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shik95ymv32" w:id="0"/>
      <w:bookmarkEnd w:id="0"/>
      <w:r w:rsidDel="00000000" w:rsidR="00000000" w:rsidRPr="00000000">
        <w:rPr>
          <w:rtl w:val="0"/>
        </w:rPr>
        <w:t xml:space="preserve">Documentation technique pour la mise en place d'un serveur pour base de donnée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4"/>
        </w:numPr>
        <w:ind w:left="720" w:hanging="360"/>
        <w:rPr>
          <w:b w:val="1"/>
        </w:rPr>
      </w:pPr>
      <w:r w:rsidDel="00000000" w:rsidR="00000000" w:rsidRPr="00000000">
        <w:rPr>
          <w:b w:val="1"/>
          <w:rtl w:val="0"/>
        </w:rPr>
        <w:t xml:space="preserve">Mise en route avec installation des divers périphériques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Avant de commencer, assurez-vous d'avoir les périphériques nécessaires pour la mise en route du serveur IBM de 2009, tels que le clavier, la souris, l'écran, etc. Branchez </w:t>
      </w:r>
      <w:r w:rsidDel="00000000" w:rsidR="00000000" w:rsidRPr="00000000">
        <w:rPr>
          <w:rtl w:val="0"/>
        </w:rPr>
        <w:t xml:space="preserve">ces</w:t>
      </w:r>
      <w:r w:rsidDel="00000000" w:rsidR="00000000" w:rsidRPr="00000000">
        <w:rPr>
          <w:rtl w:val="0"/>
        </w:rPr>
        <w:t xml:space="preserve"> périphériques aux ports appropriés du serveur.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2"/>
        </w:numPr>
        <w:ind w:left="720" w:hanging="360"/>
        <w:rPr>
          <w:b w:val="1"/>
        </w:rPr>
      </w:pPr>
      <w:r w:rsidDel="00000000" w:rsidR="00000000" w:rsidRPr="00000000">
        <w:rPr>
          <w:b w:val="1"/>
          <w:rtl w:val="0"/>
        </w:rPr>
        <w:t xml:space="preserve">Formatage des disques durs du serveur</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Avant d'installer le système d'exploitation, il est recommandé de formater les disques durs du serveur pour assurer une configuration propre. Pour cela, suivez les étapes suivantes :</w:t>
      </w:r>
    </w:p>
    <w:p w:rsidR="00000000" w:rsidDel="00000000" w:rsidP="00000000" w:rsidRDefault="00000000" w:rsidRPr="00000000" w14:paraId="0000000C">
      <w:pPr>
        <w:rPr/>
      </w:pPr>
      <w:r w:rsidDel="00000000" w:rsidR="00000000" w:rsidRPr="00000000">
        <w:rPr>
          <w:rtl w:val="0"/>
        </w:rPr>
        <w:t xml:space="preserve">a. Accédez au BIOS du serveur en appuyant sur la touche spécifiée lors du démarrage (généralement F12 ou Suppr).</w:t>
      </w:r>
    </w:p>
    <w:p w:rsidR="00000000" w:rsidDel="00000000" w:rsidP="00000000" w:rsidRDefault="00000000" w:rsidRPr="00000000" w14:paraId="0000000D">
      <w:pPr>
        <w:rPr/>
      </w:pPr>
      <w:r w:rsidDel="00000000" w:rsidR="00000000" w:rsidRPr="00000000">
        <w:rPr>
          <w:rtl w:val="0"/>
        </w:rPr>
        <w:t xml:space="preserve">b. Trouvez l'option de configuration des disques durs dans le BIOS.</w:t>
      </w:r>
    </w:p>
    <w:p w:rsidR="00000000" w:rsidDel="00000000" w:rsidP="00000000" w:rsidRDefault="00000000" w:rsidRPr="00000000" w14:paraId="0000000E">
      <w:pPr>
        <w:rPr/>
      </w:pPr>
      <w:r w:rsidDel="00000000" w:rsidR="00000000" w:rsidRPr="00000000">
        <w:rPr>
          <w:rtl w:val="0"/>
        </w:rPr>
        <w:t xml:space="preserve">c. Sélectionnez chaque disque dur et choisissez l'option de formatage appropriée pour effacer toutes les données existantes.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b w:val="1"/>
        </w:rPr>
      </w:pPr>
      <w:r w:rsidDel="00000000" w:rsidR="00000000" w:rsidRPr="00000000">
        <w:rPr>
          <w:b w:val="1"/>
          <w:rtl w:val="0"/>
        </w:rPr>
        <w:t xml:space="preserve">Installation de Windows Server 2019</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Installez le système d'exploitation Windows Server 2019 comme demandé. Pour cela, suivez ces étapes :</w:t>
      </w:r>
    </w:p>
    <w:p w:rsidR="00000000" w:rsidDel="00000000" w:rsidP="00000000" w:rsidRDefault="00000000" w:rsidRPr="00000000" w14:paraId="00000014">
      <w:pPr>
        <w:rPr/>
      </w:pPr>
      <w:r w:rsidDel="00000000" w:rsidR="00000000" w:rsidRPr="00000000">
        <w:rPr>
          <w:rtl w:val="0"/>
        </w:rPr>
        <w:t xml:space="preserve">a. Utilisez une clé USB bootable contenant les fichiers d'installation de Windows Server 2019.</w:t>
      </w:r>
    </w:p>
    <w:p w:rsidR="00000000" w:rsidDel="00000000" w:rsidP="00000000" w:rsidRDefault="00000000" w:rsidRPr="00000000" w14:paraId="00000015">
      <w:pPr>
        <w:rPr/>
      </w:pPr>
      <w:r w:rsidDel="00000000" w:rsidR="00000000" w:rsidRPr="00000000">
        <w:rPr>
          <w:rtl w:val="0"/>
        </w:rPr>
        <w:t xml:space="preserve">b. Redémarrez le serveur et démarrez à partir du support d'installation.</w:t>
      </w:r>
    </w:p>
    <w:p w:rsidR="00000000" w:rsidDel="00000000" w:rsidP="00000000" w:rsidRDefault="00000000" w:rsidRPr="00000000" w14:paraId="00000016">
      <w:pPr>
        <w:rPr/>
      </w:pPr>
      <w:r w:rsidDel="00000000" w:rsidR="00000000" w:rsidRPr="00000000">
        <w:rPr>
          <w:rtl w:val="0"/>
        </w:rPr>
        <w:t xml:space="preserve">c. Suivez les instructions à l'écran pour sélectionner la langue, le clavier et d'autres préférences.</w:t>
      </w:r>
    </w:p>
    <w:p w:rsidR="00000000" w:rsidDel="00000000" w:rsidP="00000000" w:rsidRDefault="00000000" w:rsidRPr="00000000" w14:paraId="00000017">
      <w:pPr>
        <w:rPr/>
      </w:pPr>
      <w:r w:rsidDel="00000000" w:rsidR="00000000" w:rsidRPr="00000000">
        <w:rPr>
          <w:rtl w:val="0"/>
        </w:rPr>
        <w:t xml:space="preserve">d. Choisissez l'option d'installation personnalisée et sélectionnez le disque dur approprié pour l'installation de Windows Server 2019.</w:t>
      </w:r>
    </w:p>
    <w:p w:rsidR="00000000" w:rsidDel="00000000" w:rsidP="00000000" w:rsidRDefault="00000000" w:rsidRPr="00000000" w14:paraId="00000018">
      <w:pPr>
        <w:rPr/>
      </w:pPr>
      <w:r w:rsidDel="00000000" w:rsidR="00000000" w:rsidRPr="00000000">
        <w:rPr>
          <w:rtl w:val="0"/>
        </w:rPr>
        <w:t xml:space="preserve">e. Suivez les étapes restantes pour terminer l'installation du système d'exploitation.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ind w:left="720" w:hanging="360"/>
        <w:rPr>
          <w:b w:val="1"/>
        </w:rPr>
      </w:pPr>
      <w:r w:rsidDel="00000000" w:rsidR="00000000" w:rsidRPr="00000000">
        <w:rPr>
          <w:b w:val="1"/>
          <w:rtl w:val="0"/>
        </w:rPr>
        <w:t xml:space="preserve">Mise à jour des pilotes et de Windows Server</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Après l'installation de Windows Server 2019, il est important de mettre à jour les pilotes et le système d'exploitation pour assurer un fonctionnement optimal du serveur. Cependant, si aucun pilote n'est disponible sur le site officiel d'IBM pour ce modèle spécifique de serveur, des sources externes doivent être recherchées pour obtenir les pilotes compatibles. Pendant ce temps, il est recommandé de poursuivre les étapes suivantes.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720" w:hanging="360"/>
        <w:rPr>
          <w:b w:val="1"/>
        </w:rPr>
      </w:pPr>
      <w:r w:rsidDel="00000000" w:rsidR="00000000" w:rsidRPr="00000000">
        <w:rPr>
          <w:b w:val="1"/>
          <w:rtl w:val="0"/>
        </w:rPr>
        <w:t xml:space="preserve">Diagnostic des disques durs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Procédez au diagnostic des disques durs du serveur pour identifier d'éventuels problèmes. Dans votre cas, il a été détecté que deux disques sont défectueux, un disque est hors service et un autre est détecté mais pas lisible. Voici les étapes à suivre pour effectuer un diagnostic :</w:t>
      </w:r>
    </w:p>
    <w:p w:rsidR="00000000" w:rsidDel="00000000" w:rsidP="00000000" w:rsidRDefault="00000000" w:rsidRPr="00000000" w14:paraId="00000023">
      <w:pPr>
        <w:rPr/>
      </w:pPr>
      <w:r w:rsidDel="00000000" w:rsidR="00000000" w:rsidRPr="00000000">
        <w:rPr>
          <w:rtl w:val="0"/>
        </w:rPr>
        <w:t xml:space="preserve">a. Utilisez un logiciel de diagnostic de disque dur, tel que EaseUS partition master, pour identifier l'état de santé des disques durs.</w:t>
      </w:r>
    </w:p>
    <w:p w:rsidR="00000000" w:rsidDel="00000000" w:rsidP="00000000" w:rsidRDefault="00000000" w:rsidRPr="00000000" w14:paraId="00000024">
      <w:pPr>
        <w:rPr/>
      </w:pPr>
      <w:r w:rsidDel="00000000" w:rsidR="00000000" w:rsidRPr="00000000">
        <w:rPr>
          <w:rtl w:val="0"/>
        </w:rPr>
        <w:t xml:space="preserve">b. Vérifiez les résultats du diagnostic pour déterminer quels disques sont défectueux, hors service ou non lisibles.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1"/>
        </w:numPr>
        <w:ind w:left="720" w:hanging="360"/>
        <w:rPr>
          <w:b w:val="1"/>
        </w:rPr>
      </w:pPr>
      <w:r w:rsidDel="00000000" w:rsidR="00000000" w:rsidRPr="00000000">
        <w:rPr>
          <w:b w:val="1"/>
          <w:rtl w:val="0"/>
        </w:rPr>
        <w:t xml:space="preserve">Remplacement de Windows Server 2019 par Windows 10</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Puisque aucun pilote n'est disponible pour Windows Server 2019, il est nécessaire de remplacer le système d'exploitation par une version compatible. Dans ce cas, remplacez Windows Server 2019 par Windows 10 pour assurer une compatibilité optimale avec les pilotes disponibles.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Attribution de deux disques durs pour le stockage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Pour optimiser le stockage, attribuez deux disques durs distincts pour leur propre stockage. En ajoutant les dossiers adaptés à chaque besoin nécessaire.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b w:val="1"/>
        </w:rPr>
      </w:pPr>
      <w:r w:rsidDel="00000000" w:rsidR="00000000" w:rsidRPr="00000000">
        <w:rPr>
          <w:b w:val="1"/>
          <w:rtl w:val="0"/>
        </w:rPr>
        <w:t xml:space="preserve">Mise en réseau et transfert de la base de données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Configurez le serveur pour être connecté au réseau et transférez la base de données vers le serveur en utilisant les protocoles appropriés ou par le biais d’un stockage externe. Assurez-vous de suivre les meilleures pratiques de sécurité pour protéger les données sensibles.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Création d'une image de sauvegarde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Pour assurer la sécurité des données, créez une image de sauvegarde complète du serveur en utilisant un logiciel de sauvegarde fiable tel que Acronis True Image. Sauvegardez l'image sur un disque dur externe ou tout autre support de stockage sécurisé.</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Mise à jour des redirections et des outils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Supprimez les anciennes redirections et ajoutez les nouvelles redirections sur les outils et la machine. Assurez-vous que toutes les configurations de redirection sont correctes pour assurer le bon fonctionnement des outils tels que EBP.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rPr>
      </w:pPr>
      <w:r w:rsidDel="00000000" w:rsidR="00000000" w:rsidRPr="00000000">
        <w:rPr>
          <w:b w:val="1"/>
          <w:rtl w:val="0"/>
        </w:rPr>
        <w:t xml:space="preserve">Mise en place de la base de données automatique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Utilisez Iperius ou tout autre logiciel de sauvegarde et de gestion de bases de données pour automatiser la sauvegarde et la gestion de la base de données sur le serveur. Configurez les paramètres de sauvegarde selon les besoins spécifiques du système.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Ajout de mises à jour par le planificateur de tâches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Configurez le planificateur de tâches pour exécuter un script SQL qui met à jour automatiquement la base de données à intervalles réguliers. Assurez-vous que le script SQL est correctement configuré et testez son fonctionnement avant de le planifier.</w:t>
      </w:r>
    </w:p>
    <w:p w:rsidR="00000000" w:rsidDel="00000000" w:rsidP="00000000" w:rsidRDefault="00000000" w:rsidRPr="00000000" w14:paraId="00000047">
      <w:pPr>
        <w:rPr>
          <w:i w:val="1"/>
          <w:sz w:val="20"/>
          <w:szCs w:val="20"/>
        </w:rPr>
      </w:pPr>
      <w:r w:rsidDel="00000000" w:rsidR="00000000" w:rsidRPr="00000000">
        <w:rPr>
          <w:i w:val="1"/>
          <w:sz w:val="20"/>
          <w:szCs w:val="20"/>
          <w:rtl w:val="0"/>
        </w:rPr>
        <w:t xml:space="preserve">(Le script SQL vient forcée la mise a jour meme si la base de donnée et en cours d'utilisation)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3"/>
        </w:numPr>
        <w:ind w:left="720" w:hanging="360"/>
        <w:rPr>
          <w:b w:val="1"/>
        </w:rPr>
      </w:pPr>
      <w:r w:rsidDel="00000000" w:rsidR="00000000" w:rsidRPr="00000000">
        <w:rPr>
          <w:b w:val="1"/>
          <w:rtl w:val="0"/>
        </w:rPr>
        <w:t xml:space="preserve">Essai de la machine et installation de AnyDesk</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Effectuez des tests sur la machine pour vérifier son bon fonctionnement. Pour le contrôle à distance, installez AnyDesk ou tout autre logiciel similaire qui permettra d'accéder au serveur à distance. Configurez AnyDesk selon les besoins spécifiques.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0"/>
        </w:numPr>
        <w:ind w:left="720" w:hanging="360"/>
        <w:rPr>
          <w:b w:val="1"/>
        </w:rPr>
      </w:pPr>
      <w:r w:rsidDel="00000000" w:rsidR="00000000" w:rsidRPr="00000000">
        <w:rPr>
          <w:b w:val="1"/>
          <w:rtl w:val="0"/>
        </w:rPr>
        <w:t xml:space="preserve">Débranchement des périphériques et finalisation</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Une fois que toutes les configurations et installations sont terminées, débranchez les périphériques inutiles et assurez-vous que tous les câbles sont correctement connectés. Effectuez une vérification finale pour vous assurer que le serveur est prêt à être utilisé.</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Ajouter des photos et screen pris en VM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Check up de routine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Une fois le serveur mis en place et autonome, il a été convenu de procéder a check up régulier. Vérifier l'état de sauvegarde. La quantité prise sur le disque dur.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cela ce rajoute la vérification du deuxième serveur n’étant pas reliée (Serveur administration étant celui possédant le moins de stockage).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