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all_label_final.csv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simple_label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bureau, pos_cash, installments, credit_card 項目內, 任一合約有欠交紀錄者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sum_avg_late: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bureau違約數/bureau總合約數 + pos_cash違約數/pos_cash總合約數 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installments違約數/installments總合約數 + credit_card違約數/credit_card總合約數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total_score: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依據各合約計算其違約狀況係數(以後詳述), 並加總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bureau違約係數: 0-6 整數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pos_cash違約係數: 0-3 整數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installments違約係數: 0-3  整數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credit_card違約係數: 0~2 精確到小數下一位浮點數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違約係數表示該合約中違約狀況的嚴重程度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大致上欠款頻率越高, 最大欠款越多, 欠款發生在一年內或是最近一次合約, 就越嚴重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各係數range不同, 因為考量過weighting: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bureau各合約權重為其他種類合約的兩倍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credit_card各合約的計算比較草率, 加上標準比較寬鬆, 因此weighting較低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sum_avg_score: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bureau違約係數/bureau總合約數 + pos_cash違約係數/pos_cash總合約數 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installments違約係數/installments總合約數 + credit_card違約係數/credit_card總合約數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建議用 simple_label 或 total_score 來建模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程式碼請見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https://github.com/JenCHuang/PyStudy/tree/master/HomeCredit_labeling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nCHuang/PyStudy/tree/master/HomeCredit_lab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