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47990" w14:textId="77777777" w:rsidR="009C58A0" w:rsidRPr="00954FE4" w:rsidRDefault="009C58A0" w:rsidP="006040A0">
      <w:pPr>
        <w:rPr>
          <w:rFonts w:ascii="Arial" w:hAnsi="Arial" w:cs="Arial"/>
          <w:sz w:val="24"/>
        </w:rPr>
      </w:pPr>
      <w:bookmarkStart w:id="0" w:name="_GoBack"/>
      <w:bookmarkEnd w:id="0"/>
    </w:p>
    <w:p w14:paraId="577853F1" w14:textId="77777777" w:rsidR="009C58A0" w:rsidRPr="00954FE4" w:rsidRDefault="009C58A0" w:rsidP="002832E3">
      <w:pPr>
        <w:jc w:val="center"/>
        <w:rPr>
          <w:rFonts w:ascii="Arial" w:hAnsi="Arial" w:cs="Arial"/>
          <w:szCs w:val="22"/>
        </w:rPr>
      </w:pPr>
      <w:r w:rsidRPr="008A515C">
        <w:rPr>
          <w:rFonts w:ascii="Arial" w:hAnsi="Arial" w:cs="Arial"/>
          <w:b/>
          <w:sz w:val="24"/>
          <w:szCs w:val="24"/>
        </w:rPr>
        <w:t xml:space="preserve">Kingfisher reports Q3 </w:t>
      </w:r>
      <w:r w:rsidR="007870F3">
        <w:rPr>
          <w:rFonts w:ascii="Arial" w:hAnsi="Arial" w:cs="Arial"/>
          <w:b/>
          <w:sz w:val="24"/>
          <w:szCs w:val="24"/>
        </w:rPr>
        <w:t xml:space="preserve">sales of £2.8 billion, down 0.9% LFL and </w:t>
      </w:r>
      <w:r w:rsidRPr="008A515C">
        <w:rPr>
          <w:rFonts w:ascii="Arial" w:hAnsi="Arial" w:cs="Arial"/>
          <w:b/>
          <w:sz w:val="24"/>
          <w:szCs w:val="24"/>
        </w:rPr>
        <w:t xml:space="preserve">retail profit of </w:t>
      </w:r>
      <w:r w:rsidRPr="00BC5D7D">
        <w:rPr>
          <w:rFonts w:ascii="Arial" w:hAnsi="Arial" w:cs="Arial"/>
          <w:b/>
          <w:sz w:val="24"/>
          <w:szCs w:val="24"/>
        </w:rPr>
        <w:t>£</w:t>
      </w:r>
      <w:r w:rsidR="00693284" w:rsidRPr="00BC5D7D">
        <w:rPr>
          <w:rFonts w:ascii="Arial" w:hAnsi="Arial" w:cs="Arial"/>
          <w:b/>
          <w:sz w:val="24"/>
          <w:szCs w:val="24"/>
        </w:rPr>
        <w:t>22</w:t>
      </w:r>
      <w:r w:rsidR="00BC5D7D">
        <w:rPr>
          <w:rFonts w:ascii="Arial" w:hAnsi="Arial" w:cs="Arial"/>
          <w:b/>
          <w:sz w:val="24"/>
          <w:szCs w:val="24"/>
        </w:rPr>
        <w:t>5</w:t>
      </w:r>
      <w:r w:rsidR="004460A1" w:rsidRPr="00BC5D7D">
        <w:rPr>
          <w:rFonts w:ascii="Arial" w:hAnsi="Arial" w:cs="Arial"/>
          <w:b/>
          <w:sz w:val="24"/>
          <w:szCs w:val="24"/>
        </w:rPr>
        <w:t xml:space="preserve"> </w:t>
      </w:r>
      <w:r w:rsidRPr="00BC5D7D">
        <w:rPr>
          <w:rFonts w:ascii="Arial" w:hAnsi="Arial" w:cs="Arial"/>
          <w:b/>
          <w:sz w:val="24"/>
          <w:szCs w:val="24"/>
        </w:rPr>
        <w:t xml:space="preserve">million, </w:t>
      </w:r>
      <w:r w:rsidR="004460A1" w:rsidRPr="00BC5D7D">
        <w:rPr>
          <w:rFonts w:ascii="Arial" w:hAnsi="Arial" w:cs="Arial"/>
          <w:b/>
          <w:sz w:val="24"/>
          <w:szCs w:val="24"/>
        </w:rPr>
        <w:t>down</w:t>
      </w:r>
      <w:r w:rsidRPr="00BC5D7D">
        <w:rPr>
          <w:rFonts w:ascii="Arial" w:hAnsi="Arial" w:cs="Arial"/>
          <w:b/>
          <w:sz w:val="24"/>
          <w:szCs w:val="24"/>
        </w:rPr>
        <w:t xml:space="preserve"> </w:t>
      </w:r>
      <w:r w:rsidR="00BC5D7D">
        <w:rPr>
          <w:rFonts w:ascii="Arial" w:hAnsi="Arial" w:cs="Arial"/>
          <w:b/>
          <w:sz w:val="24"/>
          <w:szCs w:val="24"/>
        </w:rPr>
        <w:t>6.9</w:t>
      </w:r>
      <w:r w:rsidRPr="00BC5D7D">
        <w:rPr>
          <w:rFonts w:ascii="Arial" w:hAnsi="Arial" w:cs="Arial"/>
          <w:b/>
          <w:sz w:val="24"/>
          <w:szCs w:val="24"/>
        </w:rPr>
        <w:t>% in constant currencies</w:t>
      </w:r>
    </w:p>
    <w:p w14:paraId="3E391B18" w14:textId="77777777" w:rsidR="009C58A0" w:rsidRPr="00954FE4" w:rsidRDefault="009C58A0"/>
    <w:p w14:paraId="2FD139B1" w14:textId="77777777" w:rsidR="009C58A0" w:rsidRPr="00954FE4" w:rsidRDefault="009C58A0" w:rsidP="00ED2C57">
      <w:pPr>
        <w:jc w:val="left"/>
        <w:rPr>
          <w:rFonts w:ascii="Arial" w:hAnsi="Arial" w:cs="Arial"/>
          <w:b/>
          <w:sz w:val="24"/>
          <w:szCs w:val="24"/>
          <w:u w:val="single"/>
        </w:rPr>
      </w:pPr>
      <w:r w:rsidRPr="00954FE4">
        <w:rPr>
          <w:rFonts w:ascii="Arial" w:hAnsi="Arial" w:cs="Arial"/>
          <w:b/>
          <w:sz w:val="24"/>
          <w:szCs w:val="24"/>
          <w:u w:val="single"/>
        </w:rPr>
        <w:t xml:space="preserve">Group Financial Summary (13 weeks ended </w:t>
      </w:r>
      <w:r w:rsidR="004460A1">
        <w:rPr>
          <w:rFonts w:ascii="Arial" w:hAnsi="Arial" w:cs="Arial"/>
          <w:b/>
          <w:sz w:val="24"/>
          <w:szCs w:val="24"/>
          <w:u w:val="single"/>
        </w:rPr>
        <w:t>1</w:t>
      </w:r>
      <w:r w:rsidRPr="00954FE4">
        <w:rPr>
          <w:rFonts w:ascii="Arial" w:hAnsi="Arial" w:cs="Arial"/>
          <w:b/>
          <w:sz w:val="24"/>
          <w:szCs w:val="24"/>
          <w:u w:val="single"/>
        </w:rPr>
        <w:t xml:space="preserve"> November 201</w:t>
      </w:r>
      <w:r w:rsidR="004460A1">
        <w:rPr>
          <w:rFonts w:ascii="Arial" w:hAnsi="Arial" w:cs="Arial"/>
          <w:b/>
          <w:sz w:val="24"/>
          <w:szCs w:val="24"/>
          <w:u w:val="single"/>
        </w:rPr>
        <w:t>4</w:t>
      </w:r>
      <w:r w:rsidRPr="00954FE4">
        <w:rPr>
          <w:rFonts w:ascii="Arial" w:hAnsi="Arial" w:cs="Arial"/>
          <w:b/>
          <w:sz w:val="24"/>
          <w:szCs w:val="24"/>
          <w:u w:val="single"/>
        </w:rPr>
        <w:t>)</w:t>
      </w:r>
    </w:p>
    <w:tbl>
      <w:tblPr>
        <w:tblW w:w="5000" w:type="pct"/>
        <w:tblLayout w:type="fixed"/>
        <w:tblLook w:val="01E0" w:firstRow="1" w:lastRow="1" w:firstColumn="1" w:lastColumn="1" w:noHBand="0" w:noVBand="0"/>
      </w:tblPr>
      <w:tblGrid>
        <w:gridCol w:w="1378"/>
        <w:gridCol w:w="1125"/>
        <w:gridCol w:w="1264"/>
        <w:gridCol w:w="1264"/>
        <w:gridCol w:w="1266"/>
        <w:gridCol w:w="984"/>
        <w:gridCol w:w="1270"/>
        <w:gridCol w:w="1230"/>
      </w:tblGrid>
      <w:tr w:rsidR="009C58A0" w:rsidRPr="00954FE4" w14:paraId="78E1B825" w14:textId="77777777" w:rsidTr="008A3A24">
        <w:trPr>
          <w:trHeight w:val="567"/>
        </w:trPr>
        <w:tc>
          <w:tcPr>
            <w:tcW w:w="705" w:type="pct"/>
            <w:tcBorders>
              <w:bottom w:val="single" w:sz="4" w:space="0" w:color="auto"/>
            </w:tcBorders>
          </w:tcPr>
          <w:p w14:paraId="089F0A34" w14:textId="77777777" w:rsidR="009C58A0" w:rsidRPr="00954FE4" w:rsidRDefault="009C58A0" w:rsidP="008766BD">
            <w:pPr>
              <w:jc w:val="left"/>
              <w:rPr>
                <w:rFonts w:ascii="Arial" w:hAnsi="Arial" w:cs="Arial"/>
                <w:b/>
                <w:sz w:val="20"/>
                <w:u w:val="single"/>
              </w:rPr>
            </w:pPr>
          </w:p>
        </w:tc>
        <w:tc>
          <w:tcPr>
            <w:tcW w:w="575" w:type="pct"/>
            <w:tcBorders>
              <w:bottom w:val="single" w:sz="4" w:space="0" w:color="auto"/>
            </w:tcBorders>
          </w:tcPr>
          <w:p w14:paraId="58572AA1" w14:textId="77777777" w:rsidR="009C58A0" w:rsidRPr="00954FE4" w:rsidRDefault="009C58A0" w:rsidP="00343C2C">
            <w:pPr>
              <w:jc w:val="right"/>
              <w:rPr>
                <w:rFonts w:ascii="Arial" w:hAnsi="Arial" w:cs="Arial"/>
                <w:b/>
                <w:sz w:val="20"/>
              </w:rPr>
            </w:pPr>
          </w:p>
          <w:p w14:paraId="230B561B" w14:textId="77777777" w:rsidR="009C58A0" w:rsidRPr="00954FE4" w:rsidRDefault="009C58A0" w:rsidP="00343C2C">
            <w:pPr>
              <w:jc w:val="right"/>
              <w:rPr>
                <w:rFonts w:ascii="Arial" w:hAnsi="Arial" w:cs="Arial"/>
                <w:b/>
                <w:sz w:val="20"/>
              </w:rPr>
            </w:pPr>
            <w:r w:rsidRPr="00954FE4">
              <w:rPr>
                <w:rFonts w:ascii="Arial" w:hAnsi="Arial" w:cs="Arial"/>
                <w:b/>
                <w:sz w:val="20"/>
              </w:rPr>
              <w:t>Sales</w:t>
            </w:r>
            <w:r w:rsidR="00A201B5">
              <w:rPr>
                <w:rFonts w:ascii="Arial" w:hAnsi="Arial" w:cs="Arial"/>
                <w:b/>
                <w:sz w:val="20"/>
              </w:rPr>
              <w:t>*</w:t>
            </w:r>
            <w:r w:rsidRPr="00954FE4">
              <w:rPr>
                <w:rFonts w:ascii="Arial" w:hAnsi="Arial" w:cs="Arial"/>
                <w:b/>
                <w:sz w:val="20"/>
              </w:rPr>
              <w:t xml:space="preserve"> </w:t>
            </w:r>
          </w:p>
        </w:tc>
        <w:tc>
          <w:tcPr>
            <w:tcW w:w="646" w:type="pct"/>
            <w:tcBorders>
              <w:bottom w:val="single" w:sz="4" w:space="0" w:color="auto"/>
            </w:tcBorders>
          </w:tcPr>
          <w:p w14:paraId="04F307B4" w14:textId="77777777" w:rsidR="009C58A0" w:rsidRPr="00954FE4" w:rsidRDefault="009C58A0" w:rsidP="003B19B0">
            <w:pPr>
              <w:jc w:val="right"/>
              <w:rPr>
                <w:rFonts w:ascii="Arial" w:hAnsi="Arial" w:cs="Arial"/>
                <w:b/>
                <w:sz w:val="20"/>
              </w:rPr>
            </w:pPr>
          </w:p>
          <w:p w14:paraId="7A7B3936" w14:textId="77777777" w:rsidR="009C58A0" w:rsidRPr="00954FE4" w:rsidRDefault="009C58A0" w:rsidP="003C1DD2">
            <w:pPr>
              <w:jc w:val="right"/>
              <w:rPr>
                <w:rFonts w:ascii="Arial" w:hAnsi="Arial" w:cs="Arial"/>
                <w:b/>
                <w:sz w:val="20"/>
              </w:rPr>
            </w:pPr>
            <w:r w:rsidRPr="00954FE4">
              <w:rPr>
                <w:rFonts w:ascii="Arial" w:hAnsi="Arial" w:cs="Arial"/>
                <w:b/>
                <w:sz w:val="20"/>
              </w:rPr>
              <w:t>% Total</w:t>
            </w:r>
            <w:r>
              <w:rPr>
                <w:rFonts w:ascii="Arial" w:hAnsi="Arial" w:cs="Arial"/>
                <w:b/>
                <w:sz w:val="20"/>
              </w:rPr>
              <w:t xml:space="preserve"> Change</w:t>
            </w:r>
          </w:p>
        </w:tc>
        <w:tc>
          <w:tcPr>
            <w:tcW w:w="646" w:type="pct"/>
            <w:tcBorders>
              <w:bottom w:val="single" w:sz="4" w:space="0" w:color="auto"/>
            </w:tcBorders>
          </w:tcPr>
          <w:p w14:paraId="644ECEFE" w14:textId="77777777" w:rsidR="009C58A0" w:rsidRPr="00954FE4" w:rsidRDefault="009C58A0" w:rsidP="003B19B0">
            <w:pPr>
              <w:jc w:val="right"/>
              <w:rPr>
                <w:rFonts w:ascii="Arial" w:hAnsi="Arial" w:cs="Arial"/>
                <w:b/>
                <w:sz w:val="20"/>
              </w:rPr>
            </w:pPr>
          </w:p>
          <w:p w14:paraId="3E67C236" w14:textId="77777777" w:rsidR="009C58A0" w:rsidRPr="00954FE4" w:rsidRDefault="009C58A0" w:rsidP="00486116">
            <w:pPr>
              <w:jc w:val="right"/>
              <w:rPr>
                <w:rFonts w:ascii="Arial" w:hAnsi="Arial" w:cs="Arial"/>
                <w:b/>
                <w:sz w:val="20"/>
              </w:rPr>
            </w:pPr>
            <w:r w:rsidRPr="00954FE4">
              <w:rPr>
                <w:rFonts w:ascii="Arial" w:hAnsi="Arial" w:cs="Arial"/>
                <w:b/>
                <w:sz w:val="20"/>
              </w:rPr>
              <w:t>% Total</w:t>
            </w:r>
            <w:r>
              <w:rPr>
                <w:rFonts w:ascii="Arial" w:hAnsi="Arial" w:cs="Arial"/>
                <w:b/>
                <w:sz w:val="20"/>
              </w:rPr>
              <w:t xml:space="preserve"> Change</w:t>
            </w:r>
          </w:p>
        </w:tc>
        <w:tc>
          <w:tcPr>
            <w:tcW w:w="647" w:type="pct"/>
            <w:tcBorders>
              <w:bottom w:val="single" w:sz="4" w:space="0" w:color="auto"/>
            </w:tcBorders>
          </w:tcPr>
          <w:p w14:paraId="2D926696" w14:textId="77777777" w:rsidR="009C58A0" w:rsidRPr="00954FE4" w:rsidRDefault="009C58A0" w:rsidP="003B19B0">
            <w:pPr>
              <w:jc w:val="right"/>
              <w:rPr>
                <w:rFonts w:ascii="Arial" w:hAnsi="Arial" w:cs="Arial"/>
                <w:b/>
                <w:sz w:val="20"/>
              </w:rPr>
            </w:pPr>
          </w:p>
          <w:p w14:paraId="64766194" w14:textId="77777777" w:rsidR="009C58A0" w:rsidRPr="00954FE4" w:rsidRDefault="009C58A0" w:rsidP="00E002C6">
            <w:pPr>
              <w:jc w:val="right"/>
              <w:rPr>
                <w:rFonts w:ascii="Arial" w:hAnsi="Arial" w:cs="Arial"/>
                <w:b/>
                <w:sz w:val="20"/>
              </w:rPr>
            </w:pPr>
            <w:r w:rsidRPr="00954FE4">
              <w:rPr>
                <w:rFonts w:ascii="Arial" w:hAnsi="Arial" w:cs="Arial"/>
                <w:b/>
                <w:sz w:val="20"/>
              </w:rPr>
              <w:t>% LFL</w:t>
            </w:r>
            <w:r w:rsidR="00A201B5">
              <w:rPr>
                <w:rFonts w:ascii="Arial" w:hAnsi="Arial" w:cs="Arial"/>
                <w:b/>
                <w:sz w:val="20"/>
              </w:rPr>
              <w:t>*</w:t>
            </w:r>
            <w:r>
              <w:rPr>
                <w:rFonts w:ascii="Arial" w:hAnsi="Arial" w:cs="Arial"/>
                <w:b/>
                <w:sz w:val="20"/>
              </w:rPr>
              <w:t xml:space="preserve"> Change</w:t>
            </w:r>
          </w:p>
        </w:tc>
        <w:tc>
          <w:tcPr>
            <w:tcW w:w="503" w:type="pct"/>
            <w:tcBorders>
              <w:bottom w:val="single" w:sz="4" w:space="0" w:color="auto"/>
            </w:tcBorders>
          </w:tcPr>
          <w:p w14:paraId="2C8A69D8" w14:textId="77777777" w:rsidR="009C58A0" w:rsidRDefault="009C58A0" w:rsidP="009F155C">
            <w:pPr>
              <w:tabs>
                <w:tab w:val="left" w:pos="300"/>
              </w:tabs>
              <w:ind w:right="-170"/>
              <w:jc w:val="center"/>
              <w:rPr>
                <w:rFonts w:ascii="Arial" w:hAnsi="Arial" w:cs="Arial"/>
                <w:b/>
                <w:sz w:val="20"/>
              </w:rPr>
            </w:pPr>
          </w:p>
          <w:p w14:paraId="550B5FB4" w14:textId="77777777" w:rsidR="009C58A0" w:rsidRPr="00954FE4" w:rsidRDefault="009C58A0" w:rsidP="0044256B">
            <w:pPr>
              <w:tabs>
                <w:tab w:val="left" w:pos="300"/>
              </w:tabs>
              <w:ind w:right="-170"/>
              <w:jc w:val="center"/>
              <w:rPr>
                <w:rFonts w:ascii="Arial" w:hAnsi="Arial" w:cs="Arial"/>
                <w:b/>
                <w:sz w:val="20"/>
              </w:rPr>
            </w:pPr>
            <w:r w:rsidRPr="00954FE4">
              <w:rPr>
                <w:rFonts w:ascii="Arial" w:hAnsi="Arial" w:cs="Arial"/>
                <w:b/>
                <w:sz w:val="20"/>
              </w:rPr>
              <w:t>Retail Profit</w:t>
            </w:r>
            <w:r w:rsidR="004B28DB">
              <w:rPr>
                <w:rFonts w:ascii="Arial" w:hAnsi="Arial" w:cs="Arial"/>
                <w:b/>
                <w:sz w:val="20"/>
              </w:rPr>
              <w:t>*</w:t>
            </w:r>
            <w:r w:rsidRPr="00954FE4">
              <w:rPr>
                <w:rFonts w:ascii="Arial" w:hAnsi="Arial" w:cs="Arial"/>
                <w:b/>
                <w:sz w:val="20"/>
              </w:rPr>
              <w:t xml:space="preserve"> </w:t>
            </w:r>
          </w:p>
        </w:tc>
        <w:tc>
          <w:tcPr>
            <w:tcW w:w="649" w:type="pct"/>
            <w:tcBorders>
              <w:bottom w:val="single" w:sz="4" w:space="0" w:color="auto"/>
            </w:tcBorders>
          </w:tcPr>
          <w:p w14:paraId="30636D3C" w14:textId="77777777" w:rsidR="009C58A0" w:rsidRPr="00954FE4" w:rsidRDefault="009C58A0" w:rsidP="003B19B0">
            <w:pPr>
              <w:jc w:val="right"/>
              <w:rPr>
                <w:rFonts w:ascii="Arial" w:hAnsi="Arial" w:cs="Arial"/>
                <w:b/>
                <w:sz w:val="20"/>
              </w:rPr>
            </w:pPr>
          </w:p>
          <w:p w14:paraId="71625F66" w14:textId="77777777" w:rsidR="009C58A0" w:rsidRPr="00954FE4" w:rsidRDefault="009C58A0" w:rsidP="005B0E5D">
            <w:pPr>
              <w:tabs>
                <w:tab w:val="left" w:pos="300"/>
              </w:tabs>
              <w:ind w:hanging="108"/>
              <w:jc w:val="right"/>
              <w:rPr>
                <w:rFonts w:ascii="Arial" w:hAnsi="Arial" w:cs="Arial"/>
                <w:b/>
                <w:sz w:val="20"/>
              </w:rPr>
            </w:pPr>
            <w:r w:rsidRPr="00954FE4">
              <w:rPr>
                <w:rFonts w:ascii="Arial" w:hAnsi="Arial" w:cs="Arial"/>
                <w:b/>
                <w:sz w:val="20"/>
              </w:rPr>
              <w:t>% Total</w:t>
            </w:r>
            <w:r>
              <w:rPr>
                <w:rFonts w:ascii="Arial" w:hAnsi="Arial" w:cs="Arial"/>
                <w:b/>
                <w:sz w:val="20"/>
              </w:rPr>
              <w:t xml:space="preserve"> Change</w:t>
            </w:r>
          </w:p>
        </w:tc>
        <w:tc>
          <w:tcPr>
            <w:tcW w:w="629" w:type="pct"/>
            <w:tcBorders>
              <w:bottom w:val="single" w:sz="4" w:space="0" w:color="auto"/>
            </w:tcBorders>
          </w:tcPr>
          <w:p w14:paraId="65F2CCA1" w14:textId="77777777" w:rsidR="009C58A0" w:rsidRPr="00954FE4" w:rsidRDefault="009C58A0" w:rsidP="003B19B0">
            <w:pPr>
              <w:jc w:val="right"/>
              <w:rPr>
                <w:rFonts w:ascii="Arial" w:hAnsi="Arial" w:cs="Arial"/>
                <w:b/>
                <w:sz w:val="20"/>
              </w:rPr>
            </w:pPr>
          </w:p>
          <w:p w14:paraId="2EA13101" w14:textId="77777777" w:rsidR="009C58A0" w:rsidRPr="00954FE4" w:rsidRDefault="009C58A0" w:rsidP="00486116">
            <w:pPr>
              <w:jc w:val="right"/>
              <w:rPr>
                <w:rFonts w:ascii="Arial" w:hAnsi="Arial" w:cs="Arial"/>
                <w:b/>
                <w:sz w:val="20"/>
              </w:rPr>
            </w:pPr>
            <w:r w:rsidRPr="00954FE4">
              <w:rPr>
                <w:rFonts w:ascii="Arial" w:hAnsi="Arial" w:cs="Arial"/>
                <w:b/>
                <w:sz w:val="20"/>
              </w:rPr>
              <w:t>% Total</w:t>
            </w:r>
            <w:r>
              <w:rPr>
                <w:rFonts w:ascii="Arial" w:hAnsi="Arial" w:cs="Arial"/>
                <w:b/>
                <w:sz w:val="20"/>
              </w:rPr>
              <w:t xml:space="preserve"> Change</w:t>
            </w:r>
          </w:p>
        </w:tc>
      </w:tr>
      <w:tr w:rsidR="009C58A0" w:rsidRPr="00954FE4" w14:paraId="6A3FB26A" w14:textId="77777777" w:rsidTr="004460A1">
        <w:trPr>
          <w:trHeight w:val="567"/>
        </w:trPr>
        <w:tc>
          <w:tcPr>
            <w:tcW w:w="705" w:type="pct"/>
            <w:tcBorders>
              <w:top w:val="single" w:sz="4" w:space="0" w:color="auto"/>
              <w:bottom w:val="single" w:sz="4" w:space="0" w:color="auto"/>
            </w:tcBorders>
          </w:tcPr>
          <w:p w14:paraId="066259E8" w14:textId="77777777" w:rsidR="009C58A0" w:rsidRPr="00954FE4" w:rsidRDefault="009C58A0" w:rsidP="00DA546C">
            <w:pPr>
              <w:rPr>
                <w:rFonts w:ascii="Arial" w:hAnsi="Arial" w:cs="Arial"/>
                <w:sz w:val="20"/>
              </w:rPr>
            </w:pPr>
          </w:p>
        </w:tc>
        <w:tc>
          <w:tcPr>
            <w:tcW w:w="575" w:type="pct"/>
            <w:tcBorders>
              <w:top w:val="single" w:sz="4" w:space="0" w:color="auto"/>
              <w:bottom w:val="single" w:sz="4" w:space="0" w:color="auto"/>
            </w:tcBorders>
          </w:tcPr>
          <w:p w14:paraId="061FD381" w14:textId="77777777" w:rsidR="009C58A0" w:rsidRDefault="009C58A0" w:rsidP="00343C2C">
            <w:pPr>
              <w:jc w:val="right"/>
              <w:rPr>
                <w:rFonts w:ascii="Arial" w:hAnsi="Arial" w:cs="Arial"/>
                <w:b/>
                <w:sz w:val="20"/>
              </w:rPr>
            </w:pPr>
          </w:p>
          <w:p w14:paraId="0E01B483" w14:textId="77777777" w:rsidR="009C58A0" w:rsidRPr="00954FE4" w:rsidRDefault="009C58A0" w:rsidP="00343C2C">
            <w:pPr>
              <w:jc w:val="right"/>
              <w:rPr>
                <w:rFonts w:ascii="Arial" w:hAnsi="Arial" w:cs="Arial"/>
                <w:b/>
                <w:sz w:val="20"/>
              </w:rPr>
            </w:pPr>
            <w:r w:rsidRPr="00954FE4">
              <w:rPr>
                <w:rFonts w:ascii="Arial" w:hAnsi="Arial" w:cs="Arial"/>
                <w:b/>
                <w:sz w:val="20"/>
              </w:rPr>
              <w:t>201</w:t>
            </w:r>
            <w:r w:rsidR="004460A1">
              <w:rPr>
                <w:rFonts w:ascii="Arial" w:hAnsi="Arial" w:cs="Arial"/>
                <w:b/>
                <w:sz w:val="20"/>
              </w:rPr>
              <w:t>4</w:t>
            </w:r>
            <w:r w:rsidRPr="00954FE4">
              <w:rPr>
                <w:rFonts w:ascii="Arial" w:hAnsi="Arial" w:cs="Arial"/>
                <w:b/>
                <w:sz w:val="20"/>
              </w:rPr>
              <w:t>/1</w:t>
            </w:r>
            <w:r w:rsidR="004460A1">
              <w:rPr>
                <w:rFonts w:ascii="Arial" w:hAnsi="Arial" w:cs="Arial"/>
                <w:b/>
                <w:sz w:val="20"/>
              </w:rPr>
              <w:t>5</w:t>
            </w:r>
          </w:p>
          <w:p w14:paraId="7276C55A" w14:textId="77777777" w:rsidR="009C58A0" w:rsidRPr="00954FE4" w:rsidRDefault="009C58A0" w:rsidP="00343C2C">
            <w:pPr>
              <w:jc w:val="right"/>
              <w:rPr>
                <w:rFonts w:ascii="Arial" w:hAnsi="Arial" w:cs="Arial"/>
                <w:b/>
                <w:sz w:val="20"/>
              </w:rPr>
            </w:pPr>
            <w:r w:rsidRPr="00954FE4">
              <w:rPr>
                <w:rFonts w:ascii="Arial" w:hAnsi="Arial" w:cs="Arial"/>
                <w:b/>
                <w:sz w:val="20"/>
              </w:rPr>
              <w:t>£m</w:t>
            </w:r>
          </w:p>
        </w:tc>
        <w:tc>
          <w:tcPr>
            <w:tcW w:w="646" w:type="pct"/>
            <w:tcBorders>
              <w:top w:val="single" w:sz="4" w:space="0" w:color="auto"/>
              <w:bottom w:val="single" w:sz="4" w:space="0" w:color="auto"/>
            </w:tcBorders>
          </w:tcPr>
          <w:p w14:paraId="517DFDA3" w14:textId="77777777" w:rsidR="009C58A0" w:rsidRDefault="009C58A0" w:rsidP="00343C2C">
            <w:pPr>
              <w:jc w:val="right"/>
              <w:rPr>
                <w:rFonts w:ascii="Arial" w:hAnsi="Arial" w:cs="Arial"/>
                <w:b/>
                <w:sz w:val="20"/>
              </w:rPr>
            </w:pPr>
          </w:p>
          <w:p w14:paraId="69783E70" w14:textId="77777777" w:rsidR="009C58A0" w:rsidRPr="00954FE4" w:rsidRDefault="009C58A0" w:rsidP="00343C2C">
            <w:pPr>
              <w:jc w:val="right"/>
              <w:rPr>
                <w:rFonts w:ascii="Arial" w:hAnsi="Arial" w:cs="Arial"/>
                <w:sz w:val="20"/>
              </w:rPr>
            </w:pPr>
            <w:r w:rsidRPr="00954FE4">
              <w:rPr>
                <w:rFonts w:ascii="Arial" w:hAnsi="Arial" w:cs="Arial"/>
                <w:b/>
                <w:sz w:val="20"/>
              </w:rPr>
              <w:t>Reported</w:t>
            </w:r>
          </w:p>
        </w:tc>
        <w:tc>
          <w:tcPr>
            <w:tcW w:w="646" w:type="pct"/>
            <w:tcBorders>
              <w:top w:val="single" w:sz="4" w:space="0" w:color="auto"/>
              <w:bottom w:val="single" w:sz="4" w:space="0" w:color="auto"/>
            </w:tcBorders>
          </w:tcPr>
          <w:p w14:paraId="450041ED" w14:textId="77777777" w:rsidR="009C58A0" w:rsidRPr="00954FE4" w:rsidRDefault="009C58A0" w:rsidP="00486116">
            <w:pPr>
              <w:jc w:val="right"/>
              <w:rPr>
                <w:rFonts w:ascii="Arial" w:hAnsi="Arial" w:cs="Arial"/>
                <w:b/>
                <w:sz w:val="20"/>
              </w:rPr>
            </w:pPr>
          </w:p>
          <w:p w14:paraId="35EE08E0" w14:textId="77777777" w:rsidR="009C58A0" w:rsidRPr="00954FE4" w:rsidRDefault="009C58A0" w:rsidP="00E002C6">
            <w:pPr>
              <w:jc w:val="right"/>
              <w:rPr>
                <w:rFonts w:ascii="Arial" w:hAnsi="Arial" w:cs="Arial"/>
                <w:b/>
                <w:sz w:val="20"/>
              </w:rPr>
            </w:pPr>
            <w:r>
              <w:rPr>
                <w:rFonts w:ascii="Arial" w:hAnsi="Arial" w:cs="Arial"/>
                <w:b/>
                <w:sz w:val="20"/>
              </w:rPr>
              <w:t>Constant currency</w:t>
            </w:r>
          </w:p>
        </w:tc>
        <w:tc>
          <w:tcPr>
            <w:tcW w:w="647" w:type="pct"/>
            <w:tcBorders>
              <w:top w:val="single" w:sz="4" w:space="0" w:color="auto"/>
              <w:bottom w:val="single" w:sz="4" w:space="0" w:color="auto"/>
            </w:tcBorders>
          </w:tcPr>
          <w:p w14:paraId="07D742CF" w14:textId="77777777" w:rsidR="009C58A0" w:rsidRPr="00954FE4" w:rsidRDefault="009C58A0" w:rsidP="00E002C6">
            <w:pPr>
              <w:jc w:val="right"/>
              <w:rPr>
                <w:rFonts w:ascii="Arial" w:hAnsi="Arial" w:cs="Arial"/>
                <w:b/>
                <w:sz w:val="20"/>
              </w:rPr>
            </w:pPr>
          </w:p>
          <w:p w14:paraId="682AB2F9" w14:textId="77777777" w:rsidR="009C58A0" w:rsidRPr="00954FE4" w:rsidRDefault="009C58A0" w:rsidP="00E002C6">
            <w:pPr>
              <w:jc w:val="right"/>
              <w:rPr>
                <w:rFonts w:ascii="Arial" w:hAnsi="Arial" w:cs="Arial"/>
                <w:b/>
                <w:sz w:val="20"/>
              </w:rPr>
            </w:pPr>
            <w:r>
              <w:rPr>
                <w:rFonts w:ascii="Arial" w:hAnsi="Arial" w:cs="Arial"/>
                <w:b/>
                <w:sz w:val="20"/>
              </w:rPr>
              <w:t>Constant currency</w:t>
            </w:r>
          </w:p>
        </w:tc>
        <w:tc>
          <w:tcPr>
            <w:tcW w:w="503" w:type="pct"/>
            <w:tcBorders>
              <w:top w:val="single" w:sz="4" w:space="0" w:color="auto"/>
              <w:bottom w:val="single" w:sz="4" w:space="0" w:color="auto"/>
            </w:tcBorders>
          </w:tcPr>
          <w:p w14:paraId="4920E801" w14:textId="77777777" w:rsidR="009C58A0" w:rsidRDefault="009C58A0" w:rsidP="00FA718B">
            <w:pPr>
              <w:jc w:val="right"/>
              <w:rPr>
                <w:rFonts w:ascii="Arial" w:hAnsi="Arial" w:cs="Arial"/>
                <w:b/>
                <w:sz w:val="20"/>
              </w:rPr>
            </w:pPr>
          </w:p>
          <w:p w14:paraId="0E713746" w14:textId="77777777" w:rsidR="009C58A0" w:rsidRPr="00954FE4" w:rsidRDefault="009C58A0" w:rsidP="00FA718B">
            <w:pPr>
              <w:jc w:val="right"/>
              <w:rPr>
                <w:rFonts w:ascii="Arial" w:hAnsi="Arial" w:cs="Arial"/>
                <w:b/>
                <w:sz w:val="20"/>
              </w:rPr>
            </w:pPr>
            <w:r w:rsidRPr="00954FE4">
              <w:rPr>
                <w:rFonts w:ascii="Arial" w:hAnsi="Arial" w:cs="Arial"/>
                <w:b/>
                <w:sz w:val="20"/>
              </w:rPr>
              <w:t>201</w:t>
            </w:r>
            <w:r w:rsidR="004460A1">
              <w:rPr>
                <w:rFonts w:ascii="Arial" w:hAnsi="Arial" w:cs="Arial"/>
                <w:b/>
                <w:sz w:val="20"/>
              </w:rPr>
              <w:t>4</w:t>
            </w:r>
            <w:r w:rsidRPr="00954FE4">
              <w:rPr>
                <w:rFonts w:ascii="Arial" w:hAnsi="Arial" w:cs="Arial"/>
                <w:b/>
                <w:sz w:val="20"/>
              </w:rPr>
              <w:t>/1</w:t>
            </w:r>
            <w:r w:rsidR="004460A1">
              <w:rPr>
                <w:rFonts w:ascii="Arial" w:hAnsi="Arial" w:cs="Arial"/>
                <w:b/>
                <w:sz w:val="20"/>
              </w:rPr>
              <w:t>5</w:t>
            </w:r>
          </w:p>
          <w:p w14:paraId="286221CB" w14:textId="77777777" w:rsidR="009C58A0" w:rsidRPr="00954FE4" w:rsidRDefault="009C58A0" w:rsidP="00FA718B">
            <w:pPr>
              <w:jc w:val="right"/>
              <w:rPr>
                <w:rFonts w:ascii="Arial" w:hAnsi="Arial" w:cs="Arial"/>
                <w:b/>
                <w:sz w:val="20"/>
              </w:rPr>
            </w:pPr>
            <w:r w:rsidRPr="00954FE4">
              <w:rPr>
                <w:rFonts w:ascii="Arial" w:hAnsi="Arial" w:cs="Arial"/>
                <w:b/>
                <w:sz w:val="20"/>
              </w:rPr>
              <w:t xml:space="preserve">  £m</w:t>
            </w:r>
          </w:p>
        </w:tc>
        <w:tc>
          <w:tcPr>
            <w:tcW w:w="649" w:type="pct"/>
            <w:tcBorders>
              <w:top w:val="single" w:sz="4" w:space="0" w:color="auto"/>
              <w:bottom w:val="single" w:sz="4" w:space="0" w:color="auto"/>
            </w:tcBorders>
          </w:tcPr>
          <w:p w14:paraId="57B72669" w14:textId="77777777" w:rsidR="009C58A0" w:rsidRDefault="009C58A0" w:rsidP="005B0E5D">
            <w:pPr>
              <w:tabs>
                <w:tab w:val="left" w:pos="300"/>
              </w:tabs>
              <w:ind w:hanging="108"/>
              <w:jc w:val="right"/>
              <w:rPr>
                <w:rFonts w:ascii="Arial" w:hAnsi="Arial" w:cs="Arial"/>
                <w:b/>
                <w:sz w:val="20"/>
              </w:rPr>
            </w:pPr>
          </w:p>
          <w:p w14:paraId="284976CB" w14:textId="77777777" w:rsidR="009C58A0" w:rsidRPr="00954FE4" w:rsidRDefault="009C58A0" w:rsidP="005B0E5D">
            <w:pPr>
              <w:tabs>
                <w:tab w:val="left" w:pos="300"/>
              </w:tabs>
              <w:ind w:hanging="108"/>
              <w:jc w:val="right"/>
              <w:rPr>
                <w:rFonts w:ascii="Arial" w:hAnsi="Arial" w:cs="Arial"/>
                <w:b/>
                <w:sz w:val="20"/>
              </w:rPr>
            </w:pPr>
            <w:r>
              <w:rPr>
                <w:rFonts w:ascii="Arial" w:hAnsi="Arial" w:cs="Arial"/>
                <w:b/>
                <w:sz w:val="20"/>
              </w:rPr>
              <w:t xml:space="preserve"> Reported</w:t>
            </w:r>
          </w:p>
        </w:tc>
        <w:tc>
          <w:tcPr>
            <w:tcW w:w="629" w:type="pct"/>
            <w:tcBorders>
              <w:top w:val="single" w:sz="4" w:space="0" w:color="auto"/>
              <w:bottom w:val="single" w:sz="4" w:space="0" w:color="auto"/>
            </w:tcBorders>
          </w:tcPr>
          <w:p w14:paraId="255F0BC3" w14:textId="77777777" w:rsidR="009C58A0" w:rsidRPr="00954FE4" w:rsidRDefault="009C58A0" w:rsidP="00486116">
            <w:pPr>
              <w:jc w:val="right"/>
              <w:rPr>
                <w:rFonts w:ascii="Arial" w:hAnsi="Arial" w:cs="Arial"/>
                <w:b/>
                <w:sz w:val="20"/>
              </w:rPr>
            </w:pPr>
          </w:p>
          <w:p w14:paraId="4A52EC4A" w14:textId="77777777" w:rsidR="009C58A0" w:rsidRPr="00954FE4" w:rsidRDefault="009C58A0" w:rsidP="00486116">
            <w:pPr>
              <w:jc w:val="right"/>
              <w:rPr>
                <w:rFonts w:ascii="Arial" w:hAnsi="Arial" w:cs="Arial"/>
                <w:b/>
                <w:sz w:val="20"/>
              </w:rPr>
            </w:pPr>
            <w:r>
              <w:rPr>
                <w:rFonts w:ascii="Arial" w:hAnsi="Arial" w:cs="Arial"/>
                <w:b/>
                <w:sz w:val="20"/>
              </w:rPr>
              <w:t>Constant currency</w:t>
            </w:r>
          </w:p>
        </w:tc>
      </w:tr>
      <w:tr w:rsidR="00B40DFA" w:rsidRPr="00A908F1" w14:paraId="2AB73737" w14:textId="77777777" w:rsidTr="004460A1">
        <w:trPr>
          <w:trHeight w:hRule="exact" w:val="312"/>
        </w:trPr>
        <w:tc>
          <w:tcPr>
            <w:tcW w:w="705" w:type="pct"/>
            <w:tcBorders>
              <w:top w:val="single" w:sz="4" w:space="0" w:color="auto"/>
            </w:tcBorders>
          </w:tcPr>
          <w:p w14:paraId="28AC7D0D" w14:textId="77777777" w:rsidR="00B40DFA" w:rsidRDefault="00B40DFA" w:rsidP="00B40DFA">
            <w:pPr>
              <w:spacing w:before="40"/>
              <w:rPr>
                <w:rFonts w:ascii="Arial" w:hAnsi="Arial" w:cs="Arial"/>
                <w:sz w:val="20"/>
              </w:rPr>
            </w:pPr>
            <w:r w:rsidRPr="00954FE4">
              <w:rPr>
                <w:rFonts w:ascii="Arial" w:hAnsi="Arial" w:cs="Arial"/>
                <w:sz w:val="20"/>
              </w:rPr>
              <w:t xml:space="preserve">France </w:t>
            </w:r>
          </w:p>
        </w:tc>
        <w:tc>
          <w:tcPr>
            <w:tcW w:w="575" w:type="pct"/>
            <w:tcBorders>
              <w:top w:val="single" w:sz="4" w:space="0" w:color="auto"/>
            </w:tcBorders>
          </w:tcPr>
          <w:p w14:paraId="7C462ED1" w14:textId="77777777" w:rsidR="00B40DFA" w:rsidRDefault="00B40DFA" w:rsidP="00B40DFA">
            <w:pPr>
              <w:spacing w:before="40"/>
              <w:jc w:val="right"/>
              <w:rPr>
                <w:rFonts w:ascii="Arial" w:hAnsi="Arial" w:cs="Arial"/>
                <w:sz w:val="20"/>
              </w:rPr>
            </w:pPr>
            <w:r>
              <w:rPr>
                <w:rFonts w:ascii="Arial" w:hAnsi="Arial" w:cs="Arial"/>
                <w:sz w:val="20"/>
              </w:rPr>
              <w:t>1,064</w:t>
            </w:r>
          </w:p>
        </w:tc>
        <w:tc>
          <w:tcPr>
            <w:tcW w:w="646" w:type="pct"/>
            <w:tcBorders>
              <w:top w:val="single" w:sz="4" w:space="0" w:color="auto"/>
            </w:tcBorders>
          </w:tcPr>
          <w:p w14:paraId="2B7EF2A0" w14:textId="77777777" w:rsidR="00B40DFA" w:rsidRDefault="00B40DFA" w:rsidP="00B40DFA">
            <w:pPr>
              <w:spacing w:before="40"/>
              <w:jc w:val="right"/>
              <w:rPr>
                <w:rFonts w:ascii="Arial" w:hAnsi="Arial" w:cs="Arial"/>
                <w:sz w:val="20"/>
              </w:rPr>
            </w:pPr>
            <w:r>
              <w:rPr>
                <w:rFonts w:ascii="Arial" w:hAnsi="Arial" w:cs="Arial"/>
                <w:sz w:val="20"/>
              </w:rPr>
              <w:t>(9.3)</w:t>
            </w:r>
            <w:r w:rsidRPr="00954FE4">
              <w:rPr>
                <w:rFonts w:ascii="Arial" w:hAnsi="Arial" w:cs="Arial"/>
                <w:sz w:val="20"/>
              </w:rPr>
              <w:t>%</w:t>
            </w:r>
          </w:p>
        </w:tc>
        <w:tc>
          <w:tcPr>
            <w:tcW w:w="646" w:type="pct"/>
            <w:tcBorders>
              <w:top w:val="single" w:sz="4" w:space="0" w:color="auto"/>
            </w:tcBorders>
          </w:tcPr>
          <w:p w14:paraId="402EB0C7" w14:textId="77777777" w:rsidR="00B40DFA" w:rsidRDefault="00B40DFA" w:rsidP="00B40DFA">
            <w:pPr>
              <w:spacing w:before="40"/>
              <w:jc w:val="right"/>
              <w:rPr>
                <w:rFonts w:ascii="Arial" w:hAnsi="Arial" w:cs="Arial"/>
                <w:sz w:val="20"/>
              </w:rPr>
            </w:pPr>
            <w:r>
              <w:rPr>
                <w:rFonts w:ascii="Arial" w:hAnsi="Arial" w:cs="Arial"/>
                <w:sz w:val="20"/>
              </w:rPr>
              <w:t>(2.7)</w:t>
            </w:r>
            <w:r w:rsidRPr="00954FE4">
              <w:rPr>
                <w:rFonts w:ascii="Arial" w:hAnsi="Arial" w:cs="Arial"/>
                <w:sz w:val="20"/>
              </w:rPr>
              <w:t>%</w:t>
            </w:r>
          </w:p>
        </w:tc>
        <w:tc>
          <w:tcPr>
            <w:tcW w:w="647" w:type="pct"/>
            <w:tcBorders>
              <w:top w:val="single" w:sz="4" w:space="0" w:color="auto"/>
            </w:tcBorders>
          </w:tcPr>
          <w:p w14:paraId="5A40952A" w14:textId="77777777" w:rsidR="00B40DFA" w:rsidRDefault="00B40DFA" w:rsidP="00B40DFA">
            <w:pPr>
              <w:spacing w:before="40"/>
              <w:jc w:val="right"/>
              <w:rPr>
                <w:rFonts w:ascii="Arial" w:hAnsi="Arial" w:cs="Arial"/>
                <w:sz w:val="20"/>
              </w:rPr>
            </w:pPr>
            <w:r>
              <w:rPr>
                <w:rFonts w:ascii="Arial" w:hAnsi="Arial" w:cs="Arial"/>
                <w:sz w:val="20"/>
              </w:rPr>
              <w:t>(4.0)%</w:t>
            </w:r>
          </w:p>
        </w:tc>
        <w:tc>
          <w:tcPr>
            <w:tcW w:w="503" w:type="pct"/>
            <w:tcBorders>
              <w:top w:val="single" w:sz="4" w:space="0" w:color="auto"/>
            </w:tcBorders>
          </w:tcPr>
          <w:p w14:paraId="7AA7420C" w14:textId="77777777" w:rsidR="00B40DFA" w:rsidRPr="00BC5D7D" w:rsidRDefault="00B40DFA" w:rsidP="00B40DFA">
            <w:pPr>
              <w:spacing w:before="40"/>
              <w:jc w:val="right"/>
              <w:rPr>
                <w:rFonts w:ascii="Arial" w:hAnsi="Arial" w:cs="Arial"/>
                <w:sz w:val="20"/>
              </w:rPr>
            </w:pPr>
            <w:r>
              <w:rPr>
                <w:rFonts w:ascii="Arial" w:hAnsi="Arial" w:cs="Arial"/>
                <w:sz w:val="20"/>
              </w:rPr>
              <w:t>120</w:t>
            </w:r>
          </w:p>
        </w:tc>
        <w:tc>
          <w:tcPr>
            <w:tcW w:w="649" w:type="pct"/>
            <w:tcBorders>
              <w:top w:val="single" w:sz="4" w:space="0" w:color="auto"/>
            </w:tcBorders>
          </w:tcPr>
          <w:p w14:paraId="7D9DC5BC" w14:textId="77777777" w:rsidR="00B40DFA" w:rsidRPr="00BC5D7D" w:rsidRDefault="00B40DFA">
            <w:pPr>
              <w:spacing w:before="40"/>
              <w:jc w:val="right"/>
              <w:rPr>
                <w:rFonts w:ascii="Arial" w:hAnsi="Arial" w:cs="Arial"/>
                <w:sz w:val="20"/>
              </w:rPr>
            </w:pPr>
            <w:r>
              <w:rPr>
                <w:rFonts w:ascii="Arial" w:hAnsi="Arial" w:cs="Arial"/>
                <w:sz w:val="20"/>
              </w:rPr>
              <w:t>(14.3)</w:t>
            </w:r>
            <w:r w:rsidRPr="00BC5D7D">
              <w:rPr>
                <w:rFonts w:ascii="Arial" w:hAnsi="Arial" w:cs="Arial"/>
                <w:sz w:val="20"/>
              </w:rPr>
              <w:t>%</w:t>
            </w:r>
          </w:p>
        </w:tc>
        <w:tc>
          <w:tcPr>
            <w:tcW w:w="629" w:type="pct"/>
            <w:tcBorders>
              <w:top w:val="single" w:sz="4" w:space="0" w:color="auto"/>
            </w:tcBorders>
          </w:tcPr>
          <w:p w14:paraId="28B7B569" w14:textId="77777777" w:rsidR="00B40DFA" w:rsidRPr="00BC5D7D" w:rsidRDefault="00B40DFA" w:rsidP="00B40DFA">
            <w:pPr>
              <w:spacing w:before="40"/>
              <w:jc w:val="right"/>
              <w:rPr>
                <w:rFonts w:ascii="Arial" w:hAnsi="Arial" w:cs="Arial"/>
                <w:sz w:val="20"/>
              </w:rPr>
            </w:pPr>
            <w:r>
              <w:rPr>
                <w:rFonts w:ascii="Arial" w:hAnsi="Arial" w:cs="Arial"/>
                <w:sz w:val="20"/>
              </w:rPr>
              <w:t>(8.4)</w:t>
            </w:r>
            <w:r w:rsidRPr="002F3220">
              <w:rPr>
                <w:rFonts w:ascii="Arial" w:hAnsi="Arial" w:cs="Arial"/>
                <w:sz w:val="20"/>
              </w:rPr>
              <w:t>%</w:t>
            </w:r>
          </w:p>
        </w:tc>
      </w:tr>
      <w:tr w:rsidR="00B40DFA" w:rsidRPr="00954FE4" w14:paraId="1DB67B64" w14:textId="77777777" w:rsidTr="004460A1">
        <w:trPr>
          <w:trHeight w:hRule="exact" w:val="312"/>
        </w:trPr>
        <w:tc>
          <w:tcPr>
            <w:tcW w:w="705" w:type="pct"/>
          </w:tcPr>
          <w:p w14:paraId="51CE0A0D" w14:textId="77777777" w:rsidR="00B40DFA" w:rsidRDefault="00B40DFA" w:rsidP="00B40DFA">
            <w:pPr>
              <w:spacing w:before="40"/>
              <w:jc w:val="left"/>
              <w:rPr>
                <w:rFonts w:ascii="Arial" w:hAnsi="Arial" w:cs="Arial"/>
                <w:sz w:val="20"/>
              </w:rPr>
            </w:pPr>
            <w:r w:rsidRPr="00954FE4">
              <w:rPr>
                <w:rFonts w:ascii="Arial" w:hAnsi="Arial" w:cs="Arial"/>
                <w:sz w:val="20"/>
              </w:rPr>
              <w:t xml:space="preserve">UK &amp; </w:t>
            </w:r>
            <w:smartTag w:uri="urn:schemas-microsoft-com:office:smarttags" w:element="place">
              <w:smartTag w:uri="urn:schemas-microsoft-com:office:smarttags" w:element="country-region">
                <w:r w:rsidRPr="00954FE4">
                  <w:rPr>
                    <w:rFonts w:ascii="Arial" w:hAnsi="Arial" w:cs="Arial"/>
                    <w:sz w:val="20"/>
                  </w:rPr>
                  <w:t>Ireland</w:t>
                </w:r>
              </w:smartTag>
            </w:smartTag>
          </w:p>
        </w:tc>
        <w:tc>
          <w:tcPr>
            <w:tcW w:w="575" w:type="pct"/>
          </w:tcPr>
          <w:p w14:paraId="68648317" w14:textId="77777777" w:rsidR="00B40DFA" w:rsidRPr="00954FE4" w:rsidRDefault="00B40DFA" w:rsidP="00B40DFA">
            <w:pPr>
              <w:jc w:val="right"/>
              <w:rPr>
                <w:rFonts w:ascii="Arial" w:hAnsi="Arial" w:cs="Arial"/>
                <w:sz w:val="20"/>
              </w:rPr>
            </w:pPr>
            <w:r>
              <w:rPr>
                <w:rFonts w:ascii="Arial" w:hAnsi="Arial" w:cs="Arial"/>
                <w:sz w:val="20"/>
              </w:rPr>
              <w:t>1,14</w:t>
            </w:r>
            <w:r w:rsidR="00DD458E">
              <w:rPr>
                <w:rFonts w:ascii="Arial" w:hAnsi="Arial" w:cs="Arial"/>
                <w:sz w:val="20"/>
              </w:rPr>
              <w:t>8</w:t>
            </w:r>
          </w:p>
        </w:tc>
        <w:tc>
          <w:tcPr>
            <w:tcW w:w="646" w:type="pct"/>
          </w:tcPr>
          <w:p w14:paraId="7305F88C" w14:textId="77777777" w:rsidR="00B40DFA" w:rsidRPr="00954FE4" w:rsidRDefault="00B40DFA" w:rsidP="00B40DFA">
            <w:pPr>
              <w:jc w:val="right"/>
              <w:rPr>
                <w:rFonts w:ascii="Arial" w:hAnsi="Arial" w:cs="Arial"/>
                <w:sz w:val="20"/>
              </w:rPr>
            </w:pPr>
            <w:r>
              <w:rPr>
                <w:rFonts w:ascii="Arial" w:hAnsi="Arial" w:cs="Arial"/>
                <w:sz w:val="20"/>
              </w:rPr>
              <w:t>+4.8</w:t>
            </w:r>
            <w:r w:rsidRPr="00954FE4">
              <w:rPr>
                <w:rFonts w:ascii="Arial" w:hAnsi="Arial" w:cs="Arial"/>
                <w:sz w:val="20"/>
              </w:rPr>
              <w:t>%</w:t>
            </w:r>
          </w:p>
        </w:tc>
        <w:tc>
          <w:tcPr>
            <w:tcW w:w="646" w:type="pct"/>
          </w:tcPr>
          <w:p w14:paraId="471D01FA" w14:textId="77777777" w:rsidR="00B40DFA" w:rsidRPr="00954FE4" w:rsidRDefault="00B40DFA" w:rsidP="00B40DFA">
            <w:pPr>
              <w:jc w:val="right"/>
              <w:rPr>
                <w:rFonts w:ascii="Arial" w:hAnsi="Arial" w:cs="Arial"/>
                <w:sz w:val="20"/>
              </w:rPr>
            </w:pPr>
            <w:r>
              <w:rPr>
                <w:rFonts w:ascii="Arial" w:hAnsi="Arial" w:cs="Arial"/>
                <w:sz w:val="20"/>
              </w:rPr>
              <w:t>+4.9</w:t>
            </w:r>
            <w:r w:rsidRPr="00954FE4">
              <w:rPr>
                <w:rFonts w:ascii="Arial" w:hAnsi="Arial" w:cs="Arial"/>
                <w:sz w:val="20"/>
              </w:rPr>
              <w:t>%</w:t>
            </w:r>
          </w:p>
        </w:tc>
        <w:tc>
          <w:tcPr>
            <w:tcW w:w="647" w:type="pct"/>
          </w:tcPr>
          <w:p w14:paraId="3EE1BC0C" w14:textId="77777777" w:rsidR="00B40DFA" w:rsidRPr="00954FE4" w:rsidRDefault="00B40DFA" w:rsidP="00B40DFA">
            <w:pPr>
              <w:jc w:val="right"/>
              <w:rPr>
                <w:rFonts w:ascii="Arial" w:hAnsi="Arial" w:cs="Arial"/>
                <w:sz w:val="20"/>
              </w:rPr>
            </w:pPr>
            <w:r>
              <w:rPr>
                <w:rFonts w:ascii="Arial" w:hAnsi="Arial" w:cs="Arial"/>
                <w:sz w:val="20"/>
              </w:rPr>
              <w:t>+2.6</w:t>
            </w:r>
            <w:r w:rsidRPr="00954FE4">
              <w:rPr>
                <w:rFonts w:ascii="Arial" w:hAnsi="Arial" w:cs="Arial"/>
                <w:sz w:val="20"/>
              </w:rPr>
              <w:t>%</w:t>
            </w:r>
          </w:p>
        </w:tc>
        <w:tc>
          <w:tcPr>
            <w:tcW w:w="503" w:type="pct"/>
          </w:tcPr>
          <w:p w14:paraId="74F7E53C" w14:textId="77777777" w:rsidR="00B40DFA" w:rsidRPr="00BC5D7D" w:rsidRDefault="00B40DFA" w:rsidP="00B40DFA">
            <w:pPr>
              <w:jc w:val="right"/>
              <w:rPr>
                <w:rFonts w:ascii="Arial" w:hAnsi="Arial" w:cs="Arial"/>
                <w:sz w:val="20"/>
              </w:rPr>
            </w:pPr>
            <w:r>
              <w:rPr>
                <w:rFonts w:ascii="Arial" w:hAnsi="Arial" w:cs="Arial"/>
                <w:sz w:val="20"/>
              </w:rPr>
              <w:t>7</w:t>
            </w:r>
            <w:r w:rsidR="000025EB">
              <w:rPr>
                <w:rFonts w:ascii="Arial" w:hAnsi="Arial" w:cs="Arial"/>
                <w:sz w:val="20"/>
              </w:rPr>
              <w:t>0</w:t>
            </w:r>
          </w:p>
        </w:tc>
        <w:tc>
          <w:tcPr>
            <w:tcW w:w="649" w:type="pct"/>
          </w:tcPr>
          <w:p w14:paraId="65221692" w14:textId="77777777" w:rsidR="00B40DFA" w:rsidRPr="00BC5D7D" w:rsidRDefault="00532A00" w:rsidP="00BC5D7D">
            <w:pPr>
              <w:spacing w:before="40"/>
              <w:jc w:val="right"/>
              <w:rPr>
                <w:rFonts w:ascii="Arial" w:hAnsi="Arial" w:cs="Arial"/>
                <w:sz w:val="20"/>
              </w:rPr>
            </w:pPr>
            <w:r>
              <w:rPr>
                <w:rFonts w:ascii="Arial" w:hAnsi="Arial" w:cs="Arial"/>
                <w:sz w:val="20"/>
              </w:rPr>
              <w:t>+</w:t>
            </w:r>
            <w:r w:rsidR="000025EB">
              <w:rPr>
                <w:rFonts w:ascii="Arial" w:hAnsi="Arial" w:cs="Arial"/>
                <w:sz w:val="20"/>
              </w:rPr>
              <w:t>11.1</w:t>
            </w:r>
            <w:r w:rsidR="00B40DFA">
              <w:rPr>
                <w:rFonts w:ascii="Arial" w:hAnsi="Arial" w:cs="Arial"/>
                <w:sz w:val="20"/>
              </w:rPr>
              <w:t>%</w:t>
            </w:r>
          </w:p>
        </w:tc>
        <w:tc>
          <w:tcPr>
            <w:tcW w:w="629" w:type="pct"/>
          </w:tcPr>
          <w:p w14:paraId="67C8CEE8" w14:textId="77777777" w:rsidR="00B40DFA" w:rsidRPr="00BC5D7D" w:rsidRDefault="00532A00" w:rsidP="00B40DFA">
            <w:pPr>
              <w:jc w:val="right"/>
              <w:rPr>
                <w:rFonts w:ascii="Arial" w:hAnsi="Arial" w:cs="Arial"/>
                <w:sz w:val="20"/>
              </w:rPr>
            </w:pPr>
            <w:r>
              <w:rPr>
                <w:rFonts w:ascii="Arial" w:hAnsi="Arial" w:cs="Arial"/>
                <w:sz w:val="20"/>
              </w:rPr>
              <w:t>+</w:t>
            </w:r>
            <w:r w:rsidR="000025EB">
              <w:rPr>
                <w:rFonts w:ascii="Arial" w:hAnsi="Arial" w:cs="Arial"/>
                <w:sz w:val="20"/>
              </w:rPr>
              <w:t>11.2</w:t>
            </w:r>
            <w:r w:rsidR="00B40DFA">
              <w:rPr>
                <w:rFonts w:ascii="Arial" w:hAnsi="Arial" w:cs="Arial"/>
                <w:sz w:val="20"/>
              </w:rPr>
              <w:t>%</w:t>
            </w:r>
          </w:p>
        </w:tc>
      </w:tr>
      <w:tr w:rsidR="00B40DFA" w:rsidRPr="00954FE4" w14:paraId="0D2E813E" w14:textId="77777777" w:rsidTr="004460A1">
        <w:trPr>
          <w:trHeight w:hRule="exact" w:val="544"/>
        </w:trPr>
        <w:tc>
          <w:tcPr>
            <w:tcW w:w="705" w:type="pct"/>
            <w:tcBorders>
              <w:bottom w:val="single" w:sz="4" w:space="0" w:color="auto"/>
            </w:tcBorders>
          </w:tcPr>
          <w:p w14:paraId="7CA86E63" w14:textId="77777777" w:rsidR="00B40DFA" w:rsidRPr="00954FE4" w:rsidRDefault="00B40DFA" w:rsidP="00B40DFA">
            <w:pPr>
              <w:spacing w:before="40"/>
              <w:jc w:val="left"/>
              <w:rPr>
                <w:rFonts w:ascii="Arial" w:hAnsi="Arial" w:cs="Arial"/>
                <w:sz w:val="20"/>
              </w:rPr>
            </w:pPr>
            <w:r w:rsidRPr="00954FE4">
              <w:rPr>
                <w:rFonts w:ascii="Arial" w:hAnsi="Arial" w:cs="Arial"/>
                <w:sz w:val="20"/>
              </w:rPr>
              <w:t xml:space="preserve">Other International </w:t>
            </w:r>
          </w:p>
        </w:tc>
        <w:tc>
          <w:tcPr>
            <w:tcW w:w="575" w:type="pct"/>
            <w:tcBorders>
              <w:bottom w:val="single" w:sz="4" w:space="0" w:color="auto"/>
            </w:tcBorders>
          </w:tcPr>
          <w:p w14:paraId="649FBB9B" w14:textId="77777777" w:rsidR="00B40DFA" w:rsidRPr="00954FE4" w:rsidRDefault="00B40DFA" w:rsidP="00B40DFA">
            <w:pPr>
              <w:spacing w:before="40"/>
              <w:jc w:val="right"/>
              <w:rPr>
                <w:rFonts w:ascii="Arial" w:hAnsi="Arial" w:cs="Arial"/>
                <w:sz w:val="20"/>
              </w:rPr>
            </w:pPr>
            <w:r>
              <w:rPr>
                <w:rFonts w:ascii="Arial" w:hAnsi="Arial" w:cs="Arial"/>
                <w:sz w:val="20"/>
              </w:rPr>
              <w:t>60</w:t>
            </w:r>
            <w:r w:rsidR="00DD458E">
              <w:rPr>
                <w:rFonts w:ascii="Arial" w:hAnsi="Arial" w:cs="Arial"/>
                <w:sz w:val="20"/>
              </w:rPr>
              <w:t>4</w:t>
            </w:r>
          </w:p>
        </w:tc>
        <w:tc>
          <w:tcPr>
            <w:tcW w:w="646" w:type="pct"/>
            <w:tcBorders>
              <w:bottom w:val="single" w:sz="4" w:space="0" w:color="auto"/>
            </w:tcBorders>
          </w:tcPr>
          <w:p w14:paraId="5EED1C06" w14:textId="77777777" w:rsidR="00B40DFA" w:rsidRPr="00954FE4" w:rsidRDefault="00B40DFA" w:rsidP="00B40DFA">
            <w:pPr>
              <w:spacing w:before="40"/>
              <w:jc w:val="right"/>
              <w:rPr>
                <w:rFonts w:ascii="Arial" w:hAnsi="Arial" w:cs="Arial"/>
                <w:sz w:val="20"/>
              </w:rPr>
            </w:pPr>
            <w:r>
              <w:rPr>
                <w:rFonts w:ascii="Arial" w:hAnsi="Arial" w:cs="Arial"/>
                <w:sz w:val="20"/>
              </w:rPr>
              <w:t>(7.4)</w:t>
            </w:r>
            <w:r w:rsidRPr="00954FE4">
              <w:rPr>
                <w:rFonts w:ascii="Arial" w:hAnsi="Arial" w:cs="Arial"/>
                <w:sz w:val="20"/>
              </w:rPr>
              <w:t>%</w:t>
            </w:r>
          </w:p>
        </w:tc>
        <w:tc>
          <w:tcPr>
            <w:tcW w:w="646" w:type="pct"/>
            <w:tcBorders>
              <w:bottom w:val="single" w:sz="4" w:space="0" w:color="auto"/>
            </w:tcBorders>
          </w:tcPr>
          <w:p w14:paraId="4958EF8A" w14:textId="77777777" w:rsidR="00B40DFA" w:rsidRPr="00954FE4" w:rsidRDefault="00B40DFA" w:rsidP="00B40DFA">
            <w:pPr>
              <w:spacing w:before="40"/>
              <w:jc w:val="right"/>
              <w:rPr>
                <w:rFonts w:ascii="Arial" w:hAnsi="Arial" w:cs="Arial"/>
                <w:sz w:val="20"/>
              </w:rPr>
            </w:pPr>
            <w:r>
              <w:rPr>
                <w:rFonts w:ascii="Arial" w:hAnsi="Arial" w:cs="Arial"/>
                <w:sz w:val="20"/>
              </w:rPr>
              <w:t>+1.1</w:t>
            </w:r>
            <w:r w:rsidRPr="00954FE4">
              <w:rPr>
                <w:rFonts w:ascii="Arial" w:hAnsi="Arial" w:cs="Arial"/>
                <w:sz w:val="20"/>
              </w:rPr>
              <w:t>%</w:t>
            </w:r>
          </w:p>
        </w:tc>
        <w:tc>
          <w:tcPr>
            <w:tcW w:w="647" w:type="pct"/>
            <w:tcBorders>
              <w:bottom w:val="single" w:sz="4" w:space="0" w:color="auto"/>
            </w:tcBorders>
          </w:tcPr>
          <w:p w14:paraId="73EA6768" w14:textId="77777777" w:rsidR="00B40DFA" w:rsidRPr="00954FE4" w:rsidRDefault="00B40DFA" w:rsidP="00B40DFA">
            <w:pPr>
              <w:spacing w:before="40"/>
              <w:jc w:val="right"/>
              <w:rPr>
                <w:rFonts w:ascii="Arial" w:hAnsi="Arial" w:cs="Arial"/>
                <w:sz w:val="20"/>
              </w:rPr>
            </w:pPr>
            <w:r>
              <w:rPr>
                <w:rFonts w:ascii="Arial" w:hAnsi="Arial" w:cs="Arial"/>
                <w:sz w:val="20"/>
              </w:rPr>
              <w:t>(1.5)</w:t>
            </w:r>
            <w:r w:rsidRPr="00954FE4">
              <w:rPr>
                <w:rFonts w:ascii="Arial" w:hAnsi="Arial" w:cs="Arial"/>
                <w:sz w:val="20"/>
              </w:rPr>
              <w:t>%</w:t>
            </w:r>
          </w:p>
        </w:tc>
        <w:tc>
          <w:tcPr>
            <w:tcW w:w="503" w:type="pct"/>
            <w:tcBorders>
              <w:bottom w:val="single" w:sz="4" w:space="0" w:color="auto"/>
            </w:tcBorders>
          </w:tcPr>
          <w:p w14:paraId="028DFEAA" w14:textId="77777777" w:rsidR="00B40DFA" w:rsidRPr="00BC5D7D" w:rsidRDefault="00B40DFA" w:rsidP="00B40DFA">
            <w:pPr>
              <w:spacing w:before="40"/>
              <w:jc w:val="right"/>
              <w:rPr>
                <w:rFonts w:ascii="Arial" w:hAnsi="Arial" w:cs="Arial"/>
                <w:sz w:val="20"/>
              </w:rPr>
            </w:pPr>
            <w:r>
              <w:rPr>
                <w:rFonts w:ascii="Arial" w:hAnsi="Arial" w:cs="Arial"/>
                <w:sz w:val="20"/>
              </w:rPr>
              <w:t>35</w:t>
            </w:r>
          </w:p>
        </w:tc>
        <w:tc>
          <w:tcPr>
            <w:tcW w:w="649" w:type="pct"/>
            <w:tcBorders>
              <w:bottom w:val="single" w:sz="4" w:space="0" w:color="auto"/>
            </w:tcBorders>
          </w:tcPr>
          <w:p w14:paraId="1C6F793B" w14:textId="77777777" w:rsidR="00B40DFA" w:rsidRPr="00BC5D7D" w:rsidRDefault="00B40DFA" w:rsidP="00B40DFA">
            <w:pPr>
              <w:spacing w:before="40"/>
              <w:jc w:val="right"/>
              <w:rPr>
                <w:rFonts w:ascii="Arial" w:hAnsi="Arial" w:cs="Arial"/>
                <w:sz w:val="20"/>
              </w:rPr>
            </w:pPr>
            <w:r>
              <w:rPr>
                <w:rFonts w:ascii="Arial" w:hAnsi="Arial" w:cs="Arial"/>
                <w:sz w:val="20"/>
              </w:rPr>
              <w:t>(32.9)</w:t>
            </w:r>
            <w:r w:rsidRPr="00BC5D7D">
              <w:rPr>
                <w:rFonts w:ascii="Arial" w:hAnsi="Arial" w:cs="Arial"/>
                <w:sz w:val="20"/>
              </w:rPr>
              <w:t>%</w:t>
            </w:r>
          </w:p>
        </w:tc>
        <w:tc>
          <w:tcPr>
            <w:tcW w:w="629" w:type="pct"/>
            <w:tcBorders>
              <w:bottom w:val="single" w:sz="4" w:space="0" w:color="auto"/>
            </w:tcBorders>
          </w:tcPr>
          <w:p w14:paraId="7B8A8C1F" w14:textId="77777777" w:rsidR="00B40DFA" w:rsidRPr="00BC5D7D" w:rsidRDefault="00B40DFA" w:rsidP="00B40DFA">
            <w:pPr>
              <w:spacing w:before="40"/>
              <w:jc w:val="right"/>
              <w:rPr>
                <w:rFonts w:ascii="Arial" w:hAnsi="Arial" w:cs="Arial"/>
                <w:sz w:val="20"/>
              </w:rPr>
            </w:pPr>
            <w:r>
              <w:rPr>
                <w:rFonts w:ascii="Arial" w:hAnsi="Arial" w:cs="Arial"/>
                <w:sz w:val="20"/>
              </w:rPr>
              <w:t>(26.3)</w:t>
            </w:r>
            <w:r w:rsidRPr="002F3220">
              <w:rPr>
                <w:rFonts w:ascii="Arial" w:hAnsi="Arial" w:cs="Arial"/>
                <w:sz w:val="20"/>
              </w:rPr>
              <w:t>%</w:t>
            </w:r>
          </w:p>
        </w:tc>
      </w:tr>
      <w:tr w:rsidR="00B40DFA" w:rsidRPr="00B40DFA" w14:paraId="777BCE5A" w14:textId="77777777" w:rsidTr="004460A1">
        <w:trPr>
          <w:trHeight w:hRule="exact" w:val="312"/>
        </w:trPr>
        <w:tc>
          <w:tcPr>
            <w:tcW w:w="705" w:type="pct"/>
            <w:tcBorders>
              <w:top w:val="single" w:sz="4" w:space="0" w:color="auto"/>
              <w:bottom w:val="single" w:sz="4" w:space="0" w:color="auto"/>
            </w:tcBorders>
          </w:tcPr>
          <w:p w14:paraId="4C20E44A" w14:textId="77777777" w:rsidR="00B40DFA" w:rsidRDefault="00B40DFA" w:rsidP="00B40DFA">
            <w:pPr>
              <w:spacing w:before="40"/>
              <w:rPr>
                <w:rFonts w:ascii="Arial" w:hAnsi="Arial" w:cs="Arial"/>
                <w:b/>
                <w:sz w:val="20"/>
              </w:rPr>
            </w:pPr>
            <w:r w:rsidRPr="00954FE4">
              <w:rPr>
                <w:rFonts w:ascii="Arial" w:hAnsi="Arial" w:cs="Arial"/>
                <w:b/>
                <w:sz w:val="20"/>
              </w:rPr>
              <w:t>Total Group</w:t>
            </w:r>
          </w:p>
        </w:tc>
        <w:tc>
          <w:tcPr>
            <w:tcW w:w="575" w:type="pct"/>
            <w:tcBorders>
              <w:top w:val="single" w:sz="4" w:space="0" w:color="auto"/>
              <w:bottom w:val="single" w:sz="4" w:space="0" w:color="auto"/>
            </w:tcBorders>
          </w:tcPr>
          <w:p w14:paraId="24E2D0A3" w14:textId="77777777" w:rsidR="00B40DFA" w:rsidRDefault="00B40DFA" w:rsidP="00B40DFA">
            <w:pPr>
              <w:spacing w:before="40"/>
              <w:jc w:val="right"/>
              <w:rPr>
                <w:rFonts w:ascii="Arial" w:hAnsi="Arial" w:cs="Arial"/>
                <w:b/>
                <w:sz w:val="20"/>
              </w:rPr>
            </w:pPr>
            <w:r>
              <w:rPr>
                <w:rFonts w:ascii="Arial" w:hAnsi="Arial" w:cs="Arial"/>
                <w:b/>
                <w:sz w:val="20"/>
              </w:rPr>
              <w:t>2,816</w:t>
            </w:r>
          </w:p>
        </w:tc>
        <w:tc>
          <w:tcPr>
            <w:tcW w:w="646" w:type="pct"/>
            <w:tcBorders>
              <w:top w:val="single" w:sz="4" w:space="0" w:color="auto"/>
              <w:bottom w:val="single" w:sz="4" w:space="0" w:color="auto"/>
            </w:tcBorders>
          </w:tcPr>
          <w:p w14:paraId="2C6ACA51" w14:textId="77777777" w:rsidR="00B40DFA" w:rsidRDefault="00B40DFA" w:rsidP="00B40DFA">
            <w:pPr>
              <w:spacing w:before="40"/>
              <w:jc w:val="right"/>
              <w:rPr>
                <w:rFonts w:ascii="Arial" w:hAnsi="Arial" w:cs="Arial"/>
                <w:b/>
                <w:sz w:val="20"/>
              </w:rPr>
            </w:pPr>
            <w:r>
              <w:rPr>
                <w:rFonts w:ascii="Arial" w:hAnsi="Arial" w:cs="Arial"/>
                <w:b/>
                <w:sz w:val="20"/>
              </w:rPr>
              <w:t>(3.6)</w:t>
            </w:r>
            <w:r w:rsidRPr="00954FE4">
              <w:rPr>
                <w:rFonts w:ascii="Arial" w:hAnsi="Arial" w:cs="Arial"/>
                <w:b/>
                <w:sz w:val="20"/>
              </w:rPr>
              <w:t>%</w:t>
            </w:r>
          </w:p>
        </w:tc>
        <w:tc>
          <w:tcPr>
            <w:tcW w:w="646" w:type="pct"/>
            <w:tcBorders>
              <w:top w:val="single" w:sz="4" w:space="0" w:color="auto"/>
              <w:bottom w:val="single" w:sz="4" w:space="0" w:color="auto"/>
            </w:tcBorders>
          </w:tcPr>
          <w:p w14:paraId="17E05BBF" w14:textId="77777777" w:rsidR="00B40DFA" w:rsidRDefault="00B40DFA" w:rsidP="00B40DFA">
            <w:pPr>
              <w:spacing w:before="40"/>
              <w:jc w:val="right"/>
              <w:rPr>
                <w:rFonts w:ascii="Arial" w:hAnsi="Arial" w:cs="Arial"/>
                <w:b/>
                <w:sz w:val="20"/>
              </w:rPr>
            </w:pPr>
            <w:r>
              <w:rPr>
                <w:rFonts w:ascii="Arial" w:hAnsi="Arial" w:cs="Arial"/>
                <w:b/>
                <w:sz w:val="20"/>
              </w:rPr>
              <w:t>+1.0</w:t>
            </w:r>
            <w:r w:rsidRPr="00954FE4">
              <w:rPr>
                <w:rFonts w:ascii="Arial" w:hAnsi="Arial" w:cs="Arial"/>
                <w:b/>
                <w:sz w:val="20"/>
              </w:rPr>
              <w:t>%</w:t>
            </w:r>
          </w:p>
        </w:tc>
        <w:tc>
          <w:tcPr>
            <w:tcW w:w="647" w:type="pct"/>
            <w:tcBorders>
              <w:top w:val="single" w:sz="4" w:space="0" w:color="auto"/>
              <w:bottom w:val="single" w:sz="4" w:space="0" w:color="auto"/>
            </w:tcBorders>
          </w:tcPr>
          <w:p w14:paraId="152C6B75" w14:textId="77777777" w:rsidR="00B40DFA" w:rsidRDefault="00B40DFA" w:rsidP="00B40DFA">
            <w:pPr>
              <w:spacing w:before="40"/>
              <w:jc w:val="right"/>
              <w:rPr>
                <w:rFonts w:ascii="Arial" w:hAnsi="Arial" w:cs="Arial"/>
                <w:b/>
                <w:sz w:val="20"/>
              </w:rPr>
            </w:pPr>
            <w:r>
              <w:rPr>
                <w:rFonts w:ascii="Arial" w:hAnsi="Arial" w:cs="Arial"/>
                <w:b/>
                <w:sz w:val="20"/>
              </w:rPr>
              <w:t>(0.9)</w:t>
            </w:r>
            <w:r w:rsidRPr="00954FE4">
              <w:rPr>
                <w:rFonts w:ascii="Arial" w:hAnsi="Arial" w:cs="Arial"/>
                <w:b/>
                <w:sz w:val="20"/>
              </w:rPr>
              <w:t>%</w:t>
            </w:r>
          </w:p>
        </w:tc>
        <w:tc>
          <w:tcPr>
            <w:tcW w:w="503" w:type="pct"/>
            <w:tcBorders>
              <w:top w:val="single" w:sz="4" w:space="0" w:color="auto"/>
              <w:bottom w:val="single" w:sz="4" w:space="0" w:color="auto"/>
            </w:tcBorders>
          </w:tcPr>
          <w:p w14:paraId="64231C67" w14:textId="77777777" w:rsidR="00B40DFA" w:rsidRPr="00BC5D7D" w:rsidRDefault="00B40DFA" w:rsidP="00B40DFA">
            <w:pPr>
              <w:spacing w:before="40"/>
              <w:jc w:val="right"/>
              <w:rPr>
                <w:rFonts w:ascii="Arial" w:hAnsi="Arial" w:cs="Arial"/>
                <w:b/>
                <w:sz w:val="20"/>
              </w:rPr>
            </w:pPr>
            <w:r w:rsidRPr="00B40DFA">
              <w:rPr>
                <w:rFonts w:ascii="Arial" w:hAnsi="Arial" w:cs="Arial"/>
                <w:b/>
                <w:sz w:val="20"/>
              </w:rPr>
              <w:t>22</w:t>
            </w:r>
            <w:r w:rsidR="000025EB">
              <w:rPr>
                <w:rFonts w:ascii="Arial" w:hAnsi="Arial" w:cs="Arial"/>
                <w:b/>
                <w:sz w:val="20"/>
              </w:rPr>
              <w:t>5</w:t>
            </w:r>
          </w:p>
        </w:tc>
        <w:tc>
          <w:tcPr>
            <w:tcW w:w="649" w:type="pct"/>
            <w:tcBorders>
              <w:top w:val="single" w:sz="4" w:space="0" w:color="auto"/>
              <w:bottom w:val="single" w:sz="4" w:space="0" w:color="auto"/>
            </w:tcBorders>
          </w:tcPr>
          <w:p w14:paraId="32057E66" w14:textId="77777777" w:rsidR="00B40DFA" w:rsidRPr="00BC5D7D" w:rsidRDefault="000025EB" w:rsidP="00B40DFA">
            <w:pPr>
              <w:spacing w:before="40"/>
              <w:jc w:val="right"/>
              <w:rPr>
                <w:rFonts w:ascii="Arial" w:hAnsi="Arial" w:cs="Arial"/>
                <w:b/>
                <w:sz w:val="20"/>
              </w:rPr>
            </w:pPr>
            <w:r>
              <w:rPr>
                <w:rFonts w:ascii="Arial" w:hAnsi="Arial" w:cs="Arial"/>
                <w:b/>
                <w:sz w:val="20"/>
              </w:rPr>
              <w:t>(11.8</w:t>
            </w:r>
            <w:r w:rsidR="00B40DFA" w:rsidRPr="00BC5D7D">
              <w:rPr>
                <w:rFonts w:ascii="Arial" w:hAnsi="Arial" w:cs="Arial"/>
                <w:b/>
                <w:sz w:val="20"/>
              </w:rPr>
              <w:t>)%</w:t>
            </w:r>
          </w:p>
        </w:tc>
        <w:tc>
          <w:tcPr>
            <w:tcW w:w="629" w:type="pct"/>
            <w:tcBorders>
              <w:top w:val="single" w:sz="4" w:space="0" w:color="auto"/>
              <w:bottom w:val="single" w:sz="4" w:space="0" w:color="auto"/>
            </w:tcBorders>
          </w:tcPr>
          <w:p w14:paraId="17CEE6E0" w14:textId="77777777" w:rsidR="00B40DFA" w:rsidRPr="00BC5D7D" w:rsidRDefault="000025EB" w:rsidP="00B40DFA">
            <w:pPr>
              <w:spacing w:before="40"/>
              <w:jc w:val="right"/>
              <w:rPr>
                <w:rFonts w:ascii="Arial" w:hAnsi="Arial" w:cs="Arial"/>
                <w:b/>
                <w:sz w:val="20"/>
              </w:rPr>
            </w:pPr>
            <w:r>
              <w:rPr>
                <w:rFonts w:ascii="Arial" w:hAnsi="Arial" w:cs="Arial"/>
                <w:b/>
                <w:sz w:val="20"/>
              </w:rPr>
              <w:t>(6.9</w:t>
            </w:r>
            <w:r w:rsidR="00B40DFA" w:rsidRPr="00B40DFA">
              <w:rPr>
                <w:rFonts w:ascii="Arial" w:hAnsi="Arial" w:cs="Arial"/>
                <w:b/>
                <w:sz w:val="20"/>
              </w:rPr>
              <w:t>)%</w:t>
            </w:r>
          </w:p>
        </w:tc>
      </w:tr>
    </w:tbl>
    <w:p w14:paraId="63A84EA0" w14:textId="77777777" w:rsidR="009C58A0" w:rsidRPr="00954FE4" w:rsidRDefault="004460A1" w:rsidP="0020773A">
      <w:pPr>
        <w:jc w:val="left"/>
        <w:rPr>
          <w:rFonts w:ascii="Arial" w:hAnsi="Arial" w:cs="Arial"/>
          <w:i/>
          <w:sz w:val="18"/>
          <w:szCs w:val="18"/>
        </w:rPr>
      </w:pPr>
      <w:r w:rsidRPr="00310C83">
        <w:rPr>
          <w:rFonts w:ascii="Arial" w:hAnsi="Arial" w:cs="Arial"/>
          <w:sz w:val="18"/>
          <w:szCs w:val="18"/>
        </w:rPr>
        <w:t>*Throughout this release ‘*’ indicates</w:t>
      </w:r>
      <w:r>
        <w:rPr>
          <w:rFonts w:ascii="Arial" w:hAnsi="Arial" w:cs="Arial"/>
          <w:sz w:val="18"/>
          <w:szCs w:val="18"/>
        </w:rPr>
        <w:t xml:space="preserve"> the</w:t>
      </w:r>
      <w:r w:rsidRPr="00310C83">
        <w:rPr>
          <w:rFonts w:ascii="Arial" w:hAnsi="Arial" w:cs="Arial"/>
          <w:sz w:val="18"/>
          <w:szCs w:val="18"/>
        </w:rPr>
        <w:t xml:space="preserve"> </w:t>
      </w:r>
      <w:r>
        <w:rPr>
          <w:rFonts w:ascii="Arial" w:hAnsi="Arial" w:cs="Arial"/>
          <w:sz w:val="18"/>
          <w:szCs w:val="18"/>
        </w:rPr>
        <w:t xml:space="preserve">first instance of a </w:t>
      </w:r>
      <w:r w:rsidRPr="00310C83">
        <w:rPr>
          <w:rFonts w:ascii="Arial" w:hAnsi="Arial" w:cs="Arial"/>
          <w:sz w:val="18"/>
          <w:szCs w:val="18"/>
        </w:rPr>
        <w:t>term defined in</w:t>
      </w:r>
      <w:r>
        <w:rPr>
          <w:rFonts w:ascii="Arial" w:hAnsi="Arial" w:cs="Arial"/>
          <w:sz w:val="18"/>
          <w:szCs w:val="18"/>
        </w:rPr>
        <w:t xml:space="preserve"> </w:t>
      </w:r>
      <w:r w:rsidR="00693284" w:rsidRPr="008A515C">
        <w:rPr>
          <w:rFonts w:ascii="Arial" w:hAnsi="Arial" w:cs="Arial"/>
          <w:sz w:val="18"/>
          <w:szCs w:val="18"/>
        </w:rPr>
        <w:t xml:space="preserve">Section </w:t>
      </w:r>
      <w:r w:rsidR="00AA3F63" w:rsidRPr="008A515C">
        <w:rPr>
          <w:rFonts w:ascii="Arial" w:hAnsi="Arial" w:cs="Arial"/>
          <w:sz w:val="18"/>
          <w:szCs w:val="18"/>
        </w:rPr>
        <w:t>3</w:t>
      </w:r>
      <w:r w:rsidR="00693284" w:rsidRPr="008A515C">
        <w:rPr>
          <w:rFonts w:ascii="Arial" w:hAnsi="Arial" w:cs="Arial"/>
          <w:sz w:val="18"/>
          <w:szCs w:val="18"/>
        </w:rPr>
        <w:t xml:space="preserve"> ‘G</w:t>
      </w:r>
      <w:r w:rsidRPr="008A515C">
        <w:rPr>
          <w:rFonts w:ascii="Arial" w:hAnsi="Arial" w:cs="Arial"/>
          <w:sz w:val="18"/>
          <w:szCs w:val="18"/>
        </w:rPr>
        <w:t>lossary</w:t>
      </w:r>
      <w:r w:rsidR="00693284" w:rsidRPr="008A515C">
        <w:rPr>
          <w:rFonts w:ascii="Arial" w:hAnsi="Arial" w:cs="Arial"/>
          <w:sz w:val="18"/>
          <w:szCs w:val="18"/>
        </w:rPr>
        <w:t>’</w:t>
      </w:r>
      <w:r>
        <w:rPr>
          <w:rFonts w:ascii="Arial" w:hAnsi="Arial" w:cs="Arial"/>
          <w:sz w:val="18"/>
          <w:szCs w:val="18"/>
        </w:rPr>
        <w:t xml:space="preserve"> </w:t>
      </w:r>
      <w:r w:rsidRPr="00310C83">
        <w:rPr>
          <w:rFonts w:ascii="Arial" w:hAnsi="Arial" w:cs="Arial"/>
          <w:sz w:val="18"/>
          <w:szCs w:val="18"/>
        </w:rPr>
        <w:t xml:space="preserve">of this </w:t>
      </w:r>
      <w:r w:rsidR="00693284">
        <w:rPr>
          <w:rFonts w:ascii="Arial" w:hAnsi="Arial" w:cs="Arial"/>
          <w:sz w:val="18"/>
          <w:szCs w:val="18"/>
        </w:rPr>
        <w:t>announcement</w:t>
      </w:r>
      <w:r w:rsidRPr="00310C83">
        <w:rPr>
          <w:rFonts w:ascii="Arial" w:hAnsi="Arial" w:cs="Arial"/>
          <w:sz w:val="18"/>
          <w:szCs w:val="18"/>
        </w:rPr>
        <w:t>.</w:t>
      </w:r>
    </w:p>
    <w:p w14:paraId="4ADD3ABF" w14:textId="77777777" w:rsidR="009C58A0" w:rsidRPr="00954FE4" w:rsidRDefault="009C58A0" w:rsidP="0020773A">
      <w:pPr>
        <w:jc w:val="left"/>
        <w:rPr>
          <w:rFonts w:ascii="Arial" w:hAnsi="Arial" w:cs="Arial"/>
          <w:i/>
          <w:sz w:val="18"/>
          <w:szCs w:val="18"/>
        </w:rPr>
      </w:pPr>
    </w:p>
    <w:p w14:paraId="24239D6F" w14:textId="77777777" w:rsidR="009C58A0" w:rsidRPr="00326D1C" w:rsidRDefault="009C58A0" w:rsidP="002C55A8">
      <w:pPr>
        <w:jc w:val="left"/>
        <w:rPr>
          <w:rFonts w:ascii="Arial" w:hAnsi="Arial" w:cs="Arial"/>
          <w:sz w:val="24"/>
          <w:szCs w:val="24"/>
        </w:rPr>
      </w:pPr>
      <w:r w:rsidRPr="00326D1C">
        <w:rPr>
          <w:rFonts w:ascii="Arial" w:hAnsi="Arial" w:cs="Arial"/>
          <w:b/>
          <w:sz w:val="24"/>
          <w:szCs w:val="24"/>
        </w:rPr>
        <w:t>Highlights:</w:t>
      </w:r>
    </w:p>
    <w:p w14:paraId="055B8252" w14:textId="77777777" w:rsidR="009C58A0" w:rsidRPr="008A3A28" w:rsidRDefault="00D16F34">
      <w:pPr>
        <w:numPr>
          <w:ilvl w:val="0"/>
          <w:numId w:val="9"/>
        </w:numPr>
        <w:jc w:val="left"/>
        <w:rPr>
          <w:rFonts w:ascii="Arial" w:hAnsi="Arial" w:cs="Arial"/>
          <w:sz w:val="24"/>
          <w:szCs w:val="24"/>
        </w:rPr>
      </w:pPr>
      <w:r w:rsidRPr="008A3A28">
        <w:rPr>
          <w:rFonts w:ascii="Arial" w:hAnsi="Arial" w:cs="Arial"/>
          <w:sz w:val="24"/>
          <w:szCs w:val="24"/>
        </w:rPr>
        <w:t>On a reported basis, G</w:t>
      </w:r>
      <w:r w:rsidR="007E3F73" w:rsidRPr="008A3A28">
        <w:rPr>
          <w:rFonts w:ascii="Arial" w:hAnsi="Arial" w:cs="Arial"/>
          <w:sz w:val="24"/>
          <w:szCs w:val="24"/>
        </w:rPr>
        <w:t>roup retail profit of £22</w:t>
      </w:r>
      <w:r w:rsidR="000025EB" w:rsidRPr="008A3A28">
        <w:rPr>
          <w:rFonts w:ascii="Arial" w:hAnsi="Arial" w:cs="Arial"/>
          <w:sz w:val="24"/>
          <w:szCs w:val="24"/>
        </w:rPr>
        <w:t>5</w:t>
      </w:r>
      <w:r w:rsidR="007E3F73" w:rsidRPr="008A3A28">
        <w:rPr>
          <w:rFonts w:ascii="Arial" w:hAnsi="Arial" w:cs="Arial"/>
          <w:sz w:val="24"/>
          <w:szCs w:val="24"/>
        </w:rPr>
        <w:t>m impacted by £1</w:t>
      </w:r>
      <w:r w:rsidR="00240CC0">
        <w:rPr>
          <w:rFonts w:ascii="Arial" w:hAnsi="Arial" w:cs="Arial"/>
          <w:sz w:val="24"/>
          <w:szCs w:val="24"/>
        </w:rPr>
        <w:t>3</w:t>
      </w:r>
      <w:r w:rsidR="007E3F73" w:rsidRPr="008A3A28">
        <w:rPr>
          <w:rFonts w:ascii="Arial" w:hAnsi="Arial" w:cs="Arial"/>
          <w:sz w:val="24"/>
          <w:szCs w:val="24"/>
        </w:rPr>
        <w:t>m adverse foreign exchange movements when translating overseas profits into sterling</w:t>
      </w:r>
    </w:p>
    <w:p w14:paraId="22A332D9" w14:textId="45EC7D1A" w:rsidR="005914BF" w:rsidRPr="008A3A28" w:rsidRDefault="00D16F34">
      <w:pPr>
        <w:numPr>
          <w:ilvl w:val="0"/>
          <w:numId w:val="9"/>
        </w:numPr>
        <w:jc w:val="left"/>
        <w:rPr>
          <w:rFonts w:ascii="Arial" w:hAnsi="Arial" w:cs="Arial"/>
          <w:sz w:val="24"/>
          <w:szCs w:val="24"/>
        </w:rPr>
      </w:pPr>
      <w:r w:rsidRPr="008A3A28">
        <w:rPr>
          <w:rFonts w:ascii="Arial" w:hAnsi="Arial" w:cs="Arial"/>
          <w:sz w:val="24"/>
          <w:szCs w:val="24"/>
        </w:rPr>
        <w:t xml:space="preserve">On a constant currency basis, </w:t>
      </w:r>
      <w:r w:rsidR="00287050">
        <w:rPr>
          <w:rFonts w:ascii="Arial" w:hAnsi="Arial" w:cs="Arial"/>
          <w:sz w:val="24"/>
          <w:szCs w:val="24"/>
        </w:rPr>
        <w:t>G</w:t>
      </w:r>
      <w:r w:rsidR="007E3F73" w:rsidRPr="008A3A28">
        <w:rPr>
          <w:rFonts w:ascii="Arial" w:hAnsi="Arial" w:cs="Arial"/>
          <w:sz w:val="24"/>
          <w:szCs w:val="24"/>
        </w:rPr>
        <w:t xml:space="preserve">roup retail profit down </w:t>
      </w:r>
      <w:r w:rsidR="000025EB" w:rsidRPr="008A3A28">
        <w:rPr>
          <w:rFonts w:ascii="Arial" w:hAnsi="Arial" w:cs="Arial"/>
          <w:sz w:val="24"/>
          <w:szCs w:val="24"/>
        </w:rPr>
        <w:t>6.9</w:t>
      </w:r>
      <w:r w:rsidR="007E3F73" w:rsidRPr="008A3A28">
        <w:rPr>
          <w:rFonts w:ascii="Arial" w:hAnsi="Arial" w:cs="Arial"/>
          <w:sz w:val="24"/>
          <w:szCs w:val="24"/>
        </w:rPr>
        <w:t>% after development costs of £6m in our new markets</w:t>
      </w:r>
      <w:r w:rsidR="005914BF" w:rsidRPr="008A3A28">
        <w:rPr>
          <w:rFonts w:ascii="Arial" w:hAnsi="Arial" w:cs="Arial"/>
          <w:sz w:val="24"/>
          <w:szCs w:val="24"/>
        </w:rPr>
        <w:t xml:space="preserve"> – Germany, Portugal &amp; Romania. Underlying retail profit, excluding these development costs, was down </w:t>
      </w:r>
      <w:r w:rsidR="00BC5D7D" w:rsidRPr="008A3A28">
        <w:rPr>
          <w:rFonts w:ascii="Arial" w:hAnsi="Arial" w:cs="Arial"/>
          <w:sz w:val="24"/>
          <w:szCs w:val="24"/>
        </w:rPr>
        <w:t>3.6</w:t>
      </w:r>
      <w:r w:rsidR="005914BF" w:rsidRPr="008A3A28">
        <w:rPr>
          <w:rFonts w:ascii="Arial" w:hAnsi="Arial" w:cs="Arial"/>
          <w:sz w:val="24"/>
          <w:szCs w:val="24"/>
        </w:rPr>
        <w:t>%</w:t>
      </w:r>
    </w:p>
    <w:p w14:paraId="69E26501" w14:textId="77777777" w:rsidR="005C1850" w:rsidRPr="008A3A28" w:rsidRDefault="005C1850" w:rsidP="00B731FF">
      <w:pPr>
        <w:numPr>
          <w:ilvl w:val="0"/>
          <w:numId w:val="9"/>
        </w:numPr>
        <w:jc w:val="left"/>
        <w:rPr>
          <w:rFonts w:ascii="Arial" w:hAnsi="Arial" w:cs="Arial"/>
          <w:sz w:val="24"/>
          <w:szCs w:val="24"/>
        </w:rPr>
      </w:pPr>
      <w:r w:rsidRPr="008A3A28">
        <w:rPr>
          <w:rFonts w:ascii="Arial" w:hAnsi="Arial" w:cs="Arial"/>
          <w:sz w:val="24"/>
          <w:szCs w:val="24"/>
        </w:rPr>
        <w:t>Total sales in France declined</w:t>
      </w:r>
      <w:r w:rsidR="003E7125" w:rsidRPr="008A3A28">
        <w:rPr>
          <w:rFonts w:ascii="Arial" w:hAnsi="Arial" w:cs="Arial"/>
          <w:sz w:val="24"/>
          <w:szCs w:val="24"/>
        </w:rPr>
        <w:t xml:space="preserve"> in an on-going weak market. Retail profit</w:t>
      </w:r>
      <w:r w:rsidR="007E2F3B" w:rsidRPr="008A3A28">
        <w:rPr>
          <w:rFonts w:ascii="Arial" w:hAnsi="Arial" w:cs="Arial"/>
          <w:sz w:val="24"/>
          <w:szCs w:val="24"/>
        </w:rPr>
        <w:t xml:space="preserve"> was also down reflecting the weaker sales and </w:t>
      </w:r>
      <w:r w:rsidR="003E7125" w:rsidRPr="008A3A28">
        <w:rPr>
          <w:rFonts w:ascii="Arial" w:hAnsi="Arial" w:cs="Arial"/>
          <w:sz w:val="24"/>
          <w:szCs w:val="24"/>
        </w:rPr>
        <w:t xml:space="preserve">a </w:t>
      </w:r>
      <w:r w:rsidR="007E2F3B" w:rsidRPr="008A3A28">
        <w:rPr>
          <w:rFonts w:ascii="Arial" w:hAnsi="Arial" w:cs="Arial"/>
          <w:sz w:val="24"/>
          <w:szCs w:val="24"/>
        </w:rPr>
        <w:t xml:space="preserve">lower </w:t>
      </w:r>
      <w:r w:rsidR="003E7125" w:rsidRPr="008A3A28">
        <w:rPr>
          <w:rFonts w:ascii="Arial" w:hAnsi="Arial" w:cs="Arial"/>
          <w:sz w:val="24"/>
          <w:szCs w:val="24"/>
        </w:rPr>
        <w:t>gross margin percentage in a more price promotional environment</w:t>
      </w:r>
    </w:p>
    <w:p w14:paraId="2D49BDB7" w14:textId="77777777" w:rsidR="003E7125" w:rsidRDefault="005C1850" w:rsidP="008A515C">
      <w:pPr>
        <w:numPr>
          <w:ilvl w:val="0"/>
          <w:numId w:val="9"/>
        </w:numPr>
        <w:jc w:val="left"/>
        <w:rPr>
          <w:rFonts w:ascii="Arial" w:hAnsi="Arial" w:cs="Arial"/>
          <w:sz w:val="24"/>
          <w:szCs w:val="24"/>
        </w:rPr>
      </w:pPr>
      <w:r w:rsidRPr="008A3A28">
        <w:rPr>
          <w:rFonts w:ascii="Arial" w:hAnsi="Arial" w:cs="Arial"/>
          <w:sz w:val="24"/>
          <w:szCs w:val="24"/>
        </w:rPr>
        <w:t xml:space="preserve">UK &amp; Ireland sales </w:t>
      </w:r>
      <w:r w:rsidR="003E7125" w:rsidRPr="008A3A28">
        <w:rPr>
          <w:rFonts w:ascii="Arial" w:hAnsi="Arial" w:cs="Arial"/>
          <w:sz w:val="24"/>
          <w:szCs w:val="24"/>
        </w:rPr>
        <w:t>and profits both up benefiting</w:t>
      </w:r>
      <w:r w:rsidR="003E7125">
        <w:rPr>
          <w:rFonts w:ascii="Arial" w:hAnsi="Arial" w:cs="Arial"/>
          <w:sz w:val="24"/>
          <w:szCs w:val="24"/>
        </w:rPr>
        <w:t xml:space="preserve"> from </w:t>
      </w:r>
      <w:r w:rsidR="00586B05">
        <w:rPr>
          <w:rFonts w:ascii="Arial" w:hAnsi="Arial" w:cs="Arial"/>
          <w:sz w:val="24"/>
          <w:szCs w:val="24"/>
        </w:rPr>
        <w:t xml:space="preserve">a more favourable market, with a </w:t>
      </w:r>
      <w:r w:rsidR="003E7125">
        <w:rPr>
          <w:rFonts w:ascii="Arial" w:hAnsi="Arial" w:cs="Arial"/>
          <w:sz w:val="24"/>
          <w:szCs w:val="24"/>
        </w:rPr>
        <w:t xml:space="preserve">very strong </w:t>
      </w:r>
      <w:r w:rsidR="00532A00">
        <w:rPr>
          <w:rFonts w:ascii="Arial" w:hAnsi="Arial" w:cs="Arial"/>
          <w:sz w:val="24"/>
          <w:szCs w:val="24"/>
        </w:rPr>
        <w:t xml:space="preserve">Screwfix </w:t>
      </w:r>
      <w:r w:rsidR="003E7125">
        <w:rPr>
          <w:rFonts w:ascii="Arial" w:hAnsi="Arial" w:cs="Arial"/>
          <w:sz w:val="24"/>
          <w:szCs w:val="24"/>
        </w:rPr>
        <w:t>perfor</w:t>
      </w:r>
      <w:r w:rsidR="00816BDD">
        <w:rPr>
          <w:rFonts w:ascii="Arial" w:hAnsi="Arial" w:cs="Arial"/>
          <w:sz w:val="24"/>
          <w:szCs w:val="24"/>
        </w:rPr>
        <w:t>mance (+13.1% LFL)</w:t>
      </w:r>
    </w:p>
    <w:p w14:paraId="00FFF3F8" w14:textId="77777777" w:rsidR="009C58A0" w:rsidRPr="008A515C" w:rsidRDefault="00EE0DDC" w:rsidP="008A515C">
      <w:pPr>
        <w:numPr>
          <w:ilvl w:val="0"/>
          <w:numId w:val="9"/>
        </w:numPr>
        <w:jc w:val="left"/>
        <w:rPr>
          <w:rFonts w:ascii="Arial" w:hAnsi="Arial" w:cs="Arial"/>
          <w:sz w:val="24"/>
          <w:szCs w:val="24"/>
        </w:rPr>
      </w:pPr>
      <w:r>
        <w:rPr>
          <w:rFonts w:ascii="Arial" w:hAnsi="Arial" w:cs="Arial"/>
          <w:sz w:val="24"/>
          <w:szCs w:val="24"/>
        </w:rPr>
        <w:t>In Other International markets</w:t>
      </w:r>
      <w:r w:rsidR="00E23938">
        <w:rPr>
          <w:rFonts w:ascii="Arial" w:hAnsi="Arial" w:cs="Arial"/>
          <w:sz w:val="24"/>
          <w:szCs w:val="24"/>
        </w:rPr>
        <w:t>,</w:t>
      </w:r>
      <w:r>
        <w:rPr>
          <w:rFonts w:ascii="Arial" w:hAnsi="Arial" w:cs="Arial"/>
          <w:sz w:val="24"/>
          <w:szCs w:val="24"/>
        </w:rPr>
        <w:t xml:space="preserve"> </w:t>
      </w:r>
      <w:r w:rsidR="00E23938">
        <w:rPr>
          <w:rFonts w:ascii="Arial" w:hAnsi="Arial" w:cs="Arial"/>
          <w:sz w:val="24"/>
          <w:szCs w:val="24"/>
        </w:rPr>
        <w:t xml:space="preserve">total </w:t>
      </w:r>
      <w:r>
        <w:rPr>
          <w:rFonts w:ascii="Arial" w:hAnsi="Arial" w:cs="Arial"/>
          <w:sz w:val="24"/>
          <w:szCs w:val="24"/>
        </w:rPr>
        <w:t xml:space="preserve">sales </w:t>
      </w:r>
      <w:r w:rsidR="007E2F3B">
        <w:rPr>
          <w:rFonts w:ascii="Arial" w:hAnsi="Arial" w:cs="Arial"/>
          <w:sz w:val="24"/>
          <w:szCs w:val="24"/>
        </w:rPr>
        <w:t xml:space="preserve">were ahead </w:t>
      </w:r>
      <w:r>
        <w:rPr>
          <w:rFonts w:ascii="Arial" w:hAnsi="Arial" w:cs="Arial"/>
          <w:sz w:val="24"/>
          <w:szCs w:val="24"/>
        </w:rPr>
        <w:t>but profits were impacted by</w:t>
      </w:r>
      <w:r w:rsidR="007E2F3B">
        <w:rPr>
          <w:rFonts w:ascii="Arial" w:hAnsi="Arial" w:cs="Arial"/>
          <w:sz w:val="24"/>
          <w:szCs w:val="24"/>
        </w:rPr>
        <w:t xml:space="preserve"> a slower market </w:t>
      </w:r>
      <w:r w:rsidR="00AA3F63">
        <w:rPr>
          <w:rFonts w:ascii="Arial" w:hAnsi="Arial" w:cs="Arial"/>
          <w:sz w:val="24"/>
          <w:szCs w:val="24"/>
        </w:rPr>
        <w:t xml:space="preserve">in Poland, </w:t>
      </w:r>
      <w:r>
        <w:rPr>
          <w:rFonts w:ascii="Arial" w:hAnsi="Arial" w:cs="Arial"/>
          <w:sz w:val="24"/>
          <w:szCs w:val="24"/>
        </w:rPr>
        <w:t>new country development</w:t>
      </w:r>
      <w:r w:rsidR="00E23938">
        <w:rPr>
          <w:rFonts w:ascii="Arial" w:hAnsi="Arial" w:cs="Arial"/>
          <w:sz w:val="24"/>
          <w:szCs w:val="24"/>
        </w:rPr>
        <w:t>*</w:t>
      </w:r>
      <w:r>
        <w:rPr>
          <w:rFonts w:ascii="Arial" w:hAnsi="Arial" w:cs="Arial"/>
          <w:sz w:val="24"/>
          <w:szCs w:val="24"/>
        </w:rPr>
        <w:t xml:space="preserve"> c</w:t>
      </w:r>
      <w:r w:rsidR="00AA3F63">
        <w:rPr>
          <w:rFonts w:ascii="Arial" w:hAnsi="Arial" w:cs="Arial"/>
          <w:sz w:val="24"/>
          <w:szCs w:val="24"/>
        </w:rPr>
        <w:t>osts and adverse foreign exchange movements in Russia</w:t>
      </w:r>
    </w:p>
    <w:p w14:paraId="763F2671" w14:textId="77777777" w:rsidR="009C58A0" w:rsidRDefault="005C1850" w:rsidP="00B731FF">
      <w:pPr>
        <w:numPr>
          <w:ilvl w:val="0"/>
          <w:numId w:val="9"/>
        </w:numPr>
        <w:jc w:val="left"/>
        <w:rPr>
          <w:rFonts w:ascii="Arial" w:hAnsi="Arial" w:cs="Arial"/>
          <w:sz w:val="24"/>
          <w:szCs w:val="24"/>
        </w:rPr>
      </w:pPr>
      <w:r>
        <w:rPr>
          <w:rFonts w:ascii="Arial" w:hAnsi="Arial" w:cs="Arial"/>
          <w:sz w:val="24"/>
          <w:szCs w:val="24"/>
        </w:rPr>
        <w:t xml:space="preserve">Continued previously announced multi-year capital returns programme to shareholders, returning a further £45m </w:t>
      </w:r>
      <w:r w:rsidR="00F012B1">
        <w:rPr>
          <w:rFonts w:ascii="Arial" w:hAnsi="Arial" w:cs="Arial"/>
          <w:sz w:val="24"/>
          <w:szCs w:val="24"/>
        </w:rPr>
        <w:t>since H1</w:t>
      </w:r>
      <w:r w:rsidR="00A56693">
        <w:rPr>
          <w:rFonts w:ascii="Arial" w:hAnsi="Arial" w:cs="Arial"/>
          <w:sz w:val="24"/>
          <w:szCs w:val="24"/>
        </w:rPr>
        <w:t xml:space="preserve"> </w:t>
      </w:r>
      <w:r>
        <w:rPr>
          <w:rFonts w:ascii="Arial" w:hAnsi="Arial" w:cs="Arial"/>
          <w:sz w:val="24"/>
          <w:szCs w:val="24"/>
        </w:rPr>
        <w:t xml:space="preserve">via a share </w:t>
      </w:r>
      <w:r w:rsidR="00EF6290">
        <w:rPr>
          <w:rFonts w:ascii="Arial" w:hAnsi="Arial" w:cs="Arial"/>
          <w:sz w:val="24"/>
          <w:szCs w:val="24"/>
        </w:rPr>
        <w:t>buyback</w:t>
      </w:r>
      <w:r>
        <w:rPr>
          <w:rFonts w:ascii="Arial" w:hAnsi="Arial" w:cs="Arial"/>
          <w:sz w:val="24"/>
          <w:szCs w:val="24"/>
        </w:rPr>
        <w:t xml:space="preserve"> (</w:t>
      </w:r>
      <w:r w:rsidR="00834632" w:rsidRPr="00816167">
        <w:rPr>
          <w:rFonts w:ascii="Arial" w:hAnsi="Arial" w:cs="Arial"/>
          <w:sz w:val="24"/>
          <w:szCs w:val="24"/>
        </w:rPr>
        <w:t>14.8</w:t>
      </w:r>
      <w:r w:rsidRPr="00834632">
        <w:rPr>
          <w:rFonts w:ascii="Arial" w:hAnsi="Arial" w:cs="Arial"/>
          <w:sz w:val="24"/>
          <w:szCs w:val="24"/>
        </w:rPr>
        <w:t>m</w:t>
      </w:r>
      <w:r>
        <w:rPr>
          <w:rFonts w:ascii="Arial" w:hAnsi="Arial" w:cs="Arial"/>
          <w:sz w:val="24"/>
          <w:szCs w:val="24"/>
        </w:rPr>
        <w:t xml:space="preserve"> shares)</w:t>
      </w:r>
      <w:r w:rsidR="003B6917">
        <w:rPr>
          <w:rFonts w:ascii="Arial" w:hAnsi="Arial" w:cs="Arial"/>
          <w:sz w:val="24"/>
          <w:szCs w:val="24"/>
        </w:rPr>
        <w:t>. Year to date £180m has been returned: £100m as a special dividend and £80m via a share buyback (23.3m shares)</w:t>
      </w:r>
    </w:p>
    <w:p w14:paraId="6FB2A37A" w14:textId="77777777" w:rsidR="009C58A0" w:rsidRPr="00954FE4" w:rsidRDefault="009C58A0" w:rsidP="006040A0">
      <w:pPr>
        <w:jc w:val="left"/>
        <w:rPr>
          <w:rFonts w:ascii="Arial" w:hAnsi="Arial" w:cs="Arial"/>
          <w:b/>
          <w:sz w:val="24"/>
          <w:szCs w:val="24"/>
        </w:rPr>
      </w:pPr>
    </w:p>
    <w:p w14:paraId="33367063" w14:textId="77777777" w:rsidR="009C58A0" w:rsidRPr="00954FE4" w:rsidRDefault="00693284" w:rsidP="006040A0">
      <w:pPr>
        <w:jc w:val="left"/>
        <w:rPr>
          <w:rFonts w:ascii="Arial" w:hAnsi="Arial" w:cs="Arial"/>
          <w:b/>
          <w:sz w:val="24"/>
          <w:szCs w:val="24"/>
        </w:rPr>
      </w:pPr>
      <w:r>
        <w:rPr>
          <w:rFonts w:ascii="Arial" w:hAnsi="Arial" w:cs="Arial"/>
          <w:b/>
          <w:sz w:val="24"/>
          <w:szCs w:val="24"/>
        </w:rPr>
        <w:t xml:space="preserve">Sir </w:t>
      </w:r>
      <w:r w:rsidR="009C58A0" w:rsidRPr="00954FE4">
        <w:rPr>
          <w:rFonts w:ascii="Arial" w:hAnsi="Arial" w:cs="Arial"/>
          <w:b/>
          <w:sz w:val="24"/>
          <w:szCs w:val="24"/>
        </w:rPr>
        <w:t xml:space="preserve">Ian Cheshire, </w:t>
      </w:r>
      <w:r w:rsidR="00816BDD">
        <w:rPr>
          <w:rFonts w:ascii="Arial" w:hAnsi="Arial" w:cs="Arial"/>
          <w:b/>
          <w:sz w:val="24"/>
          <w:szCs w:val="24"/>
        </w:rPr>
        <w:t xml:space="preserve">Kingfisher </w:t>
      </w:r>
      <w:r w:rsidR="009C58A0" w:rsidRPr="00954FE4">
        <w:rPr>
          <w:rFonts w:ascii="Arial" w:hAnsi="Arial" w:cs="Arial"/>
          <w:b/>
          <w:sz w:val="24"/>
          <w:szCs w:val="24"/>
        </w:rPr>
        <w:t>Group Chief Executive, said:</w:t>
      </w:r>
    </w:p>
    <w:p w14:paraId="4A82638D" w14:textId="77777777" w:rsidR="009C58A0" w:rsidRPr="00954FE4" w:rsidRDefault="009C58A0" w:rsidP="00EB58BC">
      <w:pPr>
        <w:autoSpaceDE w:val="0"/>
        <w:autoSpaceDN w:val="0"/>
        <w:adjustRightInd w:val="0"/>
        <w:jc w:val="left"/>
        <w:rPr>
          <w:rFonts w:ascii="Arial" w:hAnsi="Arial" w:cs="Arial"/>
          <w:sz w:val="24"/>
          <w:szCs w:val="24"/>
        </w:rPr>
      </w:pPr>
    </w:p>
    <w:p w14:paraId="0731ED0C" w14:textId="77777777" w:rsidR="00816BDD" w:rsidRPr="008A515C" w:rsidRDefault="009C58A0" w:rsidP="008A515C">
      <w:pPr>
        <w:jc w:val="left"/>
        <w:rPr>
          <w:rFonts w:ascii="Arial" w:hAnsi="Arial" w:cs="Arial"/>
          <w:color w:val="000000"/>
          <w:sz w:val="24"/>
          <w:szCs w:val="24"/>
        </w:rPr>
      </w:pPr>
      <w:r w:rsidRPr="008928BF">
        <w:rPr>
          <w:rFonts w:ascii="Arial" w:hAnsi="Arial" w:cs="Arial"/>
          <w:color w:val="000000"/>
          <w:sz w:val="24"/>
          <w:szCs w:val="24"/>
        </w:rPr>
        <w:t>“</w:t>
      </w:r>
      <w:r w:rsidR="00E23938">
        <w:rPr>
          <w:rFonts w:ascii="Arial" w:hAnsi="Arial" w:cs="Arial"/>
          <w:color w:val="000000"/>
          <w:sz w:val="24"/>
          <w:szCs w:val="24"/>
        </w:rPr>
        <w:t>Trading</w:t>
      </w:r>
      <w:r w:rsidR="00816BDD" w:rsidRPr="008A515C">
        <w:rPr>
          <w:rFonts w:ascii="Arial" w:hAnsi="Arial" w:cs="Arial"/>
          <w:color w:val="000000"/>
          <w:sz w:val="24"/>
          <w:szCs w:val="24"/>
        </w:rPr>
        <w:t xml:space="preserve"> conditions </w:t>
      </w:r>
      <w:r w:rsidR="00816BDD">
        <w:rPr>
          <w:rFonts w:ascii="Arial" w:hAnsi="Arial" w:cs="Arial"/>
          <w:color w:val="000000"/>
          <w:sz w:val="24"/>
          <w:szCs w:val="24"/>
        </w:rPr>
        <w:t xml:space="preserve">in our largest and most significant market, France, </w:t>
      </w:r>
      <w:r w:rsidR="0066526D">
        <w:rPr>
          <w:rFonts w:ascii="Arial" w:hAnsi="Arial" w:cs="Arial"/>
          <w:color w:val="000000"/>
          <w:sz w:val="24"/>
          <w:szCs w:val="24"/>
        </w:rPr>
        <w:t xml:space="preserve">were particularly difficult and </w:t>
      </w:r>
      <w:r w:rsidR="00796ABE">
        <w:rPr>
          <w:rFonts w:ascii="Arial" w:hAnsi="Arial" w:cs="Arial"/>
          <w:color w:val="000000"/>
          <w:sz w:val="24"/>
          <w:szCs w:val="24"/>
        </w:rPr>
        <w:t xml:space="preserve">deteriorated </w:t>
      </w:r>
      <w:r w:rsidR="0066526D">
        <w:rPr>
          <w:rFonts w:ascii="Arial" w:hAnsi="Arial" w:cs="Arial"/>
          <w:color w:val="000000"/>
          <w:sz w:val="24"/>
          <w:szCs w:val="24"/>
        </w:rPr>
        <w:t>across</w:t>
      </w:r>
      <w:r w:rsidR="00816BDD" w:rsidRPr="008A515C">
        <w:rPr>
          <w:rFonts w:ascii="Arial" w:hAnsi="Arial" w:cs="Arial"/>
          <w:color w:val="000000"/>
          <w:sz w:val="24"/>
          <w:szCs w:val="24"/>
        </w:rPr>
        <w:t xml:space="preserve"> the quarter,</w:t>
      </w:r>
      <w:r w:rsidR="0066526D">
        <w:rPr>
          <w:rFonts w:ascii="Arial" w:hAnsi="Arial" w:cs="Arial"/>
          <w:color w:val="000000"/>
          <w:sz w:val="24"/>
          <w:szCs w:val="24"/>
        </w:rPr>
        <w:t xml:space="preserve"> impacted by the weak economic backdrop. I</w:t>
      </w:r>
      <w:r w:rsidR="00816BDD" w:rsidRPr="008A515C">
        <w:rPr>
          <w:rFonts w:ascii="Arial" w:hAnsi="Arial" w:cs="Arial"/>
          <w:color w:val="000000"/>
          <w:sz w:val="24"/>
          <w:szCs w:val="24"/>
        </w:rPr>
        <w:t>n the UK</w:t>
      </w:r>
      <w:r w:rsidR="00816BDD">
        <w:rPr>
          <w:rFonts w:ascii="Arial" w:hAnsi="Arial" w:cs="Arial"/>
          <w:color w:val="000000"/>
          <w:sz w:val="24"/>
          <w:szCs w:val="24"/>
        </w:rPr>
        <w:t xml:space="preserve"> however</w:t>
      </w:r>
      <w:r w:rsidR="00816BDD" w:rsidRPr="008A515C">
        <w:rPr>
          <w:rFonts w:ascii="Arial" w:hAnsi="Arial" w:cs="Arial"/>
          <w:color w:val="000000"/>
          <w:sz w:val="24"/>
          <w:szCs w:val="24"/>
        </w:rPr>
        <w:t xml:space="preserve">, where conditions have been more favourable, </w:t>
      </w:r>
      <w:r w:rsidR="004818BA">
        <w:rPr>
          <w:rFonts w:ascii="Arial" w:hAnsi="Arial" w:cs="Arial"/>
          <w:color w:val="000000"/>
          <w:sz w:val="24"/>
          <w:szCs w:val="24"/>
        </w:rPr>
        <w:t xml:space="preserve">we have delivered LFL growth with </w:t>
      </w:r>
      <w:r w:rsidR="00816BDD" w:rsidRPr="008A515C">
        <w:rPr>
          <w:rFonts w:ascii="Arial" w:hAnsi="Arial" w:cs="Arial"/>
          <w:color w:val="000000"/>
          <w:sz w:val="24"/>
          <w:szCs w:val="24"/>
        </w:rPr>
        <w:t>S</w:t>
      </w:r>
      <w:r w:rsidR="004818BA">
        <w:rPr>
          <w:rFonts w:ascii="Arial" w:hAnsi="Arial" w:cs="Arial"/>
          <w:color w:val="000000"/>
          <w:sz w:val="24"/>
          <w:szCs w:val="24"/>
        </w:rPr>
        <w:t>crewfix</w:t>
      </w:r>
      <w:r w:rsidR="007D2064">
        <w:rPr>
          <w:rFonts w:ascii="Arial" w:hAnsi="Arial" w:cs="Arial"/>
          <w:color w:val="000000"/>
          <w:sz w:val="24"/>
          <w:szCs w:val="24"/>
        </w:rPr>
        <w:t xml:space="preserve"> performing particularly well</w:t>
      </w:r>
      <w:r w:rsidR="00816BDD" w:rsidRPr="008A515C">
        <w:rPr>
          <w:rFonts w:ascii="Arial" w:hAnsi="Arial" w:cs="Arial"/>
          <w:color w:val="000000"/>
          <w:sz w:val="24"/>
          <w:szCs w:val="24"/>
        </w:rPr>
        <w:t xml:space="preserve">, </w:t>
      </w:r>
      <w:r w:rsidR="004818BA">
        <w:rPr>
          <w:rFonts w:ascii="Arial" w:hAnsi="Arial" w:cs="Arial"/>
          <w:color w:val="000000"/>
          <w:sz w:val="24"/>
          <w:szCs w:val="24"/>
        </w:rPr>
        <w:t>delivering</w:t>
      </w:r>
      <w:r w:rsidR="00816BDD" w:rsidRPr="008A515C">
        <w:rPr>
          <w:rFonts w:ascii="Arial" w:hAnsi="Arial" w:cs="Arial"/>
          <w:color w:val="000000"/>
          <w:sz w:val="24"/>
          <w:szCs w:val="24"/>
        </w:rPr>
        <w:t xml:space="preserve"> a 25% increase in sales on top of very strong growth last year</w:t>
      </w:r>
      <w:r w:rsidR="00816BDD">
        <w:rPr>
          <w:rFonts w:ascii="Arial" w:hAnsi="Arial" w:cs="Arial"/>
          <w:color w:val="000000"/>
          <w:sz w:val="24"/>
          <w:szCs w:val="24"/>
        </w:rPr>
        <w:t>.</w:t>
      </w:r>
      <w:r w:rsidR="00816BDD" w:rsidRPr="008A515C">
        <w:rPr>
          <w:rFonts w:ascii="Arial" w:hAnsi="Arial" w:cs="Arial"/>
          <w:color w:val="000000"/>
          <w:sz w:val="24"/>
          <w:szCs w:val="24"/>
        </w:rPr>
        <w:t xml:space="preserve"> Overall, we remain cautious on the outlook, especially in France, and continue to focus on margin and cost initiatives to support our performance. </w:t>
      </w:r>
    </w:p>
    <w:p w14:paraId="215F8A27" w14:textId="77777777" w:rsidR="00816BDD" w:rsidRPr="008A515C" w:rsidRDefault="00816BDD" w:rsidP="008A515C">
      <w:pPr>
        <w:jc w:val="left"/>
        <w:rPr>
          <w:rFonts w:ascii="Arial" w:hAnsi="Arial" w:cs="Arial"/>
          <w:color w:val="000000"/>
          <w:sz w:val="24"/>
          <w:szCs w:val="24"/>
        </w:rPr>
      </w:pPr>
    </w:p>
    <w:p w14:paraId="6943B4C2" w14:textId="2E5BCBBF" w:rsidR="00816BDD" w:rsidRPr="008A515C" w:rsidRDefault="00816BDD" w:rsidP="008A515C">
      <w:pPr>
        <w:jc w:val="left"/>
        <w:rPr>
          <w:rFonts w:ascii="Arial" w:hAnsi="Arial" w:cs="Arial"/>
          <w:color w:val="000000"/>
          <w:sz w:val="24"/>
          <w:szCs w:val="24"/>
        </w:rPr>
      </w:pPr>
      <w:r w:rsidRPr="008A515C">
        <w:rPr>
          <w:rFonts w:ascii="Arial" w:hAnsi="Arial" w:cs="Arial"/>
          <w:color w:val="000000"/>
          <w:sz w:val="24"/>
          <w:szCs w:val="24"/>
        </w:rPr>
        <w:t>“As I prepare to step down as Group Chief Executive</w:t>
      </w:r>
      <w:r w:rsidR="004818BA">
        <w:rPr>
          <w:rFonts w:ascii="Arial" w:hAnsi="Arial" w:cs="Arial"/>
          <w:color w:val="000000"/>
          <w:sz w:val="24"/>
          <w:szCs w:val="24"/>
        </w:rPr>
        <w:t xml:space="preserve"> on 8 December</w:t>
      </w:r>
      <w:r w:rsidRPr="008A515C">
        <w:rPr>
          <w:rFonts w:ascii="Arial" w:hAnsi="Arial" w:cs="Arial"/>
          <w:color w:val="000000"/>
          <w:sz w:val="24"/>
          <w:szCs w:val="24"/>
        </w:rPr>
        <w:t xml:space="preserve">, I would like to take this opportunity to thank the </w:t>
      </w:r>
      <w:r w:rsidR="00E23938">
        <w:rPr>
          <w:rFonts w:ascii="Arial" w:hAnsi="Arial" w:cs="Arial"/>
          <w:color w:val="000000"/>
          <w:sz w:val="24"/>
          <w:szCs w:val="24"/>
        </w:rPr>
        <w:t>79</w:t>
      </w:r>
      <w:r w:rsidRPr="008A515C">
        <w:rPr>
          <w:rFonts w:ascii="Arial" w:hAnsi="Arial" w:cs="Arial"/>
          <w:color w:val="000000"/>
          <w:sz w:val="24"/>
          <w:szCs w:val="24"/>
        </w:rPr>
        <w:t xml:space="preserve">,000 staff at Kingfisher for their </w:t>
      </w:r>
      <w:r w:rsidR="00287050">
        <w:rPr>
          <w:rFonts w:ascii="Arial" w:hAnsi="Arial" w:cs="Arial"/>
          <w:color w:val="000000"/>
          <w:sz w:val="24"/>
          <w:szCs w:val="24"/>
        </w:rPr>
        <w:t>hard work</w:t>
      </w:r>
      <w:r w:rsidRPr="008A515C">
        <w:rPr>
          <w:rFonts w:ascii="Arial" w:hAnsi="Arial" w:cs="Arial"/>
          <w:color w:val="000000"/>
          <w:sz w:val="24"/>
          <w:szCs w:val="24"/>
        </w:rPr>
        <w:t xml:space="preserve"> and support over the past seven years. I am proud of what we have achieved together</w:t>
      </w:r>
      <w:r w:rsidR="004818BA">
        <w:rPr>
          <w:rFonts w:ascii="Arial" w:hAnsi="Arial" w:cs="Arial"/>
          <w:color w:val="000000"/>
          <w:sz w:val="24"/>
          <w:szCs w:val="24"/>
        </w:rPr>
        <w:t xml:space="preserve"> and</w:t>
      </w:r>
      <w:r w:rsidRPr="008A515C">
        <w:rPr>
          <w:rFonts w:ascii="Arial" w:hAnsi="Arial" w:cs="Arial"/>
          <w:color w:val="000000"/>
          <w:sz w:val="24"/>
          <w:szCs w:val="24"/>
        </w:rPr>
        <w:t xml:space="preserve"> I am delighted that Véronique Laury will be succeeding me</w:t>
      </w:r>
      <w:r w:rsidR="007E2F3B">
        <w:rPr>
          <w:rFonts w:ascii="Arial" w:hAnsi="Arial" w:cs="Arial"/>
          <w:color w:val="000000"/>
          <w:sz w:val="24"/>
          <w:szCs w:val="24"/>
        </w:rPr>
        <w:t>.</w:t>
      </w:r>
      <w:r w:rsidRPr="008A515C">
        <w:rPr>
          <w:rFonts w:ascii="Arial" w:hAnsi="Arial" w:cs="Arial"/>
          <w:color w:val="000000"/>
          <w:sz w:val="24"/>
          <w:szCs w:val="24"/>
        </w:rPr>
        <w:t xml:space="preserve"> Her passion for product, for customers and for home improvement</w:t>
      </w:r>
      <w:r w:rsidR="00AC60C6">
        <w:rPr>
          <w:rFonts w:ascii="Arial" w:hAnsi="Arial" w:cs="Arial"/>
          <w:color w:val="000000"/>
          <w:sz w:val="24"/>
          <w:szCs w:val="24"/>
        </w:rPr>
        <w:t xml:space="preserve"> together with her 26 years’ experience in the sector</w:t>
      </w:r>
      <w:r w:rsidRPr="008A515C">
        <w:rPr>
          <w:rFonts w:ascii="Arial" w:hAnsi="Arial" w:cs="Arial"/>
          <w:color w:val="000000"/>
          <w:sz w:val="24"/>
          <w:szCs w:val="24"/>
        </w:rPr>
        <w:t>, make her the right choice for the role and I wish her every success in the future.”</w:t>
      </w:r>
    </w:p>
    <w:p w14:paraId="657A7853" w14:textId="77777777" w:rsidR="00816BDD" w:rsidRDefault="00816BDD" w:rsidP="00816BDD"/>
    <w:p w14:paraId="58794B16" w14:textId="77777777" w:rsidR="00816BDD" w:rsidRDefault="00816BDD" w:rsidP="008A515C">
      <w:pPr>
        <w:jc w:val="left"/>
        <w:rPr>
          <w:rFonts w:ascii="Arial" w:hAnsi="Arial" w:cs="Arial"/>
          <w:color w:val="000000"/>
          <w:sz w:val="24"/>
          <w:szCs w:val="24"/>
        </w:rPr>
      </w:pPr>
      <w:r w:rsidRPr="008A515C">
        <w:rPr>
          <w:rFonts w:ascii="Arial" w:hAnsi="Arial" w:cs="Arial"/>
          <w:b/>
          <w:sz w:val="24"/>
          <w:szCs w:val="24"/>
        </w:rPr>
        <w:t xml:space="preserve">Véronique Laury, </w:t>
      </w:r>
      <w:r>
        <w:rPr>
          <w:rFonts w:ascii="Arial" w:hAnsi="Arial" w:cs="Arial"/>
          <w:b/>
          <w:sz w:val="24"/>
          <w:szCs w:val="24"/>
        </w:rPr>
        <w:t xml:space="preserve">Kingfisher </w:t>
      </w:r>
      <w:r w:rsidRPr="008A515C">
        <w:rPr>
          <w:rFonts w:ascii="Arial" w:hAnsi="Arial" w:cs="Arial"/>
          <w:b/>
          <w:sz w:val="24"/>
          <w:szCs w:val="24"/>
        </w:rPr>
        <w:t>Group C</w:t>
      </w:r>
      <w:r w:rsidR="00873A35">
        <w:rPr>
          <w:rFonts w:ascii="Arial" w:hAnsi="Arial" w:cs="Arial"/>
          <w:b/>
          <w:sz w:val="24"/>
          <w:szCs w:val="24"/>
        </w:rPr>
        <w:t>hief Executive</w:t>
      </w:r>
      <w:r w:rsidRPr="008A515C">
        <w:rPr>
          <w:rFonts w:ascii="Arial" w:hAnsi="Arial" w:cs="Arial"/>
          <w:b/>
          <w:sz w:val="24"/>
          <w:szCs w:val="24"/>
        </w:rPr>
        <w:t xml:space="preserve"> designate, said:</w:t>
      </w:r>
      <w:r w:rsidRPr="008A515C">
        <w:rPr>
          <w:rFonts w:ascii="Arial" w:hAnsi="Arial" w:cs="Arial"/>
          <w:color w:val="000000"/>
          <w:sz w:val="24"/>
          <w:szCs w:val="24"/>
        </w:rPr>
        <w:t xml:space="preserve"> </w:t>
      </w:r>
    </w:p>
    <w:p w14:paraId="4DA1B6DF" w14:textId="064DE752" w:rsidR="00697D6B" w:rsidRDefault="00697D6B" w:rsidP="008A515C">
      <w:pPr>
        <w:jc w:val="left"/>
        <w:rPr>
          <w:rFonts w:ascii="Arial" w:hAnsi="Arial" w:cs="Arial"/>
          <w:color w:val="000000"/>
          <w:sz w:val="24"/>
          <w:szCs w:val="24"/>
        </w:rPr>
      </w:pPr>
    </w:p>
    <w:p w14:paraId="4FF15C08" w14:textId="089E027B" w:rsidR="00697D6B" w:rsidRDefault="00697D6B" w:rsidP="00697D6B">
      <w:pPr>
        <w:jc w:val="left"/>
        <w:rPr>
          <w:rFonts w:ascii="Arial" w:hAnsi="Arial" w:cs="Arial"/>
          <w:color w:val="000000"/>
          <w:sz w:val="24"/>
          <w:szCs w:val="24"/>
        </w:rPr>
      </w:pPr>
      <w:r w:rsidRPr="008A515C">
        <w:rPr>
          <w:rFonts w:ascii="Arial" w:hAnsi="Arial" w:cs="Arial"/>
          <w:color w:val="000000"/>
          <w:sz w:val="24"/>
          <w:szCs w:val="24"/>
        </w:rPr>
        <w:t>“</w:t>
      </w:r>
      <w:r>
        <w:rPr>
          <w:rFonts w:ascii="Arial" w:hAnsi="Arial" w:cs="Arial"/>
          <w:color w:val="000000"/>
          <w:sz w:val="24"/>
          <w:szCs w:val="24"/>
        </w:rPr>
        <w:t xml:space="preserve">I am delighted to be succeeding Sir Ian. </w:t>
      </w:r>
      <w:r w:rsidRPr="008A515C">
        <w:rPr>
          <w:rFonts w:ascii="Arial" w:hAnsi="Arial" w:cs="Arial"/>
          <w:color w:val="000000"/>
          <w:sz w:val="24"/>
          <w:szCs w:val="24"/>
        </w:rPr>
        <w:t xml:space="preserve">He leaves a </w:t>
      </w:r>
      <w:r>
        <w:rPr>
          <w:rFonts w:ascii="Arial" w:hAnsi="Arial" w:cs="Arial"/>
          <w:color w:val="000000"/>
          <w:sz w:val="24"/>
          <w:szCs w:val="24"/>
        </w:rPr>
        <w:t>strong, and more sustainable business with a clear sense of purpose. I believe Kingfisher has a</w:t>
      </w:r>
      <w:r w:rsidR="00325E62">
        <w:rPr>
          <w:rFonts w:ascii="Arial" w:hAnsi="Arial" w:cs="Arial"/>
          <w:color w:val="000000"/>
          <w:sz w:val="24"/>
          <w:szCs w:val="24"/>
        </w:rPr>
        <w:t>n important</w:t>
      </w:r>
      <w:r>
        <w:rPr>
          <w:rFonts w:ascii="Arial" w:hAnsi="Arial" w:cs="Arial"/>
          <w:color w:val="000000"/>
          <w:sz w:val="24"/>
          <w:szCs w:val="24"/>
        </w:rPr>
        <w:t xml:space="preserve"> role to play in improving people’s lives by helping them to improve their homes. With more than 26 years in home improvement, and 11 years at Kingfisher, I </w:t>
      </w:r>
      <w:r w:rsidR="00325E62">
        <w:rPr>
          <w:rFonts w:ascii="Arial" w:hAnsi="Arial" w:cs="Arial"/>
          <w:color w:val="000000"/>
          <w:sz w:val="24"/>
          <w:szCs w:val="24"/>
        </w:rPr>
        <w:t>know</w:t>
      </w:r>
      <w:r>
        <w:rPr>
          <w:rFonts w:ascii="Arial" w:hAnsi="Arial" w:cs="Arial"/>
          <w:color w:val="000000"/>
          <w:sz w:val="24"/>
          <w:szCs w:val="24"/>
        </w:rPr>
        <w:t xml:space="preserve"> </w:t>
      </w:r>
      <w:r w:rsidR="00045C32">
        <w:rPr>
          <w:rFonts w:ascii="Arial" w:hAnsi="Arial" w:cs="Arial"/>
          <w:color w:val="000000"/>
          <w:sz w:val="24"/>
          <w:szCs w:val="24"/>
        </w:rPr>
        <w:t>our employees</w:t>
      </w:r>
      <w:r w:rsidR="00325E62">
        <w:rPr>
          <w:rFonts w:ascii="Arial" w:hAnsi="Arial" w:cs="Arial"/>
          <w:color w:val="000000"/>
          <w:sz w:val="24"/>
          <w:szCs w:val="24"/>
        </w:rPr>
        <w:t xml:space="preserve"> and</w:t>
      </w:r>
      <w:r w:rsidR="00045C32">
        <w:rPr>
          <w:rFonts w:ascii="Arial" w:hAnsi="Arial" w:cs="Arial"/>
          <w:color w:val="000000"/>
          <w:sz w:val="24"/>
          <w:szCs w:val="24"/>
        </w:rPr>
        <w:t xml:space="preserve"> our businesses </w:t>
      </w:r>
      <w:r w:rsidR="00325E62">
        <w:rPr>
          <w:rFonts w:ascii="Arial" w:hAnsi="Arial" w:cs="Arial"/>
          <w:color w:val="000000"/>
          <w:sz w:val="24"/>
          <w:szCs w:val="24"/>
        </w:rPr>
        <w:t xml:space="preserve">well and I understand </w:t>
      </w:r>
      <w:r>
        <w:rPr>
          <w:rFonts w:ascii="Arial" w:hAnsi="Arial" w:cs="Arial"/>
          <w:color w:val="000000"/>
          <w:sz w:val="24"/>
          <w:szCs w:val="24"/>
        </w:rPr>
        <w:t xml:space="preserve">the reality of </w:t>
      </w:r>
      <w:r w:rsidR="00045C32">
        <w:rPr>
          <w:rFonts w:ascii="Arial" w:hAnsi="Arial" w:cs="Arial"/>
          <w:color w:val="000000"/>
          <w:sz w:val="24"/>
          <w:szCs w:val="24"/>
        </w:rPr>
        <w:t>our customer</w:t>
      </w:r>
      <w:r>
        <w:rPr>
          <w:rFonts w:ascii="Arial" w:hAnsi="Arial" w:cs="Arial"/>
          <w:color w:val="000000"/>
          <w:sz w:val="24"/>
          <w:szCs w:val="24"/>
        </w:rPr>
        <w:t>s</w:t>
      </w:r>
      <w:r w:rsidR="00045C32">
        <w:rPr>
          <w:rFonts w:ascii="Arial" w:hAnsi="Arial" w:cs="Arial"/>
          <w:color w:val="000000"/>
          <w:sz w:val="24"/>
          <w:szCs w:val="24"/>
        </w:rPr>
        <w:t>’ lives</w:t>
      </w:r>
      <w:r w:rsidR="00325E62">
        <w:rPr>
          <w:rFonts w:ascii="Arial" w:hAnsi="Arial" w:cs="Arial"/>
          <w:color w:val="000000"/>
          <w:sz w:val="24"/>
          <w:szCs w:val="24"/>
        </w:rPr>
        <w:t xml:space="preserve">. </w:t>
      </w:r>
      <w:r>
        <w:rPr>
          <w:rFonts w:ascii="Arial" w:hAnsi="Arial" w:cs="Arial"/>
          <w:color w:val="000000"/>
          <w:sz w:val="24"/>
          <w:szCs w:val="24"/>
        </w:rPr>
        <w:t>I look forward to putting my experience to work to build on Sir Ian’s legacy with passion, energy and pace.</w:t>
      </w:r>
    </w:p>
    <w:p w14:paraId="796482A2" w14:textId="5B7CBEE9" w:rsidR="00697D6B" w:rsidRDefault="009A28AE" w:rsidP="008A515C">
      <w:pPr>
        <w:jc w:val="left"/>
        <w:rPr>
          <w:rFonts w:ascii="Arial" w:hAnsi="Arial" w:cs="Arial"/>
          <w:color w:val="000000"/>
          <w:sz w:val="24"/>
          <w:szCs w:val="24"/>
        </w:rPr>
      </w:pPr>
      <w:r w:rsidRPr="008A515C">
        <w:rPr>
          <w:rFonts w:ascii="Arial" w:hAnsi="Arial" w:cs="Arial"/>
          <w:color w:val="000000"/>
          <w:sz w:val="24"/>
          <w:szCs w:val="24"/>
        </w:rPr>
        <w:t xml:space="preserve"> </w:t>
      </w:r>
    </w:p>
    <w:p w14:paraId="1FF477FD" w14:textId="77777777" w:rsidR="00816BDD" w:rsidRPr="008A515C" w:rsidRDefault="00CD43D0" w:rsidP="008A515C">
      <w:pPr>
        <w:jc w:val="left"/>
        <w:rPr>
          <w:rFonts w:ascii="Arial" w:hAnsi="Arial" w:cs="Arial"/>
          <w:color w:val="000000"/>
          <w:sz w:val="24"/>
          <w:szCs w:val="24"/>
        </w:rPr>
      </w:pPr>
      <w:r>
        <w:rPr>
          <w:rFonts w:ascii="Arial" w:hAnsi="Arial" w:cs="Arial"/>
          <w:color w:val="000000"/>
          <w:sz w:val="24"/>
          <w:szCs w:val="24"/>
        </w:rPr>
        <w:t>“</w:t>
      </w:r>
      <w:r w:rsidR="00697D6B">
        <w:rPr>
          <w:rFonts w:ascii="Arial" w:hAnsi="Arial" w:cs="Arial"/>
          <w:color w:val="000000"/>
          <w:sz w:val="24"/>
          <w:szCs w:val="24"/>
        </w:rPr>
        <w:t xml:space="preserve">I am also very pleased to have announced </w:t>
      </w:r>
      <w:r w:rsidR="00697D6B" w:rsidRPr="008A515C">
        <w:rPr>
          <w:rFonts w:ascii="Arial" w:hAnsi="Arial" w:cs="Arial"/>
          <w:color w:val="000000"/>
          <w:sz w:val="24"/>
          <w:szCs w:val="24"/>
        </w:rPr>
        <w:t>Marc Ténart as</w:t>
      </w:r>
      <w:r w:rsidR="00697D6B">
        <w:rPr>
          <w:rFonts w:ascii="Arial" w:hAnsi="Arial" w:cs="Arial"/>
          <w:color w:val="000000"/>
          <w:sz w:val="24"/>
          <w:szCs w:val="24"/>
        </w:rPr>
        <w:t xml:space="preserve"> my successor as Chief Executive o</w:t>
      </w:r>
      <w:r w:rsidR="00697D6B" w:rsidRPr="008A515C">
        <w:rPr>
          <w:rFonts w:ascii="Arial" w:hAnsi="Arial" w:cs="Arial"/>
          <w:color w:val="000000"/>
          <w:sz w:val="24"/>
          <w:szCs w:val="24"/>
        </w:rPr>
        <w:t xml:space="preserve">f Castorama France. </w:t>
      </w:r>
      <w:r w:rsidR="00816BDD" w:rsidRPr="008A515C">
        <w:rPr>
          <w:rFonts w:ascii="Arial" w:hAnsi="Arial" w:cs="Arial"/>
          <w:color w:val="000000"/>
          <w:sz w:val="24"/>
          <w:szCs w:val="24"/>
        </w:rPr>
        <w:t>Marc</w:t>
      </w:r>
      <w:r w:rsidR="0066512F">
        <w:rPr>
          <w:rFonts w:ascii="Arial" w:hAnsi="Arial" w:cs="Arial"/>
          <w:color w:val="000000"/>
          <w:sz w:val="24"/>
          <w:szCs w:val="24"/>
        </w:rPr>
        <w:t xml:space="preserve"> has been in the Group for 14 years, holding senior roles at Castorama France and </w:t>
      </w:r>
      <w:r w:rsidR="00873A35">
        <w:rPr>
          <w:rFonts w:ascii="Arial" w:hAnsi="Arial" w:cs="Arial"/>
          <w:color w:val="000000"/>
          <w:sz w:val="24"/>
          <w:szCs w:val="24"/>
        </w:rPr>
        <w:t>previously</w:t>
      </w:r>
      <w:r w:rsidR="009A28AE">
        <w:rPr>
          <w:rFonts w:ascii="Arial" w:hAnsi="Arial" w:cs="Arial"/>
          <w:color w:val="000000"/>
          <w:sz w:val="24"/>
          <w:szCs w:val="24"/>
        </w:rPr>
        <w:t xml:space="preserve"> C</w:t>
      </w:r>
      <w:r w:rsidR="007E2F3B">
        <w:rPr>
          <w:rFonts w:ascii="Arial" w:hAnsi="Arial" w:cs="Arial"/>
          <w:color w:val="000000"/>
          <w:sz w:val="24"/>
          <w:szCs w:val="24"/>
        </w:rPr>
        <w:t xml:space="preserve">hief </w:t>
      </w:r>
      <w:r w:rsidR="009A28AE">
        <w:rPr>
          <w:rFonts w:ascii="Arial" w:hAnsi="Arial" w:cs="Arial"/>
          <w:color w:val="000000"/>
          <w:sz w:val="24"/>
          <w:szCs w:val="24"/>
        </w:rPr>
        <w:t>E</w:t>
      </w:r>
      <w:r w:rsidR="007E2F3B">
        <w:rPr>
          <w:rFonts w:ascii="Arial" w:hAnsi="Arial" w:cs="Arial"/>
          <w:color w:val="000000"/>
          <w:sz w:val="24"/>
          <w:szCs w:val="24"/>
        </w:rPr>
        <w:t>xecutive of</w:t>
      </w:r>
      <w:r w:rsidR="009A28AE">
        <w:rPr>
          <w:rFonts w:ascii="Arial" w:hAnsi="Arial" w:cs="Arial"/>
          <w:color w:val="000000"/>
          <w:sz w:val="24"/>
          <w:szCs w:val="24"/>
        </w:rPr>
        <w:t xml:space="preserve"> our Brico </w:t>
      </w:r>
      <w:r w:rsidR="009A28AE" w:rsidRPr="00C21E07">
        <w:rPr>
          <w:rFonts w:ascii="Arial" w:hAnsi="Arial" w:cs="Arial"/>
          <w:color w:val="000000"/>
          <w:sz w:val="24"/>
          <w:szCs w:val="24"/>
        </w:rPr>
        <w:t>Dép</w:t>
      </w:r>
      <w:r w:rsidR="009A28AE" w:rsidRPr="00A1426F">
        <w:rPr>
          <w:rFonts w:ascii="Arial" w:hAnsi="Arial" w:cs="Arial"/>
          <w:sz w:val="24"/>
          <w:szCs w:val="24"/>
        </w:rPr>
        <w:t>ô</w:t>
      </w:r>
      <w:r w:rsidR="009A28AE" w:rsidRPr="00C21E07">
        <w:rPr>
          <w:rFonts w:ascii="Arial" w:hAnsi="Arial" w:cs="Arial"/>
          <w:color w:val="000000"/>
          <w:sz w:val="24"/>
          <w:szCs w:val="24"/>
        </w:rPr>
        <w:t>t business in Spain</w:t>
      </w:r>
      <w:r w:rsidR="0066512F">
        <w:rPr>
          <w:rFonts w:ascii="Arial" w:hAnsi="Arial" w:cs="Arial"/>
          <w:color w:val="000000"/>
          <w:sz w:val="24"/>
          <w:szCs w:val="24"/>
        </w:rPr>
        <w:t>,</w:t>
      </w:r>
      <w:r w:rsidR="009A28AE">
        <w:rPr>
          <w:rFonts w:ascii="Arial" w:hAnsi="Arial" w:cs="Arial"/>
          <w:color w:val="000000"/>
          <w:sz w:val="24"/>
          <w:szCs w:val="24"/>
        </w:rPr>
        <w:t xml:space="preserve"> </w:t>
      </w:r>
      <w:r w:rsidR="009A28AE" w:rsidRPr="008A515C">
        <w:rPr>
          <w:rFonts w:ascii="Arial" w:hAnsi="Arial" w:cs="Arial"/>
          <w:color w:val="000000"/>
          <w:sz w:val="24"/>
          <w:szCs w:val="24"/>
        </w:rPr>
        <w:t>so</w:t>
      </w:r>
      <w:r w:rsidR="009A28AE">
        <w:rPr>
          <w:rFonts w:ascii="Arial" w:hAnsi="Arial" w:cs="Arial"/>
          <w:color w:val="000000"/>
          <w:sz w:val="24"/>
          <w:szCs w:val="24"/>
        </w:rPr>
        <w:t xml:space="preserve"> I</w:t>
      </w:r>
      <w:r w:rsidR="008A515C">
        <w:rPr>
          <w:rFonts w:ascii="Arial" w:hAnsi="Arial" w:cs="Arial"/>
          <w:color w:val="000000"/>
          <w:sz w:val="24"/>
          <w:szCs w:val="24"/>
        </w:rPr>
        <w:t xml:space="preserve"> am confident he will do a great job</w:t>
      </w:r>
      <w:r w:rsidR="009A28AE">
        <w:rPr>
          <w:rFonts w:ascii="Arial" w:hAnsi="Arial" w:cs="Arial"/>
          <w:color w:val="000000"/>
          <w:sz w:val="24"/>
          <w:szCs w:val="24"/>
        </w:rPr>
        <w:t>.</w:t>
      </w:r>
      <w:r w:rsidR="00816BDD" w:rsidRPr="008A515C">
        <w:rPr>
          <w:rFonts w:ascii="Arial" w:hAnsi="Arial" w:cs="Arial"/>
          <w:color w:val="000000"/>
          <w:sz w:val="24"/>
          <w:szCs w:val="24"/>
        </w:rPr>
        <w:t>”</w:t>
      </w:r>
    </w:p>
    <w:p w14:paraId="00ABF78F" w14:textId="77777777" w:rsidR="00AA3F63" w:rsidRDefault="00AA3F63" w:rsidP="00EA77FC">
      <w:pPr>
        <w:jc w:val="left"/>
        <w:rPr>
          <w:rFonts w:ascii="Arial" w:hAnsi="Arial" w:cs="Arial"/>
          <w:b/>
          <w:sz w:val="24"/>
          <w:szCs w:val="24"/>
        </w:rPr>
      </w:pPr>
    </w:p>
    <w:p w14:paraId="6044E9D6" w14:textId="77777777" w:rsidR="008A515C" w:rsidRDefault="008A515C" w:rsidP="00EA77FC">
      <w:pPr>
        <w:jc w:val="left"/>
        <w:rPr>
          <w:rFonts w:ascii="Arial" w:hAnsi="Arial" w:cs="Arial"/>
          <w:b/>
          <w:sz w:val="24"/>
          <w:szCs w:val="24"/>
        </w:rPr>
      </w:pPr>
    </w:p>
    <w:p w14:paraId="4ECB9C1F" w14:textId="77777777" w:rsidR="009C58A0" w:rsidRPr="00B325A7" w:rsidRDefault="009C58A0" w:rsidP="00EA77FC">
      <w:pPr>
        <w:jc w:val="left"/>
        <w:rPr>
          <w:rFonts w:ascii="Arial" w:hAnsi="Arial" w:cs="Arial"/>
          <w:b/>
          <w:sz w:val="24"/>
          <w:szCs w:val="24"/>
        </w:rPr>
      </w:pPr>
      <w:r>
        <w:rPr>
          <w:rFonts w:ascii="Arial" w:hAnsi="Arial" w:cs="Arial"/>
          <w:b/>
          <w:sz w:val="24"/>
          <w:szCs w:val="24"/>
        </w:rPr>
        <w:t>ENQUIRIES</w:t>
      </w:r>
    </w:p>
    <w:p w14:paraId="74312D59" w14:textId="77777777" w:rsidR="009C58A0" w:rsidRPr="00954FE4" w:rsidRDefault="009C58A0" w:rsidP="00EA77FC">
      <w:pPr>
        <w:jc w:val="left"/>
        <w:rPr>
          <w:rFonts w:ascii="Arial" w:hAnsi="Arial" w:cs="Arial"/>
          <w:sz w:val="14"/>
          <w:szCs w:val="14"/>
        </w:rPr>
      </w:pPr>
    </w:p>
    <w:tbl>
      <w:tblPr>
        <w:tblW w:w="4892" w:type="pct"/>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6803"/>
        <w:gridCol w:w="2757"/>
      </w:tblGrid>
      <w:tr w:rsidR="009C58A0" w:rsidRPr="00FD57E1" w14:paraId="262EC931" w14:textId="77777777" w:rsidTr="0024423B">
        <w:trPr>
          <w:trHeight w:val="70"/>
        </w:trPr>
        <w:tc>
          <w:tcPr>
            <w:tcW w:w="3558" w:type="pct"/>
          </w:tcPr>
          <w:p w14:paraId="1DA5923D" w14:textId="77777777" w:rsidR="009C58A0" w:rsidRPr="00954FE4" w:rsidRDefault="009C58A0" w:rsidP="0024423B">
            <w:pPr>
              <w:jc w:val="left"/>
              <w:rPr>
                <w:rFonts w:ascii="Arial" w:hAnsi="Arial" w:cs="Arial"/>
                <w:sz w:val="14"/>
                <w:szCs w:val="14"/>
              </w:rPr>
            </w:pPr>
          </w:p>
        </w:tc>
        <w:tc>
          <w:tcPr>
            <w:tcW w:w="1442" w:type="pct"/>
          </w:tcPr>
          <w:p w14:paraId="73E7FF01" w14:textId="77777777" w:rsidR="009C58A0" w:rsidRPr="00954FE4" w:rsidRDefault="009C58A0" w:rsidP="0024423B">
            <w:pPr>
              <w:jc w:val="right"/>
              <w:rPr>
                <w:rFonts w:ascii="Arial" w:hAnsi="Arial" w:cs="Arial"/>
                <w:sz w:val="14"/>
                <w:szCs w:val="14"/>
              </w:rPr>
            </w:pPr>
          </w:p>
        </w:tc>
      </w:tr>
      <w:tr w:rsidR="009C58A0" w:rsidRPr="00FD57E1" w14:paraId="5D22B659" w14:textId="77777777" w:rsidTr="0024423B">
        <w:tc>
          <w:tcPr>
            <w:tcW w:w="3558" w:type="pct"/>
          </w:tcPr>
          <w:p w14:paraId="6BE93224" w14:textId="77777777" w:rsidR="009C58A0" w:rsidRPr="00FD57E1" w:rsidRDefault="009C58A0" w:rsidP="0024423B">
            <w:pPr>
              <w:jc w:val="left"/>
              <w:rPr>
                <w:rFonts w:ascii="Arial" w:hAnsi="Arial" w:cs="Arial"/>
                <w:sz w:val="24"/>
                <w:szCs w:val="24"/>
              </w:rPr>
            </w:pPr>
            <w:r w:rsidRPr="00FD57E1">
              <w:rPr>
                <w:rFonts w:ascii="Arial" w:hAnsi="Arial" w:cs="Arial"/>
                <w:sz w:val="24"/>
                <w:szCs w:val="24"/>
              </w:rPr>
              <w:t xml:space="preserve">Sarah Levy, </w:t>
            </w:r>
            <w:r w:rsidRPr="00B325A7">
              <w:rPr>
                <w:rFonts w:ascii="Arial" w:hAnsi="Arial" w:cs="Arial"/>
                <w:sz w:val="24"/>
                <w:szCs w:val="24"/>
              </w:rPr>
              <w:t>Director of Investor Relations</w:t>
            </w:r>
          </w:p>
        </w:tc>
        <w:tc>
          <w:tcPr>
            <w:tcW w:w="1442" w:type="pct"/>
          </w:tcPr>
          <w:p w14:paraId="6C358B02" w14:textId="77777777" w:rsidR="009C58A0" w:rsidRPr="00FD57E1" w:rsidRDefault="00AA3F63" w:rsidP="008A515C">
            <w:pPr>
              <w:jc w:val="right"/>
              <w:rPr>
                <w:rFonts w:ascii="Arial" w:hAnsi="Arial" w:cs="Arial"/>
                <w:sz w:val="24"/>
                <w:szCs w:val="24"/>
              </w:rPr>
            </w:pPr>
            <w:r>
              <w:rPr>
                <w:rFonts w:ascii="Arial" w:hAnsi="Arial" w:cs="Arial"/>
                <w:sz w:val="24"/>
                <w:szCs w:val="24"/>
              </w:rPr>
              <w:t xml:space="preserve">+44 (0) </w:t>
            </w:r>
            <w:r w:rsidR="009C58A0" w:rsidRPr="00FD57E1">
              <w:rPr>
                <w:rFonts w:ascii="Arial" w:hAnsi="Arial" w:cs="Arial"/>
                <w:sz w:val="24"/>
                <w:szCs w:val="24"/>
              </w:rPr>
              <w:t>20 7644 1032</w:t>
            </w:r>
          </w:p>
        </w:tc>
      </w:tr>
      <w:tr w:rsidR="009C58A0" w:rsidRPr="00FD57E1" w14:paraId="4CC356BE" w14:textId="77777777" w:rsidTr="0024423B">
        <w:tc>
          <w:tcPr>
            <w:tcW w:w="3558" w:type="pct"/>
          </w:tcPr>
          <w:p w14:paraId="17BA6075" w14:textId="77777777" w:rsidR="009C58A0" w:rsidRPr="00954FE4" w:rsidRDefault="009C58A0" w:rsidP="0024423B">
            <w:pPr>
              <w:jc w:val="left"/>
              <w:rPr>
                <w:rFonts w:ascii="Arial" w:hAnsi="Arial" w:cs="Arial"/>
                <w:sz w:val="14"/>
                <w:szCs w:val="14"/>
              </w:rPr>
            </w:pPr>
          </w:p>
        </w:tc>
        <w:tc>
          <w:tcPr>
            <w:tcW w:w="1442" w:type="pct"/>
          </w:tcPr>
          <w:p w14:paraId="64132019" w14:textId="77777777" w:rsidR="009C58A0" w:rsidRPr="00954FE4" w:rsidRDefault="009C58A0" w:rsidP="0024423B">
            <w:pPr>
              <w:jc w:val="right"/>
              <w:rPr>
                <w:rFonts w:ascii="Arial" w:hAnsi="Arial" w:cs="Arial"/>
                <w:sz w:val="14"/>
                <w:szCs w:val="14"/>
              </w:rPr>
            </w:pPr>
          </w:p>
        </w:tc>
      </w:tr>
      <w:tr w:rsidR="009C58A0" w:rsidRPr="00FD57E1" w14:paraId="759E68FC" w14:textId="77777777" w:rsidTr="0024423B">
        <w:tc>
          <w:tcPr>
            <w:tcW w:w="3558" w:type="pct"/>
          </w:tcPr>
          <w:p w14:paraId="7CE393EE" w14:textId="77777777" w:rsidR="009C58A0" w:rsidRPr="00FD57E1" w:rsidRDefault="009C58A0" w:rsidP="0024423B">
            <w:pPr>
              <w:jc w:val="left"/>
              <w:rPr>
                <w:rFonts w:ascii="Arial" w:hAnsi="Arial" w:cs="Arial"/>
                <w:sz w:val="24"/>
                <w:szCs w:val="24"/>
              </w:rPr>
            </w:pPr>
            <w:r w:rsidRPr="00FD57E1">
              <w:rPr>
                <w:rFonts w:ascii="Arial" w:hAnsi="Arial" w:cs="Arial"/>
                <w:sz w:val="24"/>
                <w:szCs w:val="24"/>
              </w:rPr>
              <w:t>Nigel Cope, Head of Media Relations</w:t>
            </w:r>
          </w:p>
        </w:tc>
        <w:tc>
          <w:tcPr>
            <w:tcW w:w="1442" w:type="pct"/>
          </w:tcPr>
          <w:p w14:paraId="41AF1AA8" w14:textId="77777777" w:rsidR="009C58A0" w:rsidRPr="00FD57E1" w:rsidRDefault="00AA3F63" w:rsidP="008A515C">
            <w:pPr>
              <w:jc w:val="right"/>
              <w:rPr>
                <w:rFonts w:ascii="Arial" w:hAnsi="Arial" w:cs="Arial"/>
                <w:sz w:val="24"/>
                <w:szCs w:val="24"/>
              </w:rPr>
            </w:pPr>
            <w:r>
              <w:rPr>
                <w:rFonts w:ascii="Arial" w:hAnsi="Arial" w:cs="Arial"/>
                <w:sz w:val="24"/>
                <w:szCs w:val="24"/>
              </w:rPr>
              <w:t xml:space="preserve">+44 (0) </w:t>
            </w:r>
            <w:r w:rsidR="009C58A0" w:rsidRPr="00FD57E1">
              <w:rPr>
                <w:rFonts w:ascii="Arial" w:hAnsi="Arial" w:cs="Arial"/>
                <w:sz w:val="24"/>
                <w:szCs w:val="24"/>
              </w:rPr>
              <w:t>20 7644 1030</w:t>
            </w:r>
          </w:p>
        </w:tc>
      </w:tr>
      <w:tr w:rsidR="009C58A0" w:rsidRPr="00FD57E1" w14:paraId="495424B6" w14:textId="77777777" w:rsidTr="0024423B">
        <w:tc>
          <w:tcPr>
            <w:tcW w:w="3558" w:type="pct"/>
          </w:tcPr>
          <w:p w14:paraId="592E7019" w14:textId="77777777" w:rsidR="009C58A0" w:rsidRPr="00954FE4" w:rsidRDefault="009C58A0" w:rsidP="0024423B">
            <w:pPr>
              <w:jc w:val="left"/>
              <w:rPr>
                <w:rFonts w:ascii="Arial" w:hAnsi="Arial" w:cs="Arial"/>
                <w:sz w:val="14"/>
                <w:szCs w:val="14"/>
              </w:rPr>
            </w:pPr>
          </w:p>
        </w:tc>
        <w:tc>
          <w:tcPr>
            <w:tcW w:w="1442" w:type="pct"/>
          </w:tcPr>
          <w:p w14:paraId="658F664A" w14:textId="77777777" w:rsidR="009C58A0" w:rsidRPr="00954FE4" w:rsidRDefault="009C58A0" w:rsidP="0024423B">
            <w:pPr>
              <w:jc w:val="right"/>
              <w:rPr>
                <w:rFonts w:ascii="Arial" w:hAnsi="Arial" w:cs="Arial"/>
                <w:sz w:val="14"/>
                <w:szCs w:val="14"/>
              </w:rPr>
            </w:pPr>
          </w:p>
        </w:tc>
      </w:tr>
      <w:tr w:rsidR="009C58A0" w:rsidRPr="00FD57E1" w14:paraId="0A6F9405" w14:textId="77777777" w:rsidTr="0024423B">
        <w:tc>
          <w:tcPr>
            <w:tcW w:w="3558" w:type="pct"/>
          </w:tcPr>
          <w:p w14:paraId="3C112F50" w14:textId="77777777" w:rsidR="009C58A0" w:rsidRPr="00FD57E1" w:rsidRDefault="009C58A0" w:rsidP="0024423B">
            <w:pPr>
              <w:tabs>
                <w:tab w:val="left" w:pos="4455"/>
              </w:tabs>
              <w:jc w:val="left"/>
              <w:rPr>
                <w:rFonts w:ascii="Arial" w:hAnsi="Arial" w:cs="Arial"/>
                <w:sz w:val="24"/>
                <w:szCs w:val="24"/>
              </w:rPr>
            </w:pPr>
            <w:r w:rsidRPr="00FD57E1">
              <w:rPr>
                <w:rFonts w:ascii="Arial" w:hAnsi="Arial" w:cs="Arial"/>
                <w:sz w:val="24"/>
                <w:szCs w:val="24"/>
              </w:rPr>
              <w:t>Matt Duffy, Investor Relations Manager</w:t>
            </w:r>
          </w:p>
        </w:tc>
        <w:tc>
          <w:tcPr>
            <w:tcW w:w="1442" w:type="pct"/>
          </w:tcPr>
          <w:p w14:paraId="7A50D7B1" w14:textId="77777777" w:rsidR="009C58A0" w:rsidRPr="00FD57E1" w:rsidRDefault="00AA3F63" w:rsidP="008A515C">
            <w:pPr>
              <w:jc w:val="right"/>
              <w:rPr>
                <w:rFonts w:ascii="Arial" w:hAnsi="Arial" w:cs="Arial"/>
                <w:sz w:val="24"/>
                <w:szCs w:val="24"/>
              </w:rPr>
            </w:pPr>
            <w:r>
              <w:rPr>
                <w:rFonts w:ascii="Arial" w:hAnsi="Arial" w:cs="Arial"/>
                <w:sz w:val="24"/>
                <w:szCs w:val="24"/>
              </w:rPr>
              <w:t xml:space="preserve">+44 (0) </w:t>
            </w:r>
            <w:r w:rsidR="009C58A0" w:rsidRPr="00FD57E1">
              <w:rPr>
                <w:rFonts w:ascii="Arial" w:hAnsi="Arial" w:cs="Arial"/>
                <w:sz w:val="24"/>
                <w:szCs w:val="24"/>
              </w:rPr>
              <w:t>20 7644 1082</w:t>
            </w:r>
          </w:p>
        </w:tc>
      </w:tr>
      <w:tr w:rsidR="009C58A0" w:rsidRPr="00FD57E1" w14:paraId="067930AB" w14:textId="77777777" w:rsidTr="0024423B">
        <w:tc>
          <w:tcPr>
            <w:tcW w:w="3558" w:type="pct"/>
          </w:tcPr>
          <w:p w14:paraId="758E3AE3" w14:textId="77777777" w:rsidR="009C58A0" w:rsidRPr="00954FE4" w:rsidRDefault="009C58A0" w:rsidP="0024423B">
            <w:pPr>
              <w:tabs>
                <w:tab w:val="left" w:pos="4455"/>
              </w:tabs>
              <w:jc w:val="left"/>
              <w:rPr>
                <w:rFonts w:ascii="Arial" w:hAnsi="Arial" w:cs="Arial"/>
                <w:sz w:val="14"/>
                <w:szCs w:val="14"/>
              </w:rPr>
            </w:pPr>
          </w:p>
        </w:tc>
        <w:tc>
          <w:tcPr>
            <w:tcW w:w="1442" w:type="pct"/>
          </w:tcPr>
          <w:p w14:paraId="6C7603B5" w14:textId="77777777" w:rsidR="009C58A0" w:rsidRPr="00954FE4" w:rsidRDefault="009C58A0" w:rsidP="0024423B">
            <w:pPr>
              <w:jc w:val="right"/>
              <w:rPr>
                <w:rFonts w:ascii="Arial" w:hAnsi="Arial" w:cs="Arial"/>
                <w:sz w:val="14"/>
                <w:szCs w:val="14"/>
              </w:rPr>
            </w:pPr>
          </w:p>
        </w:tc>
      </w:tr>
      <w:tr w:rsidR="009C58A0" w:rsidRPr="00FD57E1" w14:paraId="561224AB" w14:textId="77777777" w:rsidTr="0024423B">
        <w:tc>
          <w:tcPr>
            <w:tcW w:w="3558" w:type="pct"/>
            <w:tcBorders>
              <w:bottom w:val="single" w:sz="4" w:space="0" w:color="auto"/>
            </w:tcBorders>
          </w:tcPr>
          <w:p w14:paraId="724CB19C" w14:textId="77777777" w:rsidR="009C58A0" w:rsidRDefault="009C58A0" w:rsidP="0024423B">
            <w:pPr>
              <w:jc w:val="left"/>
              <w:rPr>
                <w:rFonts w:ascii="Arial" w:hAnsi="Arial" w:cs="Arial"/>
                <w:sz w:val="24"/>
                <w:szCs w:val="24"/>
              </w:rPr>
            </w:pPr>
            <w:r w:rsidRPr="00FD57E1">
              <w:rPr>
                <w:rFonts w:ascii="Arial" w:hAnsi="Arial" w:cs="Arial"/>
                <w:sz w:val="24"/>
                <w:szCs w:val="24"/>
              </w:rPr>
              <w:t>Brunswick</w:t>
            </w:r>
          </w:p>
          <w:p w14:paraId="0346B54C" w14:textId="77777777" w:rsidR="009C58A0" w:rsidRPr="00954FE4" w:rsidRDefault="009C58A0" w:rsidP="0024423B">
            <w:pPr>
              <w:jc w:val="left"/>
              <w:rPr>
                <w:rFonts w:ascii="Arial" w:hAnsi="Arial" w:cs="Arial"/>
                <w:sz w:val="14"/>
                <w:szCs w:val="14"/>
              </w:rPr>
            </w:pPr>
          </w:p>
        </w:tc>
        <w:tc>
          <w:tcPr>
            <w:tcW w:w="1442" w:type="pct"/>
            <w:tcBorders>
              <w:bottom w:val="single" w:sz="4" w:space="0" w:color="auto"/>
            </w:tcBorders>
          </w:tcPr>
          <w:p w14:paraId="4AA5CF65" w14:textId="77777777" w:rsidR="009C58A0" w:rsidRPr="00FD57E1" w:rsidRDefault="00AA3F63" w:rsidP="008A515C">
            <w:pPr>
              <w:jc w:val="right"/>
              <w:rPr>
                <w:rFonts w:ascii="Arial" w:hAnsi="Arial" w:cs="Arial"/>
                <w:sz w:val="24"/>
                <w:szCs w:val="24"/>
              </w:rPr>
            </w:pPr>
            <w:r>
              <w:rPr>
                <w:rFonts w:ascii="Arial" w:hAnsi="Arial" w:cs="Arial"/>
                <w:sz w:val="24"/>
                <w:szCs w:val="24"/>
              </w:rPr>
              <w:t xml:space="preserve">+44 (0) </w:t>
            </w:r>
            <w:r w:rsidR="009C58A0" w:rsidRPr="00FD57E1">
              <w:rPr>
                <w:rFonts w:ascii="Arial" w:hAnsi="Arial" w:cs="Arial"/>
                <w:sz w:val="24"/>
                <w:szCs w:val="24"/>
              </w:rPr>
              <w:t>20 7404 5959</w:t>
            </w:r>
          </w:p>
        </w:tc>
      </w:tr>
    </w:tbl>
    <w:p w14:paraId="11158FD6" w14:textId="77777777" w:rsidR="009C58A0" w:rsidRPr="00FD57E1" w:rsidRDefault="009C58A0" w:rsidP="00EA77FC">
      <w:pPr>
        <w:jc w:val="left"/>
        <w:rPr>
          <w:rFonts w:ascii="Arial" w:hAnsi="Arial" w:cs="Arial"/>
          <w:sz w:val="24"/>
          <w:szCs w:val="24"/>
        </w:rPr>
      </w:pPr>
    </w:p>
    <w:p w14:paraId="033BC4CF" w14:textId="77777777" w:rsidR="00FD3242" w:rsidRPr="00B731FF" w:rsidRDefault="00FD3242" w:rsidP="00FD3242">
      <w:pPr>
        <w:jc w:val="left"/>
        <w:rPr>
          <w:rFonts w:ascii="Arial" w:hAnsi="Arial" w:cs="Arial"/>
          <w:sz w:val="24"/>
          <w:szCs w:val="24"/>
        </w:rPr>
      </w:pPr>
      <w:r w:rsidRPr="00F16A72">
        <w:rPr>
          <w:rFonts w:ascii="Arial" w:hAnsi="Arial" w:cs="Arial"/>
          <w:sz w:val="24"/>
          <w:szCs w:val="24"/>
        </w:rPr>
        <w:t xml:space="preserve">Further copies of this announcement can be downloaded from </w:t>
      </w:r>
      <w:hyperlink r:id="rId8" w:history="1">
        <w:r w:rsidR="00AA3F63" w:rsidRPr="009020B1">
          <w:rPr>
            <w:rStyle w:val="Hyperlink"/>
            <w:rFonts w:ascii="Arial" w:hAnsi="Arial" w:cs="Arial"/>
            <w:sz w:val="24"/>
            <w:szCs w:val="24"/>
          </w:rPr>
          <w:t>www.kingfisher.com</w:t>
        </w:r>
      </w:hyperlink>
      <w:r w:rsidR="00AA3F63">
        <w:rPr>
          <w:rFonts w:ascii="Arial" w:hAnsi="Arial" w:cs="Arial"/>
          <w:sz w:val="24"/>
          <w:szCs w:val="24"/>
        </w:rPr>
        <w:t xml:space="preserve"> o</w:t>
      </w:r>
      <w:r w:rsidRPr="00F16A72">
        <w:rPr>
          <w:rFonts w:ascii="Arial" w:hAnsi="Arial" w:cs="Arial"/>
          <w:sz w:val="24"/>
          <w:szCs w:val="24"/>
        </w:rPr>
        <w:t>r viewed on the Kingfisher IR iPad App available for free at the Apple App store. We can also be followed on twitter @kingfisherplc</w:t>
      </w:r>
      <w:r w:rsidR="00585BFB">
        <w:rPr>
          <w:rFonts w:ascii="Arial" w:hAnsi="Arial" w:cs="Arial"/>
          <w:sz w:val="24"/>
          <w:szCs w:val="24"/>
        </w:rPr>
        <w:t xml:space="preserve"> with the Q3 results tag #KGFQ3</w:t>
      </w:r>
      <w:r w:rsidR="00E16337">
        <w:rPr>
          <w:rFonts w:ascii="Arial" w:hAnsi="Arial" w:cs="Arial"/>
          <w:sz w:val="24"/>
          <w:szCs w:val="24"/>
        </w:rPr>
        <w:t xml:space="preserve">. </w:t>
      </w:r>
      <w:r w:rsidRPr="00F16A72">
        <w:rPr>
          <w:rFonts w:ascii="Arial" w:hAnsi="Arial" w:cs="Arial"/>
          <w:sz w:val="24"/>
          <w:szCs w:val="24"/>
        </w:rPr>
        <w:t xml:space="preserve">Kingfisher American Depository Receipts are traded in the US on the OTCQX platform:(OTCQX: KGFHY) </w:t>
      </w:r>
      <w:hyperlink r:id="rId9" w:history="1">
        <w:r w:rsidR="00AA3F63" w:rsidRPr="009020B1">
          <w:rPr>
            <w:rStyle w:val="Hyperlink"/>
            <w:rFonts w:ascii="Arial" w:hAnsi="Arial" w:cs="Arial"/>
            <w:sz w:val="24"/>
            <w:szCs w:val="24"/>
          </w:rPr>
          <w:t>http://www.otcmarkets.com/stock/KGFHY/quote</w:t>
        </w:r>
      </w:hyperlink>
      <w:r w:rsidR="00AA3F63">
        <w:rPr>
          <w:rFonts w:ascii="Arial" w:hAnsi="Arial" w:cs="Arial"/>
          <w:sz w:val="24"/>
          <w:szCs w:val="24"/>
        </w:rPr>
        <w:t xml:space="preserve"> </w:t>
      </w:r>
    </w:p>
    <w:p w14:paraId="26F9F84A" w14:textId="77777777" w:rsidR="004B28DB" w:rsidRDefault="004B28DB" w:rsidP="00837B9F">
      <w:pPr>
        <w:jc w:val="left"/>
        <w:rPr>
          <w:rFonts w:ascii="Arial" w:hAnsi="Arial" w:cs="Arial"/>
          <w:b/>
          <w:bCs/>
          <w:sz w:val="24"/>
          <w:szCs w:val="24"/>
        </w:rPr>
      </w:pPr>
    </w:p>
    <w:p w14:paraId="5EB7067A" w14:textId="77777777" w:rsidR="00532A00" w:rsidRDefault="00532A00" w:rsidP="00837B9F">
      <w:pPr>
        <w:jc w:val="left"/>
        <w:rPr>
          <w:rFonts w:ascii="Arial" w:hAnsi="Arial" w:cs="Arial"/>
          <w:b/>
          <w:bCs/>
          <w:sz w:val="24"/>
          <w:szCs w:val="24"/>
        </w:rPr>
      </w:pPr>
    </w:p>
    <w:p w14:paraId="2E804DC3" w14:textId="77777777" w:rsidR="009C58A0" w:rsidRPr="004C2B82" w:rsidRDefault="009C58A0" w:rsidP="00837B9F">
      <w:pPr>
        <w:jc w:val="left"/>
        <w:rPr>
          <w:rFonts w:ascii="Arial" w:hAnsi="Arial" w:cs="Arial"/>
          <w:sz w:val="24"/>
          <w:szCs w:val="24"/>
        </w:rPr>
      </w:pPr>
      <w:r>
        <w:rPr>
          <w:rFonts w:ascii="Arial" w:hAnsi="Arial" w:cs="Arial"/>
          <w:b/>
          <w:bCs/>
          <w:sz w:val="24"/>
          <w:szCs w:val="24"/>
        </w:rPr>
        <w:t>COMPANY PROFILE</w:t>
      </w:r>
    </w:p>
    <w:p w14:paraId="0B340AB5" w14:textId="77777777" w:rsidR="009C58A0" w:rsidRPr="004C2B82" w:rsidRDefault="009C58A0" w:rsidP="00837B9F">
      <w:pPr>
        <w:jc w:val="left"/>
        <w:rPr>
          <w:rFonts w:ascii="Arial" w:hAnsi="Arial" w:cs="Arial"/>
          <w:sz w:val="24"/>
          <w:szCs w:val="24"/>
        </w:rPr>
      </w:pPr>
    </w:p>
    <w:p w14:paraId="668B8590" w14:textId="77777777" w:rsidR="00C600DF" w:rsidRPr="00A1426F" w:rsidRDefault="00C600DF" w:rsidP="00C600DF">
      <w:pPr>
        <w:autoSpaceDE w:val="0"/>
        <w:autoSpaceDN w:val="0"/>
        <w:adjustRightInd w:val="0"/>
        <w:jc w:val="left"/>
        <w:rPr>
          <w:rFonts w:ascii="Arial" w:hAnsi="Arial" w:cs="Arial"/>
          <w:sz w:val="24"/>
          <w:szCs w:val="24"/>
        </w:rPr>
      </w:pPr>
      <w:r w:rsidRPr="00A1426F">
        <w:rPr>
          <w:rFonts w:ascii="Arial" w:hAnsi="Arial" w:cs="Arial"/>
          <w:b/>
          <w:bCs/>
          <w:sz w:val="24"/>
          <w:szCs w:val="24"/>
        </w:rPr>
        <w:t xml:space="preserve">Kingfisher plc </w:t>
      </w:r>
      <w:r w:rsidRPr="00A1426F">
        <w:rPr>
          <w:rFonts w:ascii="Arial" w:hAnsi="Arial" w:cs="Arial"/>
          <w:sz w:val="24"/>
          <w:szCs w:val="24"/>
        </w:rPr>
        <w:t>is Europe’s leading home improvement retail group and the third largest in</w:t>
      </w:r>
    </w:p>
    <w:p w14:paraId="118FCDEA" w14:textId="77777777" w:rsidR="00C600DF" w:rsidRPr="00A1426F" w:rsidRDefault="00C600DF" w:rsidP="00C600DF">
      <w:pPr>
        <w:autoSpaceDE w:val="0"/>
        <w:autoSpaceDN w:val="0"/>
        <w:adjustRightInd w:val="0"/>
        <w:jc w:val="left"/>
        <w:rPr>
          <w:rFonts w:ascii="Arial" w:hAnsi="Arial" w:cs="Arial"/>
          <w:sz w:val="24"/>
          <w:szCs w:val="24"/>
        </w:rPr>
      </w:pPr>
      <w:r w:rsidRPr="00A1426F">
        <w:rPr>
          <w:rFonts w:ascii="Arial" w:hAnsi="Arial" w:cs="Arial"/>
          <w:sz w:val="24"/>
          <w:szCs w:val="24"/>
        </w:rPr>
        <w:t xml:space="preserve">the world, with </w:t>
      </w:r>
      <w:r>
        <w:rPr>
          <w:rFonts w:ascii="Arial" w:hAnsi="Arial" w:cs="Arial"/>
          <w:sz w:val="24"/>
          <w:szCs w:val="24"/>
        </w:rPr>
        <w:t>1,</w:t>
      </w:r>
      <w:r w:rsidR="00E75729">
        <w:rPr>
          <w:rFonts w:ascii="Arial" w:hAnsi="Arial" w:cs="Arial"/>
          <w:sz w:val="24"/>
          <w:szCs w:val="24"/>
        </w:rPr>
        <w:t>176</w:t>
      </w:r>
      <w:r w:rsidRPr="00A1426F">
        <w:rPr>
          <w:rFonts w:ascii="Arial" w:hAnsi="Arial" w:cs="Arial"/>
          <w:sz w:val="24"/>
          <w:szCs w:val="24"/>
        </w:rPr>
        <w:t xml:space="preserve"> stores in </w:t>
      </w:r>
      <w:r w:rsidR="00E23938">
        <w:rPr>
          <w:rFonts w:ascii="Arial" w:hAnsi="Arial" w:cs="Arial"/>
          <w:sz w:val="24"/>
          <w:szCs w:val="24"/>
        </w:rPr>
        <w:t>11</w:t>
      </w:r>
      <w:r w:rsidRPr="00A1426F">
        <w:rPr>
          <w:rFonts w:ascii="Arial" w:hAnsi="Arial" w:cs="Arial"/>
          <w:sz w:val="24"/>
          <w:szCs w:val="24"/>
        </w:rPr>
        <w:t xml:space="preserve"> countries in Europe and Asia. Its main retail brands are</w:t>
      </w:r>
    </w:p>
    <w:p w14:paraId="54DB535D" w14:textId="77777777" w:rsidR="00C600DF" w:rsidRPr="00A1426F" w:rsidRDefault="00C600DF" w:rsidP="00C600DF">
      <w:pPr>
        <w:autoSpaceDE w:val="0"/>
        <w:autoSpaceDN w:val="0"/>
        <w:adjustRightInd w:val="0"/>
        <w:jc w:val="left"/>
        <w:rPr>
          <w:rFonts w:ascii="Arial" w:hAnsi="Arial" w:cs="Arial"/>
          <w:sz w:val="24"/>
          <w:szCs w:val="24"/>
        </w:rPr>
      </w:pPr>
      <w:r w:rsidRPr="00A1426F">
        <w:rPr>
          <w:rFonts w:ascii="Arial" w:hAnsi="Arial" w:cs="Arial"/>
          <w:sz w:val="24"/>
          <w:szCs w:val="24"/>
        </w:rPr>
        <w:t>B&amp;Q, Castorama, Brico Dépôt and Screwfix. Kingfisher also operates the Koçtaş brand, a</w:t>
      </w:r>
    </w:p>
    <w:p w14:paraId="7D19E9F4" w14:textId="77777777" w:rsidR="00C600DF" w:rsidRDefault="00C600DF" w:rsidP="00C600DF">
      <w:pPr>
        <w:autoSpaceDE w:val="0"/>
        <w:autoSpaceDN w:val="0"/>
        <w:adjustRightInd w:val="0"/>
        <w:jc w:val="left"/>
        <w:rPr>
          <w:rFonts w:ascii="Arial" w:hAnsi="Arial" w:cs="Arial"/>
          <w:sz w:val="24"/>
          <w:szCs w:val="24"/>
        </w:rPr>
      </w:pPr>
      <w:r w:rsidRPr="00A1426F">
        <w:rPr>
          <w:rFonts w:ascii="Arial" w:hAnsi="Arial" w:cs="Arial"/>
          <w:sz w:val="24"/>
          <w:szCs w:val="24"/>
        </w:rPr>
        <w:t>50% joint venture in Turkey with the Koç Group.</w:t>
      </w:r>
    </w:p>
    <w:p w14:paraId="6631274E" w14:textId="77777777" w:rsidR="008A515C" w:rsidRDefault="008A515C" w:rsidP="0027357D">
      <w:pPr>
        <w:jc w:val="left"/>
        <w:rPr>
          <w:rFonts w:ascii="Arial" w:hAnsi="Arial" w:cs="Arial"/>
          <w:b/>
          <w:sz w:val="24"/>
          <w:szCs w:val="24"/>
        </w:rPr>
      </w:pPr>
    </w:p>
    <w:p w14:paraId="06BDCA4F" w14:textId="77777777" w:rsidR="00F37437" w:rsidRDefault="0027357D" w:rsidP="0027357D">
      <w:pPr>
        <w:jc w:val="left"/>
        <w:rPr>
          <w:rFonts w:ascii="Arial" w:hAnsi="Arial" w:cs="Arial"/>
          <w:b/>
          <w:sz w:val="24"/>
          <w:szCs w:val="24"/>
        </w:rPr>
      </w:pPr>
      <w:r w:rsidRPr="00B325A7">
        <w:rPr>
          <w:rFonts w:ascii="Arial" w:hAnsi="Arial" w:cs="Arial"/>
          <w:b/>
          <w:sz w:val="24"/>
          <w:szCs w:val="24"/>
        </w:rPr>
        <w:t>FINANCIAL POSITION</w:t>
      </w:r>
    </w:p>
    <w:p w14:paraId="3A06EC8D" w14:textId="77777777" w:rsidR="00AA3F63" w:rsidRDefault="0027357D" w:rsidP="0027357D">
      <w:pPr>
        <w:jc w:val="left"/>
        <w:rPr>
          <w:rFonts w:ascii="Arial" w:hAnsi="Arial" w:cs="Arial"/>
          <w:sz w:val="24"/>
          <w:szCs w:val="24"/>
        </w:rPr>
      </w:pPr>
      <w:r w:rsidRPr="00B325A7">
        <w:rPr>
          <w:rFonts w:ascii="Arial" w:hAnsi="Arial" w:cs="Arial"/>
          <w:sz w:val="17"/>
          <w:szCs w:val="17"/>
        </w:rPr>
        <w:br/>
      </w:r>
      <w:r w:rsidRPr="006A0C08">
        <w:rPr>
          <w:rFonts w:ascii="Arial" w:hAnsi="Arial" w:cs="Arial"/>
          <w:sz w:val="24"/>
          <w:szCs w:val="24"/>
        </w:rPr>
        <w:t xml:space="preserve">No material events or transactions impacting the Group’s financial position have taken place since the previously announced </w:t>
      </w:r>
      <w:r>
        <w:rPr>
          <w:rFonts w:ascii="Arial" w:hAnsi="Arial" w:cs="Arial"/>
          <w:sz w:val="24"/>
          <w:szCs w:val="24"/>
        </w:rPr>
        <w:t xml:space="preserve">unaudited balance sheet as at </w:t>
      </w:r>
      <w:r w:rsidR="005D3F1D">
        <w:rPr>
          <w:rFonts w:ascii="Arial" w:hAnsi="Arial" w:cs="Arial"/>
          <w:sz w:val="24"/>
          <w:szCs w:val="24"/>
        </w:rPr>
        <w:t>2</w:t>
      </w:r>
      <w:r>
        <w:rPr>
          <w:rFonts w:ascii="Arial" w:hAnsi="Arial" w:cs="Arial"/>
          <w:sz w:val="24"/>
          <w:szCs w:val="24"/>
        </w:rPr>
        <w:t xml:space="preserve"> August </w:t>
      </w:r>
      <w:r w:rsidRPr="006A0C08">
        <w:rPr>
          <w:rFonts w:ascii="Arial" w:hAnsi="Arial" w:cs="Arial"/>
          <w:sz w:val="24"/>
          <w:szCs w:val="24"/>
        </w:rPr>
        <w:t>201</w:t>
      </w:r>
      <w:r w:rsidR="005D3F1D">
        <w:rPr>
          <w:rFonts w:ascii="Arial" w:hAnsi="Arial" w:cs="Arial"/>
          <w:sz w:val="24"/>
          <w:szCs w:val="24"/>
        </w:rPr>
        <w:t>4</w:t>
      </w:r>
      <w:r w:rsidRPr="006A0C08">
        <w:rPr>
          <w:rFonts w:ascii="Arial" w:hAnsi="Arial" w:cs="Arial"/>
          <w:sz w:val="24"/>
          <w:szCs w:val="24"/>
        </w:rPr>
        <w:t>.</w:t>
      </w:r>
    </w:p>
    <w:p w14:paraId="36ADAB60" w14:textId="77777777" w:rsidR="00AA3F63" w:rsidRDefault="00AA3F63" w:rsidP="0027357D">
      <w:pPr>
        <w:jc w:val="left"/>
        <w:rPr>
          <w:rFonts w:ascii="Arial" w:hAnsi="Arial" w:cs="Arial"/>
          <w:sz w:val="24"/>
          <w:szCs w:val="24"/>
        </w:rPr>
      </w:pPr>
    </w:p>
    <w:p w14:paraId="3F9446A9" w14:textId="77777777" w:rsidR="009364D2" w:rsidRPr="00B325A7" w:rsidRDefault="00F37437" w:rsidP="009364D2">
      <w:pPr>
        <w:jc w:val="left"/>
        <w:rPr>
          <w:rFonts w:ascii="Arial" w:hAnsi="Arial" w:cs="Arial"/>
          <w:sz w:val="24"/>
          <w:szCs w:val="24"/>
        </w:rPr>
      </w:pPr>
      <w:r>
        <w:rPr>
          <w:rFonts w:ascii="Arial" w:hAnsi="Arial" w:cs="Arial"/>
          <w:sz w:val="24"/>
          <w:szCs w:val="24"/>
        </w:rPr>
        <w:t>Our next announcement</w:t>
      </w:r>
      <w:r w:rsidR="009364D2" w:rsidRPr="00B325A7">
        <w:rPr>
          <w:rFonts w:ascii="Arial" w:hAnsi="Arial" w:cs="Arial"/>
          <w:sz w:val="24"/>
          <w:szCs w:val="24"/>
        </w:rPr>
        <w:t xml:space="preserve"> will</w:t>
      </w:r>
      <w:r>
        <w:rPr>
          <w:rFonts w:ascii="Arial" w:hAnsi="Arial" w:cs="Arial"/>
          <w:sz w:val="24"/>
          <w:szCs w:val="24"/>
        </w:rPr>
        <w:t xml:space="preserve"> be </w:t>
      </w:r>
      <w:r w:rsidR="009364D2" w:rsidRPr="00B325A7">
        <w:rPr>
          <w:rFonts w:ascii="Arial" w:hAnsi="Arial" w:cs="Arial"/>
          <w:sz w:val="24"/>
          <w:szCs w:val="24"/>
        </w:rPr>
        <w:t xml:space="preserve">the preliminary results for the year ended </w:t>
      </w:r>
      <w:r w:rsidR="009364D2">
        <w:rPr>
          <w:rFonts w:ascii="Arial" w:hAnsi="Arial" w:cs="Arial"/>
          <w:sz w:val="24"/>
          <w:szCs w:val="24"/>
        </w:rPr>
        <w:t>31</w:t>
      </w:r>
      <w:r w:rsidR="009364D2" w:rsidRPr="00B325A7">
        <w:rPr>
          <w:rFonts w:ascii="Arial" w:hAnsi="Arial" w:cs="Arial"/>
          <w:sz w:val="24"/>
          <w:szCs w:val="24"/>
        </w:rPr>
        <w:t xml:space="preserve"> </w:t>
      </w:r>
      <w:r w:rsidR="009364D2">
        <w:rPr>
          <w:rFonts w:ascii="Arial" w:hAnsi="Arial" w:cs="Arial"/>
          <w:sz w:val="24"/>
          <w:szCs w:val="24"/>
        </w:rPr>
        <w:t>January</w:t>
      </w:r>
      <w:r w:rsidR="009364D2" w:rsidRPr="00B325A7">
        <w:rPr>
          <w:rFonts w:ascii="Arial" w:hAnsi="Arial" w:cs="Arial"/>
          <w:sz w:val="24"/>
          <w:szCs w:val="24"/>
        </w:rPr>
        <w:t xml:space="preserve"> 201</w:t>
      </w:r>
      <w:r w:rsidR="009364D2">
        <w:rPr>
          <w:rFonts w:ascii="Arial" w:hAnsi="Arial" w:cs="Arial"/>
          <w:sz w:val="24"/>
          <w:szCs w:val="24"/>
        </w:rPr>
        <w:t xml:space="preserve">5, </w:t>
      </w:r>
      <w:r>
        <w:rPr>
          <w:rFonts w:ascii="Arial" w:hAnsi="Arial" w:cs="Arial"/>
          <w:sz w:val="24"/>
          <w:szCs w:val="24"/>
        </w:rPr>
        <w:t>on 31</w:t>
      </w:r>
      <w:r w:rsidR="009364D2">
        <w:rPr>
          <w:rFonts w:ascii="Arial" w:hAnsi="Arial" w:cs="Arial"/>
          <w:sz w:val="24"/>
          <w:szCs w:val="24"/>
        </w:rPr>
        <w:t xml:space="preserve"> March 2015. </w:t>
      </w:r>
    </w:p>
    <w:p w14:paraId="3667917E" w14:textId="77777777" w:rsidR="009364D2" w:rsidRDefault="009364D2" w:rsidP="008A515C">
      <w:pPr>
        <w:jc w:val="left"/>
        <w:rPr>
          <w:rFonts w:ascii="Arial" w:hAnsi="Arial" w:cs="Arial"/>
          <w:sz w:val="24"/>
          <w:szCs w:val="24"/>
        </w:rPr>
      </w:pPr>
    </w:p>
    <w:p w14:paraId="3E456F48" w14:textId="77777777" w:rsidR="00AA3F63" w:rsidRDefault="00AA3F63" w:rsidP="008A515C">
      <w:pPr>
        <w:jc w:val="left"/>
        <w:rPr>
          <w:rFonts w:ascii="Arial" w:hAnsi="Arial" w:cs="Arial"/>
          <w:sz w:val="24"/>
          <w:szCs w:val="24"/>
        </w:rPr>
      </w:pPr>
      <w:r>
        <w:rPr>
          <w:rFonts w:ascii="Arial" w:hAnsi="Arial" w:cs="Arial"/>
          <w:sz w:val="24"/>
          <w:szCs w:val="24"/>
        </w:rPr>
        <w:t>The remainder of this announcement is broken down into three main sections:</w:t>
      </w:r>
    </w:p>
    <w:p w14:paraId="08CAF533" w14:textId="77777777" w:rsidR="00AA3F63" w:rsidRPr="008A515C" w:rsidRDefault="00AA3F63" w:rsidP="008A515C">
      <w:pPr>
        <w:pStyle w:val="ListParagraph"/>
        <w:numPr>
          <w:ilvl w:val="0"/>
          <w:numId w:val="29"/>
        </w:numPr>
        <w:jc w:val="left"/>
        <w:rPr>
          <w:rFonts w:ascii="Arial" w:hAnsi="Arial" w:cs="Arial"/>
          <w:sz w:val="24"/>
          <w:szCs w:val="24"/>
        </w:rPr>
      </w:pPr>
      <w:r w:rsidRPr="008A515C">
        <w:rPr>
          <w:rFonts w:ascii="Arial" w:hAnsi="Arial" w:cs="Arial"/>
          <w:sz w:val="24"/>
          <w:szCs w:val="24"/>
        </w:rPr>
        <w:t>Trading review by major geography</w:t>
      </w:r>
    </w:p>
    <w:p w14:paraId="6D2D6969" w14:textId="77777777" w:rsidR="00AA3F63" w:rsidRPr="008A515C" w:rsidRDefault="00AA3F63" w:rsidP="008A515C">
      <w:pPr>
        <w:pStyle w:val="ListParagraph"/>
        <w:numPr>
          <w:ilvl w:val="0"/>
          <w:numId w:val="29"/>
        </w:numPr>
        <w:jc w:val="left"/>
        <w:rPr>
          <w:rFonts w:ascii="Arial" w:hAnsi="Arial" w:cs="Arial"/>
          <w:sz w:val="24"/>
          <w:szCs w:val="24"/>
        </w:rPr>
      </w:pPr>
      <w:r w:rsidRPr="008A515C">
        <w:rPr>
          <w:rFonts w:ascii="Arial" w:hAnsi="Arial" w:cs="Arial"/>
          <w:sz w:val="24"/>
          <w:szCs w:val="24"/>
        </w:rPr>
        <w:t xml:space="preserve">Summary </w:t>
      </w:r>
      <w:r>
        <w:rPr>
          <w:rFonts w:ascii="Arial" w:hAnsi="Arial" w:cs="Arial"/>
          <w:sz w:val="24"/>
          <w:szCs w:val="24"/>
        </w:rPr>
        <w:t xml:space="preserve">Q3 2014/15 </w:t>
      </w:r>
      <w:r w:rsidRPr="008A515C">
        <w:rPr>
          <w:rFonts w:ascii="Arial" w:hAnsi="Arial" w:cs="Arial"/>
          <w:sz w:val="24"/>
          <w:szCs w:val="24"/>
        </w:rPr>
        <w:t>data by geography</w:t>
      </w:r>
    </w:p>
    <w:p w14:paraId="0231D0B8" w14:textId="77777777" w:rsidR="00CA1FB8" w:rsidRPr="00BC5D7D" w:rsidRDefault="00AA3F63" w:rsidP="00BC5D7D">
      <w:pPr>
        <w:pStyle w:val="ListParagraph"/>
        <w:numPr>
          <w:ilvl w:val="0"/>
          <w:numId w:val="29"/>
        </w:numPr>
        <w:jc w:val="left"/>
        <w:rPr>
          <w:rFonts w:ascii="Arial" w:hAnsi="Arial" w:cs="Arial"/>
          <w:sz w:val="24"/>
          <w:szCs w:val="24"/>
        </w:rPr>
      </w:pPr>
      <w:r w:rsidRPr="008A515C">
        <w:rPr>
          <w:rFonts w:ascii="Arial" w:hAnsi="Arial" w:cs="Arial"/>
          <w:sz w:val="24"/>
          <w:szCs w:val="24"/>
        </w:rPr>
        <w:t>Glossary</w:t>
      </w:r>
      <w:r w:rsidR="00CA1FB8" w:rsidRPr="00BC5D7D">
        <w:rPr>
          <w:rFonts w:ascii="Arial" w:hAnsi="Arial" w:cs="Arial"/>
          <w:b/>
          <w:sz w:val="24"/>
          <w:szCs w:val="24"/>
        </w:rPr>
        <w:br w:type="page"/>
      </w:r>
    </w:p>
    <w:p w14:paraId="4C20C1CA" w14:textId="77777777" w:rsidR="00A56693" w:rsidRDefault="00A56693" w:rsidP="0001420F">
      <w:pPr>
        <w:jc w:val="left"/>
        <w:rPr>
          <w:rFonts w:ascii="Arial" w:hAnsi="Arial" w:cs="Arial"/>
          <w:b/>
          <w:sz w:val="24"/>
          <w:szCs w:val="24"/>
        </w:rPr>
      </w:pPr>
    </w:p>
    <w:p w14:paraId="1FB73CE7" w14:textId="77777777" w:rsidR="0001420F" w:rsidRPr="00F50885" w:rsidRDefault="0001420F" w:rsidP="0001420F">
      <w:pPr>
        <w:jc w:val="left"/>
        <w:rPr>
          <w:rFonts w:ascii="Arial" w:hAnsi="Arial" w:cs="Arial"/>
          <w:b/>
          <w:sz w:val="24"/>
          <w:szCs w:val="24"/>
        </w:rPr>
      </w:pPr>
      <w:r w:rsidRPr="00F50885">
        <w:rPr>
          <w:rFonts w:ascii="Arial" w:hAnsi="Arial" w:cs="Arial"/>
          <w:b/>
          <w:sz w:val="24"/>
          <w:szCs w:val="24"/>
        </w:rPr>
        <w:t xml:space="preserve">Q3 </w:t>
      </w:r>
      <w:r>
        <w:rPr>
          <w:rFonts w:ascii="Arial" w:hAnsi="Arial" w:cs="Arial"/>
          <w:b/>
          <w:sz w:val="24"/>
          <w:szCs w:val="24"/>
        </w:rPr>
        <w:t>TRADING REVIEW BY MAJOR GEOGRAPHY</w:t>
      </w:r>
    </w:p>
    <w:p w14:paraId="53A81E38" w14:textId="77777777" w:rsidR="0001420F" w:rsidRPr="007F6251" w:rsidRDefault="0001420F" w:rsidP="0001420F">
      <w:pPr>
        <w:autoSpaceDE w:val="0"/>
        <w:autoSpaceDN w:val="0"/>
        <w:adjustRightInd w:val="0"/>
        <w:jc w:val="left"/>
        <w:rPr>
          <w:rFonts w:ascii="Arial" w:hAnsi="Arial" w:cs="Arial"/>
          <w:b/>
          <w:sz w:val="24"/>
          <w:szCs w:val="24"/>
        </w:rPr>
      </w:pPr>
    </w:p>
    <w:p w14:paraId="739C1BF0" w14:textId="77777777" w:rsidR="0001420F" w:rsidRPr="001A35EE" w:rsidRDefault="0001420F" w:rsidP="0001420F">
      <w:pPr>
        <w:autoSpaceDE w:val="0"/>
        <w:autoSpaceDN w:val="0"/>
        <w:adjustRightInd w:val="0"/>
        <w:jc w:val="left"/>
        <w:rPr>
          <w:rFonts w:ascii="Arial" w:hAnsi="Arial" w:cs="Arial"/>
          <w:sz w:val="24"/>
          <w:szCs w:val="24"/>
        </w:rPr>
      </w:pPr>
      <w:r w:rsidRPr="001A35EE">
        <w:rPr>
          <w:rFonts w:ascii="Arial" w:hAnsi="Arial" w:cs="Arial"/>
          <w:b/>
          <w:sz w:val="24"/>
          <w:szCs w:val="24"/>
        </w:rPr>
        <w:t>FRANCE</w:t>
      </w:r>
      <w:r>
        <w:rPr>
          <w:rFonts w:ascii="Arial" w:hAnsi="Arial" w:cs="Arial"/>
          <w:b/>
          <w:sz w:val="24"/>
          <w:szCs w:val="24"/>
        </w:rPr>
        <w:t>*</w:t>
      </w:r>
      <w:r w:rsidRPr="001A35EE">
        <w:rPr>
          <w:rFonts w:ascii="Arial" w:hAnsi="Arial" w:cs="Arial"/>
          <w:b/>
          <w:sz w:val="24"/>
          <w:szCs w:val="24"/>
        </w:rPr>
        <w:t xml:space="preserve"> </w:t>
      </w:r>
    </w:p>
    <w:p w14:paraId="46E8BEF9" w14:textId="77777777" w:rsidR="0001420F" w:rsidRDefault="0001420F" w:rsidP="0001420F">
      <w:pPr>
        <w:jc w:val="left"/>
        <w:rPr>
          <w:rFonts w:ascii="Arial" w:hAnsi="Arial" w:cs="Arial"/>
          <w:sz w:val="24"/>
          <w:szCs w:val="24"/>
        </w:rPr>
      </w:pPr>
    </w:p>
    <w:tbl>
      <w:tblPr>
        <w:tblW w:w="4659"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8"/>
        <w:gridCol w:w="1501"/>
        <w:gridCol w:w="1246"/>
        <w:gridCol w:w="1717"/>
        <w:gridCol w:w="1548"/>
        <w:gridCol w:w="1025"/>
      </w:tblGrid>
      <w:tr w:rsidR="0001420F" w:rsidRPr="00B526CD" w14:paraId="08549071" w14:textId="77777777" w:rsidTr="00D021A6">
        <w:tc>
          <w:tcPr>
            <w:tcW w:w="1136" w:type="pct"/>
          </w:tcPr>
          <w:p w14:paraId="69F328CD" w14:textId="77777777" w:rsidR="0001420F" w:rsidRPr="00B526CD" w:rsidRDefault="0001420F" w:rsidP="00D021A6">
            <w:pPr>
              <w:rPr>
                <w:rFonts w:ascii="Arial" w:hAnsi="Arial" w:cs="Arial"/>
                <w:sz w:val="24"/>
                <w:szCs w:val="24"/>
              </w:rPr>
            </w:pPr>
            <w:r w:rsidRPr="00B526CD">
              <w:rPr>
                <w:rFonts w:ascii="Arial" w:hAnsi="Arial" w:cs="Arial"/>
                <w:b/>
                <w:bCs/>
                <w:sz w:val="24"/>
                <w:szCs w:val="24"/>
              </w:rPr>
              <w:t>Sales £m</w:t>
            </w:r>
          </w:p>
        </w:tc>
        <w:tc>
          <w:tcPr>
            <w:tcW w:w="824" w:type="pct"/>
          </w:tcPr>
          <w:p w14:paraId="30713237" w14:textId="77777777" w:rsidR="0001420F" w:rsidRPr="00B526CD" w:rsidRDefault="0001420F" w:rsidP="00D021A6">
            <w:pPr>
              <w:jc w:val="right"/>
              <w:rPr>
                <w:rFonts w:ascii="Arial" w:hAnsi="Arial" w:cs="Arial"/>
                <w:sz w:val="24"/>
                <w:szCs w:val="24"/>
              </w:rPr>
            </w:pPr>
            <w:r>
              <w:rPr>
                <w:rFonts w:ascii="Arial" w:hAnsi="Arial" w:cs="Arial"/>
                <w:b/>
                <w:bCs/>
                <w:sz w:val="24"/>
                <w:szCs w:val="24"/>
              </w:rPr>
              <w:t>2014/15</w:t>
            </w:r>
          </w:p>
        </w:tc>
        <w:tc>
          <w:tcPr>
            <w:tcW w:w="684" w:type="pct"/>
          </w:tcPr>
          <w:p w14:paraId="01A0377C" w14:textId="77777777" w:rsidR="0001420F" w:rsidRPr="00B526CD" w:rsidRDefault="0001420F" w:rsidP="00D021A6">
            <w:pPr>
              <w:jc w:val="right"/>
              <w:rPr>
                <w:rFonts w:ascii="Arial" w:hAnsi="Arial" w:cs="Arial"/>
                <w:b/>
                <w:bCs/>
                <w:sz w:val="24"/>
                <w:szCs w:val="24"/>
              </w:rPr>
            </w:pPr>
            <w:r w:rsidRPr="00B526CD">
              <w:rPr>
                <w:rFonts w:ascii="Arial" w:hAnsi="Arial" w:cs="Arial"/>
                <w:b/>
                <w:bCs/>
                <w:sz w:val="24"/>
                <w:szCs w:val="24"/>
              </w:rPr>
              <w:t>201</w:t>
            </w:r>
            <w:r>
              <w:rPr>
                <w:rFonts w:ascii="Arial" w:hAnsi="Arial" w:cs="Arial"/>
                <w:b/>
                <w:bCs/>
                <w:sz w:val="24"/>
                <w:szCs w:val="24"/>
              </w:rPr>
              <w:t>3</w:t>
            </w:r>
            <w:r w:rsidRPr="00B526CD">
              <w:rPr>
                <w:rFonts w:ascii="Arial" w:hAnsi="Arial" w:cs="Arial"/>
                <w:b/>
                <w:bCs/>
                <w:sz w:val="24"/>
                <w:szCs w:val="24"/>
              </w:rPr>
              <w:t>/1</w:t>
            </w:r>
            <w:r>
              <w:rPr>
                <w:rFonts w:ascii="Arial" w:hAnsi="Arial" w:cs="Arial"/>
                <w:b/>
                <w:bCs/>
                <w:sz w:val="24"/>
                <w:szCs w:val="24"/>
              </w:rPr>
              <w:t>4</w:t>
            </w:r>
          </w:p>
        </w:tc>
        <w:tc>
          <w:tcPr>
            <w:tcW w:w="943" w:type="pct"/>
          </w:tcPr>
          <w:p w14:paraId="7A7D38CE" w14:textId="77777777" w:rsidR="0001420F" w:rsidRPr="00B526CD" w:rsidRDefault="0001420F" w:rsidP="00D021A6">
            <w:pPr>
              <w:jc w:val="right"/>
              <w:rPr>
                <w:rFonts w:ascii="Arial" w:hAnsi="Arial" w:cs="Arial"/>
                <w:b/>
                <w:bCs/>
                <w:sz w:val="24"/>
                <w:szCs w:val="24"/>
              </w:rPr>
            </w:pPr>
            <w:r w:rsidRPr="00B526CD">
              <w:rPr>
                <w:rFonts w:ascii="Arial" w:hAnsi="Arial" w:cs="Arial"/>
                <w:b/>
                <w:bCs/>
                <w:sz w:val="24"/>
                <w:szCs w:val="24"/>
              </w:rPr>
              <w:t>% Reported Change</w:t>
            </w:r>
          </w:p>
        </w:tc>
        <w:tc>
          <w:tcPr>
            <w:tcW w:w="850" w:type="pct"/>
          </w:tcPr>
          <w:p w14:paraId="30F92FD9" w14:textId="77777777" w:rsidR="0001420F" w:rsidRDefault="0001420F" w:rsidP="00D021A6">
            <w:pPr>
              <w:jc w:val="right"/>
              <w:rPr>
                <w:rFonts w:ascii="Arial" w:hAnsi="Arial" w:cs="Arial"/>
                <w:b/>
                <w:bCs/>
                <w:sz w:val="24"/>
                <w:szCs w:val="24"/>
              </w:rPr>
            </w:pPr>
            <w:r w:rsidRPr="00B526CD">
              <w:rPr>
                <w:rFonts w:ascii="Arial" w:hAnsi="Arial" w:cs="Arial"/>
                <w:b/>
                <w:bCs/>
                <w:sz w:val="24"/>
                <w:szCs w:val="24"/>
              </w:rPr>
              <w:t xml:space="preserve">% Constant </w:t>
            </w:r>
          </w:p>
          <w:p w14:paraId="62AD6455" w14:textId="77777777" w:rsidR="0001420F" w:rsidRDefault="0001420F" w:rsidP="00D021A6">
            <w:pPr>
              <w:jc w:val="right"/>
              <w:rPr>
                <w:rFonts w:ascii="Arial" w:hAnsi="Arial" w:cs="Arial"/>
                <w:b/>
                <w:bCs/>
                <w:sz w:val="24"/>
                <w:szCs w:val="24"/>
              </w:rPr>
            </w:pPr>
            <w:r>
              <w:rPr>
                <w:rFonts w:ascii="Arial" w:hAnsi="Arial" w:cs="Arial"/>
                <w:b/>
                <w:bCs/>
                <w:sz w:val="24"/>
                <w:szCs w:val="24"/>
              </w:rPr>
              <w:t>Currency</w:t>
            </w:r>
          </w:p>
          <w:p w14:paraId="30EEFC2D" w14:textId="77777777" w:rsidR="0001420F" w:rsidRPr="00B526CD" w:rsidRDefault="0001420F" w:rsidP="00D021A6">
            <w:pPr>
              <w:jc w:val="right"/>
              <w:rPr>
                <w:rFonts w:ascii="Arial" w:hAnsi="Arial" w:cs="Arial"/>
                <w:b/>
                <w:bCs/>
                <w:sz w:val="24"/>
                <w:szCs w:val="24"/>
              </w:rPr>
            </w:pPr>
            <w:r w:rsidRPr="00B526CD">
              <w:rPr>
                <w:rFonts w:ascii="Arial" w:hAnsi="Arial" w:cs="Arial"/>
                <w:b/>
                <w:bCs/>
                <w:sz w:val="24"/>
                <w:szCs w:val="24"/>
              </w:rPr>
              <w:t>Change</w:t>
            </w:r>
          </w:p>
        </w:tc>
        <w:tc>
          <w:tcPr>
            <w:tcW w:w="563" w:type="pct"/>
          </w:tcPr>
          <w:p w14:paraId="5B4D2862" w14:textId="77777777" w:rsidR="0001420F" w:rsidRPr="00B526CD" w:rsidRDefault="0001420F" w:rsidP="00D021A6">
            <w:pPr>
              <w:ind w:hanging="108"/>
              <w:jc w:val="right"/>
              <w:rPr>
                <w:rFonts w:ascii="Arial" w:hAnsi="Arial" w:cs="Arial"/>
                <w:b/>
                <w:bCs/>
                <w:sz w:val="24"/>
                <w:szCs w:val="24"/>
              </w:rPr>
            </w:pPr>
            <w:r w:rsidRPr="00B526CD">
              <w:rPr>
                <w:rFonts w:ascii="Arial" w:hAnsi="Arial" w:cs="Arial"/>
                <w:b/>
                <w:bCs/>
                <w:sz w:val="24"/>
                <w:szCs w:val="24"/>
              </w:rPr>
              <w:t>% LFL</w:t>
            </w:r>
          </w:p>
          <w:p w14:paraId="3A130FDE" w14:textId="77777777" w:rsidR="0001420F" w:rsidRPr="00B526CD" w:rsidRDefault="0001420F" w:rsidP="00D021A6">
            <w:pPr>
              <w:ind w:hanging="108"/>
              <w:jc w:val="right"/>
              <w:rPr>
                <w:rFonts w:ascii="Arial" w:hAnsi="Arial" w:cs="Arial"/>
                <w:b/>
                <w:bCs/>
                <w:sz w:val="24"/>
                <w:szCs w:val="24"/>
              </w:rPr>
            </w:pPr>
            <w:r w:rsidRPr="00B526CD">
              <w:rPr>
                <w:rFonts w:ascii="Arial" w:hAnsi="Arial" w:cs="Arial"/>
                <w:b/>
                <w:bCs/>
                <w:sz w:val="24"/>
                <w:szCs w:val="24"/>
              </w:rPr>
              <w:t>Change</w:t>
            </w:r>
          </w:p>
        </w:tc>
      </w:tr>
      <w:tr w:rsidR="0001420F" w:rsidRPr="00B526CD" w14:paraId="4A6A3ABC" w14:textId="77777777" w:rsidTr="00D021A6">
        <w:trPr>
          <w:trHeight w:val="147"/>
        </w:trPr>
        <w:tc>
          <w:tcPr>
            <w:tcW w:w="1136" w:type="pct"/>
          </w:tcPr>
          <w:p w14:paraId="2F35FBE5" w14:textId="77777777" w:rsidR="0001420F" w:rsidRPr="00B526CD" w:rsidRDefault="0001420F" w:rsidP="00D021A6">
            <w:pPr>
              <w:rPr>
                <w:rFonts w:ascii="Arial" w:hAnsi="Arial" w:cs="Arial"/>
                <w:sz w:val="24"/>
                <w:szCs w:val="24"/>
              </w:rPr>
            </w:pPr>
            <w:r w:rsidRPr="00B526CD">
              <w:rPr>
                <w:rFonts w:ascii="Arial" w:hAnsi="Arial" w:cs="Arial"/>
                <w:sz w:val="24"/>
                <w:szCs w:val="24"/>
              </w:rPr>
              <w:t>France</w:t>
            </w:r>
          </w:p>
        </w:tc>
        <w:tc>
          <w:tcPr>
            <w:tcW w:w="824" w:type="pct"/>
          </w:tcPr>
          <w:p w14:paraId="450D468D" w14:textId="77777777" w:rsidR="0001420F" w:rsidRPr="00B526CD" w:rsidRDefault="0001420F" w:rsidP="00D021A6">
            <w:pPr>
              <w:jc w:val="right"/>
              <w:rPr>
                <w:rFonts w:ascii="Arial" w:hAnsi="Arial" w:cs="Arial"/>
                <w:sz w:val="24"/>
                <w:szCs w:val="24"/>
              </w:rPr>
            </w:pPr>
            <w:r>
              <w:rPr>
                <w:rFonts w:ascii="Arial" w:hAnsi="Arial" w:cs="Arial"/>
                <w:sz w:val="24"/>
                <w:szCs w:val="24"/>
              </w:rPr>
              <w:t>1,064</w:t>
            </w:r>
          </w:p>
        </w:tc>
        <w:tc>
          <w:tcPr>
            <w:tcW w:w="684" w:type="pct"/>
          </w:tcPr>
          <w:p w14:paraId="29585834" w14:textId="77777777" w:rsidR="0001420F" w:rsidRPr="00B526CD" w:rsidRDefault="0001420F" w:rsidP="00D021A6">
            <w:pPr>
              <w:jc w:val="right"/>
              <w:rPr>
                <w:rFonts w:ascii="Arial" w:hAnsi="Arial" w:cs="Arial"/>
                <w:sz w:val="24"/>
                <w:szCs w:val="24"/>
              </w:rPr>
            </w:pPr>
            <w:r>
              <w:rPr>
                <w:rFonts w:ascii="Arial" w:hAnsi="Arial" w:cs="Arial"/>
                <w:sz w:val="24"/>
                <w:szCs w:val="24"/>
              </w:rPr>
              <w:t>1,173</w:t>
            </w:r>
          </w:p>
        </w:tc>
        <w:tc>
          <w:tcPr>
            <w:tcW w:w="943" w:type="pct"/>
          </w:tcPr>
          <w:p w14:paraId="3D3C9995" w14:textId="77777777" w:rsidR="0001420F" w:rsidRPr="00B526CD" w:rsidRDefault="0001420F" w:rsidP="00D021A6">
            <w:pPr>
              <w:jc w:val="right"/>
              <w:rPr>
                <w:rFonts w:ascii="Arial" w:hAnsi="Arial" w:cs="Arial"/>
                <w:sz w:val="24"/>
                <w:szCs w:val="24"/>
              </w:rPr>
            </w:pPr>
            <w:r>
              <w:rPr>
                <w:rFonts w:ascii="Arial" w:hAnsi="Arial" w:cs="Arial"/>
                <w:sz w:val="24"/>
                <w:szCs w:val="24"/>
              </w:rPr>
              <w:t>(9.3)</w:t>
            </w:r>
            <w:r w:rsidRPr="00B526CD">
              <w:rPr>
                <w:rFonts w:ascii="Arial" w:hAnsi="Arial" w:cs="Arial"/>
                <w:sz w:val="24"/>
                <w:szCs w:val="24"/>
              </w:rPr>
              <w:t>%</w:t>
            </w:r>
          </w:p>
        </w:tc>
        <w:tc>
          <w:tcPr>
            <w:tcW w:w="850" w:type="pct"/>
          </w:tcPr>
          <w:p w14:paraId="58DCC909" w14:textId="77777777" w:rsidR="0001420F" w:rsidRPr="00B526CD" w:rsidRDefault="0001420F" w:rsidP="00D021A6">
            <w:pPr>
              <w:jc w:val="right"/>
              <w:rPr>
                <w:rFonts w:ascii="Arial" w:hAnsi="Arial" w:cs="Arial"/>
                <w:sz w:val="24"/>
                <w:szCs w:val="24"/>
              </w:rPr>
            </w:pPr>
            <w:r>
              <w:rPr>
                <w:rFonts w:ascii="Arial" w:hAnsi="Arial" w:cs="Arial"/>
                <w:sz w:val="24"/>
                <w:szCs w:val="24"/>
              </w:rPr>
              <w:t>(2.7)</w:t>
            </w:r>
            <w:r w:rsidRPr="00B526CD">
              <w:rPr>
                <w:rFonts w:ascii="Arial" w:hAnsi="Arial" w:cs="Arial"/>
                <w:sz w:val="24"/>
                <w:szCs w:val="24"/>
              </w:rPr>
              <w:t>%</w:t>
            </w:r>
          </w:p>
        </w:tc>
        <w:tc>
          <w:tcPr>
            <w:tcW w:w="563" w:type="pct"/>
          </w:tcPr>
          <w:p w14:paraId="29194B4B" w14:textId="77777777" w:rsidR="0001420F" w:rsidRPr="00B526CD" w:rsidRDefault="0001420F" w:rsidP="00D021A6">
            <w:pPr>
              <w:jc w:val="right"/>
              <w:rPr>
                <w:rFonts w:ascii="Arial" w:hAnsi="Arial" w:cs="Arial"/>
                <w:sz w:val="24"/>
                <w:szCs w:val="24"/>
              </w:rPr>
            </w:pPr>
            <w:r>
              <w:rPr>
                <w:rFonts w:ascii="Arial" w:hAnsi="Arial" w:cs="Arial"/>
                <w:sz w:val="24"/>
                <w:szCs w:val="24"/>
              </w:rPr>
              <w:t>(4.0)%</w:t>
            </w:r>
          </w:p>
        </w:tc>
      </w:tr>
    </w:tbl>
    <w:p w14:paraId="685C2ADE" w14:textId="77777777" w:rsidR="0001420F" w:rsidRPr="007F6251" w:rsidRDefault="0001420F" w:rsidP="0001420F">
      <w:pPr>
        <w:jc w:val="left"/>
        <w:rPr>
          <w:rFonts w:ascii="Arial" w:hAnsi="Arial" w:cs="Arial"/>
          <w:i/>
          <w:sz w:val="24"/>
          <w:szCs w:val="24"/>
        </w:rPr>
      </w:pPr>
    </w:p>
    <w:tbl>
      <w:tblPr>
        <w:tblW w:w="4134"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9"/>
        <w:gridCol w:w="1525"/>
        <w:gridCol w:w="1249"/>
        <w:gridCol w:w="1713"/>
        <w:gridCol w:w="1543"/>
      </w:tblGrid>
      <w:tr w:rsidR="0001420F" w:rsidRPr="00B526CD" w14:paraId="3036E3E5" w14:textId="77777777" w:rsidTr="00D021A6">
        <w:tc>
          <w:tcPr>
            <w:tcW w:w="1268" w:type="pct"/>
          </w:tcPr>
          <w:p w14:paraId="32E5680E" w14:textId="77777777" w:rsidR="0001420F" w:rsidRPr="00B526CD" w:rsidRDefault="0001420F" w:rsidP="00D021A6">
            <w:pPr>
              <w:rPr>
                <w:rFonts w:ascii="Arial" w:hAnsi="Arial" w:cs="Arial"/>
                <w:b/>
                <w:bCs/>
                <w:sz w:val="24"/>
                <w:szCs w:val="24"/>
              </w:rPr>
            </w:pPr>
            <w:r w:rsidRPr="00B526CD">
              <w:rPr>
                <w:rFonts w:ascii="Arial" w:hAnsi="Arial" w:cs="Arial"/>
                <w:b/>
                <w:bCs/>
                <w:sz w:val="24"/>
                <w:szCs w:val="24"/>
              </w:rPr>
              <w:t>Retail profit £m</w:t>
            </w:r>
          </w:p>
        </w:tc>
        <w:tc>
          <w:tcPr>
            <w:tcW w:w="944" w:type="pct"/>
          </w:tcPr>
          <w:p w14:paraId="25D5C006" w14:textId="77777777" w:rsidR="0001420F" w:rsidRPr="00B526CD" w:rsidRDefault="0001420F" w:rsidP="00D021A6">
            <w:pPr>
              <w:jc w:val="right"/>
              <w:rPr>
                <w:rFonts w:ascii="Arial" w:hAnsi="Arial" w:cs="Arial"/>
                <w:b/>
                <w:bCs/>
                <w:sz w:val="24"/>
                <w:szCs w:val="24"/>
              </w:rPr>
            </w:pPr>
            <w:r>
              <w:rPr>
                <w:rFonts w:ascii="Arial" w:hAnsi="Arial" w:cs="Arial"/>
                <w:b/>
                <w:bCs/>
                <w:sz w:val="24"/>
                <w:szCs w:val="24"/>
              </w:rPr>
              <w:t>2014/15</w:t>
            </w:r>
          </w:p>
        </w:tc>
        <w:tc>
          <w:tcPr>
            <w:tcW w:w="773" w:type="pct"/>
          </w:tcPr>
          <w:p w14:paraId="14345EFA" w14:textId="77777777" w:rsidR="0001420F" w:rsidRPr="00B526CD" w:rsidRDefault="0001420F" w:rsidP="00D021A6">
            <w:pPr>
              <w:jc w:val="right"/>
              <w:rPr>
                <w:rFonts w:ascii="Arial" w:hAnsi="Arial" w:cs="Arial"/>
                <w:b/>
                <w:bCs/>
                <w:sz w:val="24"/>
                <w:szCs w:val="24"/>
              </w:rPr>
            </w:pPr>
            <w:r w:rsidRPr="00B526CD">
              <w:rPr>
                <w:rFonts w:ascii="Arial" w:hAnsi="Arial" w:cs="Arial"/>
                <w:b/>
                <w:bCs/>
                <w:sz w:val="24"/>
                <w:szCs w:val="24"/>
              </w:rPr>
              <w:t>201</w:t>
            </w:r>
            <w:r>
              <w:rPr>
                <w:rFonts w:ascii="Arial" w:hAnsi="Arial" w:cs="Arial"/>
                <w:b/>
                <w:bCs/>
                <w:sz w:val="24"/>
                <w:szCs w:val="24"/>
              </w:rPr>
              <w:t>3</w:t>
            </w:r>
            <w:r w:rsidRPr="00B526CD">
              <w:rPr>
                <w:rFonts w:ascii="Arial" w:hAnsi="Arial" w:cs="Arial"/>
                <w:b/>
                <w:bCs/>
                <w:sz w:val="24"/>
                <w:szCs w:val="24"/>
              </w:rPr>
              <w:t>/1</w:t>
            </w:r>
            <w:r>
              <w:rPr>
                <w:rFonts w:ascii="Arial" w:hAnsi="Arial" w:cs="Arial"/>
                <w:b/>
                <w:bCs/>
                <w:sz w:val="24"/>
                <w:szCs w:val="24"/>
              </w:rPr>
              <w:t>4</w:t>
            </w:r>
          </w:p>
        </w:tc>
        <w:tc>
          <w:tcPr>
            <w:tcW w:w="1060" w:type="pct"/>
          </w:tcPr>
          <w:p w14:paraId="382C6A86" w14:textId="77777777" w:rsidR="0001420F" w:rsidRPr="00B526CD" w:rsidRDefault="0001420F" w:rsidP="00D021A6">
            <w:pPr>
              <w:jc w:val="right"/>
              <w:rPr>
                <w:rFonts w:ascii="Arial" w:hAnsi="Arial" w:cs="Arial"/>
                <w:b/>
                <w:bCs/>
                <w:sz w:val="24"/>
                <w:szCs w:val="24"/>
              </w:rPr>
            </w:pPr>
            <w:r w:rsidRPr="00B526CD">
              <w:rPr>
                <w:rFonts w:ascii="Arial" w:hAnsi="Arial" w:cs="Arial"/>
                <w:b/>
                <w:bCs/>
                <w:sz w:val="24"/>
                <w:szCs w:val="24"/>
              </w:rPr>
              <w:t>% Reported Change</w:t>
            </w:r>
          </w:p>
        </w:tc>
        <w:tc>
          <w:tcPr>
            <w:tcW w:w="956" w:type="pct"/>
          </w:tcPr>
          <w:p w14:paraId="1AFF5805" w14:textId="77777777" w:rsidR="0001420F" w:rsidRDefault="0001420F" w:rsidP="00D021A6">
            <w:pPr>
              <w:jc w:val="right"/>
              <w:rPr>
                <w:rFonts w:ascii="Arial" w:hAnsi="Arial" w:cs="Arial"/>
                <w:b/>
                <w:bCs/>
                <w:sz w:val="24"/>
                <w:szCs w:val="24"/>
              </w:rPr>
            </w:pPr>
            <w:r w:rsidRPr="00B526CD">
              <w:rPr>
                <w:rFonts w:ascii="Arial" w:hAnsi="Arial" w:cs="Arial"/>
                <w:b/>
                <w:bCs/>
                <w:sz w:val="24"/>
                <w:szCs w:val="24"/>
              </w:rPr>
              <w:t>% Constant</w:t>
            </w:r>
          </w:p>
          <w:p w14:paraId="50E07A47" w14:textId="77777777" w:rsidR="0001420F" w:rsidRDefault="0001420F" w:rsidP="00D021A6">
            <w:pPr>
              <w:jc w:val="right"/>
              <w:rPr>
                <w:rFonts w:ascii="Arial" w:hAnsi="Arial" w:cs="Arial"/>
                <w:b/>
                <w:bCs/>
                <w:sz w:val="24"/>
                <w:szCs w:val="24"/>
              </w:rPr>
            </w:pPr>
            <w:r>
              <w:rPr>
                <w:rFonts w:ascii="Arial" w:hAnsi="Arial" w:cs="Arial"/>
                <w:b/>
                <w:bCs/>
                <w:sz w:val="24"/>
                <w:szCs w:val="24"/>
              </w:rPr>
              <w:t>Currency</w:t>
            </w:r>
            <w:r w:rsidRPr="00B526CD">
              <w:rPr>
                <w:rFonts w:ascii="Arial" w:hAnsi="Arial" w:cs="Arial"/>
                <w:b/>
                <w:bCs/>
                <w:sz w:val="24"/>
                <w:szCs w:val="24"/>
              </w:rPr>
              <w:t xml:space="preserve"> </w:t>
            </w:r>
          </w:p>
          <w:p w14:paraId="4EBFD40D" w14:textId="77777777" w:rsidR="0001420F" w:rsidRPr="00B526CD" w:rsidRDefault="0001420F" w:rsidP="00D021A6">
            <w:pPr>
              <w:jc w:val="right"/>
              <w:rPr>
                <w:rFonts w:ascii="Arial" w:hAnsi="Arial" w:cs="Arial"/>
                <w:b/>
                <w:bCs/>
                <w:sz w:val="24"/>
                <w:szCs w:val="24"/>
              </w:rPr>
            </w:pPr>
            <w:r w:rsidRPr="00B526CD">
              <w:rPr>
                <w:rFonts w:ascii="Arial" w:hAnsi="Arial" w:cs="Arial"/>
                <w:b/>
                <w:bCs/>
                <w:sz w:val="24"/>
                <w:szCs w:val="24"/>
              </w:rPr>
              <w:t>Change</w:t>
            </w:r>
          </w:p>
        </w:tc>
      </w:tr>
      <w:tr w:rsidR="0001420F" w:rsidRPr="00A92CD1" w14:paraId="105C0E29" w14:textId="77777777" w:rsidTr="00D021A6">
        <w:tc>
          <w:tcPr>
            <w:tcW w:w="1268" w:type="pct"/>
          </w:tcPr>
          <w:p w14:paraId="44D1949E" w14:textId="77777777" w:rsidR="0001420F" w:rsidRPr="00A92CD1" w:rsidRDefault="0001420F" w:rsidP="00D021A6">
            <w:pPr>
              <w:rPr>
                <w:rFonts w:ascii="Arial" w:hAnsi="Arial" w:cs="Arial"/>
                <w:sz w:val="24"/>
                <w:szCs w:val="24"/>
              </w:rPr>
            </w:pPr>
            <w:r w:rsidRPr="00A92CD1">
              <w:rPr>
                <w:rFonts w:ascii="Arial" w:hAnsi="Arial" w:cs="Arial"/>
                <w:sz w:val="24"/>
                <w:szCs w:val="24"/>
              </w:rPr>
              <w:t>France</w:t>
            </w:r>
          </w:p>
        </w:tc>
        <w:tc>
          <w:tcPr>
            <w:tcW w:w="944" w:type="pct"/>
          </w:tcPr>
          <w:p w14:paraId="373F55BA" w14:textId="77777777" w:rsidR="0001420F" w:rsidRPr="00A92CD1" w:rsidRDefault="00B40DFA" w:rsidP="00D021A6">
            <w:pPr>
              <w:jc w:val="right"/>
              <w:rPr>
                <w:rFonts w:ascii="Arial" w:hAnsi="Arial" w:cs="Arial"/>
                <w:sz w:val="24"/>
                <w:szCs w:val="24"/>
              </w:rPr>
            </w:pPr>
            <w:r>
              <w:rPr>
                <w:rFonts w:ascii="Arial" w:hAnsi="Arial" w:cs="Arial"/>
                <w:sz w:val="24"/>
                <w:szCs w:val="24"/>
              </w:rPr>
              <w:t>120</w:t>
            </w:r>
          </w:p>
        </w:tc>
        <w:tc>
          <w:tcPr>
            <w:tcW w:w="773" w:type="pct"/>
          </w:tcPr>
          <w:p w14:paraId="13C8A2BB" w14:textId="77777777" w:rsidR="0001420F" w:rsidRPr="00A92CD1" w:rsidRDefault="0001420F" w:rsidP="00D021A6">
            <w:pPr>
              <w:jc w:val="right"/>
              <w:rPr>
                <w:rFonts w:ascii="Arial" w:hAnsi="Arial" w:cs="Arial"/>
                <w:sz w:val="24"/>
                <w:szCs w:val="24"/>
              </w:rPr>
            </w:pPr>
            <w:r>
              <w:rPr>
                <w:rFonts w:ascii="Arial" w:hAnsi="Arial" w:cs="Arial"/>
                <w:sz w:val="24"/>
                <w:szCs w:val="24"/>
              </w:rPr>
              <w:t>140</w:t>
            </w:r>
          </w:p>
        </w:tc>
        <w:tc>
          <w:tcPr>
            <w:tcW w:w="1060" w:type="pct"/>
          </w:tcPr>
          <w:p w14:paraId="13179177" w14:textId="77777777" w:rsidR="0001420F" w:rsidRPr="00A908F1" w:rsidRDefault="00B40DFA" w:rsidP="00D021A6">
            <w:pPr>
              <w:jc w:val="right"/>
              <w:rPr>
                <w:rFonts w:ascii="Arial" w:hAnsi="Arial" w:cs="Arial"/>
                <w:sz w:val="24"/>
                <w:szCs w:val="24"/>
                <w:highlight w:val="yellow"/>
              </w:rPr>
            </w:pPr>
            <w:r>
              <w:rPr>
                <w:rFonts w:ascii="Arial" w:hAnsi="Arial" w:cs="Arial"/>
                <w:sz w:val="24"/>
                <w:szCs w:val="24"/>
              </w:rPr>
              <w:t>(14.3)</w:t>
            </w:r>
            <w:r w:rsidR="0001420F" w:rsidRPr="00B731FF">
              <w:rPr>
                <w:rFonts w:ascii="Arial" w:hAnsi="Arial" w:cs="Arial"/>
                <w:sz w:val="24"/>
                <w:szCs w:val="24"/>
              </w:rPr>
              <w:t>%</w:t>
            </w:r>
          </w:p>
        </w:tc>
        <w:tc>
          <w:tcPr>
            <w:tcW w:w="956" w:type="pct"/>
          </w:tcPr>
          <w:p w14:paraId="0A34382F" w14:textId="77777777" w:rsidR="0001420F" w:rsidRPr="00A908F1" w:rsidRDefault="00B40DFA" w:rsidP="00D021A6">
            <w:pPr>
              <w:jc w:val="right"/>
              <w:rPr>
                <w:rFonts w:ascii="Arial" w:hAnsi="Arial" w:cs="Arial"/>
                <w:sz w:val="24"/>
                <w:szCs w:val="24"/>
                <w:highlight w:val="yellow"/>
              </w:rPr>
            </w:pPr>
            <w:r>
              <w:rPr>
                <w:rFonts w:ascii="Arial" w:hAnsi="Arial" w:cs="Arial"/>
                <w:sz w:val="24"/>
                <w:szCs w:val="24"/>
              </w:rPr>
              <w:t>(8.4)</w:t>
            </w:r>
            <w:r w:rsidR="0001420F" w:rsidRPr="00B731FF">
              <w:rPr>
                <w:rFonts w:ascii="Arial" w:hAnsi="Arial" w:cs="Arial"/>
                <w:sz w:val="24"/>
                <w:szCs w:val="24"/>
              </w:rPr>
              <w:t>%</w:t>
            </w:r>
          </w:p>
        </w:tc>
      </w:tr>
    </w:tbl>
    <w:p w14:paraId="3697FF61" w14:textId="77777777" w:rsidR="0001420F" w:rsidRDefault="0001420F" w:rsidP="0001420F">
      <w:pPr>
        <w:jc w:val="left"/>
        <w:rPr>
          <w:rFonts w:ascii="Arial" w:hAnsi="Arial" w:cs="Arial"/>
          <w:i/>
          <w:sz w:val="18"/>
          <w:szCs w:val="18"/>
        </w:rPr>
      </w:pPr>
    </w:p>
    <w:p w14:paraId="002D06D5" w14:textId="77777777" w:rsidR="0001420F" w:rsidRPr="00090092" w:rsidRDefault="0001420F" w:rsidP="0001420F">
      <w:pPr>
        <w:jc w:val="left"/>
        <w:rPr>
          <w:rFonts w:ascii="Arial" w:hAnsi="Arial" w:cs="Arial"/>
          <w:i/>
          <w:iCs/>
          <w:sz w:val="18"/>
          <w:szCs w:val="18"/>
        </w:rPr>
      </w:pPr>
    </w:p>
    <w:p w14:paraId="5A6BBDA5" w14:textId="77777777" w:rsidR="0001420F" w:rsidRPr="007F6251" w:rsidRDefault="0001420F" w:rsidP="0001420F">
      <w:pPr>
        <w:rPr>
          <w:rFonts w:ascii="Arial" w:hAnsi="Arial" w:cs="Arial"/>
          <w:b/>
          <w:sz w:val="24"/>
          <w:szCs w:val="24"/>
        </w:rPr>
      </w:pPr>
      <w:r w:rsidRPr="007F6251">
        <w:rPr>
          <w:rFonts w:ascii="Arial" w:hAnsi="Arial" w:cs="Arial"/>
          <w:b/>
          <w:i/>
          <w:sz w:val="18"/>
          <w:szCs w:val="18"/>
        </w:rPr>
        <w:t>All trading commentary below is in constant currencies</w:t>
      </w:r>
    </w:p>
    <w:p w14:paraId="7257397B" w14:textId="77777777" w:rsidR="0001420F" w:rsidRPr="007F6251" w:rsidRDefault="0001420F" w:rsidP="0001420F">
      <w:pPr>
        <w:jc w:val="left"/>
        <w:rPr>
          <w:rFonts w:ascii="Arial" w:hAnsi="Arial" w:cs="Arial"/>
          <w:sz w:val="24"/>
          <w:szCs w:val="24"/>
        </w:rPr>
      </w:pPr>
    </w:p>
    <w:p w14:paraId="17452A68" w14:textId="77777777" w:rsidR="0001420F" w:rsidRPr="003A74A9" w:rsidRDefault="0001420F" w:rsidP="0001420F">
      <w:pPr>
        <w:autoSpaceDE w:val="0"/>
        <w:autoSpaceDN w:val="0"/>
        <w:adjustRightInd w:val="0"/>
        <w:jc w:val="left"/>
        <w:rPr>
          <w:rFonts w:ascii="Arial" w:hAnsi="Arial" w:cs="Arial"/>
          <w:sz w:val="24"/>
          <w:szCs w:val="24"/>
        </w:rPr>
      </w:pPr>
      <w:r w:rsidRPr="003A74A9">
        <w:rPr>
          <w:rFonts w:ascii="Arial" w:hAnsi="Arial" w:cs="Arial"/>
          <w:b/>
          <w:bCs/>
          <w:sz w:val="24"/>
          <w:szCs w:val="24"/>
        </w:rPr>
        <w:t>Kingfisher</w:t>
      </w:r>
      <w:r w:rsidRPr="003A74A9">
        <w:rPr>
          <w:rFonts w:ascii="Arial" w:hAnsi="Arial" w:cs="Arial"/>
          <w:sz w:val="24"/>
          <w:szCs w:val="24"/>
        </w:rPr>
        <w:t xml:space="preserve"> </w:t>
      </w:r>
      <w:smartTag w:uri="urn:schemas-microsoft-com:office:smarttags" w:element="place">
        <w:smartTag w:uri="urn:schemas-microsoft-com:office:smarttags" w:element="country-region">
          <w:r w:rsidRPr="003A74A9">
            <w:rPr>
              <w:rFonts w:ascii="Arial" w:hAnsi="Arial" w:cs="Arial"/>
              <w:b/>
              <w:bCs/>
              <w:sz w:val="24"/>
              <w:szCs w:val="24"/>
            </w:rPr>
            <w:t>France</w:t>
          </w:r>
        </w:smartTag>
      </w:smartTag>
    </w:p>
    <w:p w14:paraId="5378A209" w14:textId="5BB4CF34" w:rsidR="004818BA" w:rsidRDefault="0001420F" w:rsidP="0001420F">
      <w:pPr>
        <w:jc w:val="left"/>
        <w:rPr>
          <w:rFonts w:ascii="Arial" w:hAnsi="Arial" w:cs="Arial"/>
          <w:sz w:val="24"/>
          <w:szCs w:val="24"/>
        </w:rPr>
      </w:pPr>
      <w:r w:rsidRPr="003A74A9">
        <w:rPr>
          <w:rFonts w:ascii="Arial" w:hAnsi="Arial" w:cs="Arial"/>
          <w:sz w:val="24"/>
          <w:szCs w:val="24"/>
        </w:rPr>
        <w:t>Kingfisher France total sales declined by 2.7% (</w:t>
      </w:r>
      <w:r w:rsidR="00BC5D7D">
        <w:rPr>
          <w:rFonts w:ascii="Arial" w:hAnsi="Arial" w:cs="Arial"/>
          <w:sz w:val="24"/>
          <w:szCs w:val="24"/>
        </w:rPr>
        <w:t>-</w:t>
      </w:r>
      <w:r w:rsidRPr="003A74A9">
        <w:rPr>
          <w:rFonts w:ascii="Arial" w:hAnsi="Arial" w:cs="Arial"/>
          <w:sz w:val="24"/>
          <w:szCs w:val="24"/>
        </w:rPr>
        <w:t xml:space="preserve">4.0% LFL) to £1,064 million in </w:t>
      </w:r>
      <w:r w:rsidR="00C22D9E">
        <w:rPr>
          <w:rFonts w:ascii="Arial" w:hAnsi="Arial" w:cs="Arial"/>
          <w:sz w:val="24"/>
          <w:szCs w:val="24"/>
        </w:rPr>
        <w:t xml:space="preserve">an on-going </w:t>
      </w:r>
      <w:r w:rsidR="008A3A28">
        <w:rPr>
          <w:rFonts w:ascii="Arial" w:hAnsi="Arial" w:cs="Arial"/>
          <w:sz w:val="24"/>
          <w:szCs w:val="24"/>
        </w:rPr>
        <w:t>soft</w:t>
      </w:r>
      <w:r w:rsidR="00C22D9E">
        <w:rPr>
          <w:rFonts w:ascii="Arial" w:hAnsi="Arial" w:cs="Arial"/>
          <w:sz w:val="24"/>
          <w:szCs w:val="24"/>
        </w:rPr>
        <w:t xml:space="preserve"> market</w:t>
      </w:r>
      <w:r w:rsidR="008A3A28">
        <w:rPr>
          <w:rFonts w:ascii="Arial" w:hAnsi="Arial" w:cs="Arial"/>
          <w:sz w:val="24"/>
          <w:szCs w:val="24"/>
        </w:rPr>
        <w:t xml:space="preserve"> impacted by weak consumer confidence, higher taxes and </w:t>
      </w:r>
      <w:r w:rsidR="007D2064">
        <w:rPr>
          <w:rFonts w:ascii="Arial" w:hAnsi="Arial" w:cs="Arial"/>
          <w:sz w:val="24"/>
          <w:szCs w:val="24"/>
        </w:rPr>
        <w:t xml:space="preserve">a </w:t>
      </w:r>
      <w:r w:rsidR="008A3A28">
        <w:rPr>
          <w:rFonts w:ascii="Arial" w:hAnsi="Arial" w:cs="Arial"/>
          <w:sz w:val="24"/>
          <w:szCs w:val="24"/>
        </w:rPr>
        <w:t xml:space="preserve">declining housing and construction market. </w:t>
      </w:r>
    </w:p>
    <w:p w14:paraId="55ED0D55" w14:textId="77777777" w:rsidR="004818BA" w:rsidRDefault="004818BA" w:rsidP="0001420F">
      <w:pPr>
        <w:jc w:val="left"/>
        <w:rPr>
          <w:rFonts w:ascii="Arial" w:hAnsi="Arial" w:cs="Arial"/>
          <w:sz w:val="24"/>
          <w:szCs w:val="24"/>
        </w:rPr>
      </w:pPr>
    </w:p>
    <w:p w14:paraId="02255C76" w14:textId="77777777" w:rsidR="0001420F" w:rsidRPr="0044256B" w:rsidRDefault="0001420F" w:rsidP="0001420F">
      <w:pPr>
        <w:jc w:val="left"/>
        <w:rPr>
          <w:rFonts w:ascii="Arial" w:hAnsi="Arial" w:cs="Arial"/>
          <w:sz w:val="24"/>
          <w:szCs w:val="24"/>
          <w:highlight w:val="yellow"/>
        </w:rPr>
      </w:pPr>
      <w:r w:rsidRPr="003A74A9">
        <w:rPr>
          <w:rFonts w:ascii="Arial" w:hAnsi="Arial" w:cs="Arial"/>
          <w:sz w:val="24"/>
          <w:szCs w:val="24"/>
        </w:rPr>
        <w:t xml:space="preserve">Across the two businesses, one net new store was opened </w:t>
      </w:r>
      <w:r w:rsidRPr="003A2C3A">
        <w:rPr>
          <w:rFonts w:ascii="Arial" w:hAnsi="Arial" w:cs="Arial"/>
          <w:sz w:val="24"/>
          <w:szCs w:val="24"/>
        </w:rPr>
        <w:t>and one was</w:t>
      </w:r>
      <w:r w:rsidRPr="00470EB5">
        <w:rPr>
          <w:rFonts w:ascii="Arial" w:hAnsi="Arial" w:cs="Arial"/>
          <w:sz w:val="24"/>
          <w:szCs w:val="24"/>
        </w:rPr>
        <w:t xml:space="preserve"> revamped</w:t>
      </w:r>
      <w:r w:rsidRPr="003A74A9">
        <w:rPr>
          <w:rFonts w:ascii="Arial" w:hAnsi="Arial" w:cs="Arial"/>
          <w:sz w:val="24"/>
          <w:szCs w:val="24"/>
        </w:rPr>
        <w:t>, adding around 1% new space</w:t>
      </w:r>
      <w:r w:rsidR="00E23938">
        <w:rPr>
          <w:rFonts w:ascii="Arial" w:hAnsi="Arial" w:cs="Arial"/>
          <w:sz w:val="24"/>
          <w:szCs w:val="24"/>
        </w:rPr>
        <w:t xml:space="preserve"> during Q3. </w:t>
      </w:r>
    </w:p>
    <w:p w14:paraId="6E58C187" w14:textId="77777777" w:rsidR="0001420F" w:rsidRPr="0044256B" w:rsidRDefault="0001420F" w:rsidP="0001420F">
      <w:pPr>
        <w:jc w:val="left"/>
        <w:rPr>
          <w:rFonts w:ascii="Arial" w:hAnsi="Arial" w:cs="Arial"/>
          <w:sz w:val="24"/>
          <w:szCs w:val="24"/>
          <w:highlight w:val="yellow"/>
        </w:rPr>
      </w:pPr>
    </w:p>
    <w:p w14:paraId="5E054DC2" w14:textId="77777777" w:rsidR="0001420F" w:rsidRPr="0044256B" w:rsidRDefault="00B40DFA" w:rsidP="0001420F">
      <w:pPr>
        <w:jc w:val="left"/>
        <w:rPr>
          <w:rFonts w:ascii="Arial" w:hAnsi="Arial" w:cs="Arial"/>
          <w:sz w:val="24"/>
          <w:szCs w:val="24"/>
          <w:highlight w:val="yellow"/>
        </w:rPr>
      </w:pPr>
      <w:r w:rsidRPr="00BC5D7D">
        <w:rPr>
          <w:rFonts w:ascii="Arial" w:hAnsi="Arial" w:cs="Arial"/>
          <w:sz w:val="24"/>
          <w:szCs w:val="24"/>
        </w:rPr>
        <w:t xml:space="preserve">Gross margins were </w:t>
      </w:r>
      <w:r w:rsidR="0001420F" w:rsidRPr="00BC5D7D">
        <w:rPr>
          <w:rFonts w:ascii="Arial" w:hAnsi="Arial" w:cs="Arial"/>
          <w:sz w:val="24"/>
          <w:szCs w:val="24"/>
        </w:rPr>
        <w:t xml:space="preserve">down </w:t>
      </w:r>
      <w:r w:rsidR="00C91DF0" w:rsidRPr="00BC5D7D">
        <w:rPr>
          <w:rFonts w:ascii="Arial" w:hAnsi="Arial" w:cs="Arial"/>
          <w:sz w:val="24"/>
          <w:szCs w:val="24"/>
        </w:rPr>
        <w:t>50</w:t>
      </w:r>
      <w:r w:rsidR="0001420F" w:rsidRPr="00BC5D7D">
        <w:rPr>
          <w:rFonts w:ascii="Arial" w:hAnsi="Arial" w:cs="Arial"/>
          <w:sz w:val="24"/>
          <w:szCs w:val="24"/>
        </w:rPr>
        <w:t xml:space="preserve"> basis points, </w:t>
      </w:r>
      <w:r w:rsidR="0001420F" w:rsidRPr="00470EB5">
        <w:rPr>
          <w:rFonts w:ascii="Arial" w:hAnsi="Arial" w:cs="Arial"/>
          <w:sz w:val="24"/>
          <w:szCs w:val="24"/>
        </w:rPr>
        <w:t xml:space="preserve">with on-going self-help initiatives offset by higher price promotional </w:t>
      </w:r>
      <w:r w:rsidR="0001420F" w:rsidRPr="00D021A6">
        <w:rPr>
          <w:rFonts w:ascii="Arial" w:hAnsi="Arial" w:cs="Arial"/>
          <w:sz w:val="24"/>
          <w:szCs w:val="24"/>
        </w:rPr>
        <w:t>activity</w:t>
      </w:r>
      <w:r w:rsidR="00636A4A" w:rsidRPr="004803FB">
        <w:rPr>
          <w:rFonts w:ascii="Arial" w:hAnsi="Arial" w:cs="Arial"/>
          <w:sz w:val="24"/>
          <w:szCs w:val="24"/>
        </w:rPr>
        <w:t xml:space="preserve">. </w:t>
      </w:r>
      <w:r w:rsidR="00586B05">
        <w:rPr>
          <w:rFonts w:ascii="Arial" w:hAnsi="Arial" w:cs="Arial"/>
          <w:sz w:val="24"/>
          <w:szCs w:val="24"/>
        </w:rPr>
        <w:t>Despite c</w:t>
      </w:r>
      <w:r w:rsidR="0001420F" w:rsidRPr="004803FB">
        <w:rPr>
          <w:rFonts w:ascii="Arial" w:hAnsi="Arial" w:cs="Arial"/>
          <w:sz w:val="24"/>
          <w:szCs w:val="24"/>
        </w:rPr>
        <w:t>o</w:t>
      </w:r>
      <w:r w:rsidR="00636A4A" w:rsidRPr="004803FB">
        <w:rPr>
          <w:rFonts w:ascii="Arial" w:hAnsi="Arial" w:cs="Arial"/>
          <w:sz w:val="24"/>
          <w:szCs w:val="24"/>
        </w:rPr>
        <w:t xml:space="preserve">ntinued focus on cost control including lower levels of variable pay, </w:t>
      </w:r>
      <w:r w:rsidR="00586B05">
        <w:rPr>
          <w:rFonts w:ascii="Arial" w:hAnsi="Arial" w:cs="Arial"/>
          <w:sz w:val="24"/>
          <w:szCs w:val="24"/>
        </w:rPr>
        <w:t xml:space="preserve">retail profit declined by 8.4% to </w:t>
      </w:r>
      <w:r w:rsidRPr="00BC5D7D">
        <w:rPr>
          <w:rFonts w:ascii="Arial" w:hAnsi="Arial" w:cs="Arial"/>
          <w:sz w:val="24"/>
          <w:szCs w:val="24"/>
        </w:rPr>
        <w:t>£120 million</w:t>
      </w:r>
      <w:r w:rsidR="00586B05">
        <w:rPr>
          <w:rFonts w:ascii="Arial" w:hAnsi="Arial" w:cs="Arial"/>
          <w:sz w:val="24"/>
          <w:szCs w:val="24"/>
        </w:rPr>
        <w:t>.</w:t>
      </w:r>
    </w:p>
    <w:p w14:paraId="0C84E3AC" w14:textId="77777777" w:rsidR="0001420F" w:rsidRPr="0044256B" w:rsidRDefault="0001420F" w:rsidP="0001420F">
      <w:pPr>
        <w:jc w:val="left"/>
        <w:rPr>
          <w:rFonts w:ascii="Arial" w:hAnsi="Arial" w:cs="Arial"/>
          <w:sz w:val="24"/>
          <w:szCs w:val="24"/>
          <w:highlight w:val="yellow"/>
        </w:rPr>
      </w:pPr>
    </w:p>
    <w:p w14:paraId="611EE8F1" w14:textId="77777777" w:rsidR="00A07B9C" w:rsidRDefault="0001420F" w:rsidP="0001420F">
      <w:pPr>
        <w:jc w:val="left"/>
        <w:rPr>
          <w:rFonts w:ascii="Arial" w:hAnsi="Arial" w:cs="Arial"/>
          <w:bCs/>
          <w:sz w:val="24"/>
          <w:szCs w:val="24"/>
        </w:rPr>
      </w:pPr>
      <w:r w:rsidRPr="004803FB">
        <w:rPr>
          <w:rFonts w:ascii="Arial" w:hAnsi="Arial" w:cs="Arial"/>
          <w:b/>
          <w:bCs/>
          <w:sz w:val="24"/>
          <w:szCs w:val="24"/>
        </w:rPr>
        <w:t>Castorama</w:t>
      </w:r>
      <w:r w:rsidRPr="003A74A9">
        <w:rPr>
          <w:rFonts w:ascii="Arial" w:hAnsi="Arial" w:cs="Arial"/>
          <w:bCs/>
          <w:sz w:val="24"/>
          <w:szCs w:val="24"/>
        </w:rPr>
        <w:t xml:space="preserve"> total sales declined by 4.2% (-3.4% LFL) to £585 million. </w:t>
      </w:r>
      <w:r w:rsidRPr="00D16F34">
        <w:rPr>
          <w:rFonts w:ascii="Arial" w:hAnsi="Arial" w:cs="Arial"/>
          <w:bCs/>
          <w:sz w:val="24"/>
          <w:szCs w:val="24"/>
        </w:rPr>
        <w:t>According to Banque de France data*, sales from the home improvement market were down</w:t>
      </w:r>
      <w:r w:rsidR="00D16F34" w:rsidRPr="00D16F34">
        <w:rPr>
          <w:rFonts w:ascii="Arial" w:hAnsi="Arial" w:cs="Arial"/>
          <w:bCs/>
          <w:sz w:val="24"/>
          <w:szCs w:val="24"/>
        </w:rPr>
        <w:t xml:space="preserve"> around</w:t>
      </w:r>
      <w:r w:rsidRPr="002C55A8">
        <w:rPr>
          <w:rFonts w:ascii="Arial" w:hAnsi="Arial" w:cs="Arial"/>
          <w:bCs/>
          <w:sz w:val="24"/>
          <w:szCs w:val="24"/>
        </w:rPr>
        <w:t xml:space="preserve"> </w:t>
      </w:r>
      <w:r w:rsidR="00D16F34" w:rsidRPr="00326D1C">
        <w:rPr>
          <w:rFonts w:ascii="Arial" w:hAnsi="Arial" w:cs="Arial"/>
          <w:bCs/>
          <w:sz w:val="24"/>
          <w:szCs w:val="24"/>
        </w:rPr>
        <w:t>3</w:t>
      </w:r>
      <w:r w:rsidRPr="00326D1C">
        <w:rPr>
          <w:rFonts w:ascii="Arial" w:hAnsi="Arial" w:cs="Arial"/>
          <w:bCs/>
          <w:sz w:val="24"/>
          <w:szCs w:val="24"/>
        </w:rPr>
        <w:t>%</w:t>
      </w:r>
      <w:r w:rsidRPr="002C55A8">
        <w:rPr>
          <w:rFonts w:ascii="Arial" w:hAnsi="Arial" w:cs="Arial"/>
          <w:bCs/>
          <w:sz w:val="24"/>
          <w:szCs w:val="24"/>
        </w:rPr>
        <w:t xml:space="preserve"> in</w:t>
      </w:r>
      <w:r w:rsidRPr="003A74A9">
        <w:rPr>
          <w:rFonts w:ascii="Arial" w:hAnsi="Arial" w:cs="Arial"/>
          <w:bCs/>
          <w:sz w:val="24"/>
          <w:szCs w:val="24"/>
        </w:rPr>
        <w:t xml:space="preserve"> the quarter</w:t>
      </w:r>
      <w:r w:rsidRPr="004F1EE8">
        <w:rPr>
          <w:rFonts w:ascii="Arial" w:hAnsi="Arial" w:cs="Arial"/>
          <w:bCs/>
          <w:sz w:val="24"/>
          <w:szCs w:val="24"/>
        </w:rPr>
        <w:t>.</w:t>
      </w:r>
      <w:r w:rsidR="00CC5DC3">
        <w:rPr>
          <w:rFonts w:ascii="Arial" w:hAnsi="Arial" w:cs="Arial"/>
          <w:bCs/>
          <w:sz w:val="24"/>
          <w:szCs w:val="24"/>
        </w:rPr>
        <w:t xml:space="preserve"> </w:t>
      </w:r>
    </w:p>
    <w:p w14:paraId="79DB4CE0" w14:textId="77777777" w:rsidR="00A07B9C" w:rsidRDefault="00A07B9C" w:rsidP="0001420F">
      <w:pPr>
        <w:jc w:val="left"/>
        <w:rPr>
          <w:rFonts w:ascii="Arial" w:hAnsi="Arial" w:cs="Arial"/>
          <w:bCs/>
          <w:sz w:val="24"/>
          <w:szCs w:val="24"/>
        </w:rPr>
      </w:pPr>
    </w:p>
    <w:p w14:paraId="6D2119B8" w14:textId="77777777" w:rsidR="00CC5DC3" w:rsidRDefault="00A07B9C" w:rsidP="0001420F">
      <w:pPr>
        <w:jc w:val="left"/>
        <w:rPr>
          <w:rFonts w:ascii="Arial" w:hAnsi="Arial" w:cs="Arial"/>
          <w:bCs/>
          <w:sz w:val="24"/>
          <w:szCs w:val="24"/>
        </w:rPr>
      </w:pPr>
      <w:r>
        <w:rPr>
          <w:rFonts w:ascii="Arial" w:hAnsi="Arial" w:cs="Arial"/>
          <w:bCs/>
          <w:sz w:val="24"/>
          <w:szCs w:val="24"/>
        </w:rPr>
        <w:t>Sales of seasonal products were broadly flat</w:t>
      </w:r>
      <w:r w:rsidR="00796ABE">
        <w:rPr>
          <w:rFonts w:ascii="Arial" w:hAnsi="Arial" w:cs="Arial"/>
          <w:bCs/>
          <w:sz w:val="24"/>
          <w:szCs w:val="24"/>
        </w:rPr>
        <w:t>. S</w:t>
      </w:r>
      <w:r>
        <w:rPr>
          <w:rFonts w:ascii="Arial" w:hAnsi="Arial" w:cs="Arial"/>
          <w:bCs/>
          <w:sz w:val="24"/>
          <w:szCs w:val="24"/>
        </w:rPr>
        <w:t xml:space="preserve">ales of indoor and building products </w:t>
      </w:r>
      <w:r w:rsidRPr="0024097C">
        <w:rPr>
          <w:rFonts w:ascii="Arial" w:hAnsi="Arial" w:cs="Arial"/>
          <w:bCs/>
          <w:sz w:val="24"/>
          <w:szCs w:val="24"/>
        </w:rPr>
        <w:t xml:space="preserve">were down around 4%, in part impacted by weaker sales of heating ranges (down </w:t>
      </w:r>
      <w:r w:rsidR="0024097C" w:rsidRPr="00816167">
        <w:rPr>
          <w:rFonts w:ascii="Arial" w:hAnsi="Arial" w:cs="Arial"/>
          <w:bCs/>
          <w:sz w:val="24"/>
          <w:szCs w:val="24"/>
        </w:rPr>
        <w:t>20</w:t>
      </w:r>
      <w:r w:rsidRPr="00816167">
        <w:rPr>
          <w:rFonts w:ascii="Arial" w:hAnsi="Arial" w:cs="Arial"/>
          <w:bCs/>
          <w:sz w:val="24"/>
          <w:szCs w:val="24"/>
        </w:rPr>
        <w:t>%</w:t>
      </w:r>
      <w:r w:rsidR="00796ABE">
        <w:rPr>
          <w:rFonts w:ascii="Arial" w:hAnsi="Arial" w:cs="Arial"/>
          <w:bCs/>
          <w:sz w:val="24"/>
          <w:szCs w:val="24"/>
        </w:rPr>
        <w:t xml:space="preserve"> and contributing </w:t>
      </w:r>
      <w:r w:rsidR="008E52F4">
        <w:rPr>
          <w:rFonts w:ascii="Arial" w:hAnsi="Arial" w:cs="Arial"/>
          <w:bCs/>
          <w:sz w:val="24"/>
          <w:szCs w:val="24"/>
        </w:rPr>
        <w:t xml:space="preserve">around </w:t>
      </w:r>
      <w:r w:rsidR="00E0495D">
        <w:rPr>
          <w:rFonts w:ascii="Arial" w:hAnsi="Arial" w:cs="Arial"/>
          <w:bCs/>
          <w:sz w:val="24"/>
          <w:szCs w:val="24"/>
        </w:rPr>
        <w:t>a third</w:t>
      </w:r>
      <w:r w:rsidR="00796ABE">
        <w:rPr>
          <w:rFonts w:ascii="Arial" w:hAnsi="Arial" w:cs="Arial"/>
          <w:bCs/>
          <w:sz w:val="24"/>
          <w:szCs w:val="24"/>
        </w:rPr>
        <w:t xml:space="preserve"> of the total LFL decline</w:t>
      </w:r>
      <w:r w:rsidRPr="00816167">
        <w:rPr>
          <w:rFonts w:ascii="Arial" w:hAnsi="Arial" w:cs="Arial"/>
          <w:bCs/>
          <w:sz w:val="24"/>
          <w:szCs w:val="24"/>
        </w:rPr>
        <w:t xml:space="preserve">) </w:t>
      </w:r>
      <w:r w:rsidR="005435FB" w:rsidRPr="0024097C">
        <w:rPr>
          <w:rFonts w:ascii="Arial" w:hAnsi="Arial" w:cs="Arial"/>
          <w:bCs/>
          <w:sz w:val="24"/>
          <w:szCs w:val="24"/>
        </w:rPr>
        <w:t>due to</w:t>
      </w:r>
      <w:r w:rsidRPr="0024097C">
        <w:rPr>
          <w:rFonts w:ascii="Arial" w:hAnsi="Arial" w:cs="Arial"/>
          <w:bCs/>
          <w:sz w:val="24"/>
          <w:szCs w:val="24"/>
        </w:rPr>
        <w:t xml:space="preserve"> mild weather</w:t>
      </w:r>
      <w:r w:rsidR="005435FB">
        <w:rPr>
          <w:rFonts w:ascii="Arial" w:hAnsi="Arial" w:cs="Arial"/>
          <w:bCs/>
          <w:sz w:val="24"/>
          <w:szCs w:val="24"/>
        </w:rPr>
        <w:t>.</w:t>
      </w:r>
      <w:r>
        <w:rPr>
          <w:rFonts w:ascii="Arial" w:hAnsi="Arial" w:cs="Arial"/>
          <w:bCs/>
          <w:sz w:val="24"/>
          <w:szCs w:val="24"/>
        </w:rPr>
        <w:t xml:space="preserve"> </w:t>
      </w:r>
    </w:p>
    <w:p w14:paraId="29E49ADC" w14:textId="77777777" w:rsidR="0001420F" w:rsidRPr="007F6251" w:rsidRDefault="0001420F" w:rsidP="0001420F">
      <w:pPr>
        <w:spacing w:before="240"/>
        <w:jc w:val="left"/>
        <w:rPr>
          <w:rFonts w:ascii="Arial" w:hAnsi="Arial" w:cs="Arial"/>
          <w:sz w:val="24"/>
          <w:szCs w:val="24"/>
        </w:rPr>
      </w:pPr>
      <w:r w:rsidRPr="003A74A9">
        <w:rPr>
          <w:rFonts w:ascii="Arial" w:hAnsi="Arial" w:cs="Arial"/>
          <w:b/>
          <w:sz w:val="24"/>
          <w:szCs w:val="24"/>
        </w:rPr>
        <w:t>Brico Dépôt</w:t>
      </w:r>
      <w:r w:rsidR="00124CDA">
        <w:rPr>
          <w:rFonts w:ascii="Arial" w:hAnsi="Arial" w:cs="Arial"/>
          <w:sz w:val="24"/>
          <w:szCs w:val="24"/>
        </w:rPr>
        <w:t xml:space="preserve">, which more specifically targets trade professionals and heavy DIYers, </w:t>
      </w:r>
      <w:r w:rsidR="00A07B9C">
        <w:rPr>
          <w:rFonts w:ascii="Arial" w:hAnsi="Arial" w:cs="Arial"/>
          <w:sz w:val="24"/>
          <w:szCs w:val="24"/>
        </w:rPr>
        <w:t xml:space="preserve">was impacted by the on-going slow house building market* with new housing starts down around 5%. Total sales declined by 0.9% (-4.6% LFL) to </w:t>
      </w:r>
      <w:r w:rsidR="00124CDA">
        <w:rPr>
          <w:rFonts w:ascii="Arial" w:hAnsi="Arial" w:cs="Arial"/>
          <w:sz w:val="24"/>
          <w:szCs w:val="24"/>
        </w:rPr>
        <w:t>£479 million</w:t>
      </w:r>
      <w:r w:rsidR="0002446F">
        <w:rPr>
          <w:rFonts w:ascii="Arial" w:hAnsi="Arial" w:cs="Arial"/>
          <w:sz w:val="24"/>
          <w:szCs w:val="24"/>
        </w:rPr>
        <w:t xml:space="preserve">. </w:t>
      </w:r>
    </w:p>
    <w:p w14:paraId="4215BCDE" w14:textId="77777777" w:rsidR="0001420F" w:rsidRDefault="0001420F">
      <w:pPr>
        <w:jc w:val="left"/>
        <w:rPr>
          <w:rFonts w:ascii="Arial" w:hAnsi="Arial" w:cs="Arial"/>
          <w:i/>
          <w:sz w:val="18"/>
          <w:szCs w:val="18"/>
        </w:rPr>
      </w:pPr>
      <w:r>
        <w:rPr>
          <w:rFonts w:ascii="Arial" w:hAnsi="Arial" w:cs="Arial"/>
          <w:i/>
          <w:sz w:val="18"/>
          <w:szCs w:val="18"/>
        </w:rPr>
        <w:br w:type="page"/>
      </w:r>
    </w:p>
    <w:p w14:paraId="56FB6D69" w14:textId="77777777" w:rsidR="00A56693" w:rsidRDefault="00A56693" w:rsidP="00CD63CC">
      <w:pPr>
        <w:jc w:val="left"/>
        <w:rPr>
          <w:rFonts w:ascii="Arial" w:hAnsi="Arial" w:cs="Arial"/>
          <w:i/>
          <w:sz w:val="18"/>
          <w:szCs w:val="18"/>
        </w:rPr>
      </w:pPr>
    </w:p>
    <w:p w14:paraId="06A12A0B" w14:textId="77777777" w:rsidR="009C58A0" w:rsidRPr="001A35EE" w:rsidRDefault="009C58A0" w:rsidP="007F6251">
      <w:pPr>
        <w:jc w:val="left"/>
        <w:rPr>
          <w:rFonts w:ascii="Arial" w:hAnsi="Arial" w:cs="Arial"/>
          <w:sz w:val="24"/>
          <w:szCs w:val="24"/>
        </w:rPr>
      </w:pPr>
      <w:r w:rsidRPr="001A35EE">
        <w:rPr>
          <w:rFonts w:ascii="Arial" w:hAnsi="Arial" w:cs="Arial"/>
          <w:b/>
          <w:sz w:val="24"/>
          <w:szCs w:val="24"/>
        </w:rPr>
        <w:t>UK &amp; IRELAND</w:t>
      </w:r>
      <w:r w:rsidR="00FB1368">
        <w:rPr>
          <w:rFonts w:ascii="Arial" w:hAnsi="Arial" w:cs="Arial"/>
          <w:b/>
          <w:sz w:val="24"/>
          <w:szCs w:val="24"/>
        </w:rPr>
        <w:t>*</w:t>
      </w:r>
    </w:p>
    <w:p w14:paraId="6FD693C0" w14:textId="77777777" w:rsidR="009C58A0" w:rsidRDefault="009C58A0" w:rsidP="007F6251">
      <w:pPr>
        <w:jc w:val="left"/>
        <w:rPr>
          <w:rFonts w:ascii="Arial" w:hAnsi="Arial" w:cs="Arial"/>
          <w:sz w:val="24"/>
          <w:szCs w:val="24"/>
        </w:rPr>
      </w:pPr>
    </w:p>
    <w:tbl>
      <w:tblPr>
        <w:tblW w:w="4659"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8"/>
        <w:gridCol w:w="1501"/>
        <w:gridCol w:w="1246"/>
        <w:gridCol w:w="1717"/>
        <w:gridCol w:w="1548"/>
        <w:gridCol w:w="1025"/>
      </w:tblGrid>
      <w:tr w:rsidR="009C58A0" w:rsidRPr="00B526CD" w14:paraId="12CBE081" w14:textId="77777777" w:rsidTr="007F6251">
        <w:tc>
          <w:tcPr>
            <w:tcW w:w="1136" w:type="pct"/>
          </w:tcPr>
          <w:p w14:paraId="15EF2FF4" w14:textId="77777777" w:rsidR="009C58A0" w:rsidRPr="00B526CD" w:rsidRDefault="009C58A0" w:rsidP="007F6251">
            <w:pPr>
              <w:rPr>
                <w:rFonts w:ascii="Arial" w:hAnsi="Arial" w:cs="Arial"/>
                <w:sz w:val="24"/>
                <w:szCs w:val="24"/>
              </w:rPr>
            </w:pPr>
            <w:r w:rsidRPr="00B526CD">
              <w:rPr>
                <w:rFonts w:ascii="Arial" w:hAnsi="Arial" w:cs="Arial"/>
                <w:b/>
                <w:bCs/>
                <w:sz w:val="24"/>
                <w:szCs w:val="24"/>
              </w:rPr>
              <w:t>Sales £m</w:t>
            </w:r>
          </w:p>
        </w:tc>
        <w:tc>
          <w:tcPr>
            <w:tcW w:w="824" w:type="pct"/>
          </w:tcPr>
          <w:p w14:paraId="140F5938" w14:textId="77777777" w:rsidR="009C58A0" w:rsidRPr="00B526CD" w:rsidRDefault="009C58A0" w:rsidP="007F6251">
            <w:pPr>
              <w:jc w:val="right"/>
              <w:rPr>
                <w:rFonts w:ascii="Arial" w:hAnsi="Arial" w:cs="Arial"/>
                <w:sz w:val="24"/>
                <w:szCs w:val="24"/>
              </w:rPr>
            </w:pPr>
            <w:r>
              <w:rPr>
                <w:rFonts w:ascii="Arial" w:hAnsi="Arial" w:cs="Arial"/>
                <w:b/>
                <w:bCs/>
                <w:sz w:val="24"/>
                <w:szCs w:val="24"/>
              </w:rPr>
              <w:t>201</w:t>
            </w:r>
            <w:r w:rsidR="00FB1368">
              <w:rPr>
                <w:rFonts w:ascii="Arial" w:hAnsi="Arial" w:cs="Arial"/>
                <w:b/>
                <w:bCs/>
                <w:sz w:val="24"/>
                <w:szCs w:val="24"/>
              </w:rPr>
              <w:t>4</w:t>
            </w:r>
            <w:r>
              <w:rPr>
                <w:rFonts w:ascii="Arial" w:hAnsi="Arial" w:cs="Arial"/>
                <w:b/>
                <w:bCs/>
                <w:sz w:val="24"/>
                <w:szCs w:val="24"/>
              </w:rPr>
              <w:t>/1</w:t>
            </w:r>
            <w:r w:rsidR="00FB1368">
              <w:rPr>
                <w:rFonts w:ascii="Arial" w:hAnsi="Arial" w:cs="Arial"/>
                <w:b/>
                <w:bCs/>
                <w:sz w:val="24"/>
                <w:szCs w:val="24"/>
              </w:rPr>
              <w:t>5</w:t>
            </w:r>
          </w:p>
        </w:tc>
        <w:tc>
          <w:tcPr>
            <w:tcW w:w="684" w:type="pct"/>
          </w:tcPr>
          <w:p w14:paraId="2BDE67F3" w14:textId="77777777" w:rsidR="009C58A0" w:rsidRPr="00B526CD" w:rsidRDefault="009C58A0" w:rsidP="007F6251">
            <w:pPr>
              <w:jc w:val="right"/>
              <w:rPr>
                <w:rFonts w:ascii="Arial" w:hAnsi="Arial" w:cs="Arial"/>
                <w:b/>
                <w:bCs/>
                <w:sz w:val="24"/>
                <w:szCs w:val="24"/>
              </w:rPr>
            </w:pPr>
            <w:r w:rsidRPr="00B526CD">
              <w:rPr>
                <w:rFonts w:ascii="Arial" w:hAnsi="Arial" w:cs="Arial"/>
                <w:b/>
                <w:bCs/>
                <w:sz w:val="24"/>
                <w:szCs w:val="24"/>
              </w:rPr>
              <w:t>201</w:t>
            </w:r>
            <w:r w:rsidR="00FB1368">
              <w:rPr>
                <w:rFonts w:ascii="Arial" w:hAnsi="Arial" w:cs="Arial"/>
                <w:b/>
                <w:bCs/>
                <w:sz w:val="24"/>
                <w:szCs w:val="24"/>
              </w:rPr>
              <w:t>3</w:t>
            </w:r>
            <w:r w:rsidRPr="00B526CD">
              <w:rPr>
                <w:rFonts w:ascii="Arial" w:hAnsi="Arial" w:cs="Arial"/>
                <w:b/>
                <w:bCs/>
                <w:sz w:val="24"/>
                <w:szCs w:val="24"/>
              </w:rPr>
              <w:t>/1</w:t>
            </w:r>
            <w:r w:rsidR="00FB1368">
              <w:rPr>
                <w:rFonts w:ascii="Arial" w:hAnsi="Arial" w:cs="Arial"/>
                <w:b/>
                <w:bCs/>
                <w:sz w:val="24"/>
                <w:szCs w:val="24"/>
              </w:rPr>
              <w:t>4</w:t>
            </w:r>
          </w:p>
        </w:tc>
        <w:tc>
          <w:tcPr>
            <w:tcW w:w="943" w:type="pct"/>
          </w:tcPr>
          <w:p w14:paraId="0E46AE5F" w14:textId="77777777" w:rsidR="009C58A0" w:rsidRPr="00B526CD" w:rsidRDefault="009C58A0" w:rsidP="007F6251">
            <w:pPr>
              <w:jc w:val="right"/>
              <w:rPr>
                <w:rFonts w:ascii="Arial" w:hAnsi="Arial" w:cs="Arial"/>
                <w:b/>
                <w:bCs/>
                <w:sz w:val="24"/>
                <w:szCs w:val="24"/>
              </w:rPr>
            </w:pPr>
            <w:r w:rsidRPr="00B526CD">
              <w:rPr>
                <w:rFonts w:ascii="Arial" w:hAnsi="Arial" w:cs="Arial"/>
                <w:b/>
                <w:bCs/>
                <w:sz w:val="24"/>
                <w:szCs w:val="24"/>
              </w:rPr>
              <w:t>% Reported Change</w:t>
            </w:r>
          </w:p>
        </w:tc>
        <w:tc>
          <w:tcPr>
            <w:tcW w:w="850" w:type="pct"/>
          </w:tcPr>
          <w:p w14:paraId="489C24DD" w14:textId="77777777" w:rsidR="009C58A0" w:rsidRDefault="009C58A0" w:rsidP="007F6251">
            <w:pPr>
              <w:jc w:val="right"/>
              <w:rPr>
                <w:rFonts w:ascii="Arial" w:hAnsi="Arial" w:cs="Arial"/>
                <w:b/>
                <w:bCs/>
                <w:sz w:val="24"/>
                <w:szCs w:val="24"/>
              </w:rPr>
            </w:pPr>
            <w:r w:rsidRPr="00B526CD">
              <w:rPr>
                <w:rFonts w:ascii="Arial" w:hAnsi="Arial" w:cs="Arial"/>
                <w:b/>
                <w:bCs/>
                <w:sz w:val="24"/>
                <w:szCs w:val="24"/>
              </w:rPr>
              <w:t xml:space="preserve">% Constant </w:t>
            </w:r>
          </w:p>
          <w:p w14:paraId="293F0E86" w14:textId="77777777" w:rsidR="009C58A0" w:rsidRDefault="009C58A0" w:rsidP="007F6251">
            <w:pPr>
              <w:jc w:val="right"/>
              <w:rPr>
                <w:rFonts w:ascii="Arial" w:hAnsi="Arial" w:cs="Arial"/>
                <w:b/>
                <w:bCs/>
                <w:sz w:val="24"/>
                <w:szCs w:val="24"/>
              </w:rPr>
            </w:pPr>
            <w:r>
              <w:rPr>
                <w:rFonts w:ascii="Arial" w:hAnsi="Arial" w:cs="Arial"/>
                <w:b/>
                <w:bCs/>
                <w:sz w:val="24"/>
                <w:szCs w:val="24"/>
              </w:rPr>
              <w:t>Currency</w:t>
            </w:r>
          </w:p>
          <w:p w14:paraId="731CF528" w14:textId="77777777" w:rsidR="009C58A0" w:rsidRPr="00B526CD" w:rsidRDefault="009C58A0" w:rsidP="007F6251">
            <w:pPr>
              <w:jc w:val="right"/>
              <w:rPr>
                <w:rFonts w:ascii="Arial" w:hAnsi="Arial" w:cs="Arial"/>
                <w:b/>
                <w:bCs/>
                <w:sz w:val="24"/>
                <w:szCs w:val="24"/>
              </w:rPr>
            </w:pPr>
            <w:r w:rsidRPr="00B526CD">
              <w:rPr>
                <w:rFonts w:ascii="Arial" w:hAnsi="Arial" w:cs="Arial"/>
                <w:b/>
                <w:bCs/>
                <w:sz w:val="24"/>
                <w:szCs w:val="24"/>
              </w:rPr>
              <w:t>Change</w:t>
            </w:r>
          </w:p>
        </w:tc>
        <w:tc>
          <w:tcPr>
            <w:tcW w:w="563" w:type="pct"/>
          </w:tcPr>
          <w:p w14:paraId="38F5EE80" w14:textId="77777777" w:rsidR="009C58A0" w:rsidRPr="00B526CD" w:rsidRDefault="009C58A0" w:rsidP="007F6251">
            <w:pPr>
              <w:ind w:hanging="108"/>
              <w:jc w:val="right"/>
              <w:rPr>
                <w:rFonts w:ascii="Arial" w:hAnsi="Arial" w:cs="Arial"/>
                <w:b/>
                <w:bCs/>
                <w:sz w:val="24"/>
                <w:szCs w:val="24"/>
              </w:rPr>
            </w:pPr>
            <w:r w:rsidRPr="00B526CD">
              <w:rPr>
                <w:rFonts w:ascii="Arial" w:hAnsi="Arial" w:cs="Arial"/>
                <w:b/>
                <w:bCs/>
                <w:sz w:val="24"/>
                <w:szCs w:val="24"/>
              </w:rPr>
              <w:t>% LFL</w:t>
            </w:r>
          </w:p>
          <w:p w14:paraId="4DCB7ECA" w14:textId="77777777" w:rsidR="009C58A0" w:rsidRPr="00B526CD" w:rsidRDefault="009C58A0" w:rsidP="007F6251">
            <w:pPr>
              <w:ind w:hanging="108"/>
              <w:jc w:val="right"/>
              <w:rPr>
                <w:rFonts w:ascii="Arial" w:hAnsi="Arial" w:cs="Arial"/>
                <w:b/>
                <w:bCs/>
                <w:sz w:val="24"/>
                <w:szCs w:val="24"/>
              </w:rPr>
            </w:pPr>
            <w:r w:rsidRPr="00B526CD">
              <w:rPr>
                <w:rFonts w:ascii="Arial" w:hAnsi="Arial" w:cs="Arial"/>
                <w:b/>
                <w:bCs/>
                <w:sz w:val="24"/>
                <w:szCs w:val="24"/>
              </w:rPr>
              <w:t>Change</w:t>
            </w:r>
          </w:p>
        </w:tc>
      </w:tr>
      <w:tr w:rsidR="009C58A0" w:rsidRPr="00B526CD" w14:paraId="150DE3E0" w14:textId="77777777" w:rsidTr="007F6251">
        <w:trPr>
          <w:trHeight w:val="147"/>
        </w:trPr>
        <w:tc>
          <w:tcPr>
            <w:tcW w:w="1136" w:type="pct"/>
          </w:tcPr>
          <w:p w14:paraId="32707587" w14:textId="77777777" w:rsidR="009C58A0" w:rsidRPr="00B526CD" w:rsidRDefault="009C58A0" w:rsidP="007F6251">
            <w:pPr>
              <w:rPr>
                <w:rFonts w:ascii="Arial" w:hAnsi="Arial" w:cs="Arial"/>
                <w:sz w:val="24"/>
                <w:szCs w:val="24"/>
              </w:rPr>
            </w:pPr>
            <w:r w:rsidRPr="00A5010F">
              <w:rPr>
                <w:rFonts w:ascii="Arial" w:hAnsi="Arial" w:cs="Arial"/>
                <w:sz w:val="24"/>
                <w:szCs w:val="24"/>
              </w:rPr>
              <w:t>UK &amp; Ireland</w:t>
            </w:r>
          </w:p>
        </w:tc>
        <w:tc>
          <w:tcPr>
            <w:tcW w:w="824" w:type="pct"/>
          </w:tcPr>
          <w:p w14:paraId="1F598C85" w14:textId="77777777" w:rsidR="009C58A0" w:rsidRPr="00B526CD" w:rsidRDefault="004F1EE8" w:rsidP="007F6251">
            <w:pPr>
              <w:jc w:val="right"/>
              <w:rPr>
                <w:rFonts w:ascii="Arial" w:hAnsi="Arial" w:cs="Arial"/>
                <w:sz w:val="24"/>
                <w:szCs w:val="24"/>
              </w:rPr>
            </w:pPr>
            <w:r>
              <w:rPr>
                <w:rFonts w:ascii="Arial" w:hAnsi="Arial" w:cs="Arial"/>
                <w:sz w:val="24"/>
                <w:szCs w:val="24"/>
              </w:rPr>
              <w:t>1,14</w:t>
            </w:r>
            <w:r w:rsidR="004803FB">
              <w:rPr>
                <w:rFonts w:ascii="Arial" w:hAnsi="Arial" w:cs="Arial"/>
                <w:sz w:val="24"/>
                <w:szCs w:val="24"/>
              </w:rPr>
              <w:t>8</w:t>
            </w:r>
          </w:p>
        </w:tc>
        <w:tc>
          <w:tcPr>
            <w:tcW w:w="684" w:type="pct"/>
          </w:tcPr>
          <w:p w14:paraId="497080F0" w14:textId="77777777" w:rsidR="009C58A0" w:rsidRPr="00B526CD" w:rsidRDefault="00FB1368" w:rsidP="007F6251">
            <w:pPr>
              <w:jc w:val="right"/>
              <w:rPr>
                <w:rFonts w:ascii="Arial" w:hAnsi="Arial" w:cs="Arial"/>
                <w:sz w:val="24"/>
                <w:szCs w:val="24"/>
              </w:rPr>
            </w:pPr>
            <w:r>
              <w:rPr>
                <w:rFonts w:ascii="Arial" w:hAnsi="Arial" w:cs="Arial"/>
                <w:sz w:val="24"/>
                <w:szCs w:val="24"/>
              </w:rPr>
              <w:t>1,095</w:t>
            </w:r>
          </w:p>
        </w:tc>
        <w:tc>
          <w:tcPr>
            <w:tcW w:w="943" w:type="pct"/>
          </w:tcPr>
          <w:p w14:paraId="7C0F60FC" w14:textId="77777777" w:rsidR="009C58A0" w:rsidRPr="00B526CD" w:rsidRDefault="004803FB" w:rsidP="007F6251">
            <w:pPr>
              <w:jc w:val="right"/>
              <w:rPr>
                <w:rFonts w:ascii="Arial" w:hAnsi="Arial" w:cs="Arial"/>
                <w:sz w:val="24"/>
                <w:szCs w:val="24"/>
              </w:rPr>
            </w:pPr>
            <w:r>
              <w:rPr>
                <w:rFonts w:ascii="Arial" w:hAnsi="Arial" w:cs="Arial"/>
                <w:sz w:val="24"/>
                <w:szCs w:val="24"/>
              </w:rPr>
              <w:t>+</w:t>
            </w:r>
            <w:r w:rsidR="004F1EE8">
              <w:rPr>
                <w:rFonts w:ascii="Arial" w:hAnsi="Arial" w:cs="Arial"/>
                <w:sz w:val="24"/>
                <w:szCs w:val="24"/>
              </w:rPr>
              <w:t>4.8</w:t>
            </w:r>
            <w:r w:rsidR="009C58A0" w:rsidRPr="00B526CD">
              <w:rPr>
                <w:rFonts w:ascii="Arial" w:hAnsi="Arial" w:cs="Arial"/>
                <w:sz w:val="24"/>
                <w:szCs w:val="24"/>
              </w:rPr>
              <w:t>%</w:t>
            </w:r>
          </w:p>
        </w:tc>
        <w:tc>
          <w:tcPr>
            <w:tcW w:w="850" w:type="pct"/>
          </w:tcPr>
          <w:p w14:paraId="75088FAA" w14:textId="77777777" w:rsidR="009C58A0" w:rsidRPr="00B526CD" w:rsidRDefault="002D42C3" w:rsidP="007F6251">
            <w:pPr>
              <w:jc w:val="right"/>
              <w:rPr>
                <w:rFonts w:ascii="Arial" w:hAnsi="Arial" w:cs="Arial"/>
                <w:sz w:val="24"/>
                <w:szCs w:val="24"/>
              </w:rPr>
            </w:pPr>
            <w:r>
              <w:rPr>
                <w:rFonts w:ascii="Arial" w:hAnsi="Arial" w:cs="Arial"/>
                <w:sz w:val="24"/>
                <w:szCs w:val="24"/>
              </w:rPr>
              <w:t>+</w:t>
            </w:r>
            <w:r w:rsidR="004F1EE8">
              <w:rPr>
                <w:rFonts w:ascii="Arial" w:hAnsi="Arial" w:cs="Arial"/>
                <w:sz w:val="24"/>
                <w:szCs w:val="24"/>
              </w:rPr>
              <w:t>4.9</w:t>
            </w:r>
            <w:r w:rsidR="009C58A0" w:rsidRPr="00B526CD">
              <w:rPr>
                <w:rFonts w:ascii="Arial" w:hAnsi="Arial" w:cs="Arial"/>
                <w:sz w:val="24"/>
                <w:szCs w:val="24"/>
              </w:rPr>
              <w:t>%</w:t>
            </w:r>
          </w:p>
        </w:tc>
        <w:tc>
          <w:tcPr>
            <w:tcW w:w="563" w:type="pct"/>
          </w:tcPr>
          <w:p w14:paraId="647C7127" w14:textId="77777777" w:rsidR="009C58A0" w:rsidRPr="00B526CD" w:rsidRDefault="002D42C3" w:rsidP="007F6251">
            <w:pPr>
              <w:jc w:val="right"/>
              <w:rPr>
                <w:rFonts w:ascii="Arial" w:hAnsi="Arial" w:cs="Arial"/>
                <w:sz w:val="24"/>
                <w:szCs w:val="24"/>
              </w:rPr>
            </w:pPr>
            <w:r>
              <w:rPr>
                <w:rFonts w:ascii="Arial" w:hAnsi="Arial" w:cs="Arial"/>
                <w:sz w:val="24"/>
                <w:szCs w:val="24"/>
              </w:rPr>
              <w:t>+</w:t>
            </w:r>
            <w:r w:rsidR="004F1EE8">
              <w:rPr>
                <w:rFonts w:ascii="Arial" w:hAnsi="Arial" w:cs="Arial"/>
                <w:sz w:val="24"/>
                <w:szCs w:val="24"/>
              </w:rPr>
              <w:t>2.6</w:t>
            </w:r>
            <w:r w:rsidR="009C58A0" w:rsidRPr="00B526CD">
              <w:rPr>
                <w:rFonts w:ascii="Arial" w:hAnsi="Arial" w:cs="Arial"/>
                <w:sz w:val="24"/>
                <w:szCs w:val="24"/>
              </w:rPr>
              <w:t>%</w:t>
            </w:r>
          </w:p>
        </w:tc>
      </w:tr>
    </w:tbl>
    <w:p w14:paraId="50EBC1C5" w14:textId="77777777" w:rsidR="009C58A0" w:rsidRPr="007F6251" w:rsidRDefault="009C58A0" w:rsidP="007F6251">
      <w:pPr>
        <w:jc w:val="left"/>
        <w:rPr>
          <w:rFonts w:ascii="Arial" w:hAnsi="Arial" w:cs="Arial"/>
          <w:i/>
          <w:sz w:val="24"/>
          <w:szCs w:val="24"/>
        </w:rPr>
      </w:pPr>
    </w:p>
    <w:tbl>
      <w:tblPr>
        <w:tblW w:w="4134"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9"/>
        <w:gridCol w:w="1525"/>
        <w:gridCol w:w="1249"/>
        <w:gridCol w:w="1713"/>
        <w:gridCol w:w="1543"/>
      </w:tblGrid>
      <w:tr w:rsidR="009C58A0" w:rsidRPr="00B526CD" w14:paraId="60872C71" w14:textId="77777777" w:rsidTr="007F6251">
        <w:tc>
          <w:tcPr>
            <w:tcW w:w="1268" w:type="pct"/>
          </w:tcPr>
          <w:p w14:paraId="7F7581A6" w14:textId="77777777" w:rsidR="009C58A0" w:rsidRPr="00B526CD" w:rsidRDefault="009C58A0" w:rsidP="007F6251">
            <w:pPr>
              <w:rPr>
                <w:rFonts w:ascii="Arial" w:hAnsi="Arial" w:cs="Arial"/>
                <w:b/>
                <w:bCs/>
                <w:sz w:val="24"/>
                <w:szCs w:val="24"/>
              </w:rPr>
            </w:pPr>
            <w:r w:rsidRPr="00B526CD">
              <w:rPr>
                <w:rFonts w:ascii="Arial" w:hAnsi="Arial" w:cs="Arial"/>
                <w:b/>
                <w:bCs/>
                <w:sz w:val="24"/>
                <w:szCs w:val="24"/>
              </w:rPr>
              <w:t>Retail profit £m</w:t>
            </w:r>
          </w:p>
        </w:tc>
        <w:tc>
          <w:tcPr>
            <w:tcW w:w="944" w:type="pct"/>
          </w:tcPr>
          <w:p w14:paraId="59FBAA66" w14:textId="77777777" w:rsidR="009C58A0" w:rsidRPr="00B526CD" w:rsidRDefault="009C58A0" w:rsidP="007F6251">
            <w:pPr>
              <w:jc w:val="right"/>
              <w:rPr>
                <w:rFonts w:ascii="Arial" w:hAnsi="Arial" w:cs="Arial"/>
                <w:b/>
                <w:bCs/>
                <w:sz w:val="24"/>
                <w:szCs w:val="24"/>
              </w:rPr>
            </w:pPr>
            <w:r>
              <w:rPr>
                <w:rFonts w:ascii="Arial" w:hAnsi="Arial" w:cs="Arial"/>
                <w:b/>
                <w:bCs/>
                <w:sz w:val="24"/>
                <w:szCs w:val="24"/>
              </w:rPr>
              <w:t>201</w:t>
            </w:r>
            <w:r w:rsidR="00FB1368">
              <w:rPr>
                <w:rFonts w:ascii="Arial" w:hAnsi="Arial" w:cs="Arial"/>
                <w:b/>
                <w:bCs/>
                <w:sz w:val="24"/>
                <w:szCs w:val="24"/>
              </w:rPr>
              <w:t>4</w:t>
            </w:r>
            <w:r>
              <w:rPr>
                <w:rFonts w:ascii="Arial" w:hAnsi="Arial" w:cs="Arial"/>
                <w:b/>
                <w:bCs/>
                <w:sz w:val="24"/>
                <w:szCs w:val="24"/>
              </w:rPr>
              <w:t>/1</w:t>
            </w:r>
            <w:r w:rsidR="00FB1368">
              <w:rPr>
                <w:rFonts w:ascii="Arial" w:hAnsi="Arial" w:cs="Arial"/>
                <w:b/>
                <w:bCs/>
                <w:sz w:val="24"/>
                <w:szCs w:val="24"/>
              </w:rPr>
              <w:t>5</w:t>
            </w:r>
          </w:p>
        </w:tc>
        <w:tc>
          <w:tcPr>
            <w:tcW w:w="773" w:type="pct"/>
          </w:tcPr>
          <w:p w14:paraId="26C4F6E1" w14:textId="77777777" w:rsidR="009C58A0" w:rsidRPr="00B526CD" w:rsidRDefault="009C58A0" w:rsidP="007F6251">
            <w:pPr>
              <w:jc w:val="right"/>
              <w:rPr>
                <w:rFonts w:ascii="Arial" w:hAnsi="Arial" w:cs="Arial"/>
                <w:b/>
                <w:bCs/>
                <w:sz w:val="24"/>
                <w:szCs w:val="24"/>
              </w:rPr>
            </w:pPr>
            <w:r w:rsidRPr="00B526CD">
              <w:rPr>
                <w:rFonts w:ascii="Arial" w:hAnsi="Arial" w:cs="Arial"/>
                <w:b/>
                <w:bCs/>
                <w:sz w:val="24"/>
                <w:szCs w:val="24"/>
              </w:rPr>
              <w:t>201</w:t>
            </w:r>
            <w:r w:rsidR="00FB1368">
              <w:rPr>
                <w:rFonts w:ascii="Arial" w:hAnsi="Arial" w:cs="Arial"/>
                <w:b/>
                <w:bCs/>
                <w:sz w:val="24"/>
                <w:szCs w:val="24"/>
              </w:rPr>
              <w:t>3</w:t>
            </w:r>
            <w:r w:rsidRPr="00B526CD">
              <w:rPr>
                <w:rFonts w:ascii="Arial" w:hAnsi="Arial" w:cs="Arial"/>
                <w:b/>
                <w:bCs/>
                <w:sz w:val="24"/>
                <w:szCs w:val="24"/>
              </w:rPr>
              <w:t>/1</w:t>
            </w:r>
            <w:r w:rsidR="00FB1368">
              <w:rPr>
                <w:rFonts w:ascii="Arial" w:hAnsi="Arial" w:cs="Arial"/>
                <w:b/>
                <w:bCs/>
                <w:sz w:val="24"/>
                <w:szCs w:val="24"/>
              </w:rPr>
              <w:t>4</w:t>
            </w:r>
          </w:p>
        </w:tc>
        <w:tc>
          <w:tcPr>
            <w:tcW w:w="1060" w:type="pct"/>
          </w:tcPr>
          <w:p w14:paraId="6D3FD7D3" w14:textId="77777777" w:rsidR="009C58A0" w:rsidRPr="00B526CD" w:rsidRDefault="009C58A0" w:rsidP="007F6251">
            <w:pPr>
              <w:jc w:val="right"/>
              <w:rPr>
                <w:rFonts w:ascii="Arial" w:hAnsi="Arial" w:cs="Arial"/>
                <w:b/>
                <w:bCs/>
                <w:sz w:val="24"/>
                <w:szCs w:val="24"/>
              </w:rPr>
            </w:pPr>
            <w:r w:rsidRPr="00B526CD">
              <w:rPr>
                <w:rFonts w:ascii="Arial" w:hAnsi="Arial" w:cs="Arial"/>
                <w:b/>
                <w:bCs/>
                <w:sz w:val="24"/>
                <w:szCs w:val="24"/>
              </w:rPr>
              <w:t>% Reported Change</w:t>
            </w:r>
          </w:p>
        </w:tc>
        <w:tc>
          <w:tcPr>
            <w:tcW w:w="956" w:type="pct"/>
          </w:tcPr>
          <w:p w14:paraId="45479B6F" w14:textId="77777777" w:rsidR="009C58A0" w:rsidRDefault="009C58A0" w:rsidP="007F6251">
            <w:pPr>
              <w:jc w:val="right"/>
              <w:rPr>
                <w:rFonts w:ascii="Arial" w:hAnsi="Arial" w:cs="Arial"/>
                <w:b/>
                <w:bCs/>
                <w:sz w:val="24"/>
                <w:szCs w:val="24"/>
              </w:rPr>
            </w:pPr>
            <w:r w:rsidRPr="00B526CD">
              <w:rPr>
                <w:rFonts w:ascii="Arial" w:hAnsi="Arial" w:cs="Arial"/>
                <w:b/>
                <w:bCs/>
                <w:sz w:val="24"/>
                <w:szCs w:val="24"/>
              </w:rPr>
              <w:t>% Constant</w:t>
            </w:r>
          </w:p>
          <w:p w14:paraId="6722CCCF" w14:textId="77777777" w:rsidR="009C58A0" w:rsidRDefault="009C58A0" w:rsidP="007F6251">
            <w:pPr>
              <w:jc w:val="right"/>
              <w:rPr>
                <w:rFonts w:ascii="Arial" w:hAnsi="Arial" w:cs="Arial"/>
                <w:b/>
                <w:bCs/>
                <w:sz w:val="24"/>
                <w:szCs w:val="24"/>
              </w:rPr>
            </w:pPr>
            <w:r>
              <w:rPr>
                <w:rFonts w:ascii="Arial" w:hAnsi="Arial" w:cs="Arial"/>
                <w:b/>
                <w:bCs/>
                <w:sz w:val="24"/>
                <w:szCs w:val="24"/>
              </w:rPr>
              <w:t>Currency</w:t>
            </w:r>
            <w:r w:rsidRPr="00B526CD">
              <w:rPr>
                <w:rFonts w:ascii="Arial" w:hAnsi="Arial" w:cs="Arial"/>
                <w:b/>
                <w:bCs/>
                <w:sz w:val="24"/>
                <w:szCs w:val="24"/>
              </w:rPr>
              <w:t xml:space="preserve"> </w:t>
            </w:r>
          </w:p>
          <w:p w14:paraId="3D181916" w14:textId="77777777" w:rsidR="009C58A0" w:rsidRPr="00B526CD" w:rsidRDefault="009C58A0" w:rsidP="007F6251">
            <w:pPr>
              <w:jc w:val="right"/>
              <w:rPr>
                <w:rFonts w:ascii="Arial" w:hAnsi="Arial" w:cs="Arial"/>
                <w:b/>
                <w:bCs/>
                <w:sz w:val="24"/>
                <w:szCs w:val="24"/>
              </w:rPr>
            </w:pPr>
            <w:r w:rsidRPr="00B526CD">
              <w:rPr>
                <w:rFonts w:ascii="Arial" w:hAnsi="Arial" w:cs="Arial"/>
                <w:b/>
                <w:bCs/>
                <w:sz w:val="24"/>
                <w:szCs w:val="24"/>
              </w:rPr>
              <w:t>Change</w:t>
            </w:r>
          </w:p>
        </w:tc>
      </w:tr>
      <w:tr w:rsidR="009C58A0" w:rsidRPr="00A92CD1" w14:paraId="75EDB963" w14:textId="77777777" w:rsidTr="007F6251">
        <w:tc>
          <w:tcPr>
            <w:tcW w:w="1268" w:type="pct"/>
          </w:tcPr>
          <w:p w14:paraId="3CC0E7E2" w14:textId="77777777" w:rsidR="009C58A0" w:rsidRPr="00A92CD1" w:rsidRDefault="009C58A0" w:rsidP="007F6251">
            <w:pPr>
              <w:rPr>
                <w:rFonts w:ascii="Arial" w:hAnsi="Arial" w:cs="Arial"/>
                <w:sz w:val="24"/>
                <w:szCs w:val="24"/>
              </w:rPr>
            </w:pPr>
            <w:r w:rsidRPr="00A5010F">
              <w:rPr>
                <w:rFonts w:ascii="Arial" w:hAnsi="Arial" w:cs="Arial"/>
                <w:sz w:val="24"/>
                <w:szCs w:val="24"/>
              </w:rPr>
              <w:t>UK &amp; Ireland</w:t>
            </w:r>
          </w:p>
        </w:tc>
        <w:tc>
          <w:tcPr>
            <w:tcW w:w="944" w:type="pct"/>
          </w:tcPr>
          <w:p w14:paraId="4F8C941B" w14:textId="77777777" w:rsidR="009C58A0" w:rsidRPr="00A92CD1" w:rsidRDefault="00B40DFA" w:rsidP="007F6251">
            <w:pPr>
              <w:jc w:val="right"/>
              <w:rPr>
                <w:rFonts w:ascii="Arial" w:hAnsi="Arial" w:cs="Arial"/>
                <w:sz w:val="24"/>
                <w:szCs w:val="24"/>
              </w:rPr>
            </w:pPr>
            <w:r>
              <w:rPr>
                <w:rFonts w:ascii="Arial" w:hAnsi="Arial" w:cs="Arial"/>
                <w:sz w:val="24"/>
                <w:szCs w:val="24"/>
              </w:rPr>
              <w:t>7</w:t>
            </w:r>
            <w:r w:rsidR="00801625">
              <w:rPr>
                <w:rFonts w:ascii="Arial" w:hAnsi="Arial" w:cs="Arial"/>
                <w:sz w:val="24"/>
                <w:szCs w:val="24"/>
              </w:rPr>
              <w:t>0</w:t>
            </w:r>
          </w:p>
        </w:tc>
        <w:tc>
          <w:tcPr>
            <w:tcW w:w="773" w:type="pct"/>
          </w:tcPr>
          <w:p w14:paraId="5F1AA2D4" w14:textId="77777777" w:rsidR="009C58A0" w:rsidRPr="00A92CD1" w:rsidRDefault="00FB1368" w:rsidP="007F6251">
            <w:pPr>
              <w:jc w:val="right"/>
              <w:rPr>
                <w:rFonts w:ascii="Arial" w:hAnsi="Arial" w:cs="Arial"/>
                <w:sz w:val="24"/>
                <w:szCs w:val="24"/>
              </w:rPr>
            </w:pPr>
            <w:r>
              <w:rPr>
                <w:rFonts w:ascii="Arial" w:hAnsi="Arial" w:cs="Arial"/>
                <w:sz w:val="24"/>
                <w:szCs w:val="24"/>
              </w:rPr>
              <w:t>63</w:t>
            </w:r>
          </w:p>
        </w:tc>
        <w:tc>
          <w:tcPr>
            <w:tcW w:w="1060" w:type="pct"/>
          </w:tcPr>
          <w:p w14:paraId="1BE582BF" w14:textId="77777777" w:rsidR="009C58A0" w:rsidRPr="00A92CD1" w:rsidRDefault="002D42C3" w:rsidP="007F6251">
            <w:pPr>
              <w:jc w:val="right"/>
              <w:rPr>
                <w:rFonts w:ascii="Arial" w:hAnsi="Arial" w:cs="Arial"/>
                <w:sz w:val="24"/>
                <w:szCs w:val="24"/>
              </w:rPr>
            </w:pPr>
            <w:r>
              <w:rPr>
                <w:rFonts w:ascii="Arial" w:hAnsi="Arial" w:cs="Arial"/>
                <w:sz w:val="24"/>
                <w:szCs w:val="24"/>
              </w:rPr>
              <w:t>+</w:t>
            </w:r>
            <w:r w:rsidR="00801625">
              <w:rPr>
                <w:rFonts w:ascii="Arial" w:hAnsi="Arial" w:cs="Arial"/>
                <w:sz w:val="24"/>
                <w:szCs w:val="24"/>
              </w:rPr>
              <w:t>11.1</w:t>
            </w:r>
            <w:r w:rsidR="009C58A0" w:rsidRPr="00A92CD1">
              <w:rPr>
                <w:rFonts w:ascii="Arial" w:hAnsi="Arial" w:cs="Arial"/>
                <w:sz w:val="24"/>
                <w:szCs w:val="24"/>
              </w:rPr>
              <w:t>%</w:t>
            </w:r>
          </w:p>
        </w:tc>
        <w:tc>
          <w:tcPr>
            <w:tcW w:w="956" w:type="pct"/>
          </w:tcPr>
          <w:p w14:paraId="4ED5AA29" w14:textId="77777777" w:rsidR="009C58A0" w:rsidRPr="00A92CD1" w:rsidRDefault="002D42C3" w:rsidP="007F6251">
            <w:pPr>
              <w:jc w:val="right"/>
              <w:rPr>
                <w:rFonts w:ascii="Arial" w:hAnsi="Arial" w:cs="Arial"/>
                <w:sz w:val="24"/>
                <w:szCs w:val="24"/>
              </w:rPr>
            </w:pPr>
            <w:r>
              <w:rPr>
                <w:rFonts w:ascii="Arial" w:hAnsi="Arial" w:cs="Arial"/>
                <w:sz w:val="24"/>
                <w:szCs w:val="24"/>
              </w:rPr>
              <w:t>+</w:t>
            </w:r>
            <w:r w:rsidR="00801625">
              <w:rPr>
                <w:rFonts w:ascii="Arial" w:hAnsi="Arial" w:cs="Arial"/>
                <w:sz w:val="24"/>
                <w:szCs w:val="24"/>
              </w:rPr>
              <w:t>11.2</w:t>
            </w:r>
            <w:r w:rsidR="009C58A0" w:rsidRPr="00A92CD1">
              <w:rPr>
                <w:rFonts w:ascii="Arial" w:hAnsi="Arial" w:cs="Arial"/>
                <w:sz w:val="24"/>
                <w:szCs w:val="24"/>
              </w:rPr>
              <w:t>%</w:t>
            </w:r>
          </w:p>
        </w:tc>
      </w:tr>
    </w:tbl>
    <w:p w14:paraId="3BEE0AA5" w14:textId="77777777" w:rsidR="00090092" w:rsidRPr="00F12E60" w:rsidRDefault="00090092" w:rsidP="00F12E60">
      <w:pPr>
        <w:jc w:val="left"/>
        <w:rPr>
          <w:rFonts w:ascii="Arial" w:hAnsi="Arial" w:cs="Arial"/>
          <w:i/>
          <w:iCs/>
          <w:sz w:val="18"/>
          <w:szCs w:val="18"/>
        </w:rPr>
      </w:pPr>
    </w:p>
    <w:p w14:paraId="361B2333" w14:textId="77777777" w:rsidR="009C58A0" w:rsidRPr="00F50885" w:rsidRDefault="009C58A0" w:rsidP="00BE02B5">
      <w:pPr>
        <w:rPr>
          <w:rFonts w:ascii="Arial" w:hAnsi="Arial" w:cs="Arial"/>
          <w:i/>
          <w:sz w:val="18"/>
          <w:szCs w:val="18"/>
        </w:rPr>
      </w:pPr>
      <w:r w:rsidRPr="00F50885">
        <w:rPr>
          <w:rFonts w:ascii="Arial" w:hAnsi="Arial" w:cs="Arial"/>
          <w:b/>
          <w:i/>
          <w:sz w:val="18"/>
          <w:szCs w:val="18"/>
        </w:rPr>
        <w:t>All trading commentary below is in constant currencies</w:t>
      </w:r>
    </w:p>
    <w:p w14:paraId="4A222B67" w14:textId="77777777" w:rsidR="009C58A0" w:rsidRPr="00F03F65" w:rsidRDefault="009C58A0" w:rsidP="000861DC">
      <w:pPr>
        <w:jc w:val="left"/>
        <w:rPr>
          <w:rFonts w:ascii="Arial" w:hAnsi="Arial" w:cs="Arial"/>
          <w:b/>
          <w:bCs/>
          <w:sz w:val="24"/>
          <w:szCs w:val="24"/>
        </w:rPr>
      </w:pPr>
    </w:p>
    <w:p w14:paraId="1BE7DA06" w14:textId="77777777" w:rsidR="009C58A0" w:rsidRDefault="009C58A0" w:rsidP="000861DC">
      <w:pPr>
        <w:jc w:val="left"/>
        <w:rPr>
          <w:rFonts w:ascii="Arial" w:hAnsi="Arial" w:cs="Arial"/>
          <w:b/>
          <w:bCs/>
          <w:sz w:val="24"/>
          <w:szCs w:val="24"/>
        </w:rPr>
      </w:pPr>
      <w:r w:rsidRPr="00F03F65">
        <w:rPr>
          <w:rFonts w:ascii="Arial" w:hAnsi="Arial" w:cs="Arial"/>
          <w:b/>
          <w:bCs/>
          <w:sz w:val="24"/>
          <w:szCs w:val="24"/>
        </w:rPr>
        <w:t xml:space="preserve">Kingfisher </w:t>
      </w:r>
      <w:smartTag w:uri="urn:schemas-microsoft-com:office:smarttags" w:element="country-region">
        <w:r w:rsidRPr="00F03F65">
          <w:rPr>
            <w:rFonts w:ascii="Arial" w:hAnsi="Arial" w:cs="Arial"/>
            <w:b/>
            <w:bCs/>
            <w:sz w:val="24"/>
            <w:szCs w:val="24"/>
          </w:rPr>
          <w:t>UK</w:t>
        </w:r>
      </w:smartTag>
      <w:r w:rsidRPr="00F03F65">
        <w:rPr>
          <w:rFonts w:ascii="Arial" w:hAnsi="Arial" w:cs="Arial"/>
          <w:b/>
          <w:bCs/>
          <w:sz w:val="24"/>
          <w:szCs w:val="24"/>
        </w:rPr>
        <w:t xml:space="preserve"> &amp; Ireland</w:t>
      </w:r>
    </w:p>
    <w:p w14:paraId="28A3D639" w14:textId="77777777" w:rsidR="002D42C3" w:rsidRDefault="009C58A0" w:rsidP="000861DC">
      <w:pPr>
        <w:jc w:val="left"/>
        <w:rPr>
          <w:rFonts w:ascii="Arial" w:hAnsi="Arial" w:cs="Arial"/>
          <w:bCs/>
          <w:sz w:val="24"/>
          <w:szCs w:val="24"/>
        </w:rPr>
      </w:pPr>
      <w:r w:rsidRPr="008A515C">
        <w:rPr>
          <w:rFonts w:ascii="Arial" w:hAnsi="Arial" w:cs="Arial"/>
          <w:bCs/>
          <w:sz w:val="24"/>
          <w:szCs w:val="24"/>
        </w:rPr>
        <w:t xml:space="preserve">Total sales were up </w:t>
      </w:r>
      <w:r w:rsidR="004F1EE8" w:rsidRPr="008A515C">
        <w:rPr>
          <w:rFonts w:ascii="Arial" w:hAnsi="Arial" w:cs="Arial"/>
          <w:bCs/>
          <w:sz w:val="24"/>
          <w:szCs w:val="24"/>
        </w:rPr>
        <w:t>4.9</w:t>
      </w:r>
      <w:r w:rsidRPr="008A515C">
        <w:rPr>
          <w:rFonts w:ascii="Arial" w:hAnsi="Arial" w:cs="Arial"/>
          <w:bCs/>
          <w:sz w:val="24"/>
          <w:szCs w:val="24"/>
        </w:rPr>
        <w:t>% (</w:t>
      </w:r>
      <w:r w:rsidR="002D42C3">
        <w:rPr>
          <w:rFonts w:ascii="Arial" w:hAnsi="Arial" w:cs="Arial"/>
          <w:bCs/>
          <w:sz w:val="24"/>
          <w:szCs w:val="24"/>
        </w:rPr>
        <w:t>+</w:t>
      </w:r>
      <w:r w:rsidR="004F1EE8" w:rsidRPr="008A515C">
        <w:rPr>
          <w:rFonts w:ascii="Arial" w:hAnsi="Arial" w:cs="Arial"/>
          <w:bCs/>
          <w:sz w:val="24"/>
          <w:szCs w:val="24"/>
        </w:rPr>
        <w:t>2.6</w:t>
      </w:r>
      <w:r w:rsidRPr="008A515C">
        <w:rPr>
          <w:rFonts w:ascii="Arial" w:hAnsi="Arial" w:cs="Arial"/>
          <w:bCs/>
          <w:sz w:val="24"/>
          <w:szCs w:val="24"/>
        </w:rPr>
        <w:t>% LFL) to £</w:t>
      </w:r>
      <w:r w:rsidR="004F1EE8" w:rsidRPr="008A515C">
        <w:rPr>
          <w:rFonts w:ascii="Arial" w:hAnsi="Arial" w:cs="Arial"/>
          <w:bCs/>
          <w:sz w:val="24"/>
          <w:szCs w:val="24"/>
        </w:rPr>
        <w:t>1,14</w:t>
      </w:r>
      <w:r w:rsidR="002D42C3">
        <w:rPr>
          <w:rFonts w:ascii="Arial" w:hAnsi="Arial" w:cs="Arial"/>
          <w:bCs/>
          <w:sz w:val="24"/>
          <w:szCs w:val="24"/>
        </w:rPr>
        <w:t>8</w:t>
      </w:r>
      <w:r w:rsidRPr="008A515C">
        <w:rPr>
          <w:rFonts w:ascii="Arial" w:hAnsi="Arial" w:cs="Arial"/>
          <w:bCs/>
          <w:sz w:val="24"/>
          <w:szCs w:val="24"/>
        </w:rPr>
        <w:t xml:space="preserve"> million </w:t>
      </w:r>
      <w:r w:rsidR="002D42C3">
        <w:rPr>
          <w:rFonts w:ascii="Arial" w:hAnsi="Arial" w:cs="Arial"/>
          <w:bCs/>
          <w:sz w:val="24"/>
          <w:szCs w:val="24"/>
        </w:rPr>
        <w:t xml:space="preserve">reflecting a stronger UK economy and more buoyant housing construction. </w:t>
      </w:r>
    </w:p>
    <w:p w14:paraId="305E0B78" w14:textId="77777777" w:rsidR="002D42C3" w:rsidRDefault="002D42C3" w:rsidP="000861DC">
      <w:pPr>
        <w:jc w:val="left"/>
        <w:rPr>
          <w:rFonts w:ascii="Arial" w:hAnsi="Arial" w:cs="Arial"/>
          <w:bCs/>
          <w:sz w:val="24"/>
          <w:szCs w:val="24"/>
        </w:rPr>
      </w:pPr>
    </w:p>
    <w:p w14:paraId="22EACE5E" w14:textId="77777777" w:rsidR="002D42C3" w:rsidRDefault="002D42C3" w:rsidP="000861DC">
      <w:pPr>
        <w:jc w:val="left"/>
        <w:rPr>
          <w:rFonts w:ascii="Arial" w:hAnsi="Arial" w:cs="Arial"/>
          <w:bCs/>
          <w:sz w:val="24"/>
          <w:szCs w:val="24"/>
        </w:rPr>
      </w:pPr>
      <w:r>
        <w:rPr>
          <w:rFonts w:ascii="Arial" w:hAnsi="Arial" w:cs="Arial"/>
          <w:bCs/>
          <w:sz w:val="24"/>
          <w:szCs w:val="24"/>
        </w:rPr>
        <w:t>R</w:t>
      </w:r>
      <w:r w:rsidR="009C58A0" w:rsidRPr="00BC5D7D">
        <w:rPr>
          <w:rFonts w:ascii="Arial" w:hAnsi="Arial" w:cs="Arial"/>
          <w:bCs/>
          <w:sz w:val="24"/>
          <w:szCs w:val="24"/>
        </w:rPr>
        <w:t>etail profit</w:t>
      </w:r>
      <w:r>
        <w:rPr>
          <w:rFonts w:ascii="Arial" w:hAnsi="Arial" w:cs="Arial"/>
          <w:bCs/>
          <w:sz w:val="24"/>
          <w:szCs w:val="24"/>
        </w:rPr>
        <w:t xml:space="preserve">s were up </w:t>
      </w:r>
      <w:r w:rsidR="00801625">
        <w:rPr>
          <w:rFonts w:ascii="Arial" w:hAnsi="Arial" w:cs="Arial"/>
          <w:bCs/>
          <w:sz w:val="24"/>
          <w:szCs w:val="24"/>
        </w:rPr>
        <w:t>11.2</w:t>
      </w:r>
      <w:r w:rsidR="009C58A0" w:rsidRPr="00BC5D7D">
        <w:rPr>
          <w:rFonts w:ascii="Arial" w:hAnsi="Arial" w:cs="Arial"/>
          <w:bCs/>
          <w:sz w:val="24"/>
          <w:szCs w:val="24"/>
        </w:rPr>
        <w:t>% to £</w:t>
      </w:r>
      <w:r w:rsidR="00801625">
        <w:rPr>
          <w:rFonts w:ascii="Arial" w:hAnsi="Arial" w:cs="Arial"/>
          <w:bCs/>
          <w:sz w:val="24"/>
          <w:szCs w:val="24"/>
        </w:rPr>
        <w:t>70</w:t>
      </w:r>
      <w:r w:rsidR="009C58A0" w:rsidRPr="00BC5D7D">
        <w:rPr>
          <w:rFonts w:ascii="Arial" w:hAnsi="Arial" w:cs="Arial"/>
          <w:bCs/>
          <w:sz w:val="24"/>
          <w:szCs w:val="24"/>
        </w:rPr>
        <w:t xml:space="preserve"> million</w:t>
      </w:r>
      <w:r w:rsidR="00DB6C2C">
        <w:rPr>
          <w:rFonts w:ascii="Arial" w:hAnsi="Arial" w:cs="Arial"/>
          <w:bCs/>
          <w:sz w:val="24"/>
          <w:szCs w:val="24"/>
        </w:rPr>
        <w:t>. G</w:t>
      </w:r>
      <w:r w:rsidR="009C58A0" w:rsidRPr="00BC5D7D">
        <w:rPr>
          <w:rFonts w:ascii="Arial" w:hAnsi="Arial" w:cs="Arial"/>
          <w:bCs/>
          <w:sz w:val="24"/>
          <w:szCs w:val="24"/>
        </w:rPr>
        <w:t xml:space="preserve">ross margins </w:t>
      </w:r>
      <w:r w:rsidR="00DB6C2C">
        <w:rPr>
          <w:rFonts w:ascii="Arial" w:hAnsi="Arial" w:cs="Arial"/>
          <w:bCs/>
          <w:sz w:val="24"/>
          <w:szCs w:val="24"/>
        </w:rPr>
        <w:t>were up 10 basis points reflecting on-going self-help initiatives offset by some B&amp;Q clearance activity</w:t>
      </w:r>
      <w:r w:rsidR="000F7E51">
        <w:rPr>
          <w:rFonts w:ascii="Arial" w:hAnsi="Arial" w:cs="Arial"/>
          <w:bCs/>
          <w:sz w:val="24"/>
          <w:szCs w:val="24"/>
        </w:rPr>
        <w:t xml:space="preserve"> as</w:t>
      </w:r>
      <w:r w:rsidR="00DB6C2C">
        <w:rPr>
          <w:rFonts w:ascii="Arial" w:hAnsi="Arial" w:cs="Arial"/>
          <w:bCs/>
          <w:sz w:val="24"/>
          <w:szCs w:val="24"/>
        </w:rPr>
        <w:t xml:space="preserve"> part of the ‘Offer’ work stream </w:t>
      </w:r>
      <w:r w:rsidR="000F7E51">
        <w:rPr>
          <w:rFonts w:ascii="Arial" w:hAnsi="Arial" w:cs="Arial"/>
          <w:bCs/>
          <w:sz w:val="24"/>
          <w:szCs w:val="24"/>
        </w:rPr>
        <w:t>of the B&amp;Q</w:t>
      </w:r>
      <w:r w:rsidR="00DB6C2C">
        <w:rPr>
          <w:rFonts w:ascii="Arial" w:hAnsi="Arial" w:cs="Arial"/>
          <w:bCs/>
          <w:sz w:val="24"/>
          <w:szCs w:val="24"/>
        </w:rPr>
        <w:t xml:space="preserve"> transformation plan. Tight cost control continued despite higher levels of variable pay. </w:t>
      </w:r>
    </w:p>
    <w:p w14:paraId="24FBA279" w14:textId="77777777" w:rsidR="009C58A0" w:rsidRPr="0044256B" w:rsidRDefault="009C58A0" w:rsidP="00F07AC8">
      <w:pPr>
        <w:pStyle w:val="PlainText"/>
        <w:rPr>
          <w:highlight w:val="yellow"/>
        </w:rPr>
      </w:pPr>
      <w:bookmarkStart w:id="1" w:name="OLE_LINK3"/>
      <w:bookmarkStart w:id="2" w:name="OLE_LINK4"/>
    </w:p>
    <w:p w14:paraId="6494C9E1" w14:textId="77777777" w:rsidR="007D5CF6" w:rsidRPr="003B6917" w:rsidRDefault="009C58A0">
      <w:pPr>
        <w:jc w:val="left"/>
        <w:rPr>
          <w:rFonts w:ascii="Arial" w:hAnsi="Arial" w:cs="Arial"/>
          <w:sz w:val="24"/>
          <w:szCs w:val="24"/>
        </w:rPr>
      </w:pPr>
      <w:r w:rsidRPr="008A515C">
        <w:rPr>
          <w:rFonts w:ascii="Arial" w:hAnsi="Arial" w:cs="Arial"/>
          <w:b/>
          <w:sz w:val="24"/>
          <w:szCs w:val="24"/>
        </w:rPr>
        <w:t xml:space="preserve">B&amp;Q UK &amp; Ireland’s </w:t>
      </w:r>
      <w:r w:rsidRPr="008A515C">
        <w:rPr>
          <w:rFonts w:ascii="Arial" w:hAnsi="Arial" w:cs="Arial"/>
          <w:sz w:val="24"/>
          <w:szCs w:val="24"/>
        </w:rPr>
        <w:t>total sa</w:t>
      </w:r>
      <w:r w:rsidRPr="003B6917">
        <w:rPr>
          <w:rFonts w:ascii="Arial" w:hAnsi="Arial" w:cs="Arial"/>
          <w:sz w:val="24"/>
          <w:szCs w:val="24"/>
        </w:rPr>
        <w:t>les were up</w:t>
      </w:r>
      <w:r w:rsidR="004F1EE8" w:rsidRPr="003B6917">
        <w:rPr>
          <w:rFonts w:ascii="Arial" w:hAnsi="Arial" w:cs="Arial"/>
          <w:sz w:val="24"/>
          <w:szCs w:val="24"/>
        </w:rPr>
        <w:t xml:space="preserve"> 0.9</w:t>
      </w:r>
      <w:r w:rsidRPr="003B6917">
        <w:rPr>
          <w:rFonts w:ascii="Arial" w:hAnsi="Arial" w:cs="Arial"/>
          <w:sz w:val="24"/>
          <w:szCs w:val="24"/>
        </w:rPr>
        <w:t>% (</w:t>
      </w:r>
      <w:r w:rsidR="006A522E" w:rsidRPr="003B6917">
        <w:rPr>
          <w:rFonts w:ascii="Arial" w:hAnsi="Arial" w:cs="Arial"/>
          <w:sz w:val="24"/>
          <w:szCs w:val="24"/>
        </w:rPr>
        <w:t>+</w:t>
      </w:r>
      <w:r w:rsidR="004F1EE8" w:rsidRPr="003B6917">
        <w:rPr>
          <w:rFonts w:ascii="Arial" w:hAnsi="Arial" w:cs="Arial"/>
          <w:sz w:val="24"/>
          <w:szCs w:val="24"/>
        </w:rPr>
        <w:t>0.5</w:t>
      </w:r>
      <w:r w:rsidRPr="003B6917">
        <w:rPr>
          <w:rFonts w:ascii="Arial" w:hAnsi="Arial" w:cs="Arial"/>
          <w:sz w:val="24"/>
          <w:szCs w:val="24"/>
        </w:rPr>
        <w:t>% LFL) to £</w:t>
      </w:r>
      <w:r w:rsidR="004F1EE8" w:rsidRPr="003B6917">
        <w:rPr>
          <w:rFonts w:ascii="Arial" w:hAnsi="Arial" w:cs="Arial"/>
          <w:sz w:val="24"/>
          <w:szCs w:val="24"/>
        </w:rPr>
        <w:t>922</w:t>
      </w:r>
      <w:r w:rsidRPr="003B6917">
        <w:rPr>
          <w:rFonts w:ascii="Arial" w:hAnsi="Arial" w:cs="Arial"/>
          <w:sz w:val="24"/>
          <w:szCs w:val="24"/>
        </w:rPr>
        <w:t xml:space="preserve"> million. </w:t>
      </w:r>
      <w:r w:rsidR="007D2064" w:rsidRPr="003B6917">
        <w:rPr>
          <w:rFonts w:ascii="Arial" w:hAnsi="Arial" w:cs="Arial"/>
          <w:sz w:val="24"/>
          <w:szCs w:val="24"/>
        </w:rPr>
        <w:t>On a volume basis (being quantity of products sold), sales were up</w:t>
      </w:r>
      <w:r w:rsidR="003B6917">
        <w:rPr>
          <w:rFonts w:ascii="Arial" w:hAnsi="Arial" w:cs="Arial"/>
          <w:sz w:val="24"/>
          <w:szCs w:val="24"/>
        </w:rPr>
        <w:t xml:space="preserve"> 7.2%</w:t>
      </w:r>
      <w:r w:rsidR="007D2064" w:rsidRPr="003B6917">
        <w:rPr>
          <w:rFonts w:ascii="Arial" w:hAnsi="Arial" w:cs="Arial"/>
          <w:sz w:val="24"/>
          <w:szCs w:val="24"/>
        </w:rPr>
        <w:t xml:space="preserve"> driven by price investment in </w:t>
      </w:r>
      <w:r w:rsidR="00141FE3" w:rsidRPr="003B6917">
        <w:rPr>
          <w:rFonts w:ascii="Arial" w:hAnsi="Arial" w:cs="Arial"/>
          <w:sz w:val="24"/>
          <w:szCs w:val="24"/>
        </w:rPr>
        <w:t>‘core essential’ DIY products</w:t>
      </w:r>
      <w:r w:rsidR="00E0495D">
        <w:rPr>
          <w:rFonts w:ascii="Arial" w:hAnsi="Arial" w:cs="Arial"/>
          <w:sz w:val="24"/>
          <w:szCs w:val="24"/>
        </w:rPr>
        <w:t xml:space="preserve"> and clearance activity in the quarter</w:t>
      </w:r>
      <w:r w:rsidR="007D2064" w:rsidRPr="003B6917">
        <w:rPr>
          <w:rFonts w:ascii="Arial" w:hAnsi="Arial" w:cs="Arial"/>
          <w:sz w:val="24"/>
          <w:szCs w:val="24"/>
        </w:rPr>
        <w:t xml:space="preserve">. </w:t>
      </w:r>
    </w:p>
    <w:p w14:paraId="3B11B958" w14:textId="77777777" w:rsidR="007D5CF6" w:rsidRPr="003B6917" w:rsidRDefault="007D5CF6">
      <w:pPr>
        <w:jc w:val="left"/>
        <w:rPr>
          <w:rFonts w:ascii="Arial" w:hAnsi="Arial" w:cs="Arial"/>
          <w:sz w:val="24"/>
          <w:szCs w:val="24"/>
        </w:rPr>
      </w:pPr>
    </w:p>
    <w:p w14:paraId="3200416E" w14:textId="77777777" w:rsidR="005429A1" w:rsidRDefault="005429A1">
      <w:pPr>
        <w:jc w:val="left"/>
        <w:rPr>
          <w:rFonts w:ascii="Arial" w:hAnsi="Arial" w:cs="Arial"/>
          <w:sz w:val="24"/>
          <w:szCs w:val="24"/>
        </w:rPr>
      </w:pPr>
      <w:r w:rsidRPr="003B6917">
        <w:rPr>
          <w:rFonts w:ascii="Arial" w:hAnsi="Arial" w:cs="Arial"/>
          <w:sz w:val="24"/>
          <w:szCs w:val="24"/>
        </w:rPr>
        <w:t>Sales of outdoor seasonal and building products were up around 3%. Sales of indoor products, excluding showroom (kitchens, bathrooms and bedrooms) were up around 1%</w:t>
      </w:r>
      <w:r w:rsidR="00351D6B" w:rsidRPr="003B6917">
        <w:rPr>
          <w:rFonts w:ascii="Arial" w:hAnsi="Arial" w:cs="Arial"/>
          <w:sz w:val="24"/>
          <w:szCs w:val="24"/>
        </w:rPr>
        <w:t xml:space="preserve">. Sales of showroom products were down around 4% reflecting </w:t>
      </w:r>
      <w:r w:rsidR="007D5CF6" w:rsidRPr="003B6917">
        <w:rPr>
          <w:rFonts w:ascii="Arial" w:hAnsi="Arial" w:cs="Arial"/>
          <w:sz w:val="24"/>
          <w:szCs w:val="24"/>
        </w:rPr>
        <w:t>the decision to reduce promotional act</w:t>
      </w:r>
      <w:r w:rsidR="007D2064" w:rsidRPr="003B6917">
        <w:rPr>
          <w:rFonts w:ascii="Arial" w:hAnsi="Arial" w:cs="Arial"/>
          <w:sz w:val="24"/>
          <w:szCs w:val="24"/>
        </w:rPr>
        <w:t>ivity</w:t>
      </w:r>
      <w:r w:rsidR="007D5CF6" w:rsidRPr="003B6917">
        <w:rPr>
          <w:rFonts w:ascii="Arial" w:hAnsi="Arial" w:cs="Arial"/>
          <w:sz w:val="24"/>
          <w:szCs w:val="24"/>
        </w:rPr>
        <w:t xml:space="preserve"> and offer customers ‘e</w:t>
      </w:r>
      <w:r w:rsidR="007D2064" w:rsidRPr="003B6917">
        <w:rPr>
          <w:rFonts w:ascii="Arial" w:hAnsi="Arial" w:cs="Arial"/>
          <w:sz w:val="24"/>
          <w:szCs w:val="24"/>
        </w:rPr>
        <w:t xml:space="preserve">very </w:t>
      </w:r>
      <w:r w:rsidR="007D5CF6" w:rsidRPr="003B6917">
        <w:rPr>
          <w:rFonts w:ascii="Arial" w:hAnsi="Arial" w:cs="Arial"/>
          <w:sz w:val="24"/>
          <w:szCs w:val="24"/>
        </w:rPr>
        <w:t>d</w:t>
      </w:r>
      <w:r w:rsidR="007D2064" w:rsidRPr="003B6917">
        <w:rPr>
          <w:rFonts w:ascii="Arial" w:hAnsi="Arial" w:cs="Arial"/>
          <w:sz w:val="24"/>
          <w:szCs w:val="24"/>
        </w:rPr>
        <w:t xml:space="preserve">ay </w:t>
      </w:r>
      <w:r w:rsidR="007D5CF6" w:rsidRPr="003B6917">
        <w:rPr>
          <w:rFonts w:ascii="Arial" w:hAnsi="Arial" w:cs="Arial"/>
          <w:sz w:val="24"/>
          <w:szCs w:val="24"/>
        </w:rPr>
        <w:t>g</w:t>
      </w:r>
      <w:r w:rsidR="007D2064" w:rsidRPr="003B6917">
        <w:rPr>
          <w:rFonts w:ascii="Arial" w:hAnsi="Arial" w:cs="Arial"/>
          <w:sz w:val="24"/>
          <w:szCs w:val="24"/>
        </w:rPr>
        <w:t xml:space="preserve">reat </w:t>
      </w:r>
      <w:r w:rsidR="007D5CF6" w:rsidRPr="003B6917">
        <w:rPr>
          <w:rFonts w:ascii="Arial" w:hAnsi="Arial" w:cs="Arial"/>
          <w:sz w:val="24"/>
          <w:szCs w:val="24"/>
        </w:rPr>
        <w:t>v</w:t>
      </w:r>
      <w:r w:rsidR="007D2064" w:rsidRPr="003B6917">
        <w:rPr>
          <w:rFonts w:ascii="Arial" w:hAnsi="Arial" w:cs="Arial"/>
          <w:sz w:val="24"/>
          <w:szCs w:val="24"/>
        </w:rPr>
        <w:t>alue</w:t>
      </w:r>
      <w:r w:rsidR="007D5CF6" w:rsidRPr="003B6917">
        <w:rPr>
          <w:rFonts w:ascii="Arial" w:hAnsi="Arial" w:cs="Arial"/>
          <w:sz w:val="24"/>
          <w:szCs w:val="24"/>
        </w:rPr>
        <w:t>’.</w:t>
      </w:r>
      <w:r w:rsidR="00351D6B">
        <w:rPr>
          <w:rFonts w:ascii="Arial" w:hAnsi="Arial" w:cs="Arial"/>
          <w:sz w:val="24"/>
          <w:szCs w:val="24"/>
        </w:rPr>
        <w:t xml:space="preserve"> </w:t>
      </w:r>
    </w:p>
    <w:p w14:paraId="4EDAF858" w14:textId="77777777" w:rsidR="009C58A0" w:rsidRPr="000F7E51" w:rsidRDefault="009C58A0">
      <w:pPr>
        <w:jc w:val="left"/>
        <w:rPr>
          <w:rFonts w:ascii="Arial" w:hAnsi="Arial" w:cs="Arial"/>
          <w:sz w:val="24"/>
          <w:szCs w:val="24"/>
        </w:rPr>
      </w:pPr>
    </w:p>
    <w:bookmarkEnd w:id="1"/>
    <w:bookmarkEnd w:id="2"/>
    <w:p w14:paraId="41762A93" w14:textId="77777777" w:rsidR="009C58A0" w:rsidRPr="00A908F1" w:rsidRDefault="009C58A0" w:rsidP="006567A2">
      <w:pPr>
        <w:jc w:val="left"/>
        <w:rPr>
          <w:rFonts w:ascii="Arial" w:hAnsi="Arial" w:cs="Arial"/>
          <w:sz w:val="24"/>
          <w:szCs w:val="24"/>
        </w:rPr>
      </w:pPr>
      <w:r w:rsidRPr="000F7E51">
        <w:rPr>
          <w:rFonts w:ascii="Arial" w:hAnsi="Arial" w:cs="Arial"/>
          <w:b/>
          <w:sz w:val="24"/>
          <w:szCs w:val="24"/>
        </w:rPr>
        <w:t xml:space="preserve">Screwfix </w:t>
      </w:r>
      <w:r w:rsidRPr="000F7E51">
        <w:rPr>
          <w:rFonts w:ascii="Arial" w:hAnsi="Arial" w:cs="Arial"/>
          <w:sz w:val="24"/>
          <w:szCs w:val="24"/>
        </w:rPr>
        <w:t xml:space="preserve">grew total sales by </w:t>
      </w:r>
      <w:r w:rsidR="00057A7B" w:rsidRPr="000F7E51">
        <w:rPr>
          <w:rFonts w:ascii="Arial" w:hAnsi="Arial" w:cs="Arial"/>
          <w:sz w:val="24"/>
          <w:szCs w:val="24"/>
        </w:rPr>
        <w:t>25.2</w:t>
      </w:r>
      <w:r w:rsidRPr="000F7E51">
        <w:rPr>
          <w:rFonts w:ascii="Arial" w:hAnsi="Arial" w:cs="Arial"/>
          <w:sz w:val="24"/>
          <w:szCs w:val="24"/>
        </w:rPr>
        <w:t>% (</w:t>
      </w:r>
      <w:r w:rsidR="002D42C3" w:rsidRPr="000F7E51">
        <w:rPr>
          <w:rFonts w:ascii="Arial" w:hAnsi="Arial" w:cs="Arial"/>
          <w:sz w:val="24"/>
          <w:szCs w:val="24"/>
        </w:rPr>
        <w:t>+</w:t>
      </w:r>
      <w:r w:rsidR="00057A7B" w:rsidRPr="000F7E51">
        <w:rPr>
          <w:rFonts w:ascii="Arial" w:hAnsi="Arial" w:cs="Arial"/>
          <w:sz w:val="24"/>
          <w:szCs w:val="24"/>
        </w:rPr>
        <w:t>13.1</w:t>
      </w:r>
      <w:r w:rsidRPr="000F7E51">
        <w:rPr>
          <w:rFonts w:ascii="Arial" w:hAnsi="Arial" w:cs="Arial"/>
          <w:sz w:val="24"/>
          <w:szCs w:val="24"/>
        </w:rPr>
        <w:t>% LFL) to £</w:t>
      </w:r>
      <w:r w:rsidR="00057A7B" w:rsidRPr="000F7E51">
        <w:rPr>
          <w:rFonts w:ascii="Arial" w:hAnsi="Arial" w:cs="Arial"/>
          <w:sz w:val="24"/>
          <w:szCs w:val="24"/>
        </w:rPr>
        <w:t>22</w:t>
      </w:r>
      <w:r w:rsidR="002D42C3" w:rsidRPr="000F7E51">
        <w:rPr>
          <w:rFonts w:ascii="Arial" w:hAnsi="Arial" w:cs="Arial"/>
          <w:sz w:val="24"/>
          <w:szCs w:val="24"/>
        </w:rPr>
        <w:t>6</w:t>
      </w:r>
      <w:r w:rsidRPr="000F7E51">
        <w:rPr>
          <w:rFonts w:ascii="Arial" w:hAnsi="Arial" w:cs="Arial"/>
          <w:sz w:val="24"/>
          <w:szCs w:val="24"/>
        </w:rPr>
        <w:t xml:space="preserve"> million benefiting from </w:t>
      </w:r>
      <w:r w:rsidR="00AF7AE2" w:rsidRPr="000F7E51">
        <w:rPr>
          <w:rFonts w:ascii="Arial" w:hAnsi="Arial" w:cs="Arial"/>
          <w:sz w:val="24"/>
          <w:szCs w:val="24"/>
        </w:rPr>
        <w:t>a strong promotional programme,</w:t>
      </w:r>
      <w:r w:rsidRPr="000F7E51">
        <w:rPr>
          <w:rFonts w:ascii="Arial" w:hAnsi="Arial" w:cs="Arial"/>
          <w:sz w:val="24"/>
          <w:szCs w:val="24"/>
        </w:rPr>
        <w:t xml:space="preserve"> </w:t>
      </w:r>
      <w:r w:rsidR="002D42C3">
        <w:rPr>
          <w:rFonts w:ascii="Arial" w:hAnsi="Arial" w:cs="Arial"/>
          <w:sz w:val="24"/>
          <w:szCs w:val="24"/>
        </w:rPr>
        <w:t xml:space="preserve">new ranges, </w:t>
      </w:r>
      <w:r w:rsidRPr="000F7E51">
        <w:rPr>
          <w:rFonts w:ascii="Arial" w:hAnsi="Arial" w:cs="Arial"/>
          <w:sz w:val="24"/>
          <w:szCs w:val="24"/>
        </w:rPr>
        <w:t xml:space="preserve">the continued roll out of new outlets and the successful </w:t>
      </w:r>
      <w:r w:rsidR="008A3A28">
        <w:rPr>
          <w:rFonts w:ascii="Arial" w:hAnsi="Arial" w:cs="Arial"/>
          <w:sz w:val="24"/>
          <w:szCs w:val="24"/>
        </w:rPr>
        <w:t>take up</w:t>
      </w:r>
      <w:r w:rsidRPr="000F7E51">
        <w:rPr>
          <w:rFonts w:ascii="Arial" w:hAnsi="Arial" w:cs="Arial"/>
          <w:sz w:val="24"/>
          <w:szCs w:val="24"/>
        </w:rPr>
        <w:t xml:space="preserve"> of </w:t>
      </w:r>
      <w:r w:rsidR="002D42C3" w:rsidRPr="000F7E51">
        <w:rPr>
          <w:rFonts w:ascii="Arial" w:hAnsi="Arial" w:cs="Arial"/>
          <w:sz w:val="24"/>
          <w:szCs w:val="24"/>
        </w:rPr>
        <w:t>the</w:t>
      </w:r>
      <w:r w:rsidRPr="000F7E51">
        <w:rPr>
          <w:rFonts w:ascii="Arial" w:hAnsi="Arial" w:cs="Arial"/>
          <w:sz w:val="24"/>
          <w:szCs w:val="24"/>
        </w:rPr>
        <w:t xml:space="preserve"> mobile ‘</w:t>
      </w:r>
      <w:r w:rsidR="002D42C3" w:rsidRPr="000F7E51">
        <w:rPr>
          <w:rFonts w:ascii="Arial" w:hAnsi="Arial" w:cs="Arial"/>
          <w:sz w:val="24"/>
          <w:szCs w:val="24"/>
        </w:rPr>
        <w:t>C</w:t>
      </w:r>
      <w:r w:rsidRPr="000F7E51">
        <w:rPr>
          <w:rFonts w:ascii="Arial" w:hAnsi="Arial" w:cs="Arial"/>
          <w:sz w:val="24"/>
          <w:szCs w:val="24"/>
        </w:rPr>
        <w:t xml:space="preserve">lick, </w:t>
      </w:r>
      <w:r w:rsidR="002D42C3" w:rsidRPr="000F7E51">
        <w:rPr>
          <w:rFonts w:ascii="Arial" w:hAnsi="Arial" w:cs="Arial"/>
          <w:sz w:val="24"/>
          <w:szCs w:val="24"/>
        </w:rPr>
        <w:t>P</w:t>
      </w:r>
      <w:r w:rsidRPr="000F7E51">
        <w:rPr>
          <w:rFonts w:ascii="Arial" w:hAnsi="Arial" w:cs="Arial"/>
          <w:sz w:val="24"/>
          <w:szCs w:val="24"/>
        </w:rPr>
        <w:t xml:space="preserve">ay &amp; </w:t>
      </w:r>
      <w:r w:rsidR="002D42C3" w:rsidRPr="000F7E51">
        <w:rPr>
          <w:rFonts w:ascii="Arial" w:hAnsi="Arial" w:cs="Arial"/>
          <w:sz w:val="24"/>
          <w:szCs w:val="24"/>
        </w:rPr>
        <w:t>C</w:t>
      </w:r>
      <w:r w:rsidRPr="000F7E51">
        <w:rPr>
          <w:rFonts w:ascii="Arial" w:hAnsi="Arial" w:cs="Arial"/>
          <w:sz w:val="24"/>
          <w:szCs w:val="24"/>
        </w:rPr>
        <w:t>ollect’ offer</w:t>
      </w:r>
      <w:r w:rsidR="002D42C3" w:rsidRPr="000F7E51">
        <w:rPr>
          <w:rFonts w:ascii="Arial" w:hAnsi="Arial" w:cs="Arial"/>
          <w:sz w:val="24"/>
          <w:szCs w:val="24"/>
        </w:rPr>
        <w:t>.</w:t>
      </w:r>
      <w:r w:rsidR="002D42C3">
        <w:rPr>
          <w:rFonts w:ascii="Arial" w:hAnsi="Arial" w:cs="Arial"/>
          <w:sz w:val="24"/>
          <w:szCs w:val="24"/>
        </w:rPr>
        <w:t xml:space="preserve"> Twelve</w:t>
      </w:r>
      <w:r w:rsidRPr="000F7E51">
        <w:rPr>
          <w:rFonts w:ascii="Arial" w:hAnsi="Arial" w:cs="Arial"/>
          <w:sz w:val="24"/>
          <w:szCs w:val="24"/>
        </w:rPr>
        <w:t xml:space="preserve"> </w:t>
      </w:r>
      <w:r w:rsidR="002D42C3">
        <w:rPr>
          <w:rFonts w:ascii="Arial" w:hAnsi="Arial" w:cs="Arial"/>
          <w:sz w:val="24"/>
          <w:szCs w:val="24"/>
        </w:rPr>
        <w:t xml:space="preserve">net new </w:t>
      </w:r>
      <w:r w:rsidRPr="000F7E51">
        <w:rPr>
          <w:rFonts w:ascii="Arial" w:hAnsi="Arial" w:cs="Arial"/>
          <w:sz w:val="24"/>
          <w:szCs w:val="24"/>
        </w:rPr>
        <w:t xml:space="preserve">outlets were opened during Q3, taking the total to </w:t>
      </w:r>
      <w:r w:rsidR="00835A15" w:rsidRPr="000F7E51">
        <w:rPr>
          <w:rFonts w:ascii="Arial" w:hAnsi="Arial" w:cs="Arial"/>
          <w:sz w:val="24"/>
          <w:szCs w:val="24"/>
        </w:rPr>
        <w:t>371</w:t>
      </w:r>
      <w:r w:rsidRPr="000F7E51">
        <w:rPr>
          <w:rFonts w:ascii="Arial" w:hAnsi="Arial" w:cs="Arial"/>
          <w:sz w:val="24"/>
          <w:szCs w:val="24"/>
        </w:rPr>
        <w:t>.</w:t>
      </w:r>
      <w:r>
        <w:rPr>
          <w:rFonts w:ascii="Arial" w:hAnsi="Arial" w:cs="Arial"/>
          <w:sz w:val="24"/>
          <w:szCs w:val="24"/>
        </w:rPr>
        <w:t xml:space="preserve"> </w:t>
      </w:r>
    </w:p>
    <w:p w14:paraId="6D4C24BD" w14:textId="77777777" w:rsidR="00CA1FB8" w:rsidRDefault="00CA1FB8">
      <w:pPr>
        <w:jc w:val="left"/>
        <w:rPr>
          <w:rFonts w:ascii="Arial" w:hAnsi="Arial" w:cs="Arial"/>
          <w:b/>
          <w:sz w:val="24"/>
          <w:szCs w:val="24"/>
        </w:rPr>
      </w:pPr>
      <w:r>
        <w:rPr>
          <w:rFonts w:ascii="Arial" w:hAnsi="Arial" w:cs="Arial"/>
          <w:b/>
          <w:sz w:val="24"/>
          <w:szCs w:val="24"/>
        </w:rPr>
        <w:br w:type="page"/>
      </w:r>
    </w:p>
    <w:p w14:paraId="1D2A509C" w14:textId="77777777" w:rsidR="00A56693" w:rsidRPr="00954FE4" w:rsidRDefault="00A56693" w:rsidP="00027994">
      <w:pPr>
        <w:jc w:val="left"/>
        <w:rPr>
          <w:rFonts w:ascii="Arial" w:hAnsi="Arial" w:cs="Arial"/>
          <w:i/>
          <w:sz w:val="18"/>
          <w:szCs w:val="18"/>
        </w:rPr>
      </w:pPr>
    </w:p>
    <w:p w14:paraId="7B634483" w14:textId="77777777" w:rsidR="0001420F" w:rsidRPr="00954FE4" w:rsidRDefault="0001420F" w:rsidP="0001420F">
      <w:pPr>
        <w:jc w:val="left"/>
        <w:rPr>
          <w:rFonts w:ascii="Arial" w:hAnsi="Arial" w:cs="Arial"/>
          <w:b/>
          <w:sz w:val="24"/>
          <w:szCs w:val="24"/>
        </w:rPr>
      </w:pPr>
      <w:r>
        <w:rPr>
          <w:rFonts w:ascii="Arial" w:hAnsi="Arial" w:cs="Arial"/>
          <w:b/>
          <w:sz w:val="24"/>
          <w:szCs w:val="24"/>
        </w:rPr>
        <w:t>O</w:t>
      </w:r>
      <w:r w:rsidRPr="00954FE4">
        <w:rPr>
          <w:rFonts w:ascii="Arial" w:hAnsi="Arial" w:cs="Arial"/>
          <w:b/>
          <w:sz w:val="24"/>
          <w:szCs w:val="24"/>
        </w:rPr>
        <w:t>THER INTERNATIONAL</w:t>
      </w:r>
      <w:r w:rsidRPr="00954FE4">
        <w:rPr>
          <w:rFonts w:ascii="Arial" w:hAnsi="Arial" w:cs="Arial"/>
          <w:b/>
          <w:sz w:val="24"/>
          <w:szCs w:val="24"/>
        </w:rPr>
        <w:tab/>
      </w:r>
      <w:r>
        <w:rPr>
          <w:rFonts w:ascii="Arial" w:hAnsi="Arial" w:cs="Arial"/>
          <w:b/>
          <w:sz w:val="24"/>
          <w:szCs w:val="24"/>
        </w:rPr>
        <w:t>*</w:t>
      </w:r>
    </w:p>
    <w:p w14:paraId="2A485F9C" w14:textId="77777777" w:rsidR="0001420F" w:rsidRPr="00954FE4" w:rsidRDefault="0001420F" w:rsidP="0001420F">
      <w:pPr>
        <w:jc w:val="left"/>
        <w:rPr>
          <w:rFonts w:ascii="Arial" w:hAnsi="Arial" w:cs="Arial"/>
          <w:sz w:val="24"/>
          <w:szCs w:val="24"/>
        </w:rPr>
      </w:pPr>
    </w:p>
    <w:tbl>
      <w:tblPr>
        <w:tblW w:w="4659"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7"/>
        <w:gridCol w:w="1352"/>
        <w:gridCol w:w="1246"/>
        <w:gridCol w:w="1717"/>
        <w:gridCol w:w="1548"/>
        <w:gridCol w:w="1025"/>
      </w:tblGrid>
      <w:tr w:rsidR="0001420F" w:rsidRPr="00954FE4" w14:paraId="308D9A9E" w14:textId="77777777" w:rsidTr="00D021A6">
        <w:tc>
          <w:tcPr>
            <w:tcW w:w="1217" w:type="pct"/>
          </w:tcPr>
          <w:p w14:paraId="3588ADA1" w14:textId="77777777" w:rsidR="0001420F" w:rsidRPr="00954FE4" w:rsidRDefault="0001420F" w:rsidP="00D021A6">
            <w:pPr>
              <w:rPr>
                <w:rFonts w:ascii="Arial" w:hAnsi="Arial" w:cs="Arial"/>
                <w:sz w:val="24"/>
                <w:szCs w:val="24"/>
              </w:rPr>
            </w:pPr>
            <w:r w:rsidRPr="00954FE4">
              <w:rPr>
                <w:rFonts w:ascii="Arial" w:hAnsi="Arial" w:cs="Arial"/>
                <w:b/>
                <w:bCs/>
                <w:sz w:val="24"/>
                <w:szCs w:val="24"/>
              </w:rPr>
              <w:t>Sales £m</w:t>
            </w:r>
          </w:p>
        </w:tc>
        <w:tc>
          <w:tcPr>
            <w:tcW w:w="742" w:type="pct"/>
          </w:tcPr>
          <w:p w14:paraId="5779B7AD" w14:textId="77777777" w:rsidR="0001420F" w:rsidRPr="00954FE4" w:rsidRDefault="0001420F" w:rsidP="00D021A6">
            <w:pPr>
              <w:jc w:val="right"/>
              <w:rPr>
                <w:rFonts w:ascii="Arial" w:hAnsi="Arial" w:cs="Arial"/>
                <w:sz w:val="24"/>
                <w:szCs w:val="24"/>
              </w:rPr>
            </w:pPr>
            <w:r w:rsidRPr="00954FE4">
              <w:rPr>
                <w:rFonts w:ascii="Arial" w:hAnsi="Arial" w:cs="Arial"/>
                <w:b/>
                <w:bCs/>
                <w:sz w:val="24"/>
                <w:szCs w:val="24"/>
              </w:rPr>
              <w:t>201</w:t>
            </w:r>
            <w:r>
              <w:rPr>
                <w:rFonts w:ascii="Arial" w:hAnsi="Arial" w:cs="Arial"/>
                <w:b/>
                <w:bCs/>
                <w:sz w:val="24"/>
                <w:szCs w:val="24"/>
              </w:rPr>
              <w:t>4</w:t>
            </w:r>
            <w:r w:rsidRPr="00954FE4">
              <w:rPr>
                <w:rFonts w:ascii="Arial" w:hAnsi="Arial" w:cs="Arial"/>
                <w:b/>
                <w:bCs/>
                <w:sz w:val="24"/>
                <w:szCs w:val="24"/>
              </w:rPr>
              <w:t>/1</w:t>
            </w:r>
            <w:r>
              <w:rPr>
                <w:rFonts w:ascii="Arial" w:hAnsi="Arial" w:cs="Arial"/>
                <w:b/>
                <w:bCs/>
                <w:sz w:val="24"/>
                <w:szCs w:val="24"/>
              </w:rPr>
              <w:t>5</w:t>
            </w:r>
          </w:p>
        </w:tc>
        <w:tc>
          <w:tcPr>
            <w:tcW w:w="684" w:type="pct"/>
          </w:tcPr>
          <w:p w14:paraId="73885EE8" w14:textId="77777777" w:rsidR="0001420F" w:rsidRPr="00954FE4" w:rsidRDefault="0001420F" w:rsidP="00D021A6">
            <w:pPr>
              <w:jc w:val="right"/>
              <w:rPr>
                <w:rFonts w:ascii="Arial" w:hAnsi="Arial" w:cs="Arial"/>
                <w:b/>
                <w:bCs/>
                <w:sz w:val="24"/>
                <w:szCs w:val="24"/>
              </w:rPr>
            </w:pPr>
            <w:r w:rsidRPr="00954FE4">
              <w:rPr>
                <w:rFonts w:ascii="Arial" w:hAnsi="Arial" w:cs="Arial"/>
                <w:b/>
                <w:bCs/>
                <w:sz w:val="24"/>
                <w:szCs w:val="24"/>
              </w:rPr>
              <w:t>201</w:t>
            </w:r>
            <w:r>
              <w:rPr>
                <w:rFonts w:ascii="Arial" w:hAnsi="Arial" w:cs="Arial"/>
                <w:b/>
                <w:bCs/>
                <w:sz w:val="24"/>
                <w:szCs w:val="24"/>
              </w:rPr>
              <w:t>3</w:t>
            </w:r>
            <w:r w:rsidRPr="00954FE4">
              <w:rPr>
                <w:rFonts w:ascii="Arial" w:hAnsi="Arial" w:cs="Arial"/>
                <w:b/>
                <w:bCs/>
                <w:sz w:val="24"/>
                <w:szCs w:val="24"/>
              </w:rPr>
              <w:t>/1</w:t>
            </w:r>
            <w:r>
              <w:rPr>
                <w:rFonts w:ascii="Arial" w:hAnsi="Arial" w:cs="Arial"/>
                <w:b/>
                <w:bCs/>
                <w:sz w:val="24"/>
                <w:szCs w:val="24"/>
              </w:rPr>
              <w:t>4</w:t>
            </w:r>
          </w:p>
        </w:tc>
        <w:tc>
          <w:tcPr>
            <w:tcW w:w="943" w:type="pct"/>
          </w:tcPr>
          <w:p w14:paraId="51ADDC2C" w14:textId="77777777" w:rsidR="0001420F" w:rsidRPr="00954FE4" w:rsidRDefault="0001420F" w:rsidP="00D021A6">
            <w:pPr>
              <w:jc w:val="right"/>
              <w:rPr>
                <w:rFonts w:ascii="Arial" w:hAnsi="Arial" w:cs="Arial"/>
                <w:b/>
                <w:bCs/>
                <w:sz w:val="24"/>
                <w:szCs w:val="24"/>
              </w:rPr>
            </w:pPr>
            <w:r w:rsidRPr="00954FE4">
              <w:rPr>
                <w:rFonts w:ascii="Arial" w:hAnsi="Arial" w:cs="Arial"/>
                <w:b/>
                <w:bCs/>
                <w:sz w:val="24"/>
                <w:szCs w:val="24"/>
              </w:rPr>
              <w:t>% Reported Change</w:t>
            </w:r>
          </w:p>
        </w:tc>
        <w:tc>
          <w:tcPr>
            <w:tcW w:w="850" w:type="pct"/>
          </w:tcPr>
          <w:p w14:paraId="15E4616C" w14:textId="77777777" w:rsidR="0001420F" w:rsidRPr="00954FE4" w:rsidRDefault="0001420F" w:rsidP="00D021A6">
            <w:pPr>
              <w:jc w:val="right"/>
              <w:rPr>
                <w:rFonts w:ascii="Arial" w:hAnsi="Arial" w:cs="Arial"/>
                <w:b/>
                <w:bCs/>
                <w:sz w:val="24"/>
                <w:szCs w:val="24"/>
              </w:rPr>
            </w:pPr>
            <w:r w:rsidRPr="00954FE4">
              <w:rPr>
                <w:rFonts w:ascii="Arial" w:hAnsi="Arial" w:cs="Arial"/>
                <w:b/>
                <w:bCs/>
                <w:sz w:val="24"/>
                <w:szCs w:val="24"/>
              </w:rPr>
              <w:t xml:space="preserve">% Constant </w:t>
            </w:r>
          </w:p>
          <w:p w14:paraId="757A331D" w14:textId="77777777" w:rsidR="0001420F" w:rsidRPr="00954FE4" w:rsidRDefault="0001420F" w:rsidP="00D021A6">
            <w:pPr>
              <w:jc w:val="right"/>
              <w:rPr>
                <w:rFonts w:ascii="Arial" w:hAnsi="Arial" w:cs="Arial"/>
                <w:b/>
                <w:bCs/>
                <w:sz w:val="24"/>
                <w:szCs w:val="24"/>
              </w:rPr>
            </w:pPr>
            <w:r w:rsidRPr="00954FE4">
              <w:rPr>
                <w:rFonts w:ascii="Arial" w:hAnsi="Arial" w:cs="Arial"/>
                <w:b/>
                <w:bCs/>
                <w:sz w:val="24"/>
                <w:szCs w:val="24"/>
              </w:rPr>
              <w:t>Currency</w:t>
            </w:r>
          </w:p>
          <w:p w14:paraId="6C07D94B" w14:textId="77777777" w:rsidR="0001420F" w:rsidRPr="00954FE4" w:rsidRDefault="0001420F" w:rsidP="00D021A6">
            <w:pPr>
              <w:jc w:val="right"/>
              <w:rPr>
                <w:rFonts w:ascii="Arial" w:hAnsi="Arial" w:cs="Arial"/>
                <w:b/>
                <w:bCs/>
                <w:sz w:val="24"/>
                <w:szCs w:val="24"/>
              </w:rPr>
            </w:pPr>
            <w:r w:rsidRPr="00954FE4">
              <w:rPr>
                <w:rFonts w:ascii="Arial" w:hAnsi="Arial" w:cs="Arial"/>
                <w:b/>
                <w:bCs/>
                <w:sz w:val="24"/>
                <w:szCs w:val="24"/>
              </w:rPr>
              <w:t>Change</w:t>
            </w:r>
          </w:p>
        </w:tc>
        <w:tc>
          <w:tcPr>
            <w:tcW w:w="563" w:type="pct"/>
          </w:tcPr>
          <w:p w14:paraId="0427F288" w14:textId="77777777" w:rsidR="0001420F" w:rsidRPr="00954FE4" w:rsidRDefault="0001420F" w:rsidP="00D021A6">
            <w:pPr>
              <w:ind w:hanging="108"/>
              <w:jc w:val="right"/>
              <w:rPr>
                <w:rFonts w:ascii="Arial" w:hAnsi="Arial" w:cs="Arial"/>
                <w:b/>
                <w:bCs/>
                <w:sz w:val="24"/>
                <w:szCs w:val="24"/>
              </w:rPr>
            </w:pPr>
            <w:r w:rsidRPr="00954FE4">
              <w:rPr>
                <w:rFonts w:ascii="Arial" w:hAnsi="Arial" w:cs="Arial"/>
                <w:b/>
                <w:bCs/>
                <w:sz w:val="24"/>
                <w:szCs w:val="24"/>
              </w:rPr>
              <w:t>% LFL</w:t>
            </w:r>
          </w:p>
          <w:p w14:paraId="0B900E9F" w14:textId="77777777" w:rsidR="0001420F" w:rsidRPr="00954FE4" w:rsidRDefault="0001420F" w:rsidP="00D021A6">
            <w:pPr>
              <w:ind w:hanging="108"/>
              <w:jc w:val="right"/>
              <w:rPr>
                <w:rFonts w:ascii="Arial" w:hAnsi="Arial" w:cs="Arial"/>
                <w:b/>
                <w:bCs/>
                <w:sz w:val="24"/>
                <w:szCs w:val="24"/>
              </w:rPr>
            </w:pPr>
            <w:r w:rsidRPr="00954FE4">
              <w:rPr>
                <w:rFonts w:ascii="Arial" w:hAnsi="Arial" w:cs="Arial"/>
                <w:b/>
                <w:bCs/>
                <w:sz w:val="24"/>
                <w:szCs w:val="24"/>
              </w:rPr>
              <w:t>Change</w:t>
            </w:r>
          </w:p>
        </w:tc>
      </w:tr>
      <w:tr w:rsidR="0001420F" w:rsidRPr="00954FE4" w14:paraId="1B01FC32" w14:textId="77777777" w:rsidTr="00D021A6">
        <w:trPr>
          <w:trHeight w:val="147"/>
        </w:trPr>
        <w:tc>
          <w:tcPr>
            <w:tcW w:w="1217" w:type="pct"/>
          </w:tcPr>
          <w:p w14:paraId="4371635C" w14:textId="77777777" w:rsidR="0001420F" w:rsidRPr="00954FE4" w:rsidRDefault="0001420F" w:rsidP="00D021A6">
            <w:pPr>
              <w:rPr>
                <w:rFonts w:ascii="Arial" w:hAnsi="Arial" w:cs="Arial"/>
                <w:sz w:val="24"/>
                <w:szCs w:val="24"/>
              </w:rPr>
            </w:pPr>
            <w:r w:rsidRPr="00954FE4">
              <w:rPr>
                <w:rFonts w:ascii="Arial" w:hAnsi="Arial" w:cs="Arial"/>
                <w:sz w:val="24"/>
                <w:szCs w:val="24"/>
              </w:rPr>
              <w:t>Other International</w:t>
            </w:r>
          </w:p>
        </w:tc>
        <w:tc>
          <w:tcPr>
            <w:tcW w:w="742" w:type="pct"/>
          </w:tcPr>
          <w:p w14:paraId="6FFD9098" w14:textId="77777777" w:rsidR="0001420F" w:rsidRPr="00954FE4" w:rsidRDefault="0001420F" w:rsidP="00D021A6">
            <w:pPr>
              <w:jc w:val="right"/>
              <w:rPr>
                <w:rFonts w:ascii="Arial" w:hAnsi="Arial" w:cs="Arial"/>
                <w:sz w:val="24"/>
                <w:szCs w:val="24"/>
              </w:rPr>
            </w:pPr>
            <w:r>
              <w:rPr>
                <w:rFonts w:ascii="Arial" w:hAnsi="Arial" w:cs="Arial"/>
                <w:sz w:val="24"/>
                <w:szCs w:val="24"/>
              </w:rPr>
              <w:t>60</w:t>
            </w:r>
            <w:r w:rsidR="00DD458E">
              <w:rPr>
                <w:rFonts w:ascii="Arial" w:hAnsi="Arial" w:cs="Arial"/>
                <w:sz w:val="24"/>
                <w:szCs w:val="24"/>
              </w:rPr>
              <w:t>4</w:t>
            </w:r>
          </w:p>
        </w:tc>
        <w:tc>
          <w:tcPr>
            <w:tcW w:w="684" w:type="pct"/>
          </w:tcPr>
          <w:p w14:paraId="6DA0FEB1" w14:textId="77777777" w:rsidR="0001420F" w:rsidRPr="00954FE4" w:rsidRDefault="0001420F" w:rsidP="00D021A6">
            <w:pPr>
              <w:jc w:val="right"/>
              <w:rPr>
                <w:rFonts w:ascii="Arial" w:hAnsi="Arial" w:cs="Arial"/>
                <w:sz w:val="24"/>
                <w:szCs w:val="24"/>
              </w:rPr>
            </w:pPr>
            <w:r>
              <w:rPr>
                <w:rFonts w:ascii="Arial" w:hAnsi="Arial" w:cs="Arial"/>
                <w:sz w:val="24"/>
                <w:szCs w:val="24"/>
              </w:rPr>
              <w:t>653</w:t>
            </w:r>
          </w:p>
        </w:tc>
        <w:tc>
          <w:tcPr>
            <w:tcW w:w="943" w:type="pct"/>
          </w:tcPr>
          <w:p w14:paraId="5457C6A8" w14:textId="77777777" w:rsidR="0001420F" w:rsidRPr="00954FE4" w:rsidRDefault="0001420F" w:rsidP="00D021A6">
            <w:pPr>
              <w:jc w:val="right"/>
              <w:rPr>
                <w:rFonts w:ascii="Arial" w:hAnsi="Arial" w:cs="Arial"/>
                <w:sz w:val="24"/>
                <w:szCs w:val="24"/>
              </w:rPr>
            </w:pPr>
            <w:r>
              <w:rPr>
                <w:rFonts w:ascii="Arial" w:hAnsi="Arial" w:cs="Arial"/>
                <w:sz w:val="24"/>
                <w:szCs w:val="24"/>
              </w:rPr>
              <w:t>(7.4)</w:t>
            </w:r>
            <w:r w:rsidRPr="00954FE4">
              <w:rPr>
                <w:rFonts w:ascii="Arial" w:hAnsi="Arial" w:cs="Arial"/>
                <w:sz w:val="24"/>
                <w:szCs w:val="24"/>
              </w:rPr>
              <w:t>%</w:t>
            </w:r>
          </w:p>
        </w:tc>
        <w:tc>
          <w:tcPr>
            <w:tcW w:w="850" w:type="pct"/>
          </w:tcPr>
          <w:p w14:paraId="466D0CB3" w14:textId="77777777" w:rsidR="0001420F" w:rsidRPr="00954FE4" w:rsidRDefault="00DC2692" w:rsidP="00D021A6">
            <w:pPr>
              <w:jc w:val="right"/>
              <w:rPr>
                <w:rFonts w:ascii="Arial" w:hAnsi="Arial" w:cs="Arial"/>
                <w:sz w:val="24"/>
                <w:szCs w:val="24"/>
              </w:rPr>
            </w:pPr>
            <w:r>
              <w:rPr>
                <w:rFonts w:ascii="Arial" w:hAnsi="Arial" w:cs="Arial"/>
                <w:sz w:val="24"/>
                <w:szCs w:val="24"/>
              </w:rPr>
              <w:t>+</w:t>
            </w:r>
            <w:r w:rsidR="0001420F">
              <w:rPr>
                <w:rFonts w:ascii="Arial" w:hAnsi="Arial" w:cs="Arial"/>
                <w:sz w:val="24"/>
                <w:szCs w:val="24"/>
              </w:rPr>
              <w:t>1.1</w:t>
            </w:r>
            <w:r w:rsidR="0001420F" w:rsidRPr="00954FE4">
              <w:rPr>
                <w:rFonts w:ascii="Arial" w:hAnsi="Arial" w:cs="Arial"/>
                <w:sz w:val="24"/>
                <w:szCs w:val="24"/>
              </w:rPr>
              <w:t>%</w:t>
            </w:r>
          </w:p>
        </w:tc>
        <w:tc>
          <w:tcPr>
            <w:tcW w:w="563" w:type="pct"/>
          </w:tcPr>
          <w:p w14:paraId="608CF78E" w14:textId="77777777" w:rsidR="0001420F" w:rsidRPr="00954FE4" w:rsidRDefault="0001420F" w:rsidP="00D021A6">
            <w:pPr>
              <w:jc w:val="right"/>
              <w:rPr>
                <w:rFonts w:ascii="Arial" w:hAnsi="Arial" w:cs="Arial"/>
                <w:sz w:val="24"/>
                <w:szCs w:val="24"/>
              </w:rPr>
            </w:pPr>
            <w:r>
              <w:rPr>
                <w:rFonts w:ascii="Arial" w:hAnsi="Arial" w:cs="Arial"/>
                <w:sz w:val="24"/>
                <w:szCs w:val="24"/>
              </w:rPr>
              <w:t>(1.5)</w:t>
            </w:r>
            <w:r w:rsidRPr="00954FE4">
              <w:rPr>
                <w:rFonts w:ascii="Arial" w:hAnsi="Arial" w:cs="Arial"/>
                <w:sz w:val="24"/>
                <w:szCs w:val="24"/>
              </w:rPr>
              <w:t>%</w:t>
            </w:r>
          </w:p>
        </w:tc>
      </w:tr>
    </w:tbl>
    <w:p w14:paraId="3634DC70" w14:textId="77777777" w:rsidR="0001420F" w:rsidRPr="00954FE4" w:rsidRDefault="0001420F" w:rsidP="0001420F">
      <w:pPr>
        <w:jc w:val="left"/>
        <w:rPr>
          <w:rFonts w:ascii="Arial" w:hAnsi="Arial" w:cs="Arial"/>
          <w:i/>
          <w:sz w:val="24"/>
          <w:szCs w:val="24"/>
        </w:rPr>
      </w:pPr>
    </w:p>
    <w:tbl>
      <w:tblPr>
        <w:tblW w:w="4134"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7"/>
        <w:gridCol w:w="1357"/>
        <w:gridCol w:w="1249"/>
        <w:gridCol w:w="1713"/>
        <w:gridCol w:w="1543"/>
      </w:tblGrid>
      <w:tr w:rsidR="0001420F" w:rsidRPr="00954FE4" w14:paraId="6C615778" w14:textId="77777777" w:rsidTr="00D021A6">
        <w:tc>
          <w:tcPr>
            <w:tcW w:w="1372" w:type="pct"/>
          </w:tcPr>
          <w:p w14:paraId="24F97919" w14:textId="77777777" w:rsidR="0001420F" w:rsidRPr="00954FE4" w:rsidRDefault="0001420F" w:rsidP="00D021A6">
            <w:pPr>
              <w:rPr>
                <w:rFonts w:ascii="Arial" w:hAnsi="Arial" w:cs="Arial"/>
                <w:b/>
                <w:bCs/>
                <w:sz w:val="24"/>
                <w:szCs w:val="24"/>
              </w:rPr>
            </w:pPr>
            <w:r w:rsidRPr="00954FE4">
              <w:rPr>
                <w:rFonts w:ascii="Arial" w:hAnsi="Arial" w:cs="Arial"/>
                <w:b/>
                <w:bCs/>
                <w:sz w:val="24"/>
                <w:szCs w:val="24"/>
              </w:rPr>
              <w:t>Retail profit £m</w:t>
            </w:r>
          </w:p>
        </w:tc>
        <w:tc>
          <w:tcPr>
            <w:tcW w:w="840" w:type="pct"/>
          </w:tcPr>
          <w:p w14:paraId="11A787B5" w14:textId="77777777" w:rsidR="0001420F" w:rsidRPr="00954FE4" w:rsidRDefault="0001420F" w:rsidP="00D021A6">
            <w:pPr>
              <w:jc w:val="right"/>
              <w:rPr>
                <w:rFonts w:ascii="Arial" w:hAnsi="Arial" w:cs="Arial"/>
                <w:b/>
                <w:bCs/>
                <w:sz w:val="24"/>
                <w:szCs w:val="24"/>
              </w:rPr>
            </w:pPr>
            <w:r w:rsidRPr="00954FE4">
              <w:rPr>
                <w:rFonts w:ascii="Arial" w:hAnsi="Arial" w:cs="Arial"/>
                <w:b/>
                <w:bCs/>
                <w:sz w:val="24"/>
                <w:szCs w:val="24"/>
              </w:rPr>
              <w:t>201</w:t>
            </w:r>
            <w:r>
              <w:rPr>
                <w:rFonts w:ascii="Arial" w:hAnsi="Arial" w:cs="Arial"/>
                <w:b/>
                <w:bCs/>
                <w:sz w:val="24"/>
                <w:szCs w:val="24"/>
              </w:rPr>
              <w:t>4</w:t>
            </w:r>
            <w:r w:rsidRPr="00954FE4">
              <w:rPr>
                <w:rFonts w:ascii="Arial" w:hAnsi="Arial" w:cs="Arial"/>
                <w:b/>
                <w:bCs/>
                <w:sz w:val="24"/>
                <w:szCs w:val="24"/>
              </w:rPr>
              <w:t>/1</w:t>
            </w:r>
            <w:r>
              <w:rPr>
                <w:rFonts w:ascii="Arial" w:hAnsi="Arial" w:cs="Arial"/>
                <w:b/>
                <w:bCs/>
                <w:sz w:val="24"/>
                <w:szCs w:val="24"/>
              </w:rPr>
              <w:t>5</w:t>
            </w:r>
          </w:p>
        </w:tc>
        <w:tc>
          <w:tcPr>
            <w:tcW w:w="773" w:type="pct"/>
          </w:tcPr>
          <w:p w14:paraId="630DD323" w14:textId="77777777" w:rsidR="0001420F" w:rsidRPr="00954FE4" w:rsidRDefault="0001420F" w:rsidP="00D021A6">
            <w:pPr>
              <w:jc w:val="right"/>
              <w:rPr>
                <w:rFonts w:ascii="Arial" w:hAnsi="Arial" w:cs="Arial"/>
                <w:b/>
                <w:bCs/>
                <w:sz w:val="24"/>
                <w:szCs w:val="24"/>
              </w:rPr>
            </w:pPr>
            <w:r w:rsidRPr="00954FE4">
              <w:rPr>
                <w:rFonts w:ascii="Arial" w:hAnsi="Arial" w:cs="Arial"/>
                <w:b/>
                <w:bCs/>
                <w:sz w:val="24"/>
                <w:szCs w:val="24"/>
              </w:rPr>
              <w:t>201</w:t>
            </w:r>
            <w:r>
              <w:rPr>
                <w:rFonts w:ascii="Arial" w:hAnsi="Arial" w:cs="Arial"/>
                <w:b/>
                <w:bCs/>
                <w:sz w:val="24"/>
                <w:szCs w:val="24"/>
              </w:rPr>
              <w:t>3</w:t>
            </w:r>
            <w:r w:rsidRPr="00954FE4">
              <w:rPr>
                <w:rFonts w:ascii="Arial" w:hAnsi="Arial" w:cs="Arial"/>
                <w:b/>
                <w:bCs/>
                <w:sz w:val="24"/>
                <w:szCs w:val="24"/>
              </w:rPr>
              <w:t>/1</w:t>
            </w:r>
            <w:r>
              <w:rPr>
                <w:rFonts w:ascii="Arial" w:hAnsi="Arial" w:cs="Arial"/>
                <w:b/>
                <w:bCs/>
                <w:sz w:val="24"/>
                <w:szCs w:val="24"/>
              </w:rPr>
              <w:t>4</w:t>
            </w:r>
          </w:p>
        </w:tc>
        <w:tc>
          <w:tcPr>
            <w:tcW w:w="1060" w:type="pct"/>
          </w:tcPr>
          <w:p w14:paraId="2469E23F" w14:textId="77777777" w:rsidR="0001420F" w:rsidRPr="00954FE4" w:rsidRDefault="0001420F" w:rsidP="00D021A6">
            <w:pPr>
              <w:jc w:val="right"/>
              <w:rPr>
                <w:rFonts w:ascii="Arial" w:hAnsi="Arial" w:cs="Arial"/>
                <w:b/>
                <w:bCs/>
                <w:sz w:val="24"/>
                <w:szCs w:val="24"/>
              </w:rPr>
            </w:pPr>
            <w:r w:rsidRPr="00954FE4">
              <w:rPr>
                <w:rFonts w:ascii="Arial" w:hAnsi="Arial" w:cs="Arial"/>
                <w:b/>
                <w:bCs/>
                <w:sz w:val="24"/>
                <w:szCs w:val="24"/>
              </w:rPr>
              <w:t>% Reported Change</w:t>
            </w:r>
          </w:p>
        </w:tc>
        <w:tc>
          <w:tcPr>
            <w:tcW w:w="955" w:type="pct"/>
          </w:tcPr>
          <w:p w14:paraId="0D196062" w14:textId="77777777" w:rsidR="0001420F" w:rsidRPr="00954FE4" w:rsidRDefault="0001420F" w:rsidP="00D021A6">
            <w:pPr>
              <w:jc w:val="right"/>
              <w:rPr>
                <w:rFonts w:ascii="Arial" w:hAnsi="Arial" w:cs="Arial"/>
                <w:b/>
                <w:bCs/>
                <w:sz w:val="24"/>
                <w:szCs w:val="24"/>
              </w:rPr>
            </w:pPr>
            <w:r w:rsidRPr="00954FE4">
              <w:rPr>
                <w:rFonts w:ascii="Arial" w:hAnsi="Arial" w:cs="Arial"/>
                <w:b/>
                <w:bCs/>
                <w:sz w:val="24"/>
                <w:szCs w:val="24"/>
              </w:rPr>
              <w:t>% Constant</w:t>
            </w:r>
          </w:p>
          <w:p w14:paraId="21934CBF" w14:textId="77777777" w:rsidR="0001420F" w:rsidRPr="00954FE4" w:rsidRDefault="0001420F" w:rsidP="00D021A6">
            <w:pPr>
              <w:jc w:val="right"/>
              <w:rPr>
                <w:rFonts w:ascii="Arial" w:hAnsi="Arial" w:cs="Arial"/>
                <w:b/>
                <w:bCs/>
                <w:sz w:val="24"/>
                <w:szCs w:val="24"/>
              </w:rPr>
            </w:pPr>
            <w:r w:rsidRPr="00954FE4">
              <w:rPr>
                <w:rFonts w:ascii="Arial" w:hAnsi="Arial" w:cs="Arial"/>
                <w:b/>
                <w:bCs/>
                <w:sz w:val="24"/>
                <w:szCs w:val="24"/>
              </w:rPr>
              <w:t xml:space="preserve">Currency </w:t>
            </w:r>
          </w:p>
          <w:p w14:paraId="2AF3F742" w14:textId="77777777" w:rsidR="0001420F" w:rsidRPr="00954FE4" w:rsidRDefault="0001420F" w:rsidP="00D021A6">
            <w:pPr>
              <w:jc w:val="right"/>
              <w:rPr>
                <w:rFonts w:ascii="Arial" w:hAnsi="Arial" w:cs="Arial"/>
                <w:b/>
                <w:bCs/>
                <w:sz w:val="24"/>
                <w:szCs w:val="24"/>
              </w:rPr>
            </w:pPr>
            <w:r w:rsidRPr="00954FE4">
              <w:rPr>
                <w:rFonts w:ascii="Arial" w:hAnsi="Arial" w:cs="Arial"/>
                <w:b/>
                <w:bCs/>
                <w:sz w:val="24"/>
                <w:szCs w:val="24"/>
              </w:rPr>
              <w:t>Change</w:t>
            </w:r>
          </w:p>
        </w:tc>
      </w:tr>
      <w:tr w:rsidR="0001420F" w:rsidRPr="00954FE4" w14:paraId="0BCB6940" w14:textId="77777777" w:rsidTr="00D021A6">
        <w:tc>
          <w:tcPr>
            <w:tcW w:w="1372" w:type="pct"/>
          </w:tcPr>
          <w:p w14:paraId="6D659525" w14:textId="77777777" w:rsidR="0001420F" w:rsidRPr="00954FE4" w:rsidRDefault="0001420F" w:rsidP="00D021A6">
            <w:pPr>
              <w:rPr>
                <w:rFonts w:ascii="Arial" w:hAnsi="Arial" w:cs="Arial"/>
                <w:sz w:val="24"/>
                <w:szCs w:val="24"/>
              </w:rPr>
            </w:pPr>
            <w:r w:rsidRPr="00954FE4">
              <w:rPr>
                <w:rFonts w:ascii="Arial" w:hAnsi="Arial" w:cs="Arial"/>
                <w:sz w:val="24"/>
                <w:szCs w:val="24"/>
              </w:rPr>
              <w:t>Other International</w:t>
            </w:r>
            <w:r w:rsidR="007D2064">
              <w:rPr>
                <w:rFonts w:ascii="Arial" w:hAnsi="Arial" w:cs="Arial"/>
                <w:sz w:val="24"/>
                <w:szCs w:val="24"/>
              </w:rPr>
              <w:t xml:space="preserve"> (existing)</w:t>
            </w:r>
          </w:p>
        </w:tc>
        <w:tc>
          <w:tcPr>
            <w:tcW w:w="840" w:type="pct"/>
          </w:tcPr>
          <w:p w14:paraId="6D17A4B3" w14:textId="77777777" w:rsidR="0001420F" w:rsidRPr="00954FE4" w:rsidRDefault="00491ACC" w:rsidP="00D021A6">
            <w:pPr>
              <w:jc w:val="right"/>
              <w:rPr>
                <w:rFonts w:ascii="Arial" w:hAnsi="Arial" w:cs="Arial"/>
                <w:sz w:val="24"/>
                <w:szCs w:val="24"/>
              </w:rPr>
            </w:pPr>
            <w:r>
              <w:rPr>
                <w:rFonts w:ascii="Arial" w:hAnsi="Arial" w:cs="Arial"/>
                <w:sz w:val="24"/>
                <w:szCs w:val="24"/>
              </w:rPr>
              <w:t>41</w:t>
            </w:r>
          </w:p>
        </w:tc>
        <w:tc>
          <w:tcPr>
            <w:tcW w:w="773" w:type="pct"/>
          </w:tcPr>
          <w:p w14:paraId="3F165566" w14:textId="77777777" w:rsidR="0001420F" w:rsidRPr="00954FE4" w:rsidRDefault="00491ACC" w:rsidP="00D021A6">
            <w:pPr>
              <w:jc w:val="right"/>
              <w:rPr>
                <w:rFonts w:ascii="Arial" w:hAnsi="Arial" w:cs="Arial"/>
                <w:sz w:val="24"/>
                <w:szCs w:val="24"/>
              </w:rPr>
            </w:pPr>
            <w:r>
              <w:rPr>
                <w:rFonts w:ascii="Arial" w:hAnsi="Arial" w:cs="Arial"/>
                <w:sz w:val="24"/>
                <w:szCs w:val="24"/>
              </w:rPr>
              <w:t>51</w:t>
            </w:r>
          </w:p>
        </w:tc>
        <w:tc>
          <w:tcPr>
            <w:tcW w:w="1060" w:type="pct"/>
          </w:tcPr>
          <w:p w14:paraId="56D6F2F5" w14:textId="77777777" w:rsidR="0001420F" w:rsidRPr="00954FE4" w:rsidRDefault="00491ACC" w:rsidP="00D021A6">
            <w:pPr>
              <w:jc w:val="right"/>
              <w:rPr>
                <w:rFonts w:ascii="Arial" w:hAnsi="Arial" w:cs="Arial"/>
                <w:sz w:val="24"/>
                <w:szCs w:val="24"/>
              </w:rPr>
            </w:pPr>
            <w:r>
              <w:rPr>
                <w:rFonts w:ascii="Arial" w:hAnsi="Arial" w:cs="Arial"/>
                <w:sz w:val="24"/>
                <w:szCs w:val="24"/>
              </w:rPr>
              <w:t>(18.2)</w:t>
            </w:r>
            <w:r w:rsidR="0001420F" w:rsidRPr="00954FE4">
              <w:rPr>
                <w:rFonts w:ascii="Arial" w:hAnsi="Arial" w:cs="Arial"/>
                <w:sz w:val="24"/>
                <w:szCs w:val="24"/>
              </w:rPr>
              <w:t>%</w:t>
            </w:r>
          </w:p>
        </w:tc>
        <w:tc>
          <w:tcPr>
            <w:tcW w:w="955" w:type="pct"/>
          </w:tcPr>
          <w:p w14:paraId="0F339718" w14:textId="77777777" w:rsidR="0001420F" w:rsidRDefault="001774BF" w:rsidP="00D021A6">
            <w:pPr>
              <w:jc w:val="right"/>
              <w:rPr>
                <w:rFonts w:ascii="Arial" w:hAnsi="Arial" w:cs="Arial"/>
                <w:sz w:val="24"/>
                <w:szCs w:val="24"/>
              </w:rPr>
            </w:pPr>
            <w:r>
              <w:rPr>
                <w:rFonts w:ascii="Arial" w:hAnsi="Arial" w:cs="Arial"/>
                <w:sz w:val="24"/>
                <w:szCs w:val="24"/>
              </w:rPr>
              <w:t>(</w:t>
            </w:r>
            <w:r w:rsidR="00491ACC">
              <w:rPr>
                <w:rFonts w:ascii="Arial" w:hAnsi="Arial" w:cs="Arial"/>
                <w:sz w:val="24"/>
                <w:szCs w:val="24"/>
              </w:rPr>
              <w:t>10.1</w:t>
            </w:r>
            <w:r>
              <w:rPr>
                <w:rFonts w:ascii="Arial" w:hAnsi="Arial" w:cs="Arial"/>
                <w:sz w:val="24"/>
                <w:szCs w:val="24"/>
              </w:rPr>
              <w:t>)</w:t>
            </w:r>
            <w:r w:rsidR="0001420F" w:rsidRPr="00954FE4">
              <w:rPr>
                <w:rFonts w:ascii="Arial" w:hAnsi="Arial" w:cs="Arial"/>
                <w:sz w:val="24"/>
                <w:szCs w:val="24"/>
              </w:rPr>
              <w:t>%</w:t>
            </w:r>
          </w:p>
          <w:p w14:paraId="49383162" w14:textId="77777777" w:rsidR="007D2064" w:rsidRPr="00954FE4" w:rsidRDefault="007D2064" w:rsidP="00D021A6">
            <w:pPr>
              <w:jc w:val="right"/>
              <w:rPr>
                <w:rFonts w:ascii="Arial" w:hAnsi="Arial" w:cs="Arial"/>
                <w:sz w:val="24"/>
                <w:szCs w:val="24"/>
              </w:rPr>
            </w:pPr>
          </w:p>
        </w:tc>
      </w:tr>
      <w:tr w:rsidR="007D2064" w:rsidRPr="00954FE4" w14:paraId="2AF7B00D" w14:textId="77777777" w:rsidTr="00D021A6">
        <w:tc>
          <w:tcPr>
            <w:tcW w:w="1372" w:type="pct"/>
          </w:tcPr>
          <w:p w14:paraId="15917E44" w14:textId="77777777" w:rsidR="007D2064" w:rsidRPr="00954FE4" w:rsidRDefault="007D2064" w:rsidP="00326D1C">
            <w:pPr>
              <w:jc w:val="left"/>
              <w:rPr>
                <w:rFonts w:ascii="Arial" w:hAnsi="Arial" w:cs="Arial"/>
                <w:sz w:val="24"/>
                <w:szCs w:val="24"/>
              </w:rPr>
            </w:pPr>
            <w:r>
              <w:rPr>
                <w:rFonts w:ascii="Arial" w:hAnsi="Arial" w:cs="Arial"/>
                <w:sz w:val="24"/>
                <w:szCs w:val="24"/>
              </w:rPr>
              <w:t>New country development</w:t>
            </w:r>
          </w:p>
        </w:tc>
        <w:tc>
          <w:tcPr>
            <w:tcW w:w="840" w:type="pct"/>
          </w:tcPr>
          <w:p w14:paraId="09A5AB28" w14:textId="77777777" w:rsidR="007D2064" w:rsidRDefault="007D2064" w:rsidP="00D021A6">
            <w:pPr>
              <w:jc w:val="right"/>
              <w:rPr>
                <w:rFonts w:ascii="Arial" w:hAnsi="Arial" w:cs="Arial"/>
                <w:sz w:val="24"/>
                <w:szCs w:val="24"/>
              </w:rPr>
            </w:pPr>
            <w:r>
              <w:rPr>
                <w:rFonts w:ascii="Arial" w:hAnsi="Arial" w:cs="Arial"/>
                <w:sz w:val="24"/>
                <w:szCs w:val="24"/>
              </w:rPr>
              <w:t>(6)</w:t>
            </w:r>
          </w:p>
        </w:tc>
        <w:tc>
          <w:tcPr>
            <w:tcW w:w="773" w:type="pct"/>
          </w:tcPr>
          <w:p w14:paraId="33A3D6B4" w14:textId="77777777" w:rsidR="007D2064" w:rsidRDefault="007D2064" w:rsidP="00D021A6">
            <w:pPr>
              <w:jc w:val="right"/>
              <w:rPr>
                <w:rFonts w:ascii="Arial" w:hAnsi="Arial" w:cs="Arial"/>
                <w:sz w:val="24"/>
                <w:szCs w:val="24"/>
              </w:rPr>
            </w:pPr>
            <w:r>
              <w:rPr>
                <w:rFonts w:ascii="Arial" w:hAnsi="Arial" w:cs="Arial"/>
                <w:sz w:val="24"/>
                <w:szCs w:val="24"/>
              </w:rPr>
              <w:t>1</w:t>
            </w:r>
          </w:p>
        </w:tc>
        <w:tc>
          <w:tcPr>
            <w:tcW w:w="1060" w:type="pct"/>
          </w:tcPr>
          <w:p w14:paraId="2F708192" w14:textId="77777777" w:rsidR="007D2064" w:rsidRDefault="00491ACC" w:rsidP="00D021A6">
            <w:pPr>
              <w:jc w:val="right"/>
              <w:rPr>
                <w:rFonts w:ascii="Arial" w:hAnsi="Arial" w:cs="Arial"/>
                <w:sz w:val="24"/>
                <w:szCs w:val="24"/>
              </w:rPr>
            </w:pPr>
            <w:r>
              <w:rPr>
                <w:rFonts w:ascii="Arial" w:hAnsi="Arial" w:cs="Arial"/>
                <w:sz w:val="24"/>
                <w:szCs w:val="24"/>
              </w:rPr>
              <w:t>n/a</w:t>
            </w:r>
          </w:p>
        </w:tc>
        <w:tc>
          <w:tcPr>
            <w:tcW w:w="955" w:type="pct"/>
          </w:tcPr>
          <w:p w14:paraId="0A279123" w14:textId="77777777" w:rsidR="007D2064" w:rsidRDefault="00491ACC" w:rsidP="00D021A6">
            <w:pPr>
              <w:jc w:val="right"/>
              <w:rPr>
                <w:rFonts w:ascii="Arial" w:hAnsi="Arial" w:cs="Arial"/>
                <w:sz w:val="24"/>
                <w:szCs w:val="24"/>
              </w:rPr>
            </w:pPr>
            <w:r>
              <w:rPr>
                <w:rFonts w:ascii="Arial" w:hAnsi="Arial" w:cs="Arial"/>
                <w:sz w:val="24"/>
                <w:szCs w:val="24"/>
              </w:rPr>
              <w:t>n/a</w:t>
            </w:r>
          </w:p>
        </w:tc>
      </w:tr>
      <w:tr w:rsidR="007D2064" w:rsidRPr="00954FE4" w14:paraId="03A3E731" w14:textId="77777777" w:rsidTr="00D021A6">
        <w:tc>
          <w:tcPr>
            <w:tcW w:w="1372" w:type="pct"/>
          </w:tcPr>
          <w:p w14:paraId="7B29AF5F" w14:textId="77777777" w:rsidR="007D2064" w:rsidRDefault="007D2064" w:rsidP="007D2064">
            <w:pPr>
              <w:jc w:val="left"/>
              <w:rPr>
                <w:rFonts w:ascii="Arial" w:hAnsi="Arial" w:cs="Arial"/>
                <w:sz w:val="24"/>
                <w:szCs w:val="24"/>
              </w:rPr>
            </w:pPr>
            <w:r>
              <w:rPr>
                <w:rFonts w:ascii="Arial" w:hAnsi="Arial" w:cs="Arial"/>
                <w:sz w:val="24"/>
                <w:szCs w:val="24"/>
              </w:rPr>
              <w:t>Total</w:t>
            </w:r>
          </w:p>
        </w:tc>
        <w:tc>
          <w:tcPr>
            <w:tcW w:w="840" w:type="pct"/>
          </w:tcPr>
          <w:p w14:paraId="0939C8C0" w14:textId="77777777" w:rsidR="007D2064" w:rsidRDefault="007D2064" w:rsidP="00D021A6">
            <w:pPr>
              <w:jc w:val="right"/>
              <w:rPr>
                <w:rFonts w:ascii="Arial" w:hAnsi="Arial" w:cs="Arial"/>
                <w:sz w:val="24"/>
                <w:szCs w:val="24"/>
              </w:rPr>
            </w:pPr>
            <w:r>
              <w:rPr>
                <w:rFonts w:ascii="Arial" w:hAnsi="Arial" w:cs="Arial"/>
                <w:sz w:val="24"/>
                <w:szCs w:val="24"/>
              </w:rPr>
              <w:t>35</w:t>
            </w:r>
          </w:p>
        </w:tc>
        <w:tc>
          <w:tcPr>
            <w:tcW w:w="773" w:type="pct"/>
          </w:tcPr>
          <w:p w14:paraId="08D71D55" w14:textId="77777777" w:rsidR="007D2064" w:rsidRDefault="00DC2692" w:rsidP="00D021A6">
            <w:pPr>
              <w:jc w:val="right"/>
              <w:rPr>
                <w:rFonts w:ascii="Arial" w:hAnsi="Arial" w:cs="Arial"/>
                <w:sz w:val="24"/>
                <w:szCs w:val="24"/>
              </w:rPr>
            </w:pPr>
            <w:r>
              <w:rPr>
                <w:rFonts w:ascii="Arial" w:hAnsi="Arial" w:cs="Arial"/>
                <w:sz w:val="24"/>
                <w:szCs w:val="24"/>
              </w:rPr>
              <w:t>52</w:t>
            </w:r>
          </w:p>
        </w:tc>
        <w:tc>
          <w:tcPr>
            <w:tcW w:w="1060" w:type="pct"/>
          </w:tcPr>
          <w:p w14:paraId="3F8D0678" w14:textId="77777777" w:rsidR="007D2064" w:rsidRDefault="007D2064" w:rsidP="00D021A6">
            <w:pPr>
              <w:jc w:val="right"/>
              <w:rPr>
                <w:rFonts w:ascii="Arial" w:hAnsi="Arial" w:cs="Arial"/>
                <w:sz w:val="24"/>
                <w:szCs w:val="24"/>
              </w:rPr>
            </w:pPr>
            <w:r>
              <w:rPr>
                <w:rFonts w:ascii="Arial" w:hAnsi="Arial" w:cs="Arial"/>
                <w:sz w:val="24"/>
                <w:szCs w:val="24"/>
              </w:rPr>
              <w:t>(32.9)%</w:t>
            </w:r>
          </w:p>
        </w:tc>
        <w:tc>
          <w:tcPr>
            <w:tcW w:w="955" w:type="pct"/>
          </w:tcPr>
          <w:p w14:paraId="203DF31A" w14:textId="77777777" w:rsidR="007D2064" w:rsidRDefault="007D2064" w:rsidP="00D021A6">
            <w:pPr>
              <w:jc w:val="right"/>
              <w:rPr>
                <w:rFonts w:ascii="Arial" w:hAnsi="Arial" w:cs="Arial"/>
                <w:sz w:val="24"/>
                <w:szCs w:val="24"/>
              </w:rPr>
            </w:pPr>
            <w:r>
              <w:rPr>
                <w:rFonts w:ascii="Arial" w:hAnsi="Arial" w:cs="Arial"/>
                <w:sz w:val="24"/>
                <w:szCs w:val="24"/>
              </w:rPr>
              <w:t>(26.3)%</w:t>
            </w:r>
          </w:p>
        </w:tc>
      </w:tr>
    </w:tbl>
    <w:p w14:paraId="41E905DD" w14:textId="77777777" w:rsidR="0001420F" w:rsidRPr="00954FE4" w:rsidRDefault="0001420F" w:rsidP="0001420F">
      <w:pPr>
        <w:jc w:val="left"/>
        <w:rPr>
          <w:rFonts w:ascii="Arial" w:hAnsi="Arial" w:cs="Arial"/>
          <w:i/>
          <w:sz w:val="18"/>
          <w:szCs w:val="18"/>
        </w:rPr>
      </w:pPr>
    </w:p>
    <w:p w14:paraId="2392B891" w14:textId="77777777" w:rsidR="0001420F" w:rsidRPr="00954FE4" w:rsidRDefault="0001420F" w:rsidP="0001420F">
      <w:pPr>
        <w:jc w:val="left"/>
        <w:rPr>
          <w:rFonts w:ascii="Arial" w:hAnsi="Arial" w:cs="Arial"/>
          <w:b/>
          <w:bCs/>
          <w:i/>
          <w:iCs/>
          <w:sz w:val="18"/>
          <w:szCs w:val="18"/>
        </w:rPr>
      </w:pPr>
      <w:r w:rsidRPr="00954FE4">
        <w:rPr>
          <w:rFonts w:ascii="Arial" w:hAnsi="Arial" w:cs="Arial"/>
          <w:b/>
          <w:bCs/>
          <w:i/>
          <w:iCs/>
          <w:sz w:val="18"/>
          <w:szCs w:val="18"/>
        </w:rPr>
        <w:t>All trading commentary below is in constant currencies</w:t>
      </w:r>
    </w:p>
    <w:p w14:paraId="4EBF5EE1" w14:textId="77777777" w:rsidR="0001420F" w:rsidRDefault="0001420F" w:rsidP="0001420F">
      <w:pPr>
        <w:jc w:val="left"/>
        <w:rPr>
          <w:rFonts w:ascii="Arial" w:hAnsi="Arial" w:cs="Arial"/>
          <w:sz w:val="24"/>
          <w:szCs w:val="24"/>
        </w:rPr>
      </w:pPr>
    </w:p>
    <w:p w14:paraId="1EA7AD2A" w14:textId="77777777" w:rsidR="00E73C99" w:rsidRDefault="0001420F" w:rsidP="0001420F">
      <w:pPr>
        <w:jc w:val="left"/>
        <w:rPr>
          <w:rFonts w:ascii="Arial" w:hAnsi="Arial" w:cs="Arial"/>
          <w:sz w:val="24"/>
          <w:szCs w:val="24"/>
        </w:rPr>
      </w:pPr>
      <w:r w:rsidRPr="003A74A9">
        <w:rPr>
          <w:rFonts w:ascii="Arial" w:hAnsi="Arial" w:cs="Arial"/>
          <w:b/>
          <w:sz w:val="24"/>
          <w:szCs w:val="24"/>
        </w:rPr>
        <w:t>Other International</w:t>
      </w:r>
      <w:r w:rsidR="009960C7">
        <w:rPr>
          <w:rFonts w:ascii="Arial" w:hAnsi="Arial" w:cs="Arial"/>
          <w:sz w:val="24"/>
          <w:szCs w:val="24"/>
        </w:rPr>
        <w:t xml:space="preserve"> total sales</w:t>
      </w:r>
      <w:r w:rsidR="004818BA">
        <w:rPr>
          <w:rFonts w:ascii="Arial" w:hAnsi="Arial" w:cs="Arial"/>
          <w:sz w:val="24"/>
          <w:szCs w:val="24"/>
        </w:rPr>
        <w:t xml:space="preserve"> grew</w:t>
      </w:r>
      <w:r w:rsidRPr="003A74A9">
        <w:rPr>
          <w:rFonts w:ascii="Arial" w:hAnsi="Arial" w:cs="Arial"/>
          <w:sz w:val="24"/>
          <w:szCs w:val="24"/>
        </w:rPr>
        <w:t xml:space="preserve"> by 1.1% (-1.5% LFL) to £60</w:t>
      </w:r>
      <w:r w:rsidR="004803FB">
        <w:rPr>
          <w:rFonts w:ascii="Arial" w:hAnsi="Arial" w:cs="Arial"/>
          <w:sz w:val="24"/>
          <w:szCs w:val="24"/>
        </w:rPr>
        <w:t>4</w:t>
      </w:r>
      <w:r w:rsidRPr="003A74A9">
        <w:rPr>
          <w:rFonts w:ascii="Arial" w:hAnsi="Arial" w:cs="Arial"/>
          <w:sz w:val="24"/>
          <w:szCs w:val="24"/>
        </w:rPr>
        <w:t xml:space="preserve"> million</w:t>
      </w:r>
      <w:r w:rsidR="00DD458E">
        <w:rPr>
          <w:rFonts w:ascii="Arial" w:hAnsi="Arial" w:cs="Arial"/>
          <w:sz w:val="24"/>
          <w:szCs w:val="24"/>
        </w:rPr>
        <w:t xml:space="preserve"> </w:t>
      </w:r>
      <w:r w:rsidR="004803FB">
        <w:rPr>
          <w:rFonts w:ascii="Arial" w:hAnsi="Arial" w:cs="Arial"/>
          <w:sz w:val="24"/>
          <w:szCs w:val="24"/>
        </w:rPr>
        <w:t>reflecting</w:t>
      </w:r>
      <w:r w:rsidR="00DD458E">
        <w:rPr>
          <w:rFonts w:ascii="Arial" w:hAnsi="Arial" w:cs="Arial"/>
          <w:sz w:val="24"/>
          <w:szCs w:val="24"/>
        </w:rPr>
        <w:t xml:space="preserve"> slower market</w:t>
      </w:r>
      <w:r w:rsidR="00E73C99">
        <w:rPr>
          <w:rFonts w:ascii="Arial" w:hAnsi="Arial" w:cs="Arial"/>
          <w:sz w:val="24"/>
          <w:szCs w:val="24"/>
        </w:rPr>
        <w:t xml:space="preserve">s in Poland, Spain and China offset by LFL growth in Russia. </w:t>
      </w:r>
      <w:r w:rsidRPr="00BC5D7D">
        <w:rPr>
          <w:rFonts w:ascii="Arial" w:hAnsi="Arial" w:cs="Arial"/>
          <w:sz w:val="24"/>
          <w:szCs w:val="24"/>
        </w:rPr>
        <w:t xml:space="preserve">Retail profit </w:t>
      </w:r>
      <w:r w:rsidR="00E73C99">
        <w:rPr>
          <w:rFonts w:ascii="Arial" w:hAnsi="Arial" w:cs="Arial"/>
          <w:sz w:val="24"/>
          <w:szCs w:val="24"/>
        </w:rPr>
        <w:t>decreased by</w:t>
      </w:r>
      <w:r w:rsidR="001774BF" w:rsidRPr="00BC5D7D">
        <w:rPr>
          <w:rFonts w:ascii="Arial" w:hAnsi="Arial" w:cs="Arial"/>
          <w:sz w:val="24"/>
          <w:szCs w:val="24"/>
        </w:rPr>
        <w:t xml:space="preserve"> 26.3% to £35</w:t>
      </w:r>
      <w:r w:rsidRPr="00BC5D7D">
        <w:rPr>
          <w:rFonts w:ascii="Arial" w:hAnsi="Arial" w:cs="Arial"/>
          <w:sz w:val="24"/>
          <w:szCs w:val="24"/>
        </w:rPr>
        <w:t xml:space="preserve"> million </w:t>
      </w:r>
      <w:r w:rsidR="00E73C99">
        <w:rPr>
          <w:rFonts w:ascii="Arial" w:hAnsi="Arial" w:cs="Arial"/>
          <w:sz w:val="24"/>
          <w:szCs w:val="24"/>
        </w:rPr>
        <w:t xml:space="preserve">driven by lower profits in Poland and Russia and new country development costs. </w:t>
      </w:r>
    </w:p>
    <w:p w14:paraId="21AAEC6A" w14:textId="77777777" w:rsidR="00E73C99" w:rsidRDefault="00E73C99" w:rsidP="0001420F">
      <w:pPr>
        <w:jc w:val="left"/>
        <w:rPr>
          <w:rFonts w:ascii="Arial" w:hAnsi="Arial" w:cs="Arial"/>
          <w:sz w:val="24"/>
          <w:szCs w:val="24"/>
        </w:rPr>
      </w:pPr>
    </w:p>
    <w:p w14:paraId="353C7547" w14:textId="77777777" w:rsidR="0001420F" w:rsidRPr="004803FB" w:rsidRDefault="0001420F" w:rsidP="0001420F">
      <w:pPr>
        <w:jc w:val="left"/>
        <w:rPr>
          <w:rFonts w:ascii="Arial" w:hAnsi="Arial" w:cs="Arial"/>
          <w:sz w:val="24"/>
          <w:szCs w:val="24"/>
        </w:rPr>
      </w:pPr>
      <w:r w:rsidRPr="003A74A9">
        <w:rPr>
          <w:rFonts w:ascii="Arial" w:hAnsi="Arial" w:cs="Arial"/>
          <w:sz w:val="24"/>
          <w:szCs w:val="24"/>
        </w:rPr>
        <w:t xml:space="preserve">During Q3, </w:t>
      </w:r>
      <w:r>
        <w:rPr>
          <w:rFonts w:ascii="Arial" w:hAnsi="Arial" w:cs="Arial"/>
          <w:sz w:val="24"/>
          <w:szCs w:val="24"/>
        </w:rPr>
        <w:t>six</w:t>
      </w:r>
      <w:r w:rsidR="004C2EE2">
        <w:rPr>
          <w:rFonts w:ascii="Arial" w:hAnsi="Arial" w:cs="Arial"/>
          <w:sz w:val="24"/>
          <w:szCs w:val="24"/>
        </w:rPr>
        <w:t xml:space="preserve"> net new stores were opened including</w:t>
      </w:r>
      <w:r w:rsidRPr="003A74A9">
        <w:rPr>
          <w:rFonts w:ascii="Arial" w:hAnsi="Arial" w:cs="Arial"/>
          <w:sz w:val="24"/>
          <w:szCs w:val="24"/>
        </w:rPr>
        <w:t xml:space="preserve"> one in P</w:t>
      </w:r>
      <w:r w:rsidR="004C2EE2">
        <w:rPr>
          <w:rFonts w:ascii="Arial" w:hAnsi="Arial" w:cs="Arial"/>
          <w:sz w:val="24"/>
          <w:szCs w:val="24"/>
        </w:rPr>
        <w:t xml:space="preserve">ortugal, one in Turkey and four </w:t>
      </w:r>
      <w:r w:rsidRPr="003A74A9">
        <w:rPr>
          <w:rFonts w:ascii="Arial" w:hAnsi="Arial" w:cs="Arial"/>
          <w:sz w:val="24"/>
          <w:szCs w:val="24"/>
        </w:rPr>
        <w:t>Screwfix</w:t>
      </w:r>
      <w:r w:rsidR="002F73E3">
        <w:rPr>
          <w:rFonts w:ascii="Arial" w:hAnsi="Arial" w:cs="Arial"/>
          <w:sz w:val="24"/>
          <w:szCs w:val="24"/>
        </w:rPr>
        <w:t xml:space="preserve"> outlets </w:t>
      </w:r>
      <w:r w:rsidR="004C2EE2">
        <w:rPr>
          <w:rFonts w:ascii="Arial" w:hAnsi="Arial" w:cs="Arial"/>
          <w:sz w:val="24"/>
          <w:szCs w:val="24"/>
        </w:rPr>
        <w:t>in Germany.</w:t>
      </w:r>
    </w:p>
    <w:p w14:paraId="6B6BE54E" w14:textId="77777777" w:rsidR="0001420F" w:rsidRPr="0044256B" w:rsidRDefault="0001420F" w:rsidP="0001420F">
      <w:pPr>
        <w:jc w:val="left"/>
        <w:rPr>
          <w:rFonts w:ascii="Arial" w:hAnsi="Arial" w:cs="Arial"/>
          <w:sz w:val="24"/>
          <w:szCs w:val="24"/>
          <w:highlight w:val="yellow"/>
        </w:rPr>
      </w:pPr>
    </w:p>
    <w:p w14:paraId="2548CA3D" w14:textId="77777777" w:rsidR="006C3837" w:rsidRDefault="0001420F" w:rsidP="0001420F">
      <w:pPr>
        <w:tabs>
          <w:tab w:val="left" w:pos="5940"/>
        </w:tabs>
        <w:jc w:val="left"/>
        <w:rPr>
          <w:rFonts w:ascii="Arial" w:hAnsi="Arial" w:cs="Arial"/>
          <w:sz w:val="24"/>
          <w:szCs w:val="24"/>
        </w:rPr>
      </w:pPr>
      <w:r w:rsidRPr="003A74A9">
        <w:rPr>
          <w:rFonts w:ascii="Arial" w:hAnsi="Arial" w:cs="Arial"/>
          <w:sz w:val="24"/>
          <w:szCs w:val="24"/>
        </w:rPr>
        <w:t>Sales in</w:t>
      </w:r>
      <w:r w:rsidRPr="003A74A9">
        <w:rPr>
          <w:rFonts w:ascii="Arial" w:hAnsi="Arial" w:cs="Arial"/>
          <w:b/>
          <w:sz w:val="24"/>
          <w:szCs w:val="24"/>
        </w:rPr>
        <w:t xml:space="preserve"> Poland </w:t>
      </w:r>
      <w:r w:rsidRPr="003A74A9">
        <w:rPr>
          <w:rFonts w:ascii="Arial" w:hAnsi="Arial" w:cs="Arial"/>
          <w:sz w:val="24"/>
          <w:szCs w:val="24"/>
        </w:rPr>
        <w:t>were down 1.1% (</w:t>
      </w:r>
      <w:r>
        <w:rPr>
          <w:rFonts w:ascii="Arial" w:hAnsi="Arial" w:cs="Arial"/>
          <w:sz w:val="24"/>
          <w:szCs w:val="24"/>
        </w:rPr>
        <w:t>-</w:t>
      </w:r>
      <w:r w:rsidRPr="003A74A9">
        <w:rPr>
          <w:rFonts w:ascii="Arial" w:hAnsi="Arial" w:cs="Arial"/>
          <w:sz w:val="24"/>
          <w:szCs w:val="24"/>
        </w:rPr>
        <w:t>1.1% LFL) to £283 mill</w:t>
      </w:r>
      <w:r w:rsidRPr="00F229E6">
        <w:rPr>
          <w:rFonts w:ascii="Arial" w:hAnsi="Arial" w:cs="Arial"/>
          <w:sz w:val="24"/>
          <w:szCs w:val="24"/>
        </w:rPr>
        <w:t>ion reflecting a slow</w:t>
      </w:r>
      <w:r>
        <w:rPr>
          <w:rFonts w:ascii="Arial" w:hAnsi="Arial" w:cs="Arial"/>
          <w:sz w:val="24"/>
          <w:szCs w:val="24"/>
        </w:rPr>
        <w:t>er</w:t>
      </w:r>
      <w:r w:rsidR="006C3837">
        <w:rPr>
          <w:rFonts w:ascii="Arial" w:hAnsi="Arial" w:cs="Arial"/>
          <w:sz w:val="24"/>
          <w:szCs w:val="24"/>
        </w:rPr>
        <w:t xml:space="preserve"> market</w:t>
      </w:r>
      <w:r w:rsidRPr="00F229E6">
        <w:rPr>
          <w:rFonts w:ascii="Arial" w:hAnsi="Arial" w:cs="Arial"/>
          <w:sz w:val="24"/>
          <w:szCs w:val="24"/>
        </w:rPr>
        <w:t xml:space="preserve">. </w:t>
      </w:r>
      <w:r>
        <w:rPr>
          <w:rFonts w:ascii="Arial" w:hAnsi="Arial" w:cs="Arial"/>
          <w:sz w:val="24"/>
          <w:szCs w:val="24"/>
        </w:rPr>
        <w:t>Gross margins were down</w:t>
      </w:r>
      <w:r w:rsidRPr="00B3100F">
        <w:rPr>
          <w:rFonts w:ascii="Arial" w:hAnsi="Arial" w:cs="Arial"/>
          <w:sz w:val="24"/>
          <w:szCs w:val="24"/>
        </w:rPr>
        <w:t xml:space="preserve"> 30 basis points </w:t>
      </w:r>
      <w:r w:rsidR="00DC2692">
        <w:rPr>
          <w:rFonts w:ascii="Arial" w:hAnsi="Arial" w:cs="Arial"/>
          <w:sz w:val="24"/>
          <w:szCs w:val="24"/>
        </w:rPr>
        <w:t xml:space="preserve">reflecting </w:t>
      </w:r>
      <w:r w:rsidR="00DC2692" w:rsidRPr="00355951">
        <w:rPr>
          <w:rFonts w:ascii="Arial" w:hAnsi="Arial" w:cs="Arial"/>
          <w:sz w:val="24"/>
          <w:szCs w:val="24"/>
        </w:rPr>
        <w:t xml:space="preserve">self-help initiatives </w:t>
      </w:r>
      <w:r w:rsidR="00DC2692">
        <w:rPr>
          <w:rFonts w:ascii="Arial" w:hAnsi="Arial" w:cs="Arial"/>
          <w:sz w:val="24"/>
          <w:szCs w:val="24"/>
        </w:rPr>
        <w:t xml:space="preserve">helping to </w:t>
      </w:r>
      <w:r w:rsidR="00DC2692" w:rsidRPr="00355951">
        <w:rPr>
          <w:rFonts w:ascii="Arial" w:hAnsi="Arial" w:cs="Arial"/>
          <w:sz w:val="24"/>
          <w:szCs w:val="24"/>
        </w:rPr>
        <w:t>offset</w:t>
      </w:r>
      <w:r w:rsidR="00DC2692">
        <w:rPr>
          <w:rFonts w:ascii="Arial" w:hAnsi="Arial" w:cs="Arial"/>
          <w:sz w:val="24"/>
          <w:szCs w:val="24"/>
        </w:rPr>
        <w:t xml:space="preserve"> </w:t>
      </w:r>
      <w:r w:rsidR="00DC2692" w:rsidRPr="00355951">
        <w:rPr>
          <w:rFonts w:ascii="Arial" w:hAnsi="Arial" w:cs="Arial"/>
          <w:sz w:val="24"/>
          <w:szCs w:val="24"/>
        </w:rPr>
        <w:t>more promotional activit</w:t>
      </w:r>
      <w:r w:rsidR="00DC2692">
        <w:rPr>
          <w:rFonts w:ascii="Arial" w:hAnsi="Arial" w:cs="Arial"/>
          <w:sz w:val="24"/>
          <w:szCs w:val="24"/>
        </w:rPr>
        <w:t>y and strong comparatives (up 110 basis points in Q3 last year).</w:t>
      </w:r>
      <w:r w:rsidRPr="00355951">
        <w:rPr>
          <w:rFonts w:ascii="Arial" w:hAnsi="Arial" w:cs="Arial"/>
          <w:sz w:val="24"/>
          <w:szCs w:val="24"/>
        </w:rPr>
        <w:t xml:space="preserve"> </w:t>
      </w:r>
      <w:r w:rsidR="006C3837">
        <w:rPr>
          <w:rFonts w:ascii="Arial" w:hAnsi="Arial" w:cs="Arial"/>
          <w:sz w:val="24"/>
          <w:szCs w:val="24"/>
        </w:rPr>
        <w:t xml:space="preserve">Retail profit declined by 5.6% to £37 million reflecting the weaker sales and </w:t>
      </w:r>
      <w:r w:rsidR="004803FB">
        <w:rPr>
          <w:rFonts w:ascii="Arial" w:hAnsi="Arial" w:cs="Arial"/>
          <w:sz w:val="24"/>
          <w:szCs w:val="24"/>
        </w:rPr>
        <w:t xml:space="preserve">lower </w:t>
      </w:r>
      <w:r w:rsidR="006C3837">
        <w:rPr>
          <w:rFonts w:ascii="Arial" w:hAnsi="Arial" w:cs="Arial"/>
          <w:sz w:val="24"/>
          <w:szCs w:val="24"/>
        </w:rPr>
        <w:t xml:space="preserve">gross margins, offset by tight cost control. </w:t>
      </w:r>
    </w:p>
    <w:p w14:paraId="74834506" w14:textId="77777777" w:rsidR="0001420F" w:rsidRPr="0044256B" w:rsidRDefault="0001420F" w:rsidP="0001420F">
      <w:pPr>
        <w:tabs>
          <w:tab w:val="left" w:pos="5940"/>
        </w:tabs>
        <w:jc w:val="left"/>
        <w:rPr>
          <w:rFonts w:ascii="Arial" w:hAnsi="Arial" w:cs="Arial"/>
          <w:sz w:val="24"/>
          <w:szCs w:val="24"/>
          <w:highlight w:val="yellow"/>
        </w:rPr>
      </w:pPr>
    </w:p>
    <w:p w14:paraId="6AFBE03A" w14:textId="77777777" w:rsidR="0001420F" w:rsidRPr="0044256B" w:rsidRDefault="0001420F" w:rsidP="0001420F">
      <w:pPr>
        <w:tabs>
          <w:tab w:val="left" w:pos="5940"/>
        </w:tabs>
        <w:jc w:val="left"/>
        <w:rPr>
          <w:rFonts w:ascii="Arial" w:hAnsi="Arial" w:cs="Arial"/>
          <w:b/>
          <w:bCs/>
          <w:sz w:val="24"/>
          <w:szCs w:val="24"/>
          <w:highlight w:val="yellow"/>
        </w:rPr>
      </w:pPr>
      <w:r w:rsidRPr="003A74A9">
        <w:rPr>
          <w:rFonts w:ascii="Arial" w:hAnsi="Arial" w:cs="Arial"/>
          <w:sz w:val="24"/>
          <w:szCs w:val="24"/>
        </w:rPr>
        <w:t xml:space="preserve">In </w:t>
      </w:r>
      <w:r w:rsidRPr="003A74A9">
        <w:rPr>
          <w:rFonts w:ascii="Arial" w:hAnsi="Arial" w:cs="Arial"/>
          <w:b/>
          <w:sz w:val="24"/>
          <w:szCs w:val="24"/>
        </w:rPr>
        <w:t xml:space="preserve">Russia </w:t>
      </w:r>
      <w:r w:rsidRPr="003A74A9">
        <w:rPr>
          <w:rFonts w:ascii="Arial" w:hAnsi="Arial" w:cs="Arial"/>
          <w:sz w:val="24"/>
          <w:szCs w:val="24"/>
        </w:rPr>
        <w:t>sales were up 13.9% (</w:t>
      </w:r>
      <w:r w:rsidR="00EA5010">
        <w:rPr>
          <w:rFonts w:ascii="Arial" w:hAnsi="Arial" w:cs="Arial"/>
          <w:sz w:val="24"/>
          <w:szCs w:val="24"/>
        </w:rPr>
        <w:t>+</w:t>
      </w:r>
      <w:r w:rsidRPr="003A74A9">
        <w:rPr>
          <w:rFonts w:ascii="Arial" w:hAnsi="Arial" w:cs="Arial"/>
          <w:sz w:val="24"/>
          <w:szCs w:val="24"/>
        </w:rPr>
        <w:t xml:space="preserve">9.6% LFL) to £119 </w:t>
      </w:r>
      <w:r w:rsidRPr="002A6AA8">
        <w:rPr>
          <w:rFonts w:ascii="Arial" w:hAnsi="Arial" w:cs="Arial"/>
          <w:sz w:val="24"/>
          <w:szCs w:val="24"/>
        </w:rPr>
        <w:t xml:space="preserve">million benefiting from a strong market. </w:t>
      </w:r>
      <w:r w:rsidRPr="00282D63">
        <w:rPr>
          <w:rFonts w:ascii="Arial" w:hAnsi="Arial" w:cs="Arial"/>
          <w:sz w:val="24"/>
          <w:szCs w:val="24"/>
        </w:rPr>
        <w:t xml:space="preserve">Retail profit was £5 </w:t>
      </w:r>
      <w:r w:rsidRPr="001774BF">
        <w:rPr>
          <w:rFonts w:ascii="Arial" w:hAnsi="Arial" w:cs="Arial"/>
          <w:sz w:val="24"/>
          <w:szCs w:val="24"/>
        </w:rPr>
        <w:t>million</w:t>
      </w:r>
      <w:r w:rsidR="00EA5010">
        <w:rPr>
          <w:rFonts w:ascii="Arial" w:hAnsi="Arial" w:cs="Arial"/>
          <w:sz w:val="24"/>
          <w:szCs w:val="24"/>
        </w:rPr>
        <w:t xml:space="preserve"> </w:t>
      </w:r>
      <w:r w:rsidR="006970E8">
        <w:rPr>
          <w:rFonts w:ascii="Arial" w:hAnsi="Arial" w:cs="Arial"/>
          <w:sz w:val="24"/>
          <w:szCs w:val="24"/>
        </w:rPr>
        <w:t xml:space="preserve">(2013/14: £9 million reported retail profit) </w:t>
      </w:r>
      <w:r w:rsidR="00EA5010">
        <w:rPr>
          <w:rFonts w:ascii="Arial" w:hAnsi="Arial" w:cs="Arial"/>
          <w:sz w:val="24"/>
          <w:szCs w:val="24"/>
        </w:rPr>
        <w:t>largely reflecting adverse foreign currency exchange movements.</w:t>
      </w:r>
      <w:r w:rsidRPr="0044256B">
        <w:rPr>
          <w:rFonts w:ascii="Arial" w:hAnsi="Arial" w:cs="Arial"/>
          <w:sz w:val="24"/>
          <w:szCs w:val="24"/>
        </w:rPr>
        <w:t xml:space="preserve"> </w:t>
      </w:r>
      <w:r w:rsidRPr="002A6AA8">
        <w:rPr>
          <w:rFonts w:ascii="Arial" w:hAnsi="Arial" w:cs="Arial"/>
          <w:sz w:val="24"/>
          <w:szCs w:val="24"/>
        </w:rPr>
        <w:t xml:space="preserve">In </w:t>
      </w:r>
      <w:r w:rsidRPr="002A6AA8">
        <w:rPr>
          <w:rFonts w:ascii="Arial" w:hAnsi="Arial" w:cs="Arial"/>
          <w:b/>
          <w:sz w:val="24"/>
          <w:szCs w:val="24"/>
        </w:rPr>
        <w:t>Turkey</w:t>
      </w:r>
      <w:r w:rsidR="004803FB">
        <w:rPr>
          <w:rFonts w:ascii="Arial" w:hAnsi="Arial" w:cs="Arial"/>
          <w:sz w:val="24"/>
          <w:szCs w:val="24"/>
        </w:rPr>
        <w:t>,</w:t>
      </w:r>
      <w:r w:rsidRPr="003A74A9">
        <w:rPr>
          <w:rFonts w:ascii="Arial" w:hAnsi="Arial" w:cs="Arial"/>
          <w:b/>
          <w:sz w:val="24"/>
          <w:szCs w:val="24"/>
        </w:rPr>
        <w:t xml:space="preserve"> </w:t>
      </w:r>
      <w:r w:rsidRPr="003A74A9">
        <w:rPr>
          <w:rFonts w:ascii="Arial" w:hAnsi="Arial" w:cs="Arial"/>
          <w:sz w:val="24"/>
          <w:szCs w:val="24"/>
        </w:rPr>
        <w:t>Kingfisher’s 50% JV, Koçtaş, grew sales by 17.1% (</w:t>
      </w:r>
      <w:r w:rsidR="00EA5010">
        <w:rPr>
          <w:rFonts w:ascii="Arial" w:hAnsi="Arial" w:cs="Arial"/>
          <w:sz w:val="24"/>
          <w:szCs w:val="24"/>
        </w:rPr>
        <w:t>+</w:t>
      </w:r>
      <w:r w:rsidRPr="003A74A9">
        <w:rPr>
          <w:rFonts w:ascii="Arial" w:hAnsi="Arial" w:cs="Arial"/>
          <w:sz w:val="24"/>
          <w:szCs w:val="24"/>
        </w:rPr>
        <w:t xml:space="preserve">8.2% LFL) to £90 million </w:t>
      </w:r>
      <w:r w:rsidRPr="002A6AA8">
        <w:rPr>
          <w:rFonts w:ascii="Arial" w:hAnsi="Arial" w:cs="Arial"/>
          <w:sz w:val="24"/>
          <w:szCs w:val="24"/>
        </w:rPr>
        <w:t xml:space="preserve">benefiting from </w:t>
      </w:r>
      <w:r w:rsidR="00EA5010">
        <w:rPr>
          <w:rFonts w:ascii="Arial" w:hAnsi="Arial" w:cs="Arial"/>
          <w:sz w:val="24"/>
          <w:szCs w:val="24"/>
        </w:rPr>
        <w:t>new store openings</w:t>
      </w:r>
      <w:r w:rsidR="007D5CF6">
        <w:rPr>
          <w:rFonts w:ascii="Arial" w:hAnsi="Arial" w:cs="Arial"/>
          <w:sz w:val="24"/>
          <w:szCs w:val="24"/>
        </w:rPr>
        <w:t>, improvements in customer offer</w:t>
      </w:r>
      <w:r w:rsidR="00EA5010">
        <w:rPr>
          <w:rFonts w:ascii="Arial" w:hAnsi="Arial" w:cs="Arial"/>
          <w:sz w:val="24"/>
          <w:szCs w:val="24"/>
        </w:rPr>
        <w:t xml:space="preserve"> and </w:t>
      </w:r>
      <w:r w:rsidR="004803FB">
        <w:rPr>
          <w:rFonts w:ascii="Arial" w:hAnsi="Arial" w:cs="Arial"/>
          <w:sz w:val="24"/>
          <w:szCs w:val="24"/>
        </w:rPr>
        <w:t>more</w:t>
      </w:r>
      <w:r w:rsidRPr="002A6AA8">
        <w:rPr>
          <w:rFonts w:ascii="Arial" w:hAnsi="Arial" w:cs="Arial"/>
          <w:sz w:val="24"/>
          <w:szCs w:val="24"/>
        </w:rPr>
        <w:t xml:space="preserve"> promotional </w:t>
      </w:r>
      <w:r w:rsidRPr="003B4887">
        <w:rPr>
          <w:rFonts w:ascii="Arial" w:hAnsi="Arial" w:cs="Arial"/>
          <w:sz w:val="24"/>
          <w:szCs w:val="24"/>
        </w:rPr>
        <w:t xml:space="preserve">activity. Retail profit contribution was </w:t>
      </w:r>
      <w:r w:rsidR="001774BF" w:rsidRPr="00BC5D7D">
        <w:rPr>
          <w:rFonts w:ascii="Arial" w:hAnsi="Arial" w:cs="Arial"/>
          <w:sz w:val="24"/>
          <w:szCs w:val="24"/>
        </w:rPr>
        <w:t>up 17.2</w:t>
      </w:r>
      <w:r w:rsidRPr="00BC5D7D">
        <w:rPr>
          <w:rFonts w:ascii="Arial" w:hAnsi="Arial" w:cs="Arial"/>
          <w:sz w:val="24"/>
          <w:szCs w:val="24"/>
        </w:rPr>
        <w:t>%</w:t>
      </w:r>
      <w:r w:rsidR="001774BF">
        <w:rPr>
          <w:rFonts w:ascii="Arial" w:hAnsi="Arial" w:cs="Arial"/>
          <w:sz w:val="24"/>
          <w:szCs w:val="24"/>
        </w:rPr>
        <w:t xml:space="preserve"> to £4</w:t>
      </w:r>
      <w:r w:rsidR="008B7123">
        <w:rPr>
          <w:rFonts w:ascii="Arial" w:hAnsi="Arial" w:cs="Arial"/>
          <w:sz w:val="24"/>
          <w:szCs w:val="24"/>
        </w:rPr>
        <w:t xml:space="preserve"> million. </w:t>
      </w:r>
      <w:r w:rsidR="00EA5010">
        <w:rPr>
          <w:rFonts w:ascii="Arial" w:hAnsi="Arial" w:cs="Arial"/>
          <w:sz w:val="24"/>
          <w:szCs w:val="24"/>
        </w:rPr>
        <w:t xml:space="preserve">In </w:t>
      </w:r>
      <w:r w:rsidRPr="003A74A9">
        <w:rPr>
          <w:rFonts w:ascii="Arial" w:hAnsi="Arial" w:cs="Arial"/>
          <w:b/>
          <w:sz w:val="24"/>
          <w:szCs w:val="24"/>
        </w:rPr>
        <w:t>Spain</w:t>
      </w:r>
      <w:r w:rsidR="00EA5010">
        <w:rPr>
          <w:rFonts w:ascii="Arial" w:hAnsi="Arial" w:cs="Arial"/>
          <w:sz w:val="24"/>
          <w:szCs w:val="24"/>
        </w:rPr>
        <w:t>, sales grew</w:t>
      </w:r>
      <w:r w:rsidRPr="003A74A9">
        <w:rPr>
          <w:rFonts w:ascii="Arial" w:hAnsi="Arial" w:cs="Arial"/>
          <w:sz w:val="24"/>
          <w:szCs w:val="24"/>
        </w:rPr>
        <w:t xml:space="preserve"> by 11.7% (-7.3% LFL) to £7</w:t>
      </w:r>
      <w:r w:rsidR="00DC2692">
        <w:rPr>
          <w:rFonts w:ascii="Arial" w:hAnsi="Arial" w:cs="Arial"/>
          <w:sz w:val="24"/>
          <w:szCs w:val="24"/>
        </w:rPr>
        <w:t>5</w:t>
      </w:r>
      <w:r w:rsidRPr="003A74A9">
        <w:rPr>
          <w:rFonts w:ascii="Arial" w:hAnsi="Arial" w:cs="Arial"/>
          <w:sz w:val="24"/>
          <w:szCs w:val="24"/>
        </w:rPr>
        <w:t xml:space="preserve"> </w:t>
      </w:r>
      <w:r w:rsidRPr="00B8735D">
        <w:rPr>
          <w:rFonts w:ascii="Arial" w:hAnsi="Arial" w:cs="Arial"/>
          <w:sz w:val="24"/>
          <w:szCs w:val="24"/>
        </w:rPr>
        <w:t xml:space="preserve">million </w:t>
      </w:r>
      <w:r w:rsidR="00EA5010">
        <w:rPr>
          <w:rFonts w:ascii="Arial" w:hAnsi="Arial" w:cs="Arial"/>
          <w:sz w:val="24"/>
          <w:szCs w:val="24"/>
        </w:rPr>
        <w:t>reflecting new store openings offset by a difficult environment.</w:t>
      </w:r>
      <w:r w:rsidRPr="00B8735D">
        <w:rPr>
          <w:rFonts w:ascii="Arial" w:hAnsi="Arial" w:cs="Arial"/>
          <w:sz w:val="24"/>
          <w:szCs w:val="24"/>
        </w:rPr>
        <w:t xml:space="preserve"> </w:t>
      </w:r>
      <w:r w:rsidRPr="003B4887">
        <w:rPr>
          <w:rFonts w:ascii="Arial" w:hAnsi="Arial" w:cs="Arial"/>
          <w:sz w:val="24"/>
          <w:szCs w:val="24"/>
        </w:rPr>
        <w:t xml:space="preserve">Retail </w:t>
      </w:r>
      <w:r w:rsidR="008B7123">
        <w:rPr>
          <w:rFonts w:ascii="Arial" w:hAnsi="Arial" w:cs="Arial"/>
          <w:sz w:val="24"/>
          <w:szCs w:val="24"/>
        </w:rPr>
        <w:t>loss</w:t>
      </w:r>
      <w:r w:rsidRPr="003B4887">
        <w:rPr>
          <w:rFonts w:ascii="Arial" w:hAnsi="Arial" w:cs="Arial"/>
          <w:sz w:val="24"/>
          <w:szCs w:val="24"/>
        </w:rPr>
        <w:t xml:space="preserve"> was </w:t>
      </w:r>
      <w:r w:rsidR="008B7123" w:rsidRPr="00BC5D7D">
        <w:rPr>
          <w:rFonts w:ascii="Arial" w:hAnsi="Arial" w:cs="Arial"/>
          <w:sz w:val="24"/>
          <w:szCs w:val="24"/>
        </w:rPr>
        <w:t>£1 million</w:t>
      </w:r>
      <w:r w:rsidRPr="0044256B">
        <w:rPr>
          <w:rFonts w:ascii="Arial" w:hAnsi="Arial" w:cs="Arial"/>
          <w:sz w:val="24"/>
          <w:szCs w:val="24"/>
        </w:rPr>
        <w:t xml:space="preserve"> (2013/14: </w:t>
      </w:r>
      <w:r w:rsidR="00EA5010">
        <w:rPr>
          <w:rFonts w:ascii="Arial" w:hAnsi="Arial" w:cs="Arial"/>
          <w:sz w:val="24"/>
          <w:szCs w:val="24"/>
        </w:rPr>
        <w:t>breakeven result</w:t>
      </w:r>
      <w:r w:rsidRPr="00275969">
        <w:rPr>
          <w:rFonts w:ascii="Arial" w:hAnsi="Arial" w:cs="Arial"/>
          <w:sz w:val="24"/>
          <w:szCs w:val="24"/>
        </w:rPr>
        <w:t>)</w:t>
      </w:r>
      <w:r w:rsidRPr="003A74A9">
        <w:rPr>
          <w:rFonts w:ascii="Arial" w:hAnsi="Arial" w:cs="Arial"/>
          <w:sz w:val="24"/>
          <w:szCs w:val="24"/>
        </w:rPr>
        <w:t xml:space="preserve">. </w:t>
      </w:r>
    </w:p>
    <w:p w14:paraId="5BD60462" w14:textId="77777777" w:rsidR="0001420F" w:rsidRDefault="0001420F" w:rsidP="0001420F">
      <w:pPr>
        <w:autoSpaceDE w:val="0"/>
        <w:autoSpaceDN w:val="0"/>
        <w:adjustRightInd w:val="0"/>
        <w:jc w:val="left"/>
        <w:rPr>
          <w:rFonts w:ascii="Arial" w:hAnsi="Arial" w:cs="Arial"/>
          <w:b/>
          <w:bCs/>
          <w:sz w:val="24"/>
          <w:szCs w:val="24"/>
          <w:highlight w:val="yellow"/>
        </w:rPr>
      </w:pPr>
    </w:p>
    <w:p w14:paraId="3C73126C" w14:textId="77777777" w:rsidR="0001420F" w:rsidRDefault="004803FB" w:rsidP="0001420F">
      <w:pPr>
        <w:autoSpaceDE w:val="0"/>
        <w:autoSpaceDN w:val="0"/>
        <w:adjustRightInd w:val="0"/>
        <w:jc w:val="left"/>
        <w:rPr>
          <w:rFonts w:ascii="Arial" w:hAnsi="Arial" w:cs="Arial"/>
          <w:b/>
          <w:sz w:val="24"/>
          <w:szCs w:val="24"/>
        </w:rPr>
      </w:pPr>
      <w:r>
        <w:rPr>
          <w:rFonts w:ascii="Arial" w:hAnsi="Arial" w:cs="Arial"/>
          <w:bCs/>
          <w:sz w:val="24"/>
          <w:szCs w:val="24"/>
        </w:rPr>
        <w:t>Sales in</w:t>
      </w:r>
      <w:r w:rsidR="0001420F" w:rsidRPr="003A74A9">
        <w:rPr>
          <w:rFonts w:ascii="Arial" w:hAnsi="Arial" w:cs="Arial"/>
          <w:b/>
          <w:sz w:val="24"/>
          <w:szCs w:val="24"/>
        </w:rPr>
        <w:t xml:space="preserve"> China</w:t>
      </w:r>
      <w:r w:rsidR="0001420F" w:rsidRPr="003A74A9">
        <w:rPr>
          <w:rFonts w:ascii="Arial" w:hAnsi="Arial" w:cs="Arial"/>
          <w:sz w:val="24"/>
          <w:szCs w:val="24"/>
        </w:rPr>
        <w:t xml:space="preserve"> declined by 10.6% (</w:t>
      </w:r>
      <w:r>
        <w:rPr>
          <w:rFonts w:ascii="Arial" w:hAnsi="Arial" w:cs="Arial"/>
          <w:sz w:val="24"/>
          <w:szCs w:val="24"/>
        </w:rPr>
        <w:t>-</w:t>
      </w:r>
      <w:r w:rsidR="0001420F" w:rsidRPr="003A74A9">
        <w:rPr>
          <w:rFonts w:ascii="Arial" w:hAnsi="Arial" w:cs="Arial"/>
          <w:sz w:val="24"/>
          <w:szCs w:val="24"/>
        </w:rPr>
        <w:t xml:space="preserve">10.6% LFL) to £97 million </w:t>
      </w:r>
      <w:r w:rsidR="0001420F">
        <w:rPr>
          <w:rFonts w:ascii="Arial" w:hAnsi="Arial" w:cs="Arial"/>
          <w:sz w:val="24"/>
          <w:szCs w:val="24"/>
        </w:rPr>
        <w:t xml:space="preserve">impacted by a slowing </w:t>
      </w:r>
      <w:r w:rsidR="0001420F" w:rsidRPr="0044256B">
        <w:rPr>
          <w:rFonts w:ascii="Arial" w:hAnsi="Arial" w:cs="Arial"/>
          <w:sz w:val="24"/>
          <w:szCs w:val="24"/>
        </w:rPr>
        <w:t>Chinese property market</w:t>
      </w:r>
      <w:r>
        <w:rPr>
          <w:rFonts w:ascii="Arial" w:hAnsi="Arial" w:cs="Arial"/>
          <w:sz w:val="24"/>
          <w:szCs w:val="24"/>
        </w:rPr>
        <w:t>*</w:t>
      </w:r>
      <w:r w:rsidR="0001420F">
        <w:rPr>
          <w:rFonts w:ascii="Arial" w:hAnsi="Arial" w:cs="Arial"/>
          <w:i/>
          <w:sz w:val="24"/>
          <w:szCs w:val="24"/>
          <w:vertAlign w:val="superscript"/>
        </w:rPr>
        <w:t xml:space="preserve"> </w:t>
      </w:r>
      <w:r w:rsidR="0001420F">
        <w:rPr>
          <w:rFonts w:ascii="Arial" w:hAnsi="Arial" w:cs="Arial"/>
          <w:sz w:val="24"/>
          <w:szCs w:val="24"/>
        </w:rPr>
        <w:t>which was down around 1</w:t>
      </w:r>
      <w:r w:rsidR="008E52F4">
        <w:rPr>
          <w:rFonts w:ascii="Arial" w:hAnsi="Arial" w:cs="Arial"/>
          <w:sz w:val="24"/>
          <w:szCs w:val="24"/>
        </w:rPr>
        <w:t>2</w:t>
      </w:r>
      <w:r w:rsidR="0001420F">
        <w:rPr>
          <w:rFonts w:ascii="Arial" w:hAnsi="Arial" w:cs="Arial"/>
          <w:sz w:val="24"/>
          <w:szCs w:val="24"/>
        </w:rPr>
        <w:t>%</w:t>
      </w:r>
      <w:r>
        <w:rPr>
          <w:rFonts w:ascii="Arial" w:hAnsi="Arial" w:cs="Arial"/>
          <w:sz w:val="24"/>
          <w:szCs w:val="24"/>
        </w:rPr>
        <w:t>.</w:t>
      </w:r>
      <w:r w:rsidR="0001420F">
        <w:rPr>
          <w:rFonts w:ascii="Arial" w:hAnsi="Arial" w:cs="Arial"/>
          <w:sz w:val="24"/>
          <w:szCs w:val="24"/>
        </w:rPr>
        <w:t xml:space="preserve"> </w:t>
      </w:r>
      <w:r w:rsidR="0001420F" w:rsidRPr="000E28F1">
        <w:rPr>
          <w:rFonts w:ascii="Arial" w:hAnsi="Arial" w:cs="Arial"/>
          <w:sz w:val="24"/>
          <w:szCs w:val="24"/>
        </w:rPr>
        <w:t>Retail loss was £4 million (</w:t>
      </w:r>
      <w:r w:rsidR="0001420F" w:rsidRPr="0044256B">
        <w:rPr>
          <w:rFonts w:ascii="Arial" w:hAnsi="Arial" w:cs="Arial"/>
          <w:sz w:val="24"/>
          <w:szCs w:val="24"/>
        </w:rPr>
        <w:t>2013/14: £4 million reported retail loss</w:t>
      </w:r>
      <w:r w:rsidR="0001420F" w:rsidRPr="000C0D6C">
        <w:rPr>
          <w:rFonts w:ascii="Arial" w:hAnsi="Arial" w:cs="Arial"/>
          <w:sz w:val="24"/>
          <w:szCs w:val="24"/>
        </w:rPr>
        <w:t>)</w:t>
      </w:r>
      <w:r>
        <w:rPr>
          <w:rFonts w:ascii="Arial" w:hAnsi="Arial" w:cs="Arial"/>
          <w:sz w:val="24"/>
          <w:szCs w:val="24"/>
        </w:rPr>
        <w:t>.</w:t>
      </w:r>
      <w:r w:rsidR="0001420F" w:rsidRPr="000C0D6C">
        <w:rPr>
          <w:rFonts w:ascii="Arial" w:hAnsi="Arial" w:cs="Arial"/>
          <w:sz w:val="24"/>
          <w:szCs w:val="24"/>
        </w:rPr>
        <w:t xml:space="preserve"> </w:t>
      </w:r>
    </w:p>
    <w:p w14:paraId="25968583" w14:textId="77777777" w:rsidR="004803FB" w:rsidRDefault="004803FB" w:rsidP="0001420F">
      <w:pPr>
        <w:autoSpaceDE w:val="0"/>
        <w:autoSpaceDN w:val="0"/>
        <w:adjustRightInd w:val="0"/>
        <w:jc w:val="left"/>
        <w:rPr>
          <w:rFonts w:ascii="Arial" w:hAnsi="Arial" w:cs="Arial"/>
          <w:b/>
          <w:sz w:val="24"/>
          <w:szCs w:val="24"/>
        </w:rPr>
      </w:pPr>
    </w:p>
    <w:p w14:paraId="1A8CC8FC" w14:textId="77777777" w:rsidR="0001420F" w:rsidRPr="003A74A9" w:rsidRDefault="0001420F" w:rsidP="0001420F">
      <w:pPr>
        <w:autoSpaceDE w:val="0"/>
        <w:autoSpaceDN w:val="0"/>
        <w:adjustRightInd w:val="0"/>
        <w:jc w:val="left"/>
        <w:rPr>
          <w:rFonts w:ascii="Arial" w:hAnsi="Arial" w:cs="Arial"/>
          <w:b/>
          <w:sz w:val="24"/>
          <w:szCs w:val="24"/>
          <w:highlight w:val="yellow"/>
        </w:rPr>
      </w:pPr>
      <w:r w:rsidRPr="003A74A9">
        <w:rPr>
          <w:rFonts w:ascii="Arial" w:hAnsi="Arial" w:cs="Arial"/>
          <w:b/>
          <w:sz w:val="24"/>
          <w:szCs w:val="24"/>
        </w:rPr>
        <w:t>New country development activity</w:t>
      </w:r>
    </w:p>
    <w:p w14:paraId="26072F95" w14:textId="77777777" w:rsidR="0001420F" w:rsidRPr="0044256B" w:rsidRDefault="0001420F" w:rsidP="0001420F">
      <w:pPr>
        <w:autoSpaceDE w:val="0"/>
        <w:autoSpaceDN w:val="0"/>
        <w:adjustRightInd w:val="0"/>
        <w:jc w:val="left"/>
        <w:rPr>
          <w:rFonts w:ascii="Arial" w:hAnsi="Arial" w:cs="Arial"/>
          <w:sz w:val="24"/>
          <w:szCs w:val="24"/>
          <w:highlight w:val="yellow"/>
        </w:rPr>
      </w:pPr>
      <w:r w:rsidRPr="003A74A9">
        <w:rPr>
          <w:rFonts w:ascii="Arial" w:hAnsi="Arial" w:cs="Arial"/>
          <w:b/>
          <w:sz w:val="24"/>
          <w:szCs w:val="24"/>
        </w:rPr>
        <w:t>Romania</w:t>
      </w:r>
      <w:r w:rsidRPr="003A74A9">
        <w:rPr>
          <w:rFonts w:ascii="Arial" w:hAnsi="Arial" w:cs="Arial"/>
          <w:sz w:val="24"/>
          <w:szCs w:val="24"/>
        </w:rPr>
        <w:t xml:space="preserve"> contributed sales of £26 million</w:t>
      </w:r>
      <w:r w:rsidR="008B7123">
        <w:rPr>
          <w:rFonts w:ascii="Arial" w:hAnsi="Arial" w:cs="Arial"/>
          <w:sz w:val="24"/>
          <w:szCs w:val="24"/>
        </w:rPr>
        <w:t xml:space="preserve">. </w:t>
      </w:r>
      <w:r w:rsidR="004803FB">
        <w:rPr>
          <w:rFonts w:ascii="Arial" w:hAnsi="Arial" w:cs="Arial"/>
          <w:sz w:val="24"/>
          <w:szCs w:val="24"/>
        </w:rPr>
        <w:t>The</w:t>
      </w:r>
      <w:r w:rsidR="008B7123">
        <w:rPr>
          <w:rFonts w:ascii="Arial" w:hAnsi="Arial" w:cs="Arial"/>
          <w:sz w:val="24"/>
          <w:szCs w:val="24"/>
        </w:rPr>
        <w:t xml:space="preserve"> r</w:t>
      </w:r>
      <w:r w:rsidRPr="003A74A9">
        <w:rPr>
          <w:rFonts w:ascii="Arial" w:hAnsi="Arial" w:cs="Arial"/>
          <w:sz w:val="24"/>
          <w:szCs w:val="24"/>
        </w:rPr>
        <w:t xml:space="preserve">etail </w:t>
      </w:r>
      <w:r>
        <w:rPr>
          <w:rFonts w:ascii="Arial" w:hAnsi="Arial" w:cs="Arial"/>
          <w:sz w:val="24"/>
          <w:szCs w:val="24"/>
        </w:rPr>
        <w:t xml:space="preserve">loss </w:t>
      </w:r>
      <w:r w:rsidRPr="00DE48BF">
        <w:rPr>
          <w:rFonts w:ascii="Arial" w:hAnsi="Arial" w:cs="Arial"/>
          <w:sz w:val="24"/>
          <w:szCs w:val="24"/>
        </w:rPr>
        <w:t>of £3 million</w:t>
      </w:r>
      <w:r>
        <w:rPr>
          <w:rFonts w:ascii="Arial" w:hAnsi="Arial" w:cs="Arial"/>
          <w:sz w:val="24"/>
          <w:szCs w:val="24"/>
        </w:rPr>
        <w:t xml:space="preserve"> includes costs relating to the</w:t>
      </w:r>
      <w:r w:rsidR="004803FB">
        <w:rPr>
          <w:rFonts w:ascii="Arial" w:hAnsi="Arial" w:cs="Arial"/>
          <w:sz w:val="24"/>
          <w:szCs w:val="24"/>
        </w:rPr>
        <w:t xml:space="preserve"> previously announced</w:t>
      </w:r>
      <w:r>
        <w:rPr>
          <w:rFonts w:ascii="Arial" w:hAnsi="Arial" w:cs="Arial"/>
          <w:sz w:val="24"/>
          <w:szCs w:val="24"/>
        </w:rPr>
        <w:t xml:space="preserve"> </w:t>
      </w:r>
      <w:r w:rsidR="008B7123">
        <w:rPr>
          <w:rFonts w:ascii="Arial" w:hAnsi="Arial" w:cs="Arial"/>
          <w:sz w:val="24"/>
          <w:szCs w:val="24"/>
        </w:rPr>
        <w:t xml:space="preserve">accelerated </w:t>
      </w:r>
      <w:r>
        <w:rPr>
          <w:rFonts w:ascii="Arial" w:hAnsi="Arial" w:cs="Arial"/>
          <w:sz w:val="24"/>
          <w:szCs w:val="24"/>
        </w:rPr>
        <w:t>conversion of stores to the Brico Dépôt format</w:t>
      </w:r>
      <w:r w:rsidRPr="00DE48BF">
        <w:rPr>
          <w:rFonts w:ascii="Arial" w:hAnsi="Arial" w:cs="Arial"/>
          <w:sz w:val="24"/>
          <w:szCs w:val="24"/>
        </w:rPr>
        <w:t xml:space="preserve">. </w:t>
      </w:r>
      <w:r w:rsidRPr="003B4887">
        <w:rPr>
          <w:rFonts w:ascii="Arial" w:hAnsi="Arial" w:cs="Arial"/>
          <w:sz w:val="24"/>
          <w:szCs w:val="24"/>
        </w:rPr>
        <w:t xml:space="preserve">Costs relating to newly entered countries, </w:t>
      </w:r>
      <w:r w:rsidRPr="003B4887">
        <w:rPr>
          <w:rFonts w:ascii="Arial" w:hAnsi="Arial" w:cs="Arial"/>
          <w:b/>
          <w:sz w:val="24"/>
          <w:szCs w:val="24"/>
        </w:rPr>
        <w:t>Germany</w:t>
      </w:r>
      <w:r w:rsidRPr="003B4887">
        <w:rPr>
          <w:rFonts w:ascii="Arial" w:hAnsi="Arial" w:cs="Arial"/>
          <w:sz w:val="24"/>
          <w:szCs w:val="24"/>
        </w:rPr>
        <w:t xml:space="preserve"> with Screwfix and </w:t>
      </w:r>
      <w:r w:rsidRPr="003B4887">
        <w:rPr>
          <w:rFonts w:ascii="Arial" w:hAnsi="Arial" w:cs="Arial"/>
          <w:b/>
          <w:sz w:val="24"/>
          <w:szCs w:val="24"/>
        </w:rPr>
        <w:t>Portugal</w:t>
      </w:r>
      <w:r w:rsidRPr="003B4887">
        <w:rPr>
          <w:rFonts w:ascii="Arial" w:hAnsi="Arial" w:cs="Arial"/>
          <w:sz w:val="24"/>
          <w:szCs w:val="24"/>
        </w:rPr>
        <w:t xml:space="preserve"> with Brico Dépôt</w:t>
      </w:r>
      <w:r w:rsidR="005773A4">
        <w:rPr>
          <w:rFonts w:ascii="Arial" w:hAnsi="Arial" w:cs="Arial"/>
          <w:sz w:val="24"/>
          <w:szCs w:val="24"/>
        </w:rPr>
        <w:t>,</w:t>
      </w:r>
      <w:r w:rsidRPr="003B4887">
        <w:rPr>
          <w:rFonts w:ascii="Arial" w:hAnsi="Arial" w:cs="Arial"/>
          <w:sz w:val="24"/>
          <w:szCs w:val="24"/>
        </w:rPr>
        <w:t xml:space="preserve"> amounted </w:t>
      </w:r>
      <w:r w:rsidRPr="008B7123">
        <w:rPr>
          <w:rFonts w:ascii="Arial" w:hAnsi="Arial" w:cs="Arial"/>
          <w:sz w:val="24"/>
          <w:szCs w:val="24"/>
        </w:rPr>
        <w:t xml:space="preserve">to </w:t>
      </w:r>
      <w:r w:rsidR="008B7123" w:rsidRPr="00BC5D7D">
        <w:rPr>
          <w:rFonts w:ascii="Arial" w:hAnsi="Arial" w:cs="Arial"/>
          <w:sz w:val="24"/>
          <w:szCs w:val="24"/>
        </w:rPr>
        <w:t>£3</w:t>
      </w:r>
      <w:r w:rsidRPr="00BC5D7D">
        <w:rPr>
          <w:rFonts w:ascii="Arial" w:hAnsi="Arial" w:cs="Arial"/>
          <w:sz w:val="24"/>
          <w:szCs w:val="24"/>
        </w:rPr>
        <w:t xml:space="preserve"> million.</w:t>
      </w:r>
    </w:p>
    <w:p w14:paraId="7CB93E44" w14:textId="77777777" w:rsidR="006D7243" w:rsidRDefault="006D7243">
      <w:pPr>
        <w:jc w:val="left"/>
        <w:rPr>
          <w:rFonts w:ascii="Arial" w:hAnsi="Arial" w:cs="Arial"/>
          <w:i/>
          <w:vertAlign w:val="superscript"/>
        </w:rPr>
      </w:pPr>
      <w:r>
        <w:rPr>
          <w:rFonts w:ascii="Arial" w:hAnsi="Arial" w:cs="Arial"/>
          <w:i/>
          <w:vertAlign w:val="superscript"/>
        </w:rPr>
        <w:br w:type="page"/>
      </w:r>
    </w:p>
    <w:p w14:paraId="6996C06B" w14:textId="77777777" w:rsidR="00A56693" w:rsidRDefault="00A56693" w:rsidP="0044256B">
      <w:pPr>
        <w:tabs>
          <w:tab w:val="left" w:pos="357"/>
        </w:tabs>
        <w:ind w:right="-282"/>
        <w:jc w:val="left"/>
        <w:rPr>
          <w:rFonts w:ascii="Arial" w:hAnsi="Arial" w:cs="Arial"/>
          <w:b/>
          <w:bCs/>
          <w:sz w:val="24"/>
          <w:szCs w:val="24"/>
        </w:rPr>
      </w:pPr>
    </w:p>
    <w:p w14:paraId="5760C3AD" w14:textId="77777777" w:rsidR="009C58A0" w:rsidRDefault="00AA3F63" w:rsidP="0044256B">
      <w:pPr>
        <w:tabs>
          <w:tab w:val="left" w:pos="357"/>
        </w:tabs>
        <w:ind w:right="-282"/>
        <w:jc w:val="left"/>
        <w:rPr>
          <w:rFonts w:ascii="Arial" w:hAnsi="Arial" w:cs="Arial"/>
          <w:b/>
          <w:bCs/>
          <w:sz w:val="24"/>
          <w:szCs w:val="24"/>
        </w:rPr>
      </w:pPr>
      <w:r>
        <w:rPr>
          <w:rFonts w:ascii="Arial" w:hAnsi="Arial" w:cs="Arial"/>
          <w:b/>
          <w:bCs/>
          <w:sz w:val="24"/>
          <w:szCs w:val="24"/>
        </w:rPr>
        <w:t xml:space="preserve">Section 2: </w:t>
      </w:r>
      <w:r w:rsidR="009C58A0">
        <w:rPr>
          <w:rFonts w:ascii="Arial" w:hAnsi="Arial" w:cs="Arial"/>
          <w:b/>
          <w:bCs/>
          <w:sz w:val="24"/>
          <w:szCs w:val="24"/>
        </w:rPr>
        <w:t>SUMMARY Q3 201</w:t>
      </w:r>
      <w:r w:rsidR="006D7243">
        <w:rPr>
          <w:rFonts w:ascii="Arial" w:hAnsi="Arial" w:cs="Arial"/>
          <w:b/>
          <w:bCs/>
          <w:sz w:val="24"/>
          <w:szCs w:val="24"/>
        </w:rPr>
        <w:t>4</w:t>
      </w:r>
      <w:r w:rsidR="009C58A0">
        <w:rPr>
          <w:rFonts w:ascii="Arial" w:hAnsi="Arial" w:cs="Arial"/>
          <w:b/>
          <w:bCs/>
          <w:sz w:val="24"/>
          <w:szCs w:val="24"/>
        </w:rPr>
        <w:t>/1</w:t>
      </w:r>
      <w:r w:rsidR="006D7243">
        <w:rPr>
          <w:rFonts w:ascii="Arial" w:hAnsi="Arial" w:cs="Arial"/>
          <w:b/>
          <w:bCs/>
          <w:sz w:val="24"/>
          <w:szCs w:val="24"/>
        </w:rPr>
        <w:t>5</w:t>
      </w:r>
      <w:r w:rsidR="009C58A0">
        <w:rPr>
          <w:rFonts w:ascii="Arial" w:hAnsi="Arial" w:cs="Arial"/>
          <w:b/>
          <w:bCs/>
          <w:sz w:val="24"/>
          <w:szCs w:val="24"/>
        </w:rPr>
        <w:t xml:space="preserve"> DATA BY GEOGRAPHY</w:t>
      </w:r>
    </w:p>
    <w:p w14:paraId="363FB8E3" w14:textId="77777777" w:rsidR="0027357D" w:rsidRDefault="0027357D" w:rsidP="00351BC6">
      <w:pPr>
        <w:jc w:val="left"/>
        <w:rPr>
          <w:rFonts w:ascii="Arial" w:hAnsi="Arial" w:cs="Arial"/>
          <w:b/>
          <w:bCs/>
          <w:sz w:val="24"/>
          <w:szCs w:val="24"/>
        </w:rPr>
      </w:pPr>
    </w:p>
    <w:tbl>
      <w:tblPr>
        <w:tblW w:w="4308" w:type="pct"/>
        <w:tblLayout w:type="fixed"/>
        <w:tblLook w:val="01E0" w:firstRow="1" w:lastRow="1" w:firstColumn="1" w:lastColumn="1" w:noHBand="0" w:noVBand="0"/>
      </w:tblPr>
      <w:tblGrid>
        <w:gridCol w:w="2324"/>
        <w:gridCol w:w="1251"/>
        <w:gridCol w:w="1389"/>
        <w:gridCol w:w="1621"/>
        <w:gridCol w:w="42"/>
        <w:gridCol w:w="1781"/>
        <w:gridCol w:w="19"/>
      </w:tblGrid>
      <w:tr w:rsidR="009C58A0" w:rsidRPr="00271E01" w14:paraId="5BE25305" w14:textId="77777777" w:rsidTr="0042011F">
        <w:trPr>
          <w:gridAfter w:val="1"/>
          <w:wAfter w:w="11" w:type="pct"/>
          <w:trHeight w:val="739"/>
        </w:trPr>
        <w:tc>
          <w:tcPr>
            <w:tcW w:w="2121" w:type="pct"/>
            <w:gridSpan w:val="2"/>
            <w:tcBorders>
              <w:bottom w:val="single" w:sz="4" w:space="0" w:color="auto"/>
            </w:tcBorders>
          </w:tcPr>
          <w:p w14:paraId="45A4ABAA" w14:textId="77777777" w:rsidR="009C58A0" w:rsidRPr="00271E01" w:rsidRDefault="009C58A0" w:rsidP="00351BC6">
            <w:pPr>
              <w:ind w:left="110" w:hanging="110"/>
              <w:jc w:val="left"/>
              <w:rPr>
                <w:rFonts w:ascii="Arial" w:hAnsi="Arial" w:cs="Arial"/>
                <w:b/>
                <w:bCs/>
              </w:rPr>
            </w:pPr>
            <w:r>
              <w:rPr>
                <w:rFonts w:ascii="Arial" w:hAnsi="Arial" w:cs="Arial"/>
              </w:rPr>
              <w:t xml:space="preserve">As at </w:t>
            </w:r>
            <w:r w:rsidR="006D7243">
              <w:rPr>
                <w:rFonts w:ascii="Arial" w:hAnsi="Arial" w:cs="Arial"/>
              </w:rPr>
              <w:t>1</w:t>
            </w:r>
            <w:r>
              <w:rPr>
                <w:rFonts w:ascii="Arial" w:hAnsi="Arial" w:cs="Arial"/>
              </w:rPr>
              <w:t xml:space="preserve"> November </w:t>
            </w:r>
            <w:r w:rsidRPr="005C3DA9">
              <w:rPr>
                <w:rFonts w:ascii="Arial" w:hAnsi="Arial" w:cs="Arial"/>
              </w:rPr>
              <w:t>201</w:t>
            </w:r>
            <w:r w:rsidR="006D7243">
              <w:rPr>
                <w:rFonts w:ascii="Arial" w:hAnsi="Arial" w:cs="Arial"/>
              </w:rPr>
              <w:t>4</w:t>
            </w:r>
          </w:p>
        </w:tc>
        <w:tc>
          <w:tcPr>
            <w:tcW w:w="824" w:type="pct"/>
            <w:tcBorders>
              <w:bottom w:val="single" w:sz="4" w:space="0" w:color="auto"/>
            </w:tcBorders>
          </w:tcPr>
          <w:p w14:paraId="595A725F" w14:textId="77777777" w:rsidR="009C58A0" w:rsidRDefault="009C58A0" w:rsidP="00351BC6">
            <w:pPr>
              <w:ind w:left="110" w:hanging="110"/>
              <w:jc w:val="right"/>
              <w:rPr>
                <w:rFonts w:ascii="Arial" w:hAnsi="Arial" w:cs="Arial"/>
                <w:b/>
                <w:bCs/>
              </w:rPr>
            </w:pPr>
            <w:r w:rsidRPr="00271E01">
              <w:rPr>
                <w:rFonts w:ascii="Arial" w:hAnsi="Arial" w:cs="Arial"/>
                <w:b/>
                <w:bCs/>
              </w:rPr>
              <w:t xml:space="preserve">Store </w:t>
            </w:r>
          </w:p>
          <w:p w14:paraId="7DE289A3" w14:textId="77777777" w:rsidR="009C58A0" w:rsidRPr="00271E01" w:rsidRDefault="009C58A0" w:rsidP="00351BC6">
            <w:pPr>
              <w:ind w:left="110" w:hanging="110"/>
              <w:jc w:val="right"/>
              <w:rPr>
                <w:rFonts w:ascii="Arial" w:hAnsi="Arial" w:cs="Arial"/>
                <w:b/>
                <w:bCs/>
                <w:highlight w:val="magenta"/>
              </w:rPr>
            </w:pPr>
            <w:r w:rsidRPr="00271E01">
              <w:rPr>
                <w:rFonts w:ascii="Arial" w:hAnsi="Arial" w:cs="Arial"/>
                <w:b/>
                <w:bCs/>
              </w:rPr>
              <w:t>numbers</w:t>
            </w:r>
          </w:p>
        </w:tc>
        <w:tc>
          <w:tcPr>
            <w:tcW w:w="962" w:type="pct"/>
            <w:tcBorders>
              <w:bottom w:val="single" w:sz="4" w:space="0" w:color="auto"/>
            </w:tcBorders>
          </w:tcPr>
          <w:p w14:paraId="76C73E54" w14:textId="77777777" w:rsidR="009C58A0" w:rsidRPr="002E35F8" w:rsidRDefault="009C58A0" w:rsidP="00351BC6">
            <w:pPr>
              <w:ind w:left="110" w:hanging="110"/>
              <w:jc w:val="right"/>
              <w:rPr>
                <w:rFonts w:ascii="Arial" w:hAnsi="Arial" w:cs="Arial"/>
                <w:b/>
                <w:bCs/>
              </w:rPr>
            </w:pPr>
            <w:r w:rsidRPr="002E35F8">
              <w:rPr>
                <w:rFonts w:ascii="Arial" w:hAnsi="Arial" w:cs="Arial"/>
                <w:b/>
                <w:bCs/>
              </w:rPr>
              <w:t>Selling space</w:t>
            </w:r>
          </w:p>
          <w:p w14:paraId="54AF1021" w14:textId="77777777" w:rsidR="009C58A0" w:rsidRPr="009618C2" w:rsidRDefault="009C58A0" w:rsidP="00351BC6">
            <w:pPr>
              <w:ind w:left="110" w:hanging="110"/>
              <w:jc w:val="right"/>
              <w:rPr>
                <w:rFonts w:ascii="Arial" w:hAnsi="Arial" w:cs="Arial"/>
                <w:b/>
                <w:bCs/>
              </w:rPr>
            </w:pPr>
            <w:r w:rsidRPr="009618C2">
              <w:rPr>
                <w:rFonts w:ascii="Arial" w:hAnsi="Arial" w:cs="Arial"/>
                <w:b/>
                <w:bCs/>
              </w:rPr>
              <w:t>(000s</w:t>
            </w:r>
            <w:r>
              <w:rPr>
                <w:rFonts w:ascii="Arial" w:hAnsi="Arial" w:cs="Arial"/>
                <w:b/>
                <w:bCs/>
              </w:rPr>
              <w:t xml:space="preserve"> </w:t>
            </w:r>
            <w:r w:rsidRPr="009618C2">
              <w:rPr>
                <w:rFonts w:ascii="Arial" w:hAnsi="Arial" w:cs="Arial"/>
                <w:b/>
                <w:bCs/>
              </w:rPr>
              <w:t>m</w:t>
            </w:r>
            <w:r w:rsidRPr="004803FB">
              <w:rPr>
                <w:rFonts w:ascii="Arial" w:hAnsi="Arial" w:cs="Arial"/>
                <w:b/>
                <w:bCs/>
                <w:vertAlign w:val="superscript"/>
              </w:rPr>
              <w:t>2</w:t>
            </w:r>
            <w:r w:rsidRPr="009618C2">
              <w:rPr>
                <w:rFonts w:ascii="Arial" w:hAnsi="Arial" w:cs="Arial"/>
                <w:b/>
                <w:bCs/>
              </w:rPr>
              <w:t>)</w:t>
            </w:r>
          </w:p>
        </w:tc>
        <w:tc>
          <w:tcPr>
            <w:tcW w:w="1082" w:type="pct"/>
            <w:gridSpan w:val="2"/>
            <w:tcBorders>
              <w:bottom w:val="single" w:sz="4" w:space="0" w:color="auto"/>
            </w:tcBorders>
          </w:tcPr>
          <w:p w14:paraId="5B0AA651" w14:textId="77777777" w:rsidR="009C58A0" w:rsidRPr="002E35F8" w:rsidRDefault="009C58A0" w:rsidP="00351BC6">
            <w:pPr>
              <w:ind w:left="110" w:hanging="110"/>
              <w:jc w:val="right"/>
              <w:rPr>
                <w:rFonts w:ascii="Arial" w:hAnsi="Arial" w:cs="Arial"/>
                <w:b/>
                <w:bCs/>
              </w:rPr>
            </w:pPr>
            <w:r w:rsidRPr="002E35F8">
              <w:rPr>
                <w:rFonts w:ascii="Arial" w:hAnsi="Arial" w:cs="Arial"/>
                <w:b/>
                <w:bCs/>
              </w:rPr>
              <w:t>Employees</w:t>
            </w:r>
          </w:p>
          <w:p w14:paraId="429B5395" w14:textId="77777777" w:rsidR="009C58A0" w:rsidRPr="009618C2" w:rsidRDefault="009C58A0" w:rsidP="00351BC6">
            <w:pPr>
              <w:ind w:left="110" w:hanging="110"/>
              <w:jc w:val="right"/>
              <w:rPr>
                <w:rFonts w:ascii="Arial" w:hAnsi="Arial" w:cs="Arial"/>
                <w:b/>
                <w:bCs/>
              </w:rPr>
            </w:pPr>
            <w:r w:rsidRPr="009618C2">
              <w:rPr>
                <w:rFonts w:ascii="Arial" w:hAnsi="Arial" w:cs="Arial"/>
                <w:b/>
                <w:bCs/>
              </w:rPr>
              <w:t>(FTE)</w:t>
            </w:r>
          </w:p>
        </w:tc>
      </w:tr>
      <w:tr w:rsidR="009C58A0" w:rsidRPr="00271E01" w14:paraId="0277F309" w14:textId="77777777" w:rsidTr="0042011F">
        <w:trPr>
          <w:gridAfter w:val="1"/>
          <w:wAfter w:w="11" w:type="pct"/>
        </w:trPr>
        <w:tc>
          <w:tcPr>
            <w:tcW w:w="2121" w:type="pct"/>
            <w:gridSpan w:val="2"/>
            <w:tcBorders>
              <w:top w:val="single" w:sz="4" w:space="0" w:color="auto"/>
            </w:tcBorders>
          </w:tcPr>
          <w:p w14:paraId="1497C322" w14:textId="77777777" w:rsidR="009C58A0" w:rsidRPr="00271E01" w:rsidRDefault="009C58A0" w:rsidP="00351BC6">
            <w:pPr>
              <w:ind w:left="110" w:hanging="110"/>
              <w:jc w:val="left"/>
              <w:rPr>
                <w:rFonts w:ascii="Arial" w:hAnsi="Arial" w:cs="Arial"/>
              </w:rPr>
            </w:pPr>
            <w:r w:rsidRPr="00271E01">
              <w:rPr>
                <w:rFonts w:ascii="Arial" w:hAnsi="Arial" w:cs="Arial"/>
              </w:rPr>
              <w:t>Castorama</w:t>
            </w:r>
            <w:r w:rsidRPr="00271E01" w:rsidDel="00CC3AB5">
              <w:rPr>
                <w:rFonts w:ascii="Arial" w:hAnsi="Arial" w:cs="Arial"/>
              </w:rPr>
              <w:t xml:space="preserve"> </w:t>
            </w:r>
          </w:p>
        </w:tc>
        <w:tc>
          <w:tcPr>
            <w:tcW w:w="824" w:type="pct"/>
            <w:tcBorders>
              <w:top w:val="single" w:sz="4" w:space="0" w:color="auto"/>
            </w:tcBorders>
          </w:tcPr>
          <w:p w14:paraId="1D259A70" w14:textId="77777777" w:rsidR="009C58A0" w:rsidRPr="00271E01" w:rsidRDefault="00A758C0" w:rsidP="00351BC6">
            <w:pPr>
              <w:ind w:left="110" w:hanging="110"/>
              <w:jc w:val="right"/>
              <w:rPr>
                <w:rFonts w:ascii="Arial" w:hAnsi="Arial" w:cs="Arial"/>
              </w:rPr>
            </w:pPr>
            <w:r>
              <w:rPr>
                <w:rFonts w:ascii="Arial" w:hAnsi="Arial" w:cs="Arial"/>
              </w:rPr>
              <w:t>103</w:t>
            </w:r>
          </w:p>
        </w:tc>
        <w:tc>
          <w:tcPr>
            <w:tcW w:w="962" w:type="pct"/>
            <w:tcBorders>
              <w:top w:val="single" w:sz="4" w:space="0" w:color="auto"/>
            </w:tcBorders>
          </w:tcPr>
          <w:p w14:paraId="46A27F2C" w14:textId="77777777" w:rsidR="009C58A0" w:rsidRPr="00271E01" w:rsidRDefault="00A758C0" w:rsidP="00351BC6">
            <w:pPr>
              <w:ind w:left="110" w:hanging="110"/>
              <w:jc w:val="right"/>
              <w:rPr>
                <w:rFonts w:ascii="Arial" w:hAnsi="Arial" w:cs="Arial"/>
              </w:rPr>
            </w:pPr>
            <w:r>
              <w:rPr>
                <w:rFonts w:ascii="Arial" w:hAnsi="Arial" w:cs="Arial"/>
              </w:rPr>
              <w:t>1,119</w:t>
            </w:r>
          </w:p>
        </w:tc>
        <w:tc>
          <w:tcPr>
            <w:tcW w:w="1082" w:type="pct"/>
            <w:gridSpan w:val="2"/>
            <w:tcBorders>
              <w:top w:val="single" w:sz="4" w:space="0" w:color="auto"/>
            </w:tcBorders>
          </w:tcPr>
          <w:p w14:paraId="62F59592" w14:textId="77777777" w:rsidR="009C58A0" w:rsidRPr="00271E01" w:rsidRDefault="00A758C0" w:rsidP="00351BC6">
            <w:pPr>
              <w:ind w:left="110" w:hanging="110"/>
              <w:jc w:val="right"/>
              <w:rPr>
                <w:rFonts w:ascii="Arial" w:hAnsi="Arial" w:cs="Arial"/>
              </w:rPr>
            </w:pPr>
            <w:r>
              <w:rPr>
                <w:rFonts w:ascii="Arial" w:hAnsi="Arial" w:cs="Arial"/>
              </w:rPr>
              <w:t>12,112</w:t>
            </w:r>
          </w:p>
        </w:tc>
      </w:tr>
      <w:tr w:rsidR="009C58A0" w:rsidRPr="00271E01" w14:paraId="61997ED4" w14:textId="77777777" w:rsidTr="0042011F">
        <w:trPr>
          <w:gridAfter w:val="1"/>
          <w:wAfter w:w="11" w:type="pct"/>
        </w:trPr>
        <w:tc>
          <w:tcPr>
            <w:tcW w:w="2121" w:type="pct"/>
            <w:gridSpan w:val="2"/>
            <w:tcBorders>
              <w:bottom w:val="single" w:sz="4" w:space="0" w:color="auto"/>
            </w:tcBorders>
          </w:tcPr>
          <w:p w14:paraId="4EB35073" w14:textId="77777777" w:rsidR="009C58A0" w:rsidRPr="00271E01" w:rsidRDefault="009C58A0" w:rsidP="00351BC6">
            <w:pPr>
              <w:ind w:left="110" w:hanging="110"/>
              <w:jc w:val="left"/>
              <w:rPr>
                <w:rFonts w:ascii="Arial" w:hAnsi="Arial" w:cs="Arial"/>
              </w:rPr>
            </w:pPr>
            <w:r w:rsidRPr="00271E01">
              <w:rPr>
                <w:rFonts w:ascii="Arial" w:hAnsi="Arial" w:cs="Arial"/>
              </w:rPr>
              <w:t>Brico Dépôt</w:t>
            </w:r>
          </w:p>
        </w:tc>
        <w:tc>
          <w:tcPr>
            <w:tcW w:w="824" w:type="pct"/>
            <w:tcBorders>
              <w:bottom w:val="single" w:sz="4" w:space="0" w:color="auto"/>
            </w:tcBorders>
          </w:tcPr>
          <w:p w14:paraId="50221DC0" w14:textId="77777777" w:rsidR="009C58A0" w:rsidRPr="00271E01" w:rsidRDefault="00A758C0" w:rsidP="00351BC6">
            <w:pPr>
              <w:ind w:left="110" w:hanging="110"/>
              <w:jc w:val="right"/>
              <w:rPr>
                <w:rFonts w:ascii="Arial" w:hAnsi="Arial" w:cs="Arial"/>
              </w:rPr>
            </w:pPr>
            <w:r>
              <w:rPr>
                <w:rFonts w:ascii="Arial" w:hAnsi="Arial" w:cs="Arial"/>
              </w:rPr>
              <w:t>113</w:t>
            </w:r>
          </w:p>
        </w:tc>
        <w:tc>
          <w:tcPr>
            <w:tcW w:w="962" w:type="pct"/>
            <w:tcBorders>
              <w:bottom w:val="single" w:sz="4" w:space="0" w:color="auto"/>
            </w:tcBorders>
          </w:tcPr>
          <w:p w14:paraId="47DC34A7" w14:textId="77777777" w:rsidR="009C58A0" w:rsidRPr="00271E01" w:rsidRDefault="00A758C0" w:rsidP="00351BC6">
            <w:pPr>
              <w:ind w:left="110" w:hanging="110"/>
              <w:jc w:val="right"/>
              <w:rPr>
                <w:rFonts w:ascii="Arial" w:hAnsi="Arial" w:cs="Arial"/>
              </w:rPr>
            </w:pPr>
            <w:r>
              <w:rPr>
                <w:rFonts w:ascii="Arial" w:hAnsi="Arial" w:cs="Arial"/>
              </w:rPr>
              <w:t>634</w:t>
            </w:r>
          </w:p>
        </w:tc>
        <w:tc>
          <w:tcPr>
            <w:tcW w:w="1082" w:type="pct"/>
            <w:gridSpan w:val="2"/>
            <w:tcBorders>
              <w:bottom w:val="single" w:sz="4" w:space="0" w:color="auto"/>
            </w:tcBorders>
          </w:tcPr>
          <w:p w14:paraId="65DCC5B4" w14:textId="77777777" w:rsidR="009C58A0" w:rsidRPr="00271E01" w:rsidRDefault="00A758C0" w:rsidP="00351BC6">
            <w:pPr>
              <w:ind w:left="110" w:hanging="110"/>
              <w:jc w:val="right"/>
              <w:rPr>
                <w:rFonts w:ascii="Arial" w:hAnsi="Arial" w:cs="Arial"/>
              </w:rPr>
            </w:pPr>
            <w:r>
              <w:rPr>
                <w:rFonts w:ascii="Arial" w:hAnsi="Arial" w:cs="Arial"/>
              </w:rPr>
              <w:t>6,858</w:t>
            </w:r>
          </w:p>
        </w:tc>
      </w:tr>
      <w:tr w:rsidR="009C58A0" w:rsidRPr="00271E01" w14:paraId="5EE1DB69" w14:textId="77777777" w:rsidTr="008A515C">
        <w:trPr>
          <w:gridAfter w:val="1"/>
          <w:wAfter w:w="11" w:type="pct"/>
        </w:trPr>
        <w:tc>
          <w:tcPr>
            <w:tcW w:w="2121" w:type="pct"/>
            <w:gridSpan w:val="2"/>
            <w:tcBorders>
              <w:top w:val="single" w:sz="4" w:space="0" w:color="auto"/>
              <w:bottom w:val="single" w:sz="4" w:space="0" w:color="auto"/>
            </w:tcBorders>
          </w:tcPr>
          <w:p w14:paraId="58A36F32" w14:textId="77777777" w:rsidR="009C58A0" w:rsidRPr="00271E01" w:rsidRDefault="009C58A0" w:rsidP="00351BC6">
            <w:pPr>
              <w:ind w:left="110" w:hanging="110"/>
              <w:jc w:val="left"/>
              <w:rPr>
                <w:rFonts w:ascii="Arial" w:hAnsi="Arial" w:cs="Arial"/>
                <w:b/>
                <w:bCs/>
              </w:rPr>
            </w:pPr>
            <w:r w:rsidRPr="00271E01">
              <w:rPr>
                <w:rFonts w:ascii="Arial" w:hAnsi="Arial" w:cs="Arial"/>
                <w:b/>
                <w:bCs/>
              </w:rPr>
              <w:t>France</w:t>
            </w:r>
          </w:p>
        </w:tc>
        <w:tc>
          <w:tcPr>
            <w:tcW w:w="824" w:type="pct"/>
            <w:tcBorders>
              <w:top w:val="single" w:sz="4" w:space="0" w:color="auto"/>
              <w:bottom w:val="single" w:sz="4" w:space="0" w:color="auto"/>
            </w:tcBorders>
          </w:tcPr>
          <w:p w14:paraId="10EDA563" w14:textId="77777777" w:rsidR="009C58A0" w:rsidRPr="00271E01" w:rsidRDefault="00A758C0" w:rsidP="00351BC6">
            <w:pPr>
              <w:ind w:left="110" w:hanging="110"/>
              <w:jc w:val="right"/>
              <w:rPr>
                <w:rFonts w:ascii="Arial" w:hAnsi="Arial" w:cs="Arial"/>
                <w:b/>
                <w:bCs/>
              </w:rPr>
            </w:pPr>
            <w:r>
              <w:rPr>
                <w:rFonts w:ascii="Arial" w:hAnsi="Arial" w:cs="Arial"/>
                <w:b/>
                <w:bCs/>
              </w:rPr>
              <w:t>216</w:t>
            </w:r>
          </w:p>
        </w:tc>
        <w:tc>
          <w:tcPr>
            <w:tcW w:w="962" w:type="pct"/>
            <w:tcBorders>
              <w:top w:val="single" w:sz="4" w:space="0" w:color="auto"/>
              <w:bottom w:val="single" w:sz="4" w:space="0" w:color="auto"/>
            </w:tcBorders>
          </w:tcPr>
          <w:p w14:paraId="07EE80BD" w14:textId="77777777" w:rsidR="009C58A0" w:rsidRPr="00271E01" w:rsidRDefault="00A758C0" w:rsidP="00351BC6">
            <w:pPr>
              <w:ind w:left="110" w:hanging="110"/>
              <w:jc w:val="right"/>
              <w:rPr>
                <w:rFonts w:ascii="Arial" w:hAnsi="Arial" w:cs="Arial"/>
                <w:b/>
                <w:bCs/>
              </w:rPr>
            </w:pPr>
            <w:r>
              <w:rPr>
                <w:rFonts w:ascii="Arial" w:hAnsi="Arial" w:cs="Arial"/>
                <w:b/>
                <w:bCs/>
              </w:rPr>
              <w:t>1,753</w:t>
            </w:r>
          </w:p>
        </w:tc>
        <w:tc>
          <w:tcPr>
            <w:tcW w:w="1082" w:type="pct"/>
            <w:gridSpan w:val="2"/>
            <w:tcBorders>
              <w:top w:val="single" w:sz="4" w:space="0" w:color="auto"/>
              <w:bottom w:val="single" w:sz="4" w:space="0" w:color="auto"/>
            </w:tcBorders>
          </w:tcPr>
          <w:p w14:paraId="63CD87DB" w14:textId="77777777" w:rsidR="009C58A0" w:rsidRPr="00271E01" w:rsidRDefault="00A758C0" w:rsidP="00351BC6">
            <w:pPr>
              <w:ind w:left="110" w:hanging="110"/>
              <w:jc w:val="right"/>
              <w:rPr>
                <w:rFonts w:ascii="Arial" w:hAnsi="Arial" w:cs="Arial"/>
                <w:b/>
                <w:bCs/>
              </w:rPr>
            </w:pPr>
            <w:r>
              <w:rPr>
                <w:rFonts w:ascii="Arial" w:hAnsi="Arial" w:cs="Arial"/>
                <w:b/>
                <w:bCs/>
              </w:rPr>
              <w:t>18,970</w:t>
            </w:r>
          </w:p>
        </w:tc>
      </w:tr>
      <w:tr w:rsidR="009C58A0" w:rsidRPr="00271E01" w14:paraId="0AEDD539" w14:textId="77777777" w:rsidTr="008A515C">
        <w:trPr>
          <w:gridAfter w:val="1"/>
          <w:wAfter w:w="11" w:type="pct"/>
        </w:trPr>
        <w:tc>
          <w:tcPr>
            <w:tcW w:w="2121" w:type="pct"/>
            <w:gridSpan w:val="2"/>
            <w:tcBorders>
              <w:top w:val="single" w:sz="4" w:space="0" w:color="auto"/>
            </w:tcBorders>
          </w:tcPr>
          <w:p w14:paraId="19AB38D8" w14:textId="77777777" w:rsidR="009C58A0" w:rsidRPr="00715F80" w:rsidRDefault="009C58A0" w:rsidP="00715F80">
            <w:pPr>
              <w:ind w:left="110" w:hanging="110"/>
              <w:jc w:val="left"/>
              <w:rPr>
                <w:rFonts w:ascii="Arial" w:hAnsi="Arial" w:cs="Arial"/>
                <w:lang w:val="it-IT"/>
              </w:rPr>
            </w:pPr>
            <w:r w:rsidRPr="00715F80">
              <w:rPr>
                <w:rFonts w:ascii="Arial" w:hAnsi="Arial" w:cs="Arial"/>
                <w:lang w:val="it-IT"/>
              </w:rPr>
              <w:t>B&amp;Q UK &amp; Ireland</w:t>
            </w:r>
          </w:p>
        </w:tc>
        <w:tc>
          <w:tcPr>
            <w:tcW w:w="824" w:type="pct"/>
            <w:tcBorders>
              <w:top w:val="single" w:sz="4" w:space="0" w:color="auto"/>
            </w:tcBorders>
          </w:tcPr>
          <w:p w14:paraId="58B066F2" w14:textId="77777777" w:rsidR="009C58A0" w:rsidRPr="00715F80" w:rsidRDefault="00A758C0" w:rsidP="00715F80">
            <w:pPr>
              <w:ind w:left="110" w:hanging="110"/>
              <w:jc w:val="right"/>
              <w:rPr>
                <w:rFonts w:ascii="Arial" w:hAnsi="Arial" w:cs="Arial"/>
                <w:lang w:val="it-IT"/>
              </w:rPr>
            </w:pPr>
            <w:r>
              <w:rPr>
                <w:rFonts w:ascii="Arial" w:hAnsi="Arial" w:cs="Arial"/>
                <w:lang w:val="it-IT"/>
              </w:rPr>
              <w:t>360</w:t>
            </w:r>
          </w:p>
        </w:tc>
        <w:tc>
          <w:tcPr>
            <w:tcW w:w="962" w:type="pct"/>
            <w:tcBorders>
              <w:top w:val="single" w:sz="4" w:space="0" w:color="auto"/>
            </w:tcBorders>
          </w:tcPr>
          <w:p w14:paraId="026A3FC3" w14:textId="77777777" w:rsidR="009C58A0" w:rsidRPr="00715F80" w:rsidRDefault="00A758C0" w:rsidP="00715F80">
            <w:pPr>
              <w:ind w:left="110" w:hanging="110"/>
              <w:jc w:val="right"/>
              <w:rPr>
                <w:rFonts w:ascii="Arial" w:hAnsi="Arial" w:cs="Arial"/>
                <w:lang w:val="it-IT"/>
              </w:rPr>
            </w:pPr>
            <w:r>
              <w:rPr>
                <w:rFonts w:ascii="Arial" w:hAnsi="Arial" w:cs="Arial"/>
                <w:lang w:val="it-IT"/>
              </w:rPr>
              <w:t>2,570</w:t>
            </w:r>
          </w:p>
        </w:tc>
        <w:tc>
          <w:tcPr>
            <w:tcW w:w="1082" w:type="pct"/>
            <w:gridSpan w:val="2"/>
            <w:tcBorders>
              <w:top w:val="single" w:sz="4" w:space="0" w:color="auto"/>
            </w:tcBorders>
          </w:tcPr>
          <w:p w14:paraId="411CDA41" w14:textId="77777777" w:rsidR="009C58A0" w:rsidRPr="00715F80" w:rsidRDefault="00A758C0" w:rsidP="00715F80">
            <w:pPr>
              <w:ind w:left="110" w:hanging="110"/>
              <w:jc w:val="right"/>
              <w:rPr>
                <w:rFonts w:ascii="Arial" w:hAnsi="Arial" w:cs="Arial"/>
                <w:lang w:val="it-IT"/>
              </w:rPr>
            </w:pPr>
            <w:r>
              <w:rPr>
                <w:rFonts w:ascii="Arial" w:hAnsi="Arial" w:cs="Arial"/>
                <w:lang w:val="it-IT"/>
              </w:rPr>
              <w:t>20,194</w:t>
            </w:r>
          </w:p>
        </w:tc>
      </w:tr>
      <w:tr w:rsidR="009C58A0" w:rsidRPr="00271E01" w14:paraId="55E1F3FD" w14:textId="77777777" w:rsidTr="0042011F">
        <w:trPr>
          <w:gridAfter w:val="1"/>
          <w:wAfter w:w="11" w:type="pct"/>
        </w:trPr>
        <w:tc>
          <w:tcPr>
            <w:tcW w:w="2121" w:type="pct"/>
            <w:gridSpan w:val="2"/>
            <w:tcBorders>
              <w:bottom w:val="single" w:sz="4" w:space="0" w:color="auto"/>
            </w:tcBorders>
          </w:tcPr>
          <w:p w14:paraId="61199B82" w14:textId="77777777" w:rsidR="009C58A0" w:rsidRPr="00271E01" w:rsidRDefault="009C58A0" w:rsidP="00351BC6">
            <w:pPr>
              <w:ind w:left="110" w:hanging="110"/>
              <w:jc w:val="left"/>
              <w:rPr>
                <w:rFonts w:ascii="Arial" w:hAnsi="Arial" w:cs="Arial"/>
              </w:rPr>
            </w:pPr>
            <w:r w:rsidRPr="00271E01">
              <w:rPr>
                <w:rFonts w:ascii="Arial" w:hAnsi="Arial" w:cs="Arial"/>
              </w:rPr>
              <w:t xml:space="preserve">Screwfix </w:t>
            </w:r>
          </w:p>
        </w:tc>
        <w:tc>
          <w:tcPr>
            <w:tcW w:w="824" w:type="pct"/>
            <w:tcBorders>
              <w:bottom w:val="single" w:sz="4" w:space="0" w:color="auto"/>
            </w:tcBorders>
          </w:tcPr>
          <w:p w14:paraId="2E6FC616" w14:textId="77777777" w:rsidR="009C58A0" w:rsidRPr="00271E01" w:rsidRDefault="00A758C0" w:rsidP="00351BC6">
            <w:pPr>
              <w:ind w:left="110" w:hanging="110"/>
              <w:jc w:val="right"/>
              <w:rPr>
                <w:rFonts w:ascii="Arial" w:hAnsi="Arial" w:cs="Arial"/>
              </w:rPr>
            </w:pPr>
            <w:r>
              <w:rPr>
                <w:rFonts w:ascii="Arial" w:hAnsi="Arial" w:cs="Arial"/>
              </w:rPr>
              <w:t>371</w:t>
            </w:r>
          </w:p>
        </w:tc>
        <w:tc>
          <w:tcPr>
            <w:tcW w:w="962" w:type="pct"/>
            <w:tcBorders>
              <w:bottom w:val="single" w:sz="4" w:space="0" w:color="auto"/>
            </w:tcBorders>
          </w:tcPr>
          <w:p w14:paraId="110EF723" w14:textId="77777777" w:rsidR="009C58A0" w:rsidRPr="00271E01" w:rsidRDefault="00A758C0" w:rsidP="00351BC6">
            <w:pPr>
              <w:ind w:left="110" w:hanging="110"/>
              <w:jc w:val="right"/>
              <w:rPr>
                <w:rFonts w:ascii="Arial" w:hAnsi="Arial" w:cs="Arial"/>
              </w:rPr>
            </w:pPr>
            <w:r>
              <w:rPr>
                <w:rFonts w:ascii="Arial" w:hAnsi="Arial" w:cs="Arial"/>
              </w:rPr>
              <w:t>24</w:t>
            </w:r>
          </w:p>
        </w:tc>
        <w:tc>
          <w:tcPr>
            <w:tcW w:w="1082" w:type="pct"/>
            <w:gridSpan w:val="2"/>
            <w:tcBorders>
              <w:bottom w:val="single" w:sz="4" w:space="0" w:color="auto"/>
            </w:tcBorders>
          </w:tcPr>
          <w:p w14:paraId="062BB596" w14:textId="77777777" w:rsidR="009C58A0" w:rsidRPr="00271E01" w:rsidRDefault="00A758C0" w:rsidP="00351BC6">
            <w:pPr>
              <w:ind w:left="110" w:hanging="110"/>
              <w:jc w:val="right"/>
              <w:rPr>
                <w:rFonts w:ascii="Arial" w:hAnsi="Arial" w:cs="Arial"/>
              </w:rPr>
            </w:pPr>
            <w:r>
              <w:rPr>
                <w:rFonts w:ascii="Arial" w:hAnsi="Arial" w:cs="Arial"/>
              </w:rPr>
              <w:t>4,914</w:t>
            </w:r>
          </w:p>
        </w:tc>
      </w:tr>
      <w:tr w:rsidR="009C58A0" w:rsidRPr="00271E01" w14:paraId="2257D37B" w14:textId="77777777" w:rsidTr="0042011F">
        <w:trPr>
          <w:gridAfter w:val="1"/>
          <w:wAfter w:w="11" w:type="pct"/>
        </w:trPr>
        <w:tc>
          <w:tcPr>
            <w:tcW w:w="2121" w:type="pct"/>
            <w:gridSpan w:val="2"/>
            <w:tcBorders>
              <w:top w:val="single" w:sz="4" w:space="0" w:color="auto"/>
            </w:tcBorders>
          </w:tcPr>
          <w:p w14:paraId="585A0919" w14:textId="77777777" w:rsidR="009C58A0" w:rsidRPr="00271E01" w:rsidRDefault="009C58A0" w:rsidP="00351BC6">
            <w:pPr>
              <w:ind w:left="110" w:hanging="110"/>
              <w:jc w:val="left"/>
              <w:rPr>
                <w:rFonts w:ascii="Arial" w:hAnsi="Arial" w:cs="Arial"/>
                <w:b/>
                <w:bCs/>
              </w:rPr>
            </w:pPr>
            <w:r w:rsidRPr="00271E01">
              <w:rPr>
                <w:rFonts w:ascii="Arial" w:hAnsi="Arial" w:cs="Arial"/>
                <w:b/>
                <w:bCs/>
              </w:rPr>
              <w:t>UK &amp; Ireland</w:t>
            </w:r>
          </w:p>
        </w:tc>
        <w:tc>
          <w:tcPr>
            <w:tcW w:w="824" w:type="pct"/>
            <w:tcBorders>
              <w:top w:val="single" w:sz="4" w:space="0" w:color="auto"/>
            </w:tcBorders>
          </w:tcPr>
          <w:p w14:paraId="111BFC45" w14:textId="77777777" w:rsidR="009C58A0" w:rsidRPr="00271E01" w:rsidRDefault="00A758C0" w:rsidP="00351BC6">
            <w:pPr>
              <w:ind w:left="110" w:hanging="110"/>
              <w:jc w:val="right"/>
              <w:rPr>
                <w:rFonts w:ascii="Arial" w:hAnsi="Arial" w:cs="Arial"/>
                <w:b/>
                <w:bCs/>
              </w:rPr>
            </w:pPr>
            <w:r>
              <w:rPr>
                <w:rFonts w:ascii="Arial" w:hAnsi="Arial" w:cs="Arial"/>
                <w:b/>
                <w:bCs/>
              </w:rPr>
              <w:t>731</w:t>
            </w:r>
          </w:p>
        </w:tc>
        <w:tc>
          <w:tcPr>
            <w:tcW w:w="962" w:type="pct"/>
            <w:tcBorders>
              <w:top w:val="single" w:sz="4" w:space="0" w:color="auto"/>
            </w:tcBorders>
          </w:tcPr>
          <w:p w14:paraId="79A9A407" w14:textId="77777777" w:rsidR="009C58A0" w:rsidRPr="00271E01" w:rsidRDefault="00A758C0" w:rsidP="00351BC6">
            <w:pPr>
              <w:ind w:left="110" w:hanging="110"/>
              <w:jc w:val="right"/>
              <w:rPr>
                <w:rFonts w:ascii="Arial" w:hAnsi="Arial" w:cs="Arial"/>
                <w:b/>
                <w:bCs/>
              </w:rPr>
            </w:pPr>
            <w:r>
              <w:rPr>
                <w:rFonts w:ascii="Arial" w:hAnsi="Arial" w:cs="Arial"/>
                <w:b/>
                <w:bCs/>
              </w:rPr>
              <w:t>2,594</w:t>
            </w:r>
          </w:p>
        </w:tc>
        <w:tc>
          <w:tcPr>
            <w:tcW w:w="1082" w:type="pct"/>
            <w:gridSpan w:val="2"/>
            <w:tcBorders>
              <w:top w:val="single" w:sz="4" w:space="0" w:color="auto"/>
            </w:tcBorders>
          </w:tcPr>
          <w:p w14:paraId="7C068CE3" w14:textId="77777777" w:rsidR="009C58A0" w:rsidRPr="00271E01" w:rsidRDefault="00A758C0" w:rsidP="00351BC6">
            <w:pPr>
              <w:ind w:left="110" w:hanging="110"/>
              <w:jc w:val="right"/>
              <w:rPr>
                <w:rFonts w:ascii="Arial" w:hAnsi="Arial" w:cs="Arial"/>
                <w:b/>
                <w:bCs/>
              </w:rPr>
            </w:pPr>
            <w:r>
              <w:rPr>
                <w:rFonts w:ascii="Arial" w:hAnsi="Arial" w:cs="Arial"/>
                <w:b/>
                <w:bCs/>
              </w:rPr>
              <w:t>25,108</w:t>
            </w:r>
          </w:p>
        </w:tc>
      </w:tr>
      <w:tr w:rsidR="009C58A0" w:rsidRPr="00271E01" w14:paraId="11415F27" w14:textId="77777777" w:rsidTr="0042011F">
        <w:trPr>
          <w:gridAfter w:val="1"/>
          <w:wAfter w:w="11" w:type="pct"/>
        </w:trPr>
        <w:tc>
          <w:tcPr>
            <w:tcW w:w="2121" w:type="pct"/>
            <w:gridSpan w:val="2"/>
          </w:tcPr>
          <w:p w14:paraId="1E58E8A2" w14:textId="77777777" w:rsidR="009C58A0" w:rsidRPr="00715F80" w:rsidRDefault="009C58A0" w:rsidP="00715F80">
            <w:pPr>
              <w:ind w:left="110" w:hanging="110"/>
              <w:jc w:val="left"/>
              <w:rPr>
                <w:rFonts w:ascii="Arial" w:hAnsi="Arial" w:cs="Arial"/>
                <w:lang w:val="it-IT"/>
              </w:rPr>
            </w:pPr>
            <w:r w:rsidRPr="00715F80">
              <w:rPr>
                <w:rFonts w:ascii="Arial" w:hAnsi="Arial" w:cs="Arial"/>
                <w:lang w:val="it-IT"/>
              </w:rPr>
              <w:t>Poland</w:t>
            </w:r>
          </w:p>
        </w:tc>
        <w:tc>
          <w:tcPr>
            <w:tcW w:w="824" w:type="pct"/>
          </w:tcPr>
          <w:p w14:paraId="53E14540" w14:textId="77777777" w:rsidR="009C58A0" w:rsidRPr="00715F80" w:rsidRDefault="00A758C0" w:rsidP="00715F80">
            <w:pPr>
              <w:ind w:left="110" w:hanging="110"/>
              <w:jc w:val="right"/>
              <w:rPr>
                <w:rFonts w:ascii="Arial" w:hAnsi="Arial" w:cs="Arial"/>
                <w:lang w:val="it-IT"/>
              </w:rPr>
            </w:pPr>
            <w:r>
              <w:rPr>
                <w:rFonts w:ascii="Arial" w:hAnsi="Arial" w:cs="Arial"/>
                <w:lang w:val="it-IT"/>
              </w:rPr>
              <w:t>72</w:t>
            </w:r>
          </w:p>
        </w:tc>
        <w:tc>
          <w:tcPr>
            <w:tcW w:w="962" w:type="pct"/>
          </w:tcPr>
          <w:p w14:paraId="042A7D26" w14:textId="77777777" w:rsidR="009C58A0" w:rsidRPr="00715F80" w:rsidRDefault="00A758C0" w:rsidP="00715F80">
            <w:pPr>
              <w:ind w:left="110" w:hanging="110"/>
              <w:jc w:val="right"/>
              <w:rPr>
                <w:rFonts w:ascii="Arial" w:hAnsi="Arial" w:cs="Arial"/>
                <w:lang w:val="it-IT"/>
              </w:rPr>
            </w:pPr>
            <w:r>
              <w:rPr>
                <w:rFonts w:ascii="Arial" w:hAnsi="Arial" w:cs="Arial"/>
                <w:lang w:val="it-IT"/>
              </w:rPr>
              <w:t>529</w:t>
            </w:r>
          </w:p>
        </w:tc>
        <w:tc>
          <w:tcPr>
            <w:tcW w:w="1082" w:type="pct"/>
            <w:gridSpan w:val="2"/>
          </w:tcPr>
          <w:p w14:paraId="6D0FC68F" w14:textId="77777777" w:rsidR="009C58A0" w:rsidRPr="00715F80" w:rsidRDefault="00A758C0" w:rsidP="00715F80">
            <w:pPr>
              <w:ind w:left="110" w:hanging="110"/>
              <w:jc w:val="right"/>
              <w:rPr>
                <w:rFonts w:ascii="Arial" w:hAnsi="Arial" w:cs="Arial"/>
                <w:lang w:val="it-IT"/>
              </w:rPr>
            </w:pPr>
            <w:r>
              <w:rPr>
                <w:rFonts w:ascii="Arial" w:hAnsi="Arial" w:cs="Arial"/>
                <w:lang w:val="it-IT"/>
              </w:rPr>
              <w:t>10,209</w:t>
            </w:r>
          </w:p>
        </w:tc>
      </w:tr>
      <w:tr w:rsidR="009C58A0" w:rsidRPr="00271E01" w14:paraId="36A834BD" w14:textId="77777777" w:rsidTr="0042011F">
        <w:trPr>
          <w:gridAfter w:val="1"/>
          <w:wAfter w:w="11" w:type="pct"/>
        </w:trPr>
        <w:tc>
          <w:tcPr>
            <w:tcW w:w="2121" w:type="pct"/>
            <w:gridSpan w:val="2"/>
          </w:tcPr>
          <w:p w14:paraId="13EC10BF" w14:textId="77777777" w:rsidR="009C58A0" w:rsidRPr="00271E01" w:rsidRDefault="009C58A0" w:rsidP="00351BC6">
            <w:pPr>
              <w:ind w:left="110" w:hanging="110"/>
              <w:jc w:val="left"/>
              <w:rPr>
                <w:rFonts w:ascii="Arial" w:hAnsi="Arial" w:cs="Arial"/>
                <w:lang w:val="it-IT"/>
              </w:rPr>
            </w:pPr>
            <w:r w:rsidRPr="00271E01">
              <w:rPr>
                <w:rFonts w:ascii="Arial" w:hAnsi="Arial" w:cs="Arial"/>
                <w:lang w:val="it-IT"/>
              </w:rPr>
              <w:t>China</w:t>
            </w:r>
          </w:p>
        </w:tc>
        <w:tc>
          <w:tcPr>
            <w:tcW w:w="824" w:type="pct"/>
          </w:tcPr>
          <w:p w14:paraId="624B1DFE" w14:textId="77777777" w:rsidR="009C58A0" w:rsidRPr="00271E01" w:rsidRDefault="00A758C0" w:rsidP="00351BC6">
            <w:pPr>
              <w:ind w:left="110" w:hanging="110"/>
              <w:jc w:val="right"/>
              <w:rPr>
                <w:rFonts w:ascii="Arial" w:hAnsi="Arial" w:cs="Arial"/>
              </w:rPr>
            </w:pPr>
            <w:r>
              <w:rPr>
                <w:rFonts w:ascii="Arial" w:hAnsi="Arial" w:cs="Arial"/>
              </w:rPr>
              <w:t>39</w:t>
            </w:r>
          </w:p>
        </w:tc>
        <w:tc>
          <w:tcPr>
            <w:tcW w:w="962" w:type="pct"/>
          </w:tcPr>
          <w:p w14:paraId="76CA725C" w14:textId="77777777" w:rsidR="009C58A0" w:rsidRPr="00271E01" w:rsidRDefault="00A758C0" w:rsidP="00351BC6">
            <w:pPr>
              <w:ind w:left="110" w:hanging="110"/>
              <w:jc w:val="right"/>
              <w:rPr>
                <w:rFonts w:ascii="Arial" w:hAnsi="Arial" w:cs="Arial"/>
              </w:rPr>
            </w:pPr>
            <w:r>
              <w:rPr>
                <w:rFonts w:ascii="Arial" w:hAnsi="Arial" w:cs="Arial"/>
              </w:rPr>
              <w:t>318</w:t>
            </w:r>
          </w:p>
        </w:tc>
        <w:tc>
          <w:tcPr>
            <w:tcW w:w="1082" w:type="pct"/>
            <w:gridSpan w:val="2"/>
          </w:tcPr>
          <w:p w14:paraId="4F923280" w14:textId="77777777" w:rsidR="009C58A0" w:rsidRPr="00271E01" w:rsidRDefault="00A758C0" w:rsidP="00351BC6">
            <w:pPr>
              <w:ind w:left="110" w:hanging="110"/>
              <w:jc w:val="right"/>
              <w:rPr>
                <w:rFonts w:ascii="Arial" w:hAnsi="Arial" w:cs="Arial"/>
              </w:rPr>
            </w:pPr>
            <w:r>
              <w:rPr>
                <w:rFonts w:ascii="Arial" w:hAnsi="Arial" w:cs="Arial"/>
              </w:rPr>
              <w:t>3,676</w:t>
            </w:r>
          </w:p>
        </w:tc>
      </w:tr>
      <w:tr w:rsidR="006D7243" w:rsidRPr="00271E01" w14:paraId="453E1A51" w14:textId="77777777" w:rsidTr="0042011F">
        <w:trPr>
          <w:gridAfter w:val="1"/>
          <w:wAfter w:w="11" w:type="pct"/>
        </w:trPr>
        <w:tc>
          <w:tcPr>
            <w:tcW w:w="2121" w:type="pct"/>
            <w:gridSpan w:val="2"/>
          </w:tcPr>
          <w:p w14:paraId="6DFC0123" w14:textId="77777777" w:rsidR="006D7243" w:rsidRPr="00271E01" w:rsidRDefault="006D7243" w:rsidP="00351BC6">
            <w:pPr>
              <w:ind w:left="110" w:hanging="110"/>
              <w:jc w:val="left"/>
              <w:rPr>
                <w:rFonts w:ascii="Arial" w:hAnsi="Arial" w:cs="Arial"/>
                <w:lang w:val="it-IT"/>
              </w:rPr>
            </w:pPr>
            <w:r>
              <w:rPr>
                <w:rFonts w:ascii="Arial" w:hAnsi="Arial" w:cs="Arial"/>
                <w:lang w:val="it-IT"/>
              </w:rPr>
              <w:t>Portugal</w:t>
            </w:r>
          </w:p>
        </w:tc>
        <w:tc>
          <w:tcPr>
            <w:tcW w:w="824" w:type="pct"/>
          </w:tcPr>
          <w:p w14:paraId="77C48AAE" w14:textId="77777777" w:rsidR="006D7243" w:rsidDel="006D7243" w:rsidRDefault="00A758C0" w:rsidP="00351BC6">
            <w:pPr>
              <w:ind w:left="110" w:hanging="110"/>
              <w:jc w:val="right"/>
              <w:rPr>
                <w:rFonts w:ascii="Arial" w:hAnsi="Arial" w:cs="Arial"/>
              </w:rPr>
            </w:pPr>
            <w:r>
              <w:rPr>
                <w:rFonts w:ascii="Arial" w:hAnsi="Arial" w:cs="Arial"/>
              </w:rPr>
              <w:t>2</w:t>
            </w:r>
          </w:p>
        </w:tc>
        <w:tc>
          <w:tcPr>
            <w:tcW w:w="962" w:type="pct"/>
          </w:tcPr>
          <w:p w14:paraId="4A0935DD" w14:textId="77777777" w:rsidR="006D7243" w:rsidDel="006D7243" w:rsidRDefault="00A758C0" w:rsidP="00351BC6">
            <w:pPr>
              <w:ind w:left="110" w:hanging="110"/>
              <w:jc w:val="right"/>
              <w:rPr>
                <w:rFonts w:ascii="Arial" w:hAnsi="Arial" w:cs="Arial"/>
              </w:rPr>
            </w:pPr>
            <w:r>
              <w:rPr>
                <w:rFonts w:ascii="Arial" w:hAnsi="Arial" w:cs="Arial"/>
              </w:rPr>
              <w:t>11</w:t>
            </w:r>
          </w:p>
        </w:tc>
        <w:tc>
          <w:tcPr>
            <w:tcW w:w="1082" w:type="pct"/>
            <w:gridSpan w:val="2"/>
          </w:tcPr>
          <w:p w14:paraId="5E64347A" w14:textId="77777777" w:rsidR="006D7243" w:rsidDel="006D7243" w:rsidRDefault="00A758C0" w:rsidP="00351BC6">
            <w:pPr>
              <w:ind w:left="110" w:hanging="110"/>
              <w:jc w:val="right"/>
              <w:rPr>
                <w:rFonts w:ascii="Arial" w:hAnsi="Arial" w:cs="Arial"/>
              </w:rPr>
            </w:pPr>
            <w:r>
              <w:rPr>
                <w:rFonts w:ascii="Arial" w:hAnsi="Arial" w:cs="Arial"/>
              </w:rPr>
              <w:t>134</w:t>
            </w:r>
          </w:p>
        </w:tc>
      </w:tr>
      <w:tr w:rsidR="009C58A0" w:rsidRPr="00271E01" w14:paraId="0D2CE694" w14:textId="77777777" w:rsidTr="0042011F">
        <w:trPr>
          <w:gridAfter w:val="1"/>
          <w:wAfter w:w="11" w:type="pct"/>
        </w:trPr>
        <w:tc>
          <w:tcPr>
            <w:tcW w:w="2121" w:type="pct"/>
            <w:gridSpan w:val="2"/>
          </w:tcPr>
          <w:p w14:paraId="7A8461C6" w14:textId="77777777" w:rsidR="009C58A0" w:rsidRDefault="009C58A0" w:rsidP="00351BC6">
            <w:pPr>
              <w:ind w:left="110" w:hanging="110"/>
              <w:jc w:val="left"/>
              <w:rPr>
                <w:rFonts w:ascii="Arial" w:hAnsi="Arial" w:cs="Arial"/>
                <w:lang w:val="it-IT"/>
              </w:rPr>
            </w:pPr>
            <w:r>
              <w:rPr>
                <w:rFonts w:ascii="Arial" w:hAnsi="Arial" w:cs="Arial"/>
                <w:lang w:val="it-IT"/>
              </w:rPr>
              <w:t>Romania</w:t>
            </w:r>
          </w:p>
        </w:tc>
        <w:tc>
          <w:tcPr>
            <w:tcW w:w="824" w:type="pct"/>
          </w:tcPr>
          <w:p w14:paraId="43A7ECA7" w14:textId="77777777" w:rsidR="009C58A0" w:rsidRDefault="00A758C0" w:rsidP="00351BC6">
            <w:pPr>
              <w:ind w:left="110" w:hanging="110"/>
              <w:jc w:val="right"/>
              <w:rPr>
                <w:rFonts w:ascii="Arial" w:hAnsi="Arial" w:cs="Arial"/>
              </w:rPr>
            </w:pPr>
            <w:r>
              <w:rPr>
                <w:rFonts w:ascii="Arial" w:hAnsi="Arial" w:cs="Arial"/>
              </w:rPr>
              <w:t>15</w:t>
            </w:r>
          </w:p>
        </w:tc>
        <w:tc>
          <w:tcPr>
            <w:tcW w:w="962" w:type="pct"/>
          </w:tcPr>
          <w:p w14:paraId="1C2EA919" w14:textId="77777777" w:rsidR="009C58A0" w:rsidRDefault="00A758C0" w:rsidP="00351BC6">
            <w:pPr>
              <w:ind w:left="110" w:hanging="110"/>
              <w:jc w:val="right"/>
              <w:rPr>
                <w:rFonts w:ascii="Arial" w:hAnsi="Arial" w:cs="Arial"/>
              </w:rPr>
            </w:pPr>
            <w:r>
              <w:rPr>
                <w:rFonts w:ascii="Arial" w:hAnsi="Arial" w:cs="Arial"/>
              </w:rPr>
              <w:t>156</w:t>
            </w:r>
          </w:p>
        </w:tc>
        <w:tc>
          <w:tcPr>
            <w:tcW w:w="1082" w:type="pct"/>
            <w:gridSpan w:val="2"/>
          </w:tcPr>
          <w:p w14:paraId="4519E32C" w14:textId="77777777" w:rsidR="009C58A0" w:rsidRDefault="00A758C0" w:rsidP="00351BC6">
            <w:pPr>
              <w:ind w:left="110" w:hanging="110"/>
              <w:jc w:val="right"/>
              <w:rPr>
                <w:rFonts w:ascii="Arial" w:hAnsi="Arial" w:cs="Arial"/>
              </w:rPr>
            </w:pPr>
            <w:r>
              <w:rPr>
                <w:rFonts w:ascii="Arial" w:hAnsi="Arial" w:cs="Arial"/>
              </w:rPr>
              <w:t>1,167</w:t>
            </w:r>
          </w:p>
        </w:tc>
      </w:tr>
      <w:tr w:rsidR="009C58A0" w:rsidRPr="00271E01" w14:paraId="61589D26" w14:textId="77777777" w:rsidTr="0042011F">
        <w:trPr>
          <w:gridAfter w:val="1"/>
          <w:wAfter w:w="11" w:type="pct"/>
        </w:trPr>
        <w:tc>
          <w:tcPr>
            <w:tcW w:w="2121" w:type="pct"/>
            <w:gridSpan w:val="2"/>
          </w:tcPr>
          <w:p w14:paraId="0E967C35" w14:textId="77777777" w:rsidR="009C58A0" w:rsidRDefault="009C58A0" w:rsidP="00351BC6">
            <w:pPr>
              <w:jc w:val="left"/>
              <w:rPr>
                <w:rFonts w:ascii="Arial" w:hAnsi="Arial" w:cs="Arial"/>
                <w:lang w:val="it-IT"/>
              </w:rPr>
            </w:pPr>
            <w:r>
              <w:rPr>
                <w:rFonts w:ascii="Arial" w:hAnsi="Arial" w:cs="Arial"/>
                <w:lang w:val="it-IT"/>
              </w:rPr>
              <w:t>Russia</w:t>
            </w:r>
          </w:p>
        </w:tc>
        <w:tc>
          <w:tcPr>
            <w:tcW w:w="824" w:type="pct"/>
          </w:tcPr>
          <w:p w14:paraId="3E27B8D3" w14:textId="77777777" w:rsidR="009C58A0" w:rsidRDefault="00A758C0" w:rsidP="00351BC6">
            <w:pPr>
              <w:ind w:left="110" w:hanging="110"/>
              <w:jc w:val="right"/>
              <w:rPr>
                <w:rFonts w:ascii="Arial" w:hAnsi="Arial" w:cs="Arial"/>
                <w:lang w:val="it-IT"/>
              </w:rPr>
            </w:pPr>
            <w:r>
              <w:rPr>
                <w:rFonts w:ascii="Arial" w:hAnsi="Arial" w:cs="Arial"/>
                <w:lang w:val="it-IT"/>
              </w:rPr>
              <w:t>20</w:t>
            </w:r>
          </w:p>
        </w:tc>
        <w:tc>
          <w:tcPr>
            <w:tcW w:w="962" w:type="pct"/>
          </w:tcPr>
          <w:p w14:paraId="14EA39A4" w14:textId="77777777" w:rsidR="009C58A0" w:rsidRDefault="00A758C0" w:rsidP="00351BC6">
            <w:pPr>
              <w:ind w:left="110" w:hanging="110"/>
              <w:jc w:val="right"/>
              <w:rPr>
                <w:rFonts w:ascii="Arial" w:hAnsi="Arial" w:cs="Arial"/>
                <w:lang w:val="it-IT"/>
              </w:rPr>
            </w:pPr>
            <w:r>
              <w:rPr>
                <w:rFonts w:ascii="Arial" w:hAnsi="Arial" w:cs="Arial"/>
                <w:lang w:val="it-IT"/>
              </w:rPr>
              <w:t>185</w:t>
            </w:r>
          </w:p>
        </w:tc>
        <w:tc>
          <w:tcPr>
            <w:tcW w:w="1082" w:type="pct"/>
            <w:gridSpan w:val="2"/>
          </w:tcPr>
          <w:p w14:paraId="78B20AE3" w14:textId="77777777" w:rsidR="009C58A0" w:rsidRDefault="00A758C0" w:rsidP="00351BC6">
            <w:pPr>
              <w:ind w:left="110" w:hanging="110"/>
              <w:jc w:val="right"/>
              <w:rPr>
                <w:rFonts w:ascii="Arial" w:hAnsi="Arial" w:cs="Arial"/>
                <w:lang w:val="it-IT"/>
              </w:rPr>
            </w:pPr>
            <w:r>
              <w:rPr>
                <w:rFonts w:ascii="Arial" w:hAnsi="Arial" w:cs="Arial"/>
                <w:lang w:val="it-IT"/>
              </w:rPr>
              <w:t>2,689</w:t>
            </w:r>
          </w:p>
        </w:tc>
      </w:tr>
      <w:tr w:rsidR="009C58A0" w:rsidRPr="00271E01" w14:paraId="5F52A432" w14:textId="77777777" w:rsidTr="0042011F">
        <w:trPr>
          <w:gridAfter w:val="1"/>
          <w:wAfter w:w="11" w:type="pct"/>
        </w:trPr>
        <w:tc>
          <w:tcPr>
            <w:tcW w:w="2121" w:type="pct"/>
            <w:gridSpan w:val="2"/>
          </w:tcPr>
          <w:p w14:paraId="1F91B038" w14:textId="77777777" w:rsidR="009C58A0" w:rsidRDefault="009C58A0" w:rsidP="00351BC6">
            <w:pPr>
              <w:jc w:val="left"/>
              <w:rPr>
                <w:rFonts w:ascii="Arial" w:hAnsi="Arial" w:cs="Arial"/>
                <w:lang w:val="it-IT"/>
              </w:rPr>
            </w:pPr>
            <w:r>
              <w:rPr>
                <w:rFonts w:ascii="Arial" w:hAnsi="Arial" w:cs="Arial"/>
                <w:lang w:val="it-IT"/>
              </w:rPr>
              <w:t>Spain</w:t>
            </w:r>
          </w:p>
        </w:tc>
        <w:tc>
          <w:tcPr>
            <w:tcW w:w="824" w:type="pct"/>
          </w:tcPr>
          <w:p w14:paraId="33222006" w14:textId="77777777" w:rsidR="009C58A0" w:rsidRDefault="00A758C0" w:rsidP="00351BC6">
            <w:pPr>
              <w:ind w:left="110" w:hanging="110"/>
              <w:jc w:val="right"/>
              <w:rPr>
                <w:rFonts w:ascii="Arial" w:hAnsi="Arial" w:cs="Arial"/>
                <w:lang w:val="it-IT"/>
              </w:rPr>
            </w:pPr>
            <w:r>
              <w:rPr>
                <w:rFonts w:ascii="Arial" w:hAnsi="Arial" w:cs="Arial"/>
                <w:lang w:val="it-IT"/>
              </w:rPr>
              <w:t>28</w:t>
            </w:r>
          </w:p>
        </w:tc>
        <w:tc>
          <w:tcPr>
            <w:tcW w:w="962" w:type="pct"/>
          </w:tcPr>
          <w:p w14:paraId="3F334B30" w14:textId="77777777" w:rsidR="009C58A0" w:rsidRDefault="00A758C0" w:rsidP="00351BC6">
            <w:pPr>
              <w:ind w:left="110" w:hanging="110"/>
              <w:jc w:val="right"/>
              <w:rPr>
                <w:rFonts w:ascii="Arial" w:hAnsi="Arial" w:cs="Arial"/>
                <w:lang w:val="it-IT"/>
              </w:rPr>
            </w:pPr>
            <w:r>
              <w:rPr>
                <w:rFonts w:ascii="Arial" w:hAnsi="Arial" w:cs="Arial"/>
                <w:lang w:val="it-IT"/>
              </w:rPr>
              <w:t>168</w:t>
            </w:r>
          </w:p>
        </w:tc>
        <w:tc>
          <w:tcPr>
            <w:tcW w:w="1082" w:type="pct"/>
            <w:gridSpan w:val="2"/>
          </w:tcPr>
          <w:p w14:paraId="2DD85571" w14:textId="77777777" w:rsidR="009C58A0" w:rsidRDefault="00A758C0" w:rsidP="00351BC6">
            <w:pPr>
              <w:ind w:left="110" w:hanging="110"/>
              <w:jc w:val="right"/>
              <w:rPr>
                <w:rFonts w:ascii="Arial" w:hAnsi="Arial" w:cs="Arial"/>
                <w:lang w:val="it-IT"/>
              </w:rPr>
            </w:pPr>
            <w:r>
              <w:rPr>
                <w:rFonts w:ascii="Arial" w:hAnsi="Arial" w:cs="Arial"/>
                <w:lang w:val="it-IT"/>
              </w:rPr>
              <w:t>1,454</w:t>
            </w:r>
          </w:p>
        </w:tc>
      </w:tr>
      <w:tr w:rsidR="006D7243" w:rsidRPr="00271E01" w14:paraId="31FC0C58" w14:textId="77777777" w:rsidTr="0042011F">
        <w:trPr>
          <w:gridAfter w:val="1"/>
          <w:wAfter w:w="11" w:type="pct"/>
        </w:trPr>
        <w:tc>
          <w:tcPr>
            <w:tcW w:w="2121" w:type="pct"/>
            <w:gridSpan w:val="2"/>
          </w:tcPr>
          <w:p w14:paraId="0071EB55" w14:textId="77777777" w:rsidR="006D7243" w:rsidRDefault="006D7243" w:rsidP="00351BC6">
            <w:pPr>
              <w:jc w:val="left"/>
              <w:rPr>
                <w:rFonts w:ascii="Arial" w:hAnsi="Arial" w:cs="Arial"/>
                <w:lang w:val="it-IT"/>
              </w:rPr>
            </w:pPr>
            <w:r>
              <w:rPr>
                <w:rFonts w:ascii="Arial" w:hAnsi="Arial" w:cs="Arial"/>
                <w:lang w:val="it-IT"/>
              </w:rPr>
              <w:t>Germany</w:t>
            </w:r>
          </w:p>
        </w:tc>
        <w:tc>
          <w:tcPr>
            <w:tcW w:w="824" w:type="pct"/>
          </w:tcPr>
          <w:p w14:paraId="2D5DD533" w14:textId="77777777" w:rsidR="006D7243" w:rsidRPr="00380EE9" w:rsidDel="006D7243" w:rsidRDefault="00380EE9" w:rsidP="00351BC6">
            <w:pPr>
              <w:ind w:left="110" w:hanging="110"/>
              <w:jc w:val="right"/>
              <w:rPr>
                <w:rFonts w:ascii="Arial" w:hAnsi="Arial" w:cs="Arial"/>
                <w:lang w:val="it-IT"/>
              </w:rPr>
            </w:pPr>
            <w:r>
              <w:rPr>
                <w:rFonts w:ascii="Arial" w:hAnsi="Arial" w:cs="Arial"/>
                <w:lang w:val="it-IT"/>
              </w:rPr>
              <w:t>4</w:t>
            </w:r>
          </w:p>
        </w:tc>
        <w:tc>
          <w:tcPr>
            <w:tcW w:w="962" w:type="pct"/>
          </w:tcPr>
          <w:p w14:paraId="03C8DDA6" w14:textId="77777777" w:rsidR="006D7243" w:rsidDel="006D7243" w:rsidRDefault="00380EE9" w:rsidP="00351BC6">
            <w:pPr>
              <w:ind w:left="110" w:hanging="110"/>
              <w:jc w:val="right"/>
              <w:rPr>
                <w:rFonts w:ascii="Arial" w:hAnsi="Arial" w:cs="Arial"/>
                <w:lang w:val="it-IT"/>
              </w:rPr>
            </w:pPr>
            <w:r>
              <w:rPr>
                <w:rFonts w:ascii="Arial" w:hAnsi="Arial" w:cs="Arial"/>
                <w:lang w:val="it-IT"/>
              </w:rPr>
              <w:t>1</w:t>
            </w:r>
          </w:p>
        </w:tc>
        <w:tc>
          <w:tcPr>
            <w:tcW w:w="1082" w:type="pct"/>
            <w:gridSpan w:val="2"/>
          </w:tcPr>
          <w:p w14:paraId="4BEBD94C" w14:textId="77777777" w:rsidR="006D7243" w:rsidDel="006D7243" w:rsidRDefault="00380EE9" w:rsidP="00351BC6">
            <w:pPr>
              <w:ind w:left="110" w:hanging="110"/>
              <w:jc w:val="right"/>
              <w:rPr>
                <w:rFonts w:ascii="Arial" w:hAnsi="Arial" w:cs="Arial"/>
                <w:lang w:val="it-IT"/>
              </w:rPr>
            </w:pPr>
            <w:r>
              <w:rPr>
                <w:rFonts w:ascii="Arial" w:hAnsi="Arial" w:cs="Arial"/>
                <w:lang w:val="it-IT"/>
              </w:rPr>
              <w:t>82</w:t>
            </w:r>
          </w:p>
        </w:tc>
      </w:tr>
      <w:tr w:rsidR="009C58A0" w:rsidRPr="00271E01" w14:paraId="6E90C4E8" w14:textId="77777777" w:rsidTr="0042011F">
        <w:trPr>
          <w:gridAfter w:val="1"/>
          <w:wAfter w:w="11" w:type="pct"/>
        </w:trPr>
        <w:tc>
          <w:tcPr>
            <w:tcW w:w="2121" w:type="pct"/>
            <w:gridSpan w:val="2"/>
            <w:tcBorders>
              <w:bottom w:val="single" w:sz="4" w:space="0" w:color="auto"/>
            </w:tcBorders>
          </w:tcPr>
          <w:p w14:paraId="2D7251F4" w14:textId="77777777" w:rsidR="009C58A0" w:rsidRPr="00271E01" w:rsidRDefault="009C58A0" w:rsidP="00351BC6">
            <w:pPr>
              <w:jc w:val="left"/>
              <w:rPr>
                <w:rFonts w:ascii="Arial" w:hAnsi="Arial" w:cs="Arial"/>
                <w:lang w:val="it-IT"/>
              </w:rPr>
            </w:pPr>
            <w:r w:rsidRPr="00271E01">
              <w:rPr>
                <w:rFonts w:ascii="Arial" w:hAnsi="Arial" w:cs="Arial"/>
                <w:lang w:val="it-IT"/>
              </w:rPr>
              <w:t>Turkey JV</w:t>
            </w:r>
          </w:p>
        </w:tc>
        <w:tc>
          <w:tcPr>
            <w:tcW w:w="824" w:type="pct"/>
            <w:tcBorders>
              <w:bottom w:val="single" w:sz="4" w:space="0" w:color="auto"/>
            </w:tcBorders>
          </w:tcPr>
          <w:p w14:paraId="15BECA25" w14:textId="77777777" w:rsidR="009C58A0" w:rsidRPr="00271E01" w:rsidRDefault="00A758C0" w:rsidP="00351BC6">
            <w:pPr>
              <w:ind w:left="110" w:hanging="110"/>
              <w:jc w:val="right"/>
              <w:rPr>
                <w:rFonts w:ascii="Arial" w:hAnsi="Arial" w:cs="Arial"/>
                <w:lang w:val="it-IT"/>
              </w:rPr>
            </w:pPr>
            <w:r>
              <w:rPr>
                <w:rFonts w:ascii="Arial" w:hAnsi="Arial" w:cs="Arial"/>
                <w:lang w:val="it-IT"/>
              </w:rPr>
              <w:t>49</w:t>
            </w:r>
          </w:p>
        </w:tc>
        <w:tc>
          <w:tcPr>
            <w:tcW w:w="962" w:type="pct"/>
            <w:tcBorders>
              <w:bottom w:val="single" w:sz="4" w:space="0" w:color="auto"/>
            </w:tcBorders>
          </w:tcPr>
          <w:p w14:paraId="535DB260" w14:textId="77777777" w:rsidR="009C58A0" w:rsidRPr="00271E01" w:rsidRDefault="00A758C0" w:rsidP="00351BC6">
            <w:pPr>
              <w:ind w:left="110" w:hanging="110"/>
              <w:jc w:val="right"/>
              <w:rPr>
                <w:rFonts w:ascii="Arial" w:hAnsi="Arial" w:cs="Arial"/>
                <w:lang w:val="it-IT"/>
              </w:rPr>
            </w:pPr>
            <w:r>
              <w:rPr>
                <w:rFonts w:ascii="Arial" w:hAnsi="Arial" w:cs="Arial"/>
                <w:lang w:val="it-IT"/>
              </w:rPr>
              <w:t>232</w:t>
            </w:r>
          </w:p>
        </w:tc>
        <w:tc>
          <w:tcPr>
            <w:tcW w:w="1082" w:type="pct"/>
            <w:gridSpan w:val="2"/>
            <w:tcBorders>
              <w:bottom w:val="single" w:sz="4" w:space="0" w:color="auto"/>
            </w:tcBorders>
          </w:tcPr>
          <w:p w14:paraId="4C90EAE9" w14:textId="77777777" w:rsidR="009C58A0" w:rsidRPr="00271E01" w:rsidRDefault="00A758C0" w:rsidP="00351BC6">
            <w:pPr>
              <w:ind w:left="110" w:hanging="110"/>
              <w:jc w:val="right"/>
              <w:rPr>
                <w:rFonts w:ascii="Arial" w:hAnsi="Arial" w:cs="Arial"/>
                <w:lang w:val="it-IT"/>
              </w:rPr>
            </w:pPr>
            <w:r>
              <w:rPr>
                <w:rFonts w:ascii="Arial" w:hAnsi="Arial" w:cs="Arial"/>
                <w:lang w:val="it-IT"/>
              </w:rPr>
              <w:t>3,654</w:t>
            </w:r>
          </w:p>
        </w:tc>
      </w:tr>
      <w:tr w:rsidR="009C58A0" w:rsidRPr="00271E01" w14:paraId="025798F9" w14:textId="77777777" w:rsidTr="0042011F">
        <w:trPr>
          <w:gridAfter w:val="1"/>
          <w:wAfter w:w="11" w:type="pct"/>
        </w:trPr>
        <w:tc>
          <w:tcPr>
            <w:tcW w:w="2121" w:type="pct"/>
            <w:gridSpan w:val="2"/>
            <w:tcBorders>
              <w:top w:val="single" w:sz="4" w:space="0" w:color="auto"/>
              <w:bottom w:val="single" w:sz="4" w:space="0" w:color="auto"/>
            </w:tcBorders>
          </w:tcPr>
          <w:p w14:paraId="42DEF76F" w14:textId="77777777" w:rsidR="009C58A0" w:rsidRPr="00271E01" w:rsidRDefault="009C58A0" w:rsidP="00351BC6">
            <w:pPr>
              <w:jc w:val="left"/>
              <w:rPr>
                <w:rFonts w:ascii="Arial" w:hAnsi="Arial" w:cs="Arial"/>
                <w:b/>
                <w:bCs/>
              </w:rPr>
            </w:pPr>
            <w:r>
              <w:rPr>
                <w:rFonts w:ascii="Arial" w:hAnsi="Arial" w:cs="Arial"/>
                <w:b/>
                <w:bCs/>
              </w:rPr>
              <w:t xml:space="preserve">Other </w:t>
            </w:r>
            <w:r w:rsidRPr="00271E01">
              <w:rPr>
                <w:rFonts w:ascii="Arial" w:hAnsi="Arial" w:cs="Arial"/>
                <w:b/>
                <w:bCs/>
              </w:rPr>
              <w:t>International</w:t>
            </w:r>
          </w:p>
        </w:tc>
        <w:tc>
          <w:tcPr>
            <w:tcW w:w="824" w:type="pct"/>
            <w:tcBorders>
              <w:top w:val="single" w:sz="4" w:space="0" w:color="auto"/>
              <w:bottom w:val="single" w:sz="4" w:space="0" w:color="auto"/>
            </w:tcBorders>
          </w:tcPr>
          <w:p w14:paraId="7EC7409A" w14:textId="77777777" w:rsidR="009C58A0" w:rsidRPr="00271E01" w:rsidRDefault="00A758C0" w:rsidP="00351BC6">
            <w:pPr>
              <w:ind w:left="110" w:hanging="110"/>
              <w:jc w:val="right"/>
              <w:rPr>
                <w:rFonts w:ascii="Arial" w:hAnsi="Arial" w:cs="Arial"/>
                <w:b/>
                <w:bCs/>
              </w:rPr>
            </w:pPr>
            <w:r>
              <w:rPr>
                <w:rFonts w:ascii="Arial" w:hAnsi="Arial" w:cs="Arial"/>
                <w:b/>
                <w:bCs/>
              </w:rPr>
              <w:t>229</w:t>
            </w:r>
          </w:p>
        </w:tc>
        <w:tc>
          <w:tcPr>
            <w:tcW w:w="962" w:type="pct"/>
            <w:tcBorders>
              <w:top w:val="single" w:sz="4" w:space="0" w:color="auto"/>
              <w:bottom w:val="single" w:sz="4" w:space="0" w:color="auto"/>
            </w:tcBorders>
          </w:tcPr>
          <w:p w14:paraId="3D0647A3" w14:textId="77777777" w:rsidR="009C58A0" w:rsidRPr="00271E01" w:rsidRDefault="00A758C0" w:rsidP="00351BC6">
            <w:pPr>
              <w:ind w:left="110" w:hanging="110"/>
              <w:jc w:val="right"/>
              <w:rPr>
                <w:rFonts w:ascii="Arial" w:hAnsi="Arial" w:cs="Arial"/>
                <w:b/>
                <w:bCs/>
              </w:rPr>
            </w:pPr>
            <w:r>
              <w:rPr>
                <w:rFonts w:ascii="Arial" w:hAnsi="Arial" w:cs="Arial"/>
                <w:b/>
                <w:bCs/>
              </w:rPr>
              <w:t>1,600</w:t>
            </w:r>
          </w:p>
        </w:tc>
        <w:tc>
          <w:tcPr>
            <w:tcW w:w="1082" w:type="pct"/>
            <w:gridSpan w:val="2"/>
            <w:tcBorders>
              <w:top w:val="single" w:sz="4" w:space="0" w:color="auto"/>
              <w:bottom w:val="single" w:sz="4" w:space="0" w:color="auto"/>
            </w:tcBorders>
          </w:tcPr>
          <w:p w14:paraId="34F6FD13" w14:textId="77777777" w:rsidR="009C58A0" w:rsidRPr="00271E01" w:rsidRDefault="00A758C0" w:rsidP="00351BC6">
            <w:pPr>
              <w:ind w:left="110" w:hanging="110"/>
              <w:jc w:val="right"/>
              <w:rPr>
                <w:rFonts w:ascii="Arial" w:hAnsi="Arial" w:cs="Arial"/>
                <w:b/>
                <w:bCs/>
              </w:rPr>
            </w:pPr>
            <w:r>
              <w:rPr>
                <w:rFonts w:ascii="Arial" w:hAnsi="Arial" w:cs="Arial"/>
                <w:b/>
                <w:bCs/>
              </w:rPr>
              <w:t>23,065</w:t>
            </w:r>
          </w:p>
        </w:tc>
      </w:tr>
      <w:tr w:rsidR="009C58A0" w:rsidRPr="00271E01" w14:paraId="2DEA66B1" w14:textId="77777777" w:rsidTr="0042011F">
        <w:trPr>
          <w:gridAfter w:val="1"/>
          <w:wAfter w:w="11" w:type="pct"/>
          <w:trHeight w:val="201"/>
        </w:trPr>
        <w:tc>
          <w:tcPr>
            <w:tcW w:w="2121" w:type="pct"/>
            <w:gridSpan w:val="2"/>
            <w:tcBorders>
              <w:top w:val="single" w:sz="4" w:space="0" w:color="auto"/>
              <w:bottom w:val="single" w:sz="4" w:space="0" w:color="auto"/>
            </w:tcBorders>
          </w:tcPr>
          <w:p w14:paraId="75943E7A" w14:textId="77777777" w:rsidR="009C58A0" w:rsidRPr="00271E01" w:rsidRDefault="009C58A0" w:rsidP="00510473">
            <w:pPr>
              <w:jc w:val="left"/>
              <w:rPr>
                <w:rFonts w:ascii="Arial" w:hAnsi="Arial" w:cs="Arial"/>
                <w:b/>
                <w:bCs/>
              </w:rPr>
            </w:pPr>
            <w:r>
              <w:rPr>
                <w:rFonts w:ascii="Arial" w:hAnsi="Arial" w:cs="Arial"/>
                <w:b/>
                <w:bCs/>
              </w:rPr>
              <w:t>Total Group</w:t>
            </w:r>
          </w:p>
        </w:tc>
        <w:tc>
          <w:tcPr>
            <w:tcW w:w="824" w:type="pct"/>
            <w:tcBorders>
              <w:top w:val="single" w:sz="4" w:space="0" w:color="auto"/>
              <w:bottom w:val="single" w:sz="4" w:space="0" w:color="auto"/>
            </w:tcBorders>
          </w:tcPr>
          <w:p w14:paraId="532DCD1A" w14:textId="77777777" w:rsidR="009C58A0" w:rsidRPr="00271E01" w:rsidRDefault="00A758C0" w:rsidP="00510473">
            <w:pPr>
              <w:jc w:val="right"/>
              <w:rPr>
                <w:rFonts w:ascii="Arial" w:hAnsi="Arial" w:cs="Arial"/>
                <w:b/>
                <w:bCs/>
              </w:rPr>
            </w:pPr>
            <w:r>
              <w:rPr>
                <w:rFonts w:ascii="Arial" w:hAnsi="Arial" w:cs="Arial"/>
                <w:b/>
                <w:bCs/>
              </w:rPr>
              <w:t>1,176</w:t>
            </w:r>
          </w:p>
        </w:tc>
        <w:tc>
          <w:tcPr>
            <w:tcW w:w="962" w:type="pct"/>
            <w:tcBorders>
              <w:top w:val="single" w:sz="4" w:space="0" w:color="auto"/>
              <w:bottom w:val="single" w:sz="4" w:space="0" w:color="auto"/>
            </w:tcBorders>
          </w:tcPr>
          <w:p w14:paraId="1F2235E4" w14:textId="77777777" w:rsidR="009C58A0" w:rsidRPr="00271E01" w:rsidRDefault="00A758C0" w:rsidP="00510473">
            <w:pPr>
              <w:jc w:val="right"/>
              <w:rPr>
                <w:rFonts w:ascii="Arial" w:hAnsi="Arial" w:cs="Arial"/>
                <w:b/>
                <w:bCs/>
              </w:rPr>
            </w:pPr>
            <w:r>
              <w:rPr>
                <w:rFonts w:ascii="Arial" w:hAnsi="Arial" w:cs="Arial"/>
                <w:b/>
                <w:bCs/>
              </w:rPr>
              <w:t>5,947</w:t>
            </w:r>
          </w:p>
        </w:tc>
        <w:tc>
          <w:tcPr>
            <w:tcW w:w="1082" w:type="pct"/>
            <w:gridSpan w:val="2"/>
            <w:tcBorders>
              <w:top w:val="single" w:sz="4" w:space="0" w:color="auto"/>
              <w:bottom w:val="single" w:sz="4" w:space="0" w:color="auto"/>
            </w:tcBorders>
          </w:tcPr>
          <w:p w14:paraId="7E7A1E54" w14:textId="77777777" w:rsidR="009C58A0" w:rsidRPr="00271E01" w:rsidRDefault="00A758C0" w:rsidP="00510473">
            <w:pPr>
              <w:jc w:val="right"/>
              <w:rPr>
                <w:rFonts w:ascii="Arial" w:hAnsi="Arial" w:cs="Arial"/>
                <w:b/>
                <w:bCs/>
              </w:rPr>
            </w:pPr>
            <w:r>
              <w:rPr>
                <w:rFonts w:ascii="Arial" w:hAnsi="Arial" w:cs="Arial"/>
                <w:b/>
                <w:bCs/>
              </w:rPr>
              <w:t>67,143</w:t>
            </w:r>
          </w:p>
        </w:tc>
      </w:tr>
      <w:tr w:rsidR="009C58A0" w:rsidRPr="00271E01" w14:paraId="714897C3" w14:textId="77777777" w:rsidTr="0042011F">
        <w:trPr>
          <w:gridAfter w:val="1"/>
          <w:wAfter w:w="11" w:type="pct"/>
        </w:trPr>
        <w:tc>
          <w:tcPr>
            <w:tcW w:w="2121" w:type="pct"/>
            <w:gridSpan w:val="2"/>
            <w:tcBorders>
              <w:top w:val="single" w:sz="4" w:space="0" w:color="auto"/>
            </w:tcBorders>
          </w:tcPr>
          <w:p w14:paraId="1472569E" w14:textId="77777777" w:rsidR="009C58A0" w:rsidRDefault="009C58A0" w:rsidP="00351BC6">
            <w:pPr>
              <w:spacing w:before="100"/>
              <w:ind w:left="108" w:hanging="108"/>
              <w:jc w:val="left"/>
              <w:rPr>
                <w:rFonts w:ascii="Arial" w:hAnsi="Arial" w:cs="Arial"/>
                <w:b/>
                <w:bCs/>
              </w:rPr>
            </w:pPr>
          </w:p>
        </w:tc>
        <w:tc>
          <w:tcPr>
            <w:tcW w:w="824" w:type="pct"/>
            <w:tcBorders>
              <w:top w:val="single" w:sz="4" w:space="0" w:color="auto"/>
            </w:tcBorders>
          </w:tcPr>
          <w:p w14:paraId="0171955D" w14:textId="77777777" w:rsidR="009C58A0" w:rsidRPr="00271E01" w:rsidRDefault="009C58A0" w:rsidP="00351BC6">
            <w:pPr>
              <w:spacing w:before="100"/>
              <w:ind w:left="108" w:hanging="108"/>
              <w:jc w:val="right"/>
              <w:rPr>
                <w:rFonts w:ascii="Arial" w:hAnsi="Arial" w:cs="Arial"/>
                <w:b/>
                <w:bCs/>
              </w:rPr>
            </w:pPr>
          </w:p>
        </w:tc>
        <w:tc>
          <w:tcPr>
            <w:tcW w:w="962" w:type="pct"/>
            <w:tcBorders>
              <w:top w:val="single" w:sz="4" w:space="0" w:color="auto"/>
            </w:tcBorders>
          </w:tcPr>
          <w:p w14:paraId="7D7BB978" w14:textId="77777777" w:rsidR="009C58A0" w:rsidRPr="00271E01" w:rsidRDefault="009C58A0" w:rsidP="00351BC6">
            <w:pPr>
              <w:spacing w:before="100"/>
              <w:ind w:left="108" w:hanging="108"/>
              <w:jc w:val="right"/>
              <w:rPr>
                <w:rFonts w:ascii="Arial" w:hAnsi="Arial" w:cs="Arial"/>
                <w:b/>
                <w:bCs/>
              </w:rPr>
            </w:pPr>
          </w:p>
        </w:tc>
        <w:tc>
          <w:tcPr>
            <w:tcW w:w="1082" w:type="pct"/>
            <w:gridSpan w:val="2"/>
            <w:tcBorders>
              <w:top w:val="single" w:sz="4" w:space="0" w:color="auto"/>
            </w:tcBorders>
          </w:tcPr>
          <w:p w14:paraId="0E8722A4" w14:textId="77777777" w:rsidR="009C58A0" w:rsidRPr="00271E01" w:rsidRDefault="009C58A0" w:rsidP="00351BC6">
            <w:pPr>
              <w:spacing w:before="100"/>
              <w:ind w:left="108" w:hanging="108"/>
              <w:jc w:val="right"/>
              <w:rPr>
                <w:rFonts w:ascii="Arial" w:hAnsi="Arial" w:cs="Arial"/>
                <w:b/>
                <w:bCs/>
              </w:rPr>
            </w:pPr>
          </w:p>
        </w:tc>
      </w:tr>
      <w:tr w:rsidR="009C58A0" w:rsidRPr="00271E01" w14:paraId="37729221" w14:textId="77777777" w:rsidTr="008A515C">
        <w:trPr>
          <w:trHeight w:val="567"/>
        </w:trPr>
        <w:tc>
          <w:tcPr>
            <w:tcW w:w="1379" w:type="pct"/>
            <w:tcBorders>
              <w:bottom w:val="single" w:sz="4" w:space="0" w:color="auto"/>
            </w:tcBorders>
          </w:tcPr>
          <w:p w14:paraId="08F2F7CC" w14:textId="77777777" w:rsidR="009C58A0" w:rsidRPr="008A515C" w:rsidRDefault="009364D2" w:rsidP="00351BC6">
            <w:pPr>
              <w:jc w:val="left"/>
              <w:rPr>
                <w:rFonts w:ascii="Arial" w:hAnsi="Arial" w:cs="Arial"/>
              </w:rPr>
            </w:pPr>
            <w:r w:rsidRPr="008A515C">
              <w:rPr>
                <w:rFonts w:ascii="Arial" w:hAnsi="Arial" w:cs="Arial"/>
              </w:rPr>
              <w:t>Q3 2014/15</w:t>
            </w:r>
          </w:p>
        </w:tc>
        <w:tc>
          <w:tcPr>
            <w:tcW w:w="742" w:type="pct"/>
            <w:tcBorders>
              <w:bottom w:val="single" w:sz="4" w:space="0" w:color="auto"/>
            </w:tcBorders>
          </w:tcPr>
          <w:p w14:paraId="6C190C92" w14:textId="77777777" w:rsidR="009C58A0" w:rsidRPr="00271E01" w:rsidRDefault="009C58A0" w:rsidP="0044256B">
            <w:pPr>
              <w:jc w:val="right"/>
              <w:rPr>
                <w:rFonts w:ascii="Arial" w:hAnsi="Arial" w:cs="Arial"/>
                <w:b/>
              </w:rPr>
            </w:pPr>
            <w:r w:rsidRPr="00271E01">
              <w:rPr>
                <w:rFonts w:ascii="Arial" w:hAnsi="Arial" w:cs="Arial"/>
                <w:b/>
              </w:rPr>
              <w:t>Sales</w:t>
            </w:r>
          </w:p>
        </w:tc>
        <w:tc>
          <w:tcPr>
            <w:tcW w:w="824" w:type="pct"/>
            <w:tcBorders>
              <w:bottom w:val="single" w:sz="4" w:space="0" w:color="auto"/>
            </w:tcBorders>
          </w:tcPr>
          <w:p w14:paraId="1804377A" w14:textId="77777777" w:rsidR="009C58A0" w:rsidRPr="00271E01" w:rsidRDefault="009C58A0" w:rsidP="00351BC6">
            <w:pPr>
              <w:jc w:val="right"/>
              <w:rPr>
                <w:rFonts w:ascii="Arial" w:hAnsi="Arial" w:cs="Arial"/>
                <w:b/>
              </w:rPr>
            </w:pPr>
            <w:r w:rsidRPr="00271E01">
              <w:rPr>
                <w:rFonts w:ascii="Arial" w:hAnsi="Arial" w:cs="Arial"/>
                <w:b/>
              </w:rPr>
              <w:t>% Total</w:t>
            </w:r>
          </w:p>
          <w:p w14:paraId="74D0EF4D" w14:textId="77777777" w:rsidR="009C58A0" w:rsidRPr="00271E01" w:rsidRDefault="009C58A0" w:rsidP="00351BC6">
            <w:pPr>
              <w:jc w:val="right"/>
              <w:rPr>
                <w:rFonts w:ascii="Arial" w:hAnsi="Arial" w:cs="Arial"/>
                <w:b/>
              </w:rPr>
            </w:pPr>
            <w:r w:rsidRPr="00271E01">
              <w:rPr>
                <w:rFonts w:ascii="Arial" w:hAnsi="Arial" w:cs="Arial"/>
                <w:b/>
              </w:rPr>
              <w:t>Change</w:t>
            </w:r>
          </w:p>
        </w:tc>
        <w:tc>
          <w:tcPr>
            <w:tcW w:w="987" w:type="pct"/>
            <w:gridSpan w:val="2"/>
            <w:tcBorders>
              <w:bottom w:val="single" w:sz="4" w:space="0" w:color="auto"/>
            </w:tcBorders>
          </w:tcPr>
          <w:p w14:paraId="0E794EB8" w14:textId="77777777" w:rsidR="009C58A0" w:rsidRPr="00271E01" w:rsidRDefault="009C58A0" w:rsidP="00351BC6">
            <w:pPr>
              <w:jc w:val="right"/>
              <w:rPr>
                <w:rFonts w:ascii="Arial" w:hAnsi="Arial" w:cs="Arial"/>
                <w:b/>
              </w:rPr>
            </w:pPr>
            <w:r w:rsidRPr="00271E01">
              <w:rPr>
                <w:rFonts w:ascii="Arial" w:hAnsi="Arial" w:cs="Arial"/>
                <w:b/>
              </w:rPr>
              <w:t>% Total Change</w:t>
            </w:r>
          </w:p>
        </w:tc>
        <w:tc>
          <w:tcPr>
            <w:tcW w:w="1068" w:type="pct"/>
            <w:gridSpan w:val="2"/>
            <w:tcBorders>
              <w:bottom w:val="single" w:sz="4" w:space="0" w:color="auto"/>
            </w:tcBorders>
          </w:tcPr>
          <w:p w14:paraId="5ECD9221" w14:textId="77777777" w:rsidR="006F145E" w:rsidRDefault="009C58A0" w:rsidP="00351BC6">
            <w:pPr>
              <w:jc w:val="right"/>
              <w:rPr>
                <w:rFonts w:ascii="Arial" w:hAnsi="Arial" w:cs="Arial"/>
                <w:b/>
              </w:rPr>
            </w:pPr>
            <w:r w:rsidRPr="00271E01">
              <w:rPr>
                <w:rFonts w:ascii="Arial" w:hAnsi="Arial" w:cs="Arial"/>
                <w:b/>
              </w:rPr>
              <w:t xml:space="preserve">% LFL </w:t>
            </w:r>
          </w:p>
          <w:p w14:paraId="0F6BD90D" w14:textId="77777777" w:rsidR="009C58A0" w:rsidRPr="00271E01" w:rsidRDefault="009C58A0" w:rsidP="00351BC6">
            <w:pPr>
              <w:jc w:val="right"/>
              <w:rPr>
                <w:rFonts w:ascii="Arial" w:hAnsi="Arial" w:cs="Arial"/>
                <w:b/>
              </w:rPr>
            </w:pPr>
            <w:r w:rsidRPr="00271E01">
              <w:rPr>
                <w:rFonts w:ascii="Arial" w:hAnsi="Arial" w:cs="Arial"/>
                <w:b/>
              </w:rPr>
              <w:t>Change</w:t>
            </w:r>
          </w:p>
        </w:tc>
      </w:tr>
      <w:tr w:rsidR="009C58A0" w:rsidRPr="00271E01" w14:paraId="3795B823" w14:textId="77777777" w:rsidTr="008A515C">
        <w:trPr>
          <w:trHeight w:val="567"/>
        </w:trPr>
        <w:tc>
          <w:tcPr>
            <w:tcW w:w="1379" w:type="pct"/>
            <w:tcBorders>
              <w:top w:val="single" w:sz="4" w:space="0" w:color="auto"/>
              <w:bottom w:val="single" w:sz="4" w:space="0" w:color="auto"/>
            </w:tcBorders>
          </w:tcPr>
          <w:p w14:paraId="415CBDA0" w14:textId="77777777" w:rsidR="009C58A0" w:rsidRPr="00271E01" w:rsidRDefault="009C58A0" w:rsidP="00351BC6">
            <w:pPr>
              <w:jc w:val="right"/>
              <w:rPr>
                <w:rFonts w:ascii="Arial" w:hAnsi="Arial" w:cs="Arial"/>
              </w:rPr>
            </w:pPr>
          </w:p>
        </w:tc>
        <w:tc>
          <w:tcPr>
            <w:tcW w:w="742" w:type="pct"/>
            <w:tcBorders>
              <w:top w:val="single" w:sz="4" w:space="0" w:color="auto"/>
              <w:bottom w:val="single" w:sz="4" w:space="0" w:color="auto"/>
            </w:tcBorders>
          </w:tcPr>
          <w:p w14:paraId="1DE38176" w14:textId="77777777" w:rsidR="009C58A0" w:rsidRPr="00271E01" w:rsidRDefault="009C58A0" w:rsidP="00351BC6">
            <w:pPr>
              <w:jc w:val="right"/>
              <w:rPr>
                <w:rFonts w:ascii="Arial" w:hAnsi="Arial" w:cs="Arial"/>
                <w:b/>
              </w:rPr>
            </w:pPr>
            <w:r w:rsidRPr="00271E01">
              <w:rPr>
                <w:rFonts w:ascii="Arial" w:hAnsi="Arial" w:cs="Arial"/>
                <w:b/>
              </w:rPr>
              <w:t>£m</w:t>
            </w:r>
          </w:p>
          <w:p w14:paraId="3BEA59A5" w14:textId="77777777" w:rsidR="009C58A0" w:rsidRPr="00271E01" w:rsidRDefault="009C58A0" w:rsidP="00351BC6">
            <w:pPr>
              <w:jc w:val="right"/>
              <w:rPr>
                <w:rFonts w:ascii="Arial" w:hAnsi="Arial" w:cs="Arial"/>
                <w:b/>
              </w:rPr>
            </w:pPr>
            <w:r>
              <w:rPr>
                <w:rFonts w:ascii="Arial" w:hAnsi="Arial" w:cs="Arial"/>
                <w:b/>
              </w:rPr>
              <w:t>201</w:t>
            </w:r>
            <w:r w:rsidR="0044256B">
              <w:rPr>
                <w:rFonts w:ascii="Arial" w:hAnsi="Arial" w:cs="Arial"/>
                <w:b/>
              </w:rPr>
              <w:t>4</w:t>
            </w:r>
            <w:r w:rsidRPr="00271E01">
              <w:rPr>
                <w:rFonts w:ascii="Arial" w:hAnsi="Arial" w:cs="Arial"/>
                <w:b/>
              </w:rPr>
              <w:t>/1</w:t>
            </w:r>
            <w:r w:rsidR="0044256B">
              <w:rPr>
                <w:rFonts w:ascii="Arial" w:hAnsi="Arial" w:cs="Arial"/>
                <w:b/>
              </w:rPr>
              <w:t>5</w:t>
            </w:r>
          </w:p>
        </w:tc>
        <w:tc>
          <w:tcPr>
            <w:tcW w:w="824" w:type="pct"/>
            <w:tcBorders>
              <w:top w:val="single" w:sz="4" w:space="0" w:color="auto"/>
              <w:bottom w:val="single" w:sz="4" w:space="0" w:color="auto"/>
            </w:tcBorders>
          </w:tcPr>
          <w:p w14:paraId="287DD740" w14:textId="77777777" w:rsidR="009C58A0" w:rsidRPr="00271E01" w:rsidRDefault="009C58A0" w:rsidP="00351BC6">
            <w:pPr>
              <w:jc w:val="right"/>
              <w:rPr>
                <w:rFonts w:ascii="Arial" w:hAnsi="Arial" w:cs="Arial"/>
              </w:rPr>
            </w:pPr>
            <w:r w:rsidRPr="00271E01">
              <w:rPr>
                <w:rFonts w:ascii="Arial" w:hAnsi="Arial" w:cs="Arial"/>
                <w:b/>
              </w:rPr>
              <w:t>Reported</w:t>
            </w:r>
          </w:p>
        </w:tc>
        <w:tc>
          <w:tcPr>
            <w:tcW w:w="987" w:type="pct"/>
            <w:gridSpan w:val="2"/>
            <w:tcBorders>
              <w:top w:val="single" w:sz="4" w:space="0" w:color="auto"/>
              <w:bottom w:val="single" w:sz="4" w:space="0" w:color="auto"/>
            </w:tcBorders>
          </w:tcPr>
          <w:p w14:paraId="7EB77096" w14:textId="77777777" w:rsidR="009C58A0" w:rsidRPr="00271E01" w:rsidRDefault="009C58A0" w:rsidP="00351BC6">
            <w:pPr>
              <w:jc w:val="right"/>
              <w:rPr>
                <w:rFonts w:ascii="Arial" w:hAnsi="Arial" w:cs="Arial"/>
                <w:b/>
                <w:vertAlign w:val="superscript"/>
              </w:rPr>
            </w:pPr>
            <w:r w:rsidRPr="00271E01">
              <w:rPr>
                <w:rFonts w:ascii="Arial" w:hAnsi="Arial" w:cs="Arial"/>
                <w:b/>
              </w:rPr>
              <w:t>Constant currenc</w:t>
            </w:r>
            <w:r>
              <w:rPr>
                <w:rFonts w:ascii="Arial" w:hAnsi="Arial" w:cs="Arial"/>
                <w:b/>
              </w:rPr>
              <w:t>y</w:t>
            </w:r>
          </w:p>
        </w:tc>
        <w:tc>
          <w:tcPr>
            <w:tcW w:w="1068" w:type="pct"/>
            <w:gridSpan w:val="2"/>
            <w:tcBorders>
              <w:top w:val="single" w:sz="4" w:space="0" w:color="auto"/>
              <w:bottom w:val="single" w:sz="4" w:space="0" w:color="auto"/>
            </w:tcBorders>
          </w:tcPr>
          <w:p w14:paraId="5E672F7D" w14:textId="77777777" w:rsidR="009C58A0" w:rsidRPr="00271E01" w:rsidRDefault="009C58A0" w:rsidP="00351BC6">
            <w:pPr>
              <w:jc w:val="right"/>
              <w:rPr>
                <w:rFonts w:ascii="Arial" w:hAnsi="Arial" w:cs="Arial"/>
                <w:b/>
              </w:rPr>
            </w:pPr>
            <w:r w:rsidRPr="00271E01">
              <w:rPr>
                <w:rFonts w:ascii="Arial" w:hAnsi="Arial" w:cs="Arial"/>
                <w:b/>
              </w:rPr>
              <w:t>Constant currency</w:t>
            </w:r>
          </w:p>
        </w:tc>
      </w:tr>
      <w:tr w:rsidR="00C126AB" w:rsidRPr="00271E01" w14:paraId="0893973F" w14:textId="77777777" w:rsidTr="0042011F">
        <w:trPr>
          <w:trHeight w:hRule="exact" w:val="257"/>
        </w:trPr>
        <w:tc>
          <w:tcPr>
            <w:tcW w:w="1379" w:type="pct"/>
            <w:tcBorders>
              <w:top w:val="single" w:sz="4" w:space="0" w:color="auto"/>
            </w:tcBorders>
          </w:tcPr>
          <w:p w14:paraId="05C5D582" w14:textId="77777777" w:rsidR="00C126AB" w:rsidRPr="00271E01" w:rsidRDefault="00C126AB" w:rsidP="00C126AB">
            <w:pPr>
              <w:rPr>
                <w:rFonts w:ascii="Arial" w:hAnsi="Arial" w:cs="Arial"/>
              </w:rPr>
            </w:pPr>
            <w:r w:rsidRPr="00B155FE">
              <w:rPr>
                <w:rFonts w:ascii="Arial" w:hAnsi="Arial" w:cs="Arial"/>
                <w:lang w:val="it-IT"/>
              </w:rPr>
              <w:t>Castorama</w:t>
            </w:r>
          </w:p>
        </w:tc>
        <w:tc>
          <w:tcPr>
            <w:tcW w:w="742" w:type="pct"/>
            <w:tcBorders>
              <w:top w:val="single" w:sz="4" w:space="0" w:color="auto"/>
            </w:tcBorders>
          </w:tcPr>
          <w:p w14:paraId="119C97F3" w14:textId="77777777" w:rsidR="00C126AB" w:rsidRPr="008C7C56" w:rsidRDefault="00C126AB" w:rsidP="00C126AB">
            <w:pPr>
              <w:jc w:val="right"/>
              <w:rPr>
                <w:rFonts w:ascii="Arial" w:hAnsi="Arial" w:cs="Arial"/>
              </w:rPr>
            </w:pPr>
            <w:r>
              <w:rPr>
                <w:rFonts w:ascii="Arial" w:hAnsi="Arial" w:cs="Arial"/>
              </w:rPr>
              <w:t>585</w:t>
            </w:r>
          </w:p>
        </w:tc>
        <w:tc>
          <w:tcPr>
            <w:tcW w:w="824" w:type="pct"/>
            <w:tcBorders>
              <w:top w:val="single" w:sz="4" w:space="0" w:color="auto"/>
            </w:tcBorders>
          </w:tcPr>
          <w:p w14:paraId="3F7DEFD6" w14:textId="77777777" w:rsidR="00C126AB" w:rsidRPr="00271E01" w:rsidRDefault="00C126AB" w:rsidP="00C126AB">
            <w:pPr>
              <w:jc w:val="right"/>
              <w:rPr>
                <w:rFonts w:ascii="Arial" w:hAnsi="Arial" w:cs="Arial"/>
              </w:rPr>
            </w:pPr>
            <w:r w:rsidRPr="008A515C">
              <w:rPr>
                <w:rFonts w:ascii="Arial" w:hAnsi="Arial" w:cs="Arial"/>
              </w:rPr>
              <w:t>(10.7)%</w:t>
            </w:r>
          </w:p>
        </w:tc>
        <w:tc>
          <w:tcPr>
            <w:tcW w:w="987" w:type="pct"/>
            <w:gridSpan w:val="2"/>
            <w:tcBorders>
              <w:top w:val="single" w:sz="4" w:space="0" w:color="auto"/>
            </w:tcBorders>
          </w:tcPr>
          <w:p w14:paraId="5D66C52C" w14:textId="77777777" w:rsidR="00C126AB" w:rsidRPr="00271E01" w:rsidRDefault="00C126AB" w:rsidP="00C126AB">
            <w:pPr>
              <w:jc w:val="right"/>
              <w:rPr>
                <w:rFonts w:ascii="Arial" w:hAnsi="Arial" w:cs="Arial"/>
              </w:rPr>
            </w:pPr>
            <w:r w:rsidRPr="008A515C">
              <w:rPr>
                <w:rFonts w:ascii="Arial" w:hAnsi="Arial" w:cs="Arial"/>
              </w:rPr>
              <w:t>(4.2)%</w:t>
            </w:r>
          </w:p>
        </w:tc>
        <w:tc>
          <w:tcPr>
            <w:tcW w:w="1068" w:type="pct"/>
            <w:gridSpan w:val="2"/>
            <w:tcBorders>
              <w:top w:val="single" w:sz="4" w:space="0" w:color="auto"/>
            </w:tcBorders>
          </w:tcPr>
          <w:p w14:paraId="4AA7206B" w14:textId="77777777" w:rsidR="00C126AB" w:rsidRPr="00271E01" w:rsidRDefault="00C126AB" w:rsidP="00C126AB">
            <w:pPr>
              <w:jc w:val="right"/>
              <w:rPr>
                <w:rFonts w:ascii="Arial" w:hAnsi="Arial" w:cs="Arial"/>
              </w:rPr>
            </w:pPr>
            <w:r w:rsidRPr="008A515C">
              <w:rPr>
                <w:rFonts w:ascii="Arial" w:hAnsi="Arial" w:cs="Arial"/>
              </w:rPr>
              <w:t>(3.4)%</w:t>
            </w:r>
          </w:p>
        </w:tc>
      </w:tr>
      <w:tr w:rsidR="00C126AB" w:rsidRPr="00271E01" w14:paraId="09325658" w14:textId="77777777" w:rsidTr="0042011F">
        <w:trPr>
          <w:trHeight w:hRule="exact" w:val="257"/>
        </w:trPr>
        <w:tc>
          <w:tcPr>
            <w:tcW w:w="1379" w:type="pct"/>
            <w:tcBorders>
              <w:bottom w:val="single" w:sz="4" w:space="0" w:color="auto"/>
            </w:tcBorders>
          </w:tcPr>
          <w:p w14:paraId="211DEE5B" w14:textId="77777777" w:rsidR="00C126AB" w:rsidRPr="00271E01" w:rsidRDefault="00C126AB" w:rsidP="00C126AB">
            <w:pPr>
              <w:rPr>
                <w:rFonts w:ascii="Arial" w:hAnsi="Arial" w:cs="Arial"/>
              </w:rPr>
            </w:pPr>
            <w:r w:rsidRPr="00271E01">
              <w:rPr>
                <w:rFonts w:ascii="Arial" w:hAnsi="Arial" w:cs="Arial"/>
              </w:rPr>
              <w:t>Brico Dépôt</w:t>
            </w:r>
          </w:p>
        </w:tc>
        <w:tc>
          <w:tcPr>
            <w:tcW w:w="742" w:type="pct"/>
            <w:tcBorders>
              <w:bottom w:val="single" w:sz="4" w:space="0" w:color="auto"/>
            </w:tcBorders>
          </w:tcPr>
          <w:p w14:paraId="144DE1D1" w14:textId="77777777" w:rsidR="00C126AB" w:rsidRPr="00271E01" w:rsidRDefault="00C126AB" w:rsidP="00C126AB">
            <w:pPr>
              <w:jc w:val="right"/>
              <w:rPr>
                <w:rFonts w:ascii="Arial" w:hAnsi="Arial" w:cs="Arial"/>
              </w:rPr>
            </w:pPr>
            <w:r>
              <w:rPr>
                <w:rFonts w:ascii="Arial" w:hAnsi="Arial" w:cs="Arial"/>
              </w:rPr>
              <w:t>479</w:t>
            </w:r>
          </w:p>
        </w:tc>
        <w:tc>
          <w:tcPr>
            <w:tcW w:w="824" w:type="pct"/>
            <w:tcBorders>
              <w:bottom w:val="single" w:sz="4" w:space="0" w:color="auto"/>
            </w:tcBorders>
          </w:tcPr>
          <w:p w14:paraId="0ADCD0B7" w14:textId="77777777" w:rsidR="00C126AB" w:rsidRPr="00271E01" w:rsidRDefault="00C126AB" w:rsidP="00C126AB">
            <w:pPr>
              <w:jc w:val="right"/>
              <w:rPr>
                <w:rFonts w:ascii="Arial" w:hAnsi="Arial" w:cs="Arial"/>
              </w:rPr>
            </w:pPr>
            <w:r w:rsidRPr="008A515C">
              <w:rPr>
                <w:rFonts w:ascii="Arial" w:hAnsi="Arial" w:cs="Arial"/>
              </w:rPr>
              <w:t>(7.6)%</w:t>
            </w:r>
          </w:p>
        </w:tc>
        <w:tc>
          <w:tcPr>
            <w:tcW w:w="987" w:type="pct"/>
            <w:gridSpan w:val="2"/>
            <w:tcBorders>
              <w:bottom w:val="single" w:sz="4" w:space="0" w:color="auto"/>
            </w:tcBorders>
          </w:tcPr>
          <w:p w14:paraId="543FC263" w14:textId="77777777" w:rsidR="00C126AB" w:rsidRPr="00271E01" w:rsidRDefault="00C126AB" w:rsidP="00C126AB">
            <w:pPr>
              <w:jc w:val="right"/>
              <w:rPr>
                <w:rFonts w:ascii="Arial" w:hAnsi="Arial" w:cs="Arial"/>
              </w:rPr>
            </w:pPr>
            <w:r w:rsidRPr="008A515C">
              <w:rPr>
                <w:rFonts w:ascii="Arial" w:hAnsi="Arial" w:cs="Arial"/>
              </w:rPr>
              <w:t>(0.9)%</w:t>
            </w:r>
          </w:p>
        </w:tc>
        <w:tc>
          <w:tcPr>
            <w:tcW w:w="1068" w:type="pct"/>
            <w:gridSpan w:val="2"/>
            <w:tcBorders>
              <w:bottom w:val="single" w:sz="4" w:space="0" w:color="auto"/>
            </w:tcBorders>
          </w:tcPr>
          <w:p w14:paraId="2D113BDD" w14:textId="77777777" w:rsidR="00C126AB" w:rsidRPr="00271E01" w:rsidRDefault="00C126AB" w:rsidP="00C126AB">
            <w:pPr>
              <w:jc w:val="right"/>
              <w:rPr>
                <w:rFonts w:ascii="Arial" w:hAnsi="Arial" w:cs="Arial"/>
              </w:rPr>
            </w:pPr>
            <w:r w:rsidRPr="008A515C">
              <w:rPr>
                <w:rFonts w:ascii="Arial" w:hAnsi="Arial" w:cs="Arial"/>
              </w:rPr>
              <w:t>(4.6)%</w:t>
            </w:r>
          </w:p>
        </w:tc>
      </w:tr>
      <w:tr w:rsidR="00C126AB" w:rsidRPr="00C24B32" w14:paraId="6A4D5379" w14:textId="77777777" w:rsidTr="0042011F">
        <w:tc>
          <w:tcPr>
            <w:tcW w:w="1379" w:type="pct"/>
            <w:tcBorders>
              <w:top w:val="single" w:sz="4" w:space="0" w:color="auto"/>
            </w:tcBorders>
          </w:tcPr>
          <w:p w14:paraId="6B272543" w14:textId="77777777" w:rsidR="00C126AB" w:rsidRPr="00C24B32" w:rsidRDefault="00C126AB" w:rsidP="00C126AB">
            <w:pPr>
              <w:rPr>
                <w:rFonts w:ascii="Arial" w:hAnsi="Arial" w:cs="Arial"/>
                <w:b/>
              </w:rPr>
            </w:pPr>
            <w:r w:rsidRPr="00C24B32">
              <w:rPr>
                <w:rFonts w:ascii="Arial" w:hAnsi="Arial" w:cs="Arial"/>
                <w:b/>
              </w:rPr>
              <w:t xml:space="preserve">France </w:t>
            </w:r>
          </w:p>
        </w:tc>
        <w:tc>
          <w:tcPr>
            <w:tcW w:w="742" w:type="pct"/>
            <w:tcBorders>
              <w:top w:val="single" w:sz="4" w:space="0" w:color="auto"/>
            </w:tcBorders>
          </w:tcPr>
          <w:p w14:paraId="57CD7D7D" w14:textId="77777777" w:rsidR="00C126AB" w:rsidRPr="00C24B32" w:rsidRDefault="00C126AB" w:rsidP="00C126AB">
            <w:pPr>
              <w:jc w:val="right"/>
              <w:rPr>
                <w:rFonts w:ascii="Arial" w:hAnsi="Arial" w:cs="Arial"/>
                <w:b/>
              </w:rPr>
            </w:pPr>
            <w:r>
              <w:rPr>
                <w:rFonts w:ascii="Arial" w:hAnsi="Arial" w:cs="Arial"/>
                <w:b/>
              </w:rPr>
              <w:t>1,064</w:t>
            </w:r>
          </w:p>
        </w:tc>
        <w:tc>
          <w:tcPr>
            <w:tcW w:w="824" w:type="pct"/>
            <w:tcBorders>
              <w:top w:val="single" w:sz="4" w:space="0" w:color="auto"/>
            </w:tcBorders>
          </w:tcPr>
          <w:p w14:paraId="015411E2" w14:textId="77777777" w:rsidR="00C126AB" w:rsidRPr="00C126AB" w:rsidRDefault="00C126AB" w:rsidP="00C126AB">
            <w:pPr>
              <w:jc w:val="right"/>
              <w:rPr>
                <w:rFonts w:ascii="Arial" w:hAnsi="Arial" w:cs="Arial"/>
                <w:b/>
              </w:rPr>
            </w:pPr>
            <w:r w:rsidRPr="008A515C">
              <w:rPr>
                <w:rFonts w:ascii="Arial" w:hAnsi="Arial" w:cs="Arial"/>
                <w:b/>
              </w:rPr>
              <w:t>(9.3)%</w:t>
            </w:r>
          </w:p>
        </w:tc>
        <w:tc>
          <w:tcPr>
            <w:tcW w:w="987" w:type="pct"/>
            <w:gridSpan w:val="2"/>
            <w:tcBorders>
              <w:top w:val="single" w:sz="4" w:space="0" w:color="auto"/>
            </w:tcBorders>
          </w:tcPr>
          <w:p w14:paraId="113ECD0B" w14:textId="77777777" w:rsidR="00C126AB" w:rsidRPr="00C126AB" w:rsidRDefault="00C126AB" w:rsidP="00C126AB">
            <w:pPr>
              <w:jc w:val="right"/>
              <w:rPr>
                <w:rFonts w:ascii="Arial" w:hAnsi="Arial" w:cs="Arial"/>
                <w:b/>
              </w:rPr>
            </w:pPr>
            <w:r w:rsidRPr="008A515C">
              <w:rPr>
                <w:rFonts w:ascii="Arial" w:hAnsi="Arial" w:cs="Arial"/>
                <w:b/>
              </w:rPr>
              <w:t>(2.7)%</w:t>
            </w:r>
          </w:p>
        </w:tc>
        <w:tc>
          <w:tcPr>
            <w:tcW w:w="1068" w:type="pct"/>
            <w:gridSpan w:val="2"/>
            <w:tcBorders>
              <w:top w:val="single" w:sz="4" w:space="0" w:color="auto"/>
            </w:tcBorders>
          </w:tcPr>
          <w:p w14:paraId="314CCC7B" w14:textId="77777777" w:rsidR="00C126AB" w:rsidRPr="00C126AB" w:rsidRDefault="00C126AB" w:rsidP="00C126AB">
            <w:pPr>
              <w:jc w:val="right"/>
              <w:rPr>
                <w:rFonts w:ascii="Arial" w:hAnsi="Arial" w:cs="Arial"/>
                <w:b/>
              </w:rPr>
            </w:pPr>
            <w:r w:rsidRPr="008A515C">
              <w:rPr>
                <w:rFonts w:ascii="Arial" w:hAnsi="Arial" w:cs="Arial"/>
                <w:b/>
              </w:rPr>
              <w:t>(4.0)%</w:t>
            </w:r>
          </w:p>
        </w:tc>
      </w:tr>
      <w:tr w:rsidR="00C126AB" w:rsidRPr="00271E01" w14:paraId="130C61E1" w14:textId="77777777" w:rsidTr="0042011F">
        <w:tc>
          <w:tcPr>
            <w:tcW w:w="1379" w:type="pct"/>
          </w:tcPr>
          <w:p w14:paraId="338847C6" w14:textId="77777777" w:rsidR="00C126AB" w:rsidRPr="00B155FE" w:rsidRDefault="00C126AB" w:rsidP="00C126AB">
            <w:pPr>
              <w:ind w:left="110" w:hanging="110"/>
              <w:jc w:val="left"/>
              <w:rPr>
                <w:rFonts w:ascii="Arial" w:hAnsi="Arial" w:cs="Arial"/>
                <w:lang w:val="it-IT"/>
              </w:rPr>
            </w:pPr>
            <w:r w:rsidRPr="00B155FE">
              <w:rPr>
                <w:rFonts w:ascii="Arial" w:hAnsi="Arial" w:cs="Arial"/>
                <w:lang w:val="it-IT"/>
              </w:rPr>
              <w:t xml:space="preserve">B&amp;Q UK &amp; Ireland </w:t>
            </w:r>
          </w:p>
        </w:tc>
        <w:tc>
          <w:tcPr>
            <w:tcW w:w="742" w:type="pct"/>
          </w:tcPr>
          <w:p w14:paraId="0E364E00" w14:textId="77777777" w:rsidR="00C126AB" w:rsidRPr="00B155FE" w:rsidRDefault="00C126AB" w:rsidP="00C126AB">
            <w:pPr>
              <w:ind w:left="110" w:hanging="110"/>
              <w:jc w:val="right"/>
              <w:rPr>
                <w:rFonts w:ascii="Arial" w:hAnsi="Arial" w:cs="Arial"/>
                <w:lang w:val="it-IT"/>
              </w:rPr>
            </w:pPr>
            <w:r>
              <w:rPr>
                <w:rFonts w:ascii="Arial" w:hAnsi="Arial" w:cs="Arial"/>
                <w:lang w:val="it-IT"/>
              </w:rPr>
              <w:t>922</w:t>
            </w:r>
          </w:p>
        </w:tc>
        <w:tc>
          <w:tcPr>
            <w:tcW w:w="824" w:type="pct"/>
          </w:tcPr>
          <w:p w14:paraId="545B0C06" w14:textId="77777777" w:rsidR="00C126AB" w:rsidRPr="008A515C" w:rsidRDefault="00C030CD" w:rsidP="008A515C">
            <w:pPr>
              <w:jc w:val="right"/>
              <w:rPr>
                <w:rFonts w:ascii="Arial" w:hAnsi="Arial" w:cs="Arial"/>
              </w:rPr>
            </w:pPr>
            <w:r>
              <w:rPr>
                <w:rFonts w:ascii="Arial" w:hAnsi="Arial" w:cs="Arial"/>
              </w:rPr>
              <w:t>+</w:t>
            </w:r>
            <w:r w:rsidR="00C126AB" w:rsidRPr="008A515C">
              <w:rPr>
                <w:rFonts w:ascii="Arial" w:hAnsi="Arial" w:cs="Arial"/>
              </w:rPr>
              <w:t>0.8%</w:t>
            </w:r>
          </w:p>
        </w:tc>
        <w:tc>
          <w:tcPr>
            <w:tcW w:w="987" w:type="pct"/>
            <w:gridSpan w:val="2"/>
          </w:tcPr>
          <w:p w14:paraId="43E91A98" w14:textId="77777777" w:rsidR="00C126AB" w:rsidRPr="008A515C" w:rsidRDefault="00C030CD" w:rsidP="008A515C">
            <w:pPr>
              <w:jc w:val="right"/>
              <w:rPr>
                <w:rFonts w:ascii="Arial" w:hAnsi="Arial" w:cs="Arial"/>
              </w:rPr>
            </w:pPr>
            <w:r>
              <w:rPr>
                <w:rFonts w:ascii="Arial" w:hAnsi="Arial" w:cs="Arial"/>
              </w:rPr>
              <w:t>+</w:t>
            </w:r>
            <w:r w:rsidR="00C126AB" w:rsidRPr="008A515C">
              <w:rPr>
                <w:rFonts w:ascii="Arial" w:hAnsi="Arial" w:cs="Arial"/>
              </w:rPr>
              <w:t>0.9%</w:t>
            </w:r>
          </w:p>
        </w:tc>
        <w:tc>
          <w:tcPr>
            <w:tcW w:w="1068" w:type="pct"/>
            <w:gridSpan w:val="2"/>
          </w:tcPr>
          <w:p w14:paraId="60AE1FF2" w14:textId="77777777" w:rsidR="00C126AB" w:rsidRPr="008A515C" w:rsidRDefault="00C030CD" w:rsidP="008A515C">
            <w:pPr>
              <w:jc w:val="right"/>
              <w:rPr>
                <w:rFonts w:ascii="Arial" w:hAnsi="Arial" w:cs="Arial"/>
              </w:rPr>
            </w:pPr>
            <w:r>
              <w:rPr>
                <w:rFonts w:ascii="Arial" w:hAnsi="Arial" w:cs="Arial"/>
              </w:rPr>
              <w:t>+</w:t>
            </w:r>
            <w:r w:rsidR="00C126AB" w:rsidRPr="008A515C">
              <w:rPr>
                <w:rFonts w:ascii="Arial" w:hAnsi="Arial" w:cs="Arial"/>
              </w:rPr>
              <w:t>0.5%</w:t>
            </w:r>
          </w:p>
        </w:tc>
      </w:tr>
      <w:tr w:rsidR="00C126AB" w:rsidRPr="00271E01" w14:paraId="5D218D69" w14:textId="77777777" w:rsidTr="0042011F">
        <w:tc>
          <w:tcPr>
            <w:tcW w:w="1379" w:type="pct"/>
            <w:tcBorders>
              <w:bottom w:val="single" w:sz="4" w:space="0" w:color="auto"/>
            </w:tcBorders>
          </w:tcPr>
          <w:p w14:paraId="5D13BBD8" w14:textId="77777777" w:rsidR="00C126AB" w:rsidRPr="00B155FE" w:rsidRDefault="00C126AB" w:rsidP="00C126AB">
            <w:pPr>
              <w:ind w:left="110" w:hanging="110"/>
              <w:jc w:val="left"/>
              <w:rPr>
                <w:rFonts w:ascii="Arial" w:hAnsi="Arial" w:cs="Arial"/>
                <w:lang w:val="it-IT"/>
              </w:rPr>
            </w:pPr>
            <w:r w:rsidRPr="00B155FE">
              <w:rPr>
                <w:rFonts w:ascii="Arial" w:hAnsi="Arial" w:cs="Arial"/>
                <w:lang w:val="it-IT"/>
              </w:rPr>
              <w:t>Screwfix</w:t>
            </w:r>
          </w:p>
        </w:tc>
        <w:tc>
          <w:tcPr>
            <w:tcW w:w="742" w:type="pct"/>
            <w:tcBorders>
              <w:bottom w:val="single" w:sz="4" w:space="0" w:color="auto"/>
            </w:tcBorders>
          </w:tcPr>
          <w:p w14:paraId="591A35C5" w14:textId="77777777" w:rsidR="00C126AB" w:rsidRPr="00B155FE" w:rsidRDefault="00C126AB" w:rsidP="00C126AB">
            <w:pPr>
              <w:ind w:left="110" w:hanging="110"/>
              <w:jc w:val="right"/>
              <w:rPr>
                <w:rFonts w:ascii="Arial" w:hAnsi="Arial" w:cs="Arial"/>
                <w:lang w:val="it-IT"/>
              </w:rPr>
            </w:pPr>
            <w:r>
              <w:rPr>
                <w:rFonts w:ascii="Arial" w:hAnsi="Arial" w:cs="Arial"/>
                <w:lang w:val="it-IT"/>
              </w:rPr>
              <w:t>22</w:t>
            </w:r>
            <w:r w:rsidR="003F328D">
              <w:rPr>
                <w:rFonts w:ascii="Arial" w:hAnsi="Arial" w:cs="Arial"/>
                <w:lang w:val="it-IT"/>
              </w:rPr>
              <w:t>6</w:t>
            </w:r>
          </w:p>
        </w:tc>
        <w:tc>
          <w:tcPr>
            <w:tcW w:w="824" w:type="pct"/>
            <w:tcBorders>
              <w:bottom w:val="single" w:sz="4" w:space="0" w:color="auto"/>
            </w:tcBorders>
          </w:tcPr>
          <w:p w14:paraId="5D8D9A69" w14:textId="77777777" w:rsidR="00C126AB" w:rsidRPr="008A515C" w:rsidRDefault="00C030CD" w:rsidP="008A515C">
            <w:pPr>
              <w:jc w:val="right"/>
              <w:rPr>
                <w:rFonts w:ascii="Arial" w:hAnsi="Arial" w:cs="Arial"/>
              </w:rPr>
            </w:pPr>
            <w:r>
              <w:rPr>
                <w:rFonts w:ascii="Arial" w:hAnsi="Arial" w:cs="Arial"/>
              </w:rPr>
              <w:t>+</w:t>
            </w:r>
            <w:r w:rsidR="00C126AB" w:rsidRPr="008A515C">
              <w:rPr>
                <w:rFonts w:ascii="Arial" w:hAnsi="Arial" w:cs="Arial"/>
              </w:rPr>
              <w:t>25.2%</w:t>
            </w:r>
          </w:p>
        </w:tc>
        <w:tc>
          <w:tcPr>
            <w:tcW w:w="987" w:type="pct"/>
            <w:gridSpan w:val="2"/>
            <w:tcBorders>
              <w:bottom w:val="single" w:sz="4" w:space="0" w:color="auto"/>
            </w:tcBorders>
          </w:tcPr>
          <w:p w14:paraId="1C6991CD" w14:textId="77777777" w:rsidR="00C126AB" w:rsidRPr="008A515C" w:rsidRDefault="00C030CD" w:rsidP="008A515C">
            <w:pPr>
              <w:jc w:val="right"/>
              <w:rPr>
                <w:rFonts w:ascii="Arial" w:hAnsi="Arial" w:cs="Arial"/>
              </w:rPr>
            </w:pPr>
            <w:r>
              <w:rPr>
                <w:rFonts w:ascii="Arial" w:hAnsi="Arial" w:cs="Arial"/>
              </w:rPr>
              <w:t>+</w:t>
            </w:r>
            <w:r w:rsidR="00C126AB" w:rsidRPr="008A515C">
              <w:rPr>
                <w:rFonts w:ascii="Arial" w:hAnsi="Arial" w:cs="Arial"/>
              </w:rPr>
              <w:t>25.2%</w:t>
            </w:r>
          </w:p>
        </w:tc>
        <w:tc>
          <w:tcPr>
            <w:tcW w:w="1068" w:type="pct"/>
            <w:gridSpan w:val="2"/>
            <w:tcBorders>
              <w:bottom w:val="single" w:sz="4" w:space="0" w:color="auto"/>
            </w:tcBorders>
          </w:tcPr>
          <w:p w14:paraId="190B2F48" w14:textId="77777777" w:rsidR="00C126AB" w:rsidRPr="008A515C" w:rsidRDefault="00C030CD" w:rsidP="008A515C">
            <w:pPr>
              <w:jc w:val="right"/>
              <w:rPr>
                <w:rFonts w:ascii="Arial" w:hAnsi="Arial" w:cs="Arial"/>
              </w:rPr>
            </w:pPr>
            <w:r>
              <w:rPr>
                <w:rFonts w:ascii="Arial" w:hAnsi="Arial" w:cs="Arial"/>
              </w:rPr>
              <w:t>+</w:t>
            </w:r>
            <w:r w:rsidR="00C126AB" w:rsidRPr="008A515C">
              <w:rPr>
                <w:rFonts w:ascii="Arial" w:hAnsi="Arial" w:cs="Arial"/>
              </w:rPr>
              <w:t>13.1%</w:t>
            </w:r>
          </w:p>
        </w:tc>
      </w:tr>
      <w:tr w:rsidR="00C126AB" w:rsidRPr="00C24B32" w14:paraId="1FE421D5" w14:textId="77777777" w:rsidTr="0042011F">
        <w:tc>
          <w:tcPr>
            <w:tcW w:w="1379" w:type="pct"/>
            <w:tcBorders>
              <w:top w:val="single" w:sz="4" w:space="0" w:color="auto"/>
            </w:tcBorders>
          </w:tcPr>
          <w:p w14:paraId="6B3ACE15" w14:textId="77777777" w:rsidR="00C126AB" w:rsidRPr="00C24B32" w:rsidRDefault="00C126AB" w:rsidP="00C126AB">
            <w:pPr>
              <w:jc w:val="left"/>
              <w:rPr>
                <w:rFonts w:ascii="Arial" w:hAnsi="Arial" w:cs="Arial"/>
                <w:b/>
                <w:vertAlign w:val="superscript"/>
              </w:rPr>
            </w:pPr>
            <w:r w:rsidRPr="00C24B32">
              <w:rPr>
                <w:rFonts w:ascii="Arial" w:hAnsi="Arial" w:cs="Arial"/>
                <w:b/>
              </w:rPr>
              <w:t xml:space="preserve">UK &amp; Ireland </w:t>
            </w:r>
          </w:p>
        </w:tc>
        <w:tc>
          <w:tcPr>
            <w:tcW w:w="742" w:type="pct"/>
            <w:tcBorders>
              <w:top w:val="single" w:sz="4" w:space="0" w:color="auto"/>
            </w:tcBorders>
          </w:tcPr>
          <w:p w14:paraId="4A00ECC5" w14:textId="77777777" w:rsidR="00C126AB" w:rsidRPr="00C126AB" w:rsidRDefault="00C126AB" w:rsidP="00C126AB">
            <w:pPr>
              <w:jc w:val="right"/>
              <w:rPr>
                <w:rFonts w:ascii="Arial" w:hAnsi="Arial" w:cs="Arial"/>
                <w:b/>
              </w:rPr>
            </w:pPr>
            <w:r w:rsidRPr="00C126AB">
              <w:rPr>
                <w:rFonts w:ascii="Arial" w:hAnsi="Arial" w:cs="Arial"/>
                <w:b/>
              </w:rPr>
              <w:t>1,14</w:t>
            </w:r>
            <w:r w:rsidR="003F328D">
              <w:rPr>
                <w:rFonts w:ascii="Arial" w:hAnsi="Arial" w:cs="Arial"/>
                <w:b/>
              </w:rPr>
              <w:t>8</w:t>
            </w:r>
          </w:p>
        </w:tc>
        <w:tc>
          <w:tcPr>
            <w:tcW w:w="824" w:type="pct"/>
            <w:tcBorders>
              <w:top w:val="single" w:sz="4" w:space="0" w:color="auto"/>
            </w:tcBorders>
          </w:tcPr>
          <w:p w14:paraId="20882633" w14:textId="77777777" w:rsidR="00C126AB" w:rsidRPr="00C126AB" w:rsidRDefault="00C030CD" w:rsidP="00C126AB">
            <w:pPr>
              <w:jc w:val="right"/>
              <w:rPr>
                <w:rFonts w:ascii="Arial" w:hAnsi="Arial" w:cs="Arial"/>
                <w:b/>
              </w:rPr>
            </w:pPr>
            <w:r>
              <w:rPr>
                <w:rFonts w:ascii="Arial" w:hAnsi="Arial" w:cs="Arial"/>
                <w:b/>
              </w:rPr>
              <w:t>+</w:t>
            </w:r>
            <w:r w:rsidR="00C126AB" w:rsidRPr="008A515C">
              <w:rPr>
                <w:rFonts w:ascii="Arial" w:hAnsi="Arial" w:cs="Arial"/>
                <w:b/>
              </w:rPr>
              <w:t>4.8%</w:t>
            </w:r>
          </w:p>
        </w:tc>
        <w:tc>
          <w:tcPr>
            <w:tcW w:w="987" w:type="pct"/>
            <w:gridSpan w:val="2"/>
            <w:tcBorders>
              <w:top w:val="single" w:sz="4" w:space="0" w:color="auto"/>
            </w:tcBorders>
          </w:tcPr>
          <w:p w14:paraId="222E23D5" w14:textId="77777777" w:rsidR="00C126AB" w:rsidRPr="00C126AB" w:rsidRDefault="00C030CD" w:rsidP="00C126AB">
            <w:pPr>
              <w:jc w:val="right"/>
              <w:rPr>
                <w:rFonts w:ascii="Arial" w:hAnsi="Arial" w:cs="Arial"/>
                <w:b/>
              </w:rPr>
            </w:pPr>
            <w:r>
              <w:rPr>
                <w:rFonts w:ascii="Arial" w:hAnsi="Arial" w:cs="Arial"/>
                <w:b/>
              </w:rPr>
              <w:t>+</w:t>
            </w:r>
            <w:r w:rsidR="00C126AB" w:rsidRPr="008A515C">
              <w:rPr>
                <w:rFonts w:ascii="Arial" w:hAnsi="Arial" w:cs="Arial"/>
                <w:b/>
              </w:rPr>
              <w:t>4.9%</w:t>
            </w:r>
          </w:p>
        </w:tc>
        <w:tc>
          <w:tcPr>
            <w:tcW w:w="1068" w:type="pct"/>
            <w:gridSpan w:val="2"/>
            <w:tcBorders>
              <w:top w:val="single" w:sz="4" w:space="0" w:color="auto"/>
            </w:tcBorders>
          </w:tcPr>
          <w:p w14:paraId="5F2169C9" w14:textId="77777777" w:rsidR="00C126AB" w:rsidRPr="00C126AB" w:rsidRDefault="00C030CD" w:rsidP="00C126AB">
            <w:pPr>
              <w:jc w:val="right"/>
              <w:rPr>
                <w:rFonts w:ascii="Arial" w:hAnsi="Arial" w:cs="Arial"/>
                <w:b/>
              </w:rPr>
            </w:pPr>
            <w:r>
              <w:rPr>
                <w:rFonts w:ascii="Arial" w:hAnsi="Arial" w:cs="Arial"/>
                <w:b/>
              </w:rPr>
              <w:t>+</w:t>
            </w:r>
            <w:r w:rsidR="00C126AB" w:rsidRPr="008A515C">
              <w:rPr>
                <w:rFonts w:ascii="Arial" w:hAnsi="Arial" w:cs="Arial"/>
                <w:b/>
              </w:rPr>
              <w:t>2.6%</w:t>
            </w:r>
          </w:p>
        </w:tc>
      </w:tr>
      <w:tr w:rsidR="00C126AB" w:rsidRPr="00271E01" w14:paraId="6FF47AEA" w14:textId="77777777" w:rsidTr="0042011F">
        <w:tc>
          <w:tcPr>
            <w:tcW w:w="1379" w:type="pct"/>
          </w:tcPr>
          <w:p w14:paraId="0DF2ABBE" w14:textId="77777777" w:rsidR="00C126AB" w:rsidRPr="00271E01" w:rsidRDefault="00C126AB" w:rsidP="00C126AB">
            <w:pPr>
              <w:jc w:val="left"/>
              <w:rPr>
                <w:rFonts w:ascii="Arial" w:hAnsi="Arial" w:cs="Arial"/>
              </w:rPr>
            </w:pPr>
            <w:r w:rsidRPr="00271E01">
              <w:rPr>
                <w:rFonts w:ascii="Arial" w:hAnsi="Arial" w:cs="Arial"/>
              </w:rPr>
              <w:t>Poland</w:t>
            </w:r>
          </w:p>
        </w:tc>
        <w:tc>
          <w:tcPr>
            <w:tcW w:w="742" w:type="pct"/>
          </w:tcPr>
          <w:p w14:paraId="31B356D1" w14:textId="77777777" w:rsidR="00C126AB" w:rsidRPr="00271E01" w:rsidRDefault="00C126AB" w:rsidP="00C126AB">
            <w:pPr>
              <w:jc w:val="right"/>
              <w:rPr>
                <w:rFonts w:ascii="Arial" w:hAnsi="Arial" w:cs="Arial"/>
              </w:rPr>
            </w:pPr>
            <w:r>
              <w:rPr>
                <w:rFonts w:ascii="Arial" w:hAnsi="Arial" w:cs="Arial"/>
              </w:rPr>
              <w:t>283</w:t>
            </w:r>
          </w:p>
        </w:tc>
        <w:tc>
          <w:tcPr>
            <w:tcW w:w="824" w:type="pct"/>
          </w:tcPr>
          <w:p w14:paraId="48164BA5" w14:textId="77777777" w:rsidR="00C126AB" w:rsidRPr="00271E01" w:rsidRDefault="00C126AB" w:rsidP="00C126AB">
            <w:pPr>
              <w:jc w:val="right"/>
              <w:rPr>
                <w:rFonts w:ascii="Arial" w:hAnsi="Arial" w:cs="Arial"/>
              </w:rPr>
            </w:pPr>
            <w:r w:rsidRPr="008A515C">
              <w:rPr>
                <w:rFonts w:ascii="Arial" w:hAnsi="Arial" w:cs="Arial"/>
              </w:rPr>
              <w:t>(7.3)%</w:t>
            </w:r>
          </w:p>
        </w:tc>
        <w:tc>
          <w:tcPr>
            <w:tcW w:w="987" w:type="pct"/>
            <w:gridSpan w:val="2"/>
          </w:tcPr>
          <w:p w14:paraId="1A60C9DE" w14:textId="77777777" w:rsidR="00C126AB" w:rsidRPr="00271E01" w:rsidRDefault="00C126AB" w:rsidP="00C126AB">
            <w:pPr>
              <w:jc w:val="right"/>
              <w:rPr>
                <w:rFonts w:ascii="Arial" w:hAnsi="Arial" w:cs="Arial"/>
              </w:rPr>
            </w:pPr>
            <w:r w:rsidRPr="008A515C">
              <w:rPr>
                <w:rFonts w:ascii="Arial" w:hAnsi="Arial" w:cs="Arial"/>
              </w:rPr>
              <w:t>(1.1)%</w:t>
            </w:r>
          </w:p>
        </w:tc>
        <w:tc>
          <w:tcPr>
            <w:tcW w:w="1068" w:type="pct"/>
            <w:gridSpan w:val="2"/>
          </w:tcPr>
          <w:p w14:paraId="0E2D03B9" w14:textId="77777777" w:rsidR="00C126AB" w:rsidRPr="00271E01" w:rsidRDefault="00C126AB" w:rsidP="00C126AB">
            <w:pPr>
              <w:jc w:val="right"/>
              <w:rPr>
                <w:rFonts w:ascii="Arial" w:hAnsi="Arial" w:cs="Arial"/>
              </w:rPr>
            </w:pPr>
            <w:r w:rsidRPr="008A515C">
              <w:rPr>
                <w:rFonts w:ascii="Arial" w:hAnsi="Arial" w:cs="Arial"/>
              </w:rPr>
              <w:t>(1.1)%</w:t>
            </w:r>
          </w:p>
        </w:tc>
      </w:tr>
      <w:tr w:rsidR="00C126AB" w:rsidRPr="00271E01" w14:paraId="69C219A1" w14:textId="77777777" w:rsidTr="0042011F">
        <w:tc>
          <w:tcPr>
            <w:tcW w:w="1379" w:type="pct"/>
          </w:tcPr>
          <w:p w14:paraId="111C5161" w14:textId="77777777" w:rsidR="00C126AB" w:rsidRPr="00271E01" w:rsidRDefault="00C126AB" w:rsidP="00C126AB">
            <w:pPr>
              <w:jc w:val="left"/>
              <w:rPr>
                <w:rFonts w:ascii="Arial" w:hAnsi="Arial" w:cs="Arial"/>
              </w:rPr>
            </w:pPr>
            <w:r w:rsidRPr="00271E01">
              <w:rPr>
                <w:rFonts w:ascii="Arial" w:hAnsi="Arial" w:cs="Arial"/>
              </w:rPr>
              <w:t>China</w:t>
            </w:r>
          </w:p>
        </w:tc>
        <w:tc>
          <w:tcPr>
            <w:tcW w:w="742" w:type="pct"/>
          </w:tcPr>
          <w:p w14:paraId="066ABF26" w14:textId="77777777" w:rsidR="00C126AB" w:rsidRPr="00271E01" w:rsidRDefault="00C126AB" w:rsidP="00C126AB">
            <w:pPr>
              <w:jc w:val="right"/>
              <w:rPr>
                <w:rFonts w:ascii="Arial" w:hAnsi="Arial" w:cs="Arial"/>
              </w:rPr>
            </w:pPr>
            <w:r>
              <w:rPr>
                <w:rFonts w:ascii="Arial" w:hAnsi="Arial" w:cs="Arial"/>
              </w:rPr>
              <w:t>97</w:t>
            </w:r>
          </w:p>
        </w:tc>
        <w:tc>
          <w:tcPr>
            <w:tcW w:w="824" w:type="pct"/>
          </w:tcPr>
          <w:p w14:paraId="4833BE2A" w14:textId="77777777" w:rsidR="00C126AB" w:rsidRPr="00271E01" w:rsidRDefault="00C126AB" w:rsidP="00C126AB">
            <w:pPr>
              <w:jc w:val="right"/>
              <w:rPr>
                <w:rFonts w:ascii="Arial" w:hAnsi="Arial" w:cs="Arial"/>
              </w:rPr>
            </w:pPr>
            <w:r w:rsidRPr="008A515C">
              <w:rPr>
                <w:rFonts w:ascii="Arial" w:hAnsi="Arial" w:cs="Arial"/>
              </w:rPr>
              <w:t>(14.4)%</w:t>
            </w:r>
          </w:p>
        </w:tc>
        <w:tc>
          <w:tcPr>
            <w:tcW w:w="987" w:type="pct"/>
            <w:gridSpan w:val="2"/>
          </w:tcPr>
          <w:p w14:paraId="0413354B" w14:textId="77777777" w:rsidR="00C126AB" w:rsidRPr="00271E01" w:rsidRDefault="00C126AB" w:rsidP="00C126AB">
            <w:pPr>
              <w:jc w:val="right"/>
              <w:rPr>
                <w:rFonts w:ascii="Arial" w:hAnsi="Arial" w:cs="Arial"/>
              </w:rPr>
            </w:pPr>
            <w:r w:rsidRPr="008A515C">
              <w:rPr>
                <w:rFonts w:ascii="Arial" w:hAnsi="Arial" w:cs="Arial"/>
              </w:rPr>
              <w:t>(10.6)%</w:t>
            </w:r>
          </w:p>
        </w:tc>
        <w:tc>
          <w:tcPr>
            <w:tcW w:w="1068" w:type="pct"/>
            <w:gridSpan w:val="2"/>
          </w:tcPr>
          <w:p w14:paraId="6FF01E2A" w14:textId="77777777" w:rsidR="00C126AB" w:rsidRPr="00271E01" w:rsidRDefault="00C126AB" w:rsidP="00C126AB">
            <w:pPr>
              <w:jc w:val="right"/>
              <w:rPr>
                <w:rFonts w:ascii="Arial" w:hAnsi="Arial" w:cs="Arial"/>
              </w:rPr>
            </w:pPr>
            <w:r w:rsidRPr="008A515C">
              <w:rPr>
                <w:rFonts w:ascii="Arial" w:hAnsi="Arial" w:cs="Arial"/>
              </w:rPr>
              <w:t>(10.6)%</w:t>
            </w:r>
          </w:p>
        </w:tc>
      </w:tr>
      <w:tr w:rsidR="00C126AB" w:rsidRPr="00271E01" w14:paraId="552DB873" w14:textId="77777777" w:rsidTr="0042011F">
        <w:tc>
          <w:tcPr>
            <w:tcW w:w="1379" w:type="pct"/>
          </w:tcPr>
          <w:p w14:paraId="565E36BD" w14:textId="77777777" w:rsidR="00C126AB" w:rsidRPr="00271E01" w:rsidRDefault="00C126AB" w:rsidP="00C126AB">
            <w:pPr>
              <w:jc w:val="left"/>
              <w:rPr>
                <w:rFonts w:ascii="Arial" w:hAnsi="Arial" w:cs="Arial"/>
              </w:rPr>
            </w:pPr>
            <w:r>
              <w:rPr>
                <w:rFonts w:ascii="Arial" w:hAnsi="Arial" w:cs="Arial"/>
              </w:rPr>
              <w:t>Portugal &amp; Germany</w:t>
            </w:r>
          </w:p>
        </w:tc>
        <w:tc>
          <w:tcPr>
            <w:tcW w:w="742" w:type="pct"/>
          </w:tcPr>
          <w:p w14:paraId="7766D729" w14:textId="77777777" w:rsidR="00C126AB" w:rsidDel="0042011F" w:rsidRDefault="00C126AB" w:rsidP="00C126AB">
            <w:pPr>
              <w:jc w:val="right"/>
              <w:rPr>
                <w:rFonts w:ascii="Arial" w:hAnsi="Arial" w:cs="Arial"/>
              </w:rPr>
            </w:pPr>
            <w:r>
              <w:rPr>
                <w:rFonts w:ascii="Arial" w:hAnsi="Arial" w:cs="Arial"/>
              </w:rPr>
              <w:t>4</w:t>
            </w:r>
          </w:p>
        </w:tc>
        <w:tc>
          <w:tcPr>
            <w:tcW w:w="824" w:type="pct"/>
          </w:tcPr>
          <w:p w14:paraId="3F592C51" w14:textId="77777777" w:rsidR="00C126AB" w:rsidDel="0042011F" w:rsidRDefault="00C126AB" w:rsidP="00C126AB">
            <w:pPr>
              <w:jc w:val="right"/>
              <w:rPr>
                <w:rFonts w:ascii="Arial" w:hAnsi="Arial" w:cs="Arial"/>
              </w:rPr>
            </w:pPr>
            <w:r w:rsidRPr="008A515C">
              <w:rPr>
                <w:rFonts w:ascii="Arial" w:hAnsi="Arial" w:cs="Arial"/>
              </w:rPr>
              <w:t>n/a</w:t>
            </w:r>
            <w:r>
              <w:rPr>
                <w:rFonts w:ascii="Arial" w:hAnsi="Arial" w:cs="Arial"/>
                <w:i/>
                <w:vertAlign w:val="superscript"/>
              </w:rPr>
              <w:t>(1</w:t>
            </w:r>
            <w:r w:rsidRPr="008A515C">
              <w:rPr>
                <w:rFonts w:ascii="Arial" w:hAnsi="Arial" w:cs="Arial"/>
                <w:i/>
                <w:vertAlign w:val="superscript"/>
              </w:rPr>
              <w:t>)</w:t>
            </w:r>
          </w:p>
        </w:tc>
        <w:tc>
          <w:tcPr>
            <w:tcW w:w="987" w:type="pct"/>
            <w:gridSpan w:val="2"/>
          </w:tcPr>
          <w:p w14:paraId="5B05F2F8" w14:textId="77777777" w:rsidR="00C126AB" w:rsidDel="0042011F" w:rsidRDefault="00C126AB" w:rsidP="00C126AB">
            <w:pPr>
              <w:jc w:val="right"/>
              <w:rPr>
                <w:rFonts w:ascii="Arial" w:hAnsi="Arial" w:cs="Arial"/>
              </w:rPr>
            </w:pPr>
            <w:r w:rsidRPr="008A515C">
              <w:rPr>
                <w:rFonts w:ascii="Arial" w:hAnsi="Arial" w:cs="Arial"/>
              </w:rPr>
              <w:t>n/a</w:t>
            </w:r>
            <w:r w:rsidRPr="008A515C">
              <w:rPr>
                <w:rFonts w:ascii="Arial" w:hAnsi="Arial" w:cs="Arial"/>
                <w:i/>
                <w:vertAlign w:val="superscript"/>
              </w:rPr>
              <w:t>(</w:t>
            </w:r>
            <w:r>
              <w:rPr>
                <w:rFonts w:ascii="Arial" w:hAnsi="Arial" w:cs="Arial"/>
                <w:i/>
                <w:vertAlign w:val="superscript"/>
              </w:rPr>
              <w:t>1</w:t>
            </w:r>
            <w:r w:rsidRPr="008A515C">
              <w:rPr>
                <w:rFonts w:ascii="Arial" w:hAnsi="Arial" w:cs="Arial"/>
                <w:i/>
                <w:vertAlign w:val="superscript"/>
              </w:rPr>
              <w:t>)</w:t>
            </w:r>
          </w:p>
        </w:tc>
        <w:tc>
          <w:tcPr>
            <w:tcW w:w="1068" w:type="pct"/>
            <w:gridSpan w:val="2"/>
          </w:tcPr>
          <w:p w14:paraId="0E47023E" w14:textId="77777777" w:rsidR="00C126AB" w:rsidDel="0042011F" w:rsidRDefault="00C126AB" w:rsidP="00C126AB">
            <w:pPr>
              <w:jc w:val="right"/>
              <w:rPr>
                <w:rFonts w:ascii="Arial" w:hAnsi="Arial" w:cs="Arial"/>
              </w:rPr>
            </w:pPr>
            <w:r w:rsidRPr="008A515C">
              <w:rPr>
                <w:rFonts w:ascii="Arial" w:hAnsi="Arial" w:cs="Arial"/>
              </w:rPr>
              <w:t>n/a</w:t>
            </w:r>
            <w:r w:rsidRPr="008A515C">
              <w:rPr>
                <w:rFonts w:ascii="Arial" w:hAnsi="Arial" w:cs="Arial"/>
                <w:i/>
                <w:vertAlign w:val="superscript"/>
              </w:rPr>
              <w:t>(</w:t>
            </w:r>
            <w:r>
              <w:rPr>
                <w:rFonts w:ascii="Arial" w:hAnsi="Arial" w:cs="Arial"/>
                <w:i/>
                <w:vertAlign w:val="superscript"/>
              </w:rPr>
              <w:t>1</w:t>
            </w:r>
            <w:r w:rsidRPr="008A515C">
              <w:rPr>
                <w:rFonts w:ascii="Arial" w:hAnsi="Arial" w:cs="Arial"/>
                <w:i/>
                <w:vertAlign w:val="superscript"/>
              </w:rPr>
              <w:t>)</w:t>
            </w:r>
          </w:p>
        </w:tc>
      </w:tr>
      <w:tr w:rsidR="00C126AB" w:rsidRPr="00271E01" w14:paraId="1D49610C" w14:textId="77777777" w:rsidTr="0042011F">
        <w:tc>
          <w:tcPr>
            <w:tcW w:w="1379" w:type="pct"/>
          </w:tcPr>
          <w:p w14:paraId="5609E8E5" w14:textId="77777777" w:rsidR="00C126AB" w:rsidRDefault="00C126AB" w:rsidP="00C126AB">
            <w:pPr>
              <w:jc w:val="left"/>
              <w:rPr>
                <w:rFonts w:ascii="Arial" w:hAnsi="Arial" w:cs="Arial"/>
              </w:rPr>
            </w:pPr>
            <w:r>
              <w:rPr>
                <w:rFonts w:ascii="Arial" w:hAnsi="Arial" w:cs="Arial"/>
              </w:rPr>
              <w:t>Romania</w:t>
            </w:r>
          </w:p>
        </w:tc>
        <w:tc>
          <w:tcPr>
            <w:tcW w:w="742" w:type="pct"/>
          </w:tcPr>
          <w:p w14:paraId="55388038" w14:textId="77777777" w:rsidR="00C126AB" w:rsidRDefault="00C126AB" w:rsidP="00C126AB">
            <w:pPr>
              <w:jc w:val="right"/>
              <w:rPr>
                <w:rFonts w:ascii="Arial" w:hAnsi="Arial" w:cs="Arial"/>
              </w:rPr>
            </w:pPr>
            <w:r>
              <w:rPr>
                <w:rFonts w:ascii="Arial" w:hAnsi="Arial" w:cs="Arial"/>
              </w:rPr>
              <w:t>26</w:t>
            </w:r>
          </w:p>
        </w:tc>
        <w:tc>
          <w:tcPr>
            <w:tcW w:w="824" w:type="pct"/>
          </w:tcPr>
          <w:p w14:paraId="739BB4D0" w14:textId="77777777" w:rsidR="00C126AB" w:rsidRPr="008A515C" w:rsidRDefault="00C126AB" w:rsidP="00C126AB">
            <w:pPr>
              <w:jc w:val="right"/>
              <w:rPr>
                <w:rFonts w:ascii="Arial" w:hAnsi="Arial" w:cs="Arial"/>
              </w:rPr>
            </w:pPr>
            <w:r w:rsidRPr="008A515C">
              <w:rPr>
                <w:rFonts w:ascii="Arial" w:hAnsi="Arial" w:cs="Arial"/>
              </w:rPr>
              <w:t>(25.7)%</w:t>
            </w:r>
          </w:p>
        </w:tc>
        <w:tc>
          <w:tcPr>
            <w:tcW w:w="987" w:type="pct"/>
            <w:gridSpan w:val="2"/>
          </w:tcPr>
          <w:p w14:paraId="377492EA" w14:textId="77777777" w:rsidR="00C126AB" w:rsidRPr="00271E01" w:rsidRDefault="00C126AB" w:rsidP="00C126AB">
            <w:pPr>
              <w:jc w:val="right"/>
              <w:rPr>
                <w:rFonts w:ascii="Arial" w:hAnsi="Arial" w:cs="Arial"/>
              </w:rPr>
            </w:pPr>
            <w:r w:rsidRPr="008A515C">
              <w:rPr>
                <w:rFonts w:ascii="Arial" w:hAnsi="Arial" w:cs="Arial"/>
              </w:rPr>
              <w:t>(20.9)%</w:t>
            </w:r>
          </w:p>
        </w:tc>
        <w:tc>
          <w:tcPr>
            <w:tcW w:w="1068" w:type="pct"/>
            <w:gridSpan w:val="2"/>
          </w:tcPr>
          <w:p w14:paraId="0E34DE86" w14:textId="77777777" w:rsidR="00C126AB" w:rsidRPr="00271E01" w:rsidRDefault="00AA3F63" w:rsidP="00C126AB">
            <w:pPr>
              <w:jc w:val="right"/>
              <w:rPr>
                <w:rFonts w:ascii="Arial" w:hAnsi="Arial" w:cs="Arial"/>
              </w:rPr>
            </w:pPr>
            <w:r w:rsidRPr="008A515C">
              <w:rPr>
                <w:rFonts w:ascii="Arial" w:hAnsi="Arial" w:cs="Arial"/>
              </w:rPr>
              <w:t>n/a</w:t>
            </w:r>
            <w:r w:rsidR="002819D9" w:rsidRPr="008A515C">
              <w:rPr>
                <w:rFonts w:ascii="Arial" w:hAnsi="Arial" w:cs="Arial"/>
                <w:i/>
                <w:vertAlign w:val="superscript"/>
              </w:rPr>
              <w:t>(2)</w:t>
            </w:r>
          </w:p>
        </w:tc>
      </w:tr>
      <w:tr w:rsidR="00C126AB" w:rsidRPr="00271E01" w14:paraId="2917EF20" w14:textId="77777777" w:rsidTr="0042011F">
        <w:tc>
          <w:tcPr>
            <w:tcW w:w="1379" w:type="pct"/>
          </w:tcPr>
          <w:p w14:paraId="231CBCD6" w14:textId="77777777" w:rsidR="00C126AB" w:rsidRPr="00271E01" w:rsidRDefault="00C126AB" w:rsidP="00C126AB">
            <w:pPr>
              <w:jc w:val="left"/>
              <w:rPr>
                <w:rFonts w:ascii="Arial" w:hAnsi="Arial" w:cs="Arial"/>
              </w:rPr>
            </w:pPr>
            <w:r>
              <w:rPr>
                <w:rFonts w:ascii="Arial" w:hAnsi="Arial" w:cs="Arial"/>
              </w:rPr>
              <w:t>Russia</w:t>
            </w:r>
            <w:r w:rsidRPr="00271E01">
              <w:rPr>
                <w:rFonts w:ascii="Arial" w:hAnsi="Arial" w:cs="Arial"/>
              </w:rPr>
              <w:t xml:space="preserve"> </w:t>
            </w:r>
          </w:p>
        </w:tc>
        <w:tc>
          <w:tcPr>
            <w:tcW w:w="742" w:type="pct"/>
          </w:tcPr>
          <w:p w14:paraId="20852F6B" w14:textId="77777777" w:rsidR="00C126AB" w:rsidRPr="00271E01" w:rsidRDefault="00C126AB" w:rsidP="00C126AB">
            <w:pPr>
              <w:jc w:val="right"/>
              <w:rPr>
                <w:rFonts w:ascii="Arial" w:hAnsi="Arial" w:cs="Arial"/>
              </w:rPr>
            </w:pPr>
            <w:r>
              <w:rPr>
                <w:rFonts w:ascii="Arial" w:hAnsi="Arial" w:cs="Arial"/>
              </w:rPr>
              <w:t>119</w:t>
            </w:r>
          </w:p>
        </w:tc>
        <w:tc>
          <w:tcPr>
            <w:tcW w:w="824" w:type="pct"/>
          </w:tcPr>
          <w:p w14:paraId="3078CEE6" w14:textId="77777777" w:rsidR="00C126AB" w:rsidRPr="00271E01" w:rsidRDefault="00C126AB" w:rsidP="00C126AB">
            <w:pPr>
              <w:jc w:val="right"/>
              <w:rPr>
                <w:rFonts w:ascii="Arial" w:hAnsi="Arial" w:cs="Arial"/>
              </w:rPr>
            </w:pPr>
            <w:r w:rsidRPr="008A515C">
              <w:rPr>
                <w:rFonts w:ascii="Arial" w:hAnsi="Arial" w:cs="Arial"/>
              </w:rPr>
              <w:t>(6.4)%</w:t>
            </w:r>
          </w:p>
        </w:tc>
        <w:tc>
          <w:tcPr>
            <w:tcW w:w="987" w:type="pct"/>
            <w:gridSpan w:val="2"/>
          </w:tcPr>
          <w:p w14:paraId="25A61BC8" w14:textId="77777777" w:rsidR="00C126AB" w:rsidRPr="00271E01" w:rsidRDefault="00C030CD" w:rsidP="00C126AB">
            <w:pPr>
              <w:jc w:val="right"/>
              <w:rPr>
                <w:rFonts w:ascii="Arial" w:hAnsi="Arial" w:cs="Arial"/>
              </w:rPr>
            </w:pPr>
            <w:r>
              <w:rPr>
                <w:rFonts w:ascii="Arial" w:hAnsi="Arial" w:cs="Arial"/>
              </w:rPr>
              <w:t>+</w:t>
            </w:r>
            <w:r w:rsidR="00C126AB" w:rsidRPr="008A515C">
              <w:rPr>
                <w:rFonts w:ascii="Arial" w:hAnsi="Arial" w:cs="Arial"/>
              </w:rPr>
              <w:t>13.9%</w:t>
            </w:r>
          </w:p>
        </w:tc>
        <w:tc>
          <w:tcPr>
            <w:tcW w:w="1068" w:type="pct"/>
            <w:gridSpan w:val="2"/>
          </w:tcPr>
          <w:p w14:paraId="70849368" w14:textId="77777777" w:rsidR="00C126AB" w:rsidRPr="00271E01" w:rsidRDefault="00C030CD" w:rsidP="00C126AB">
            <w:pPr>
              <w:jc w:val="right"/>
              <w:rPr>
                <w:rFonts w:ascii="Arial" w:hAnsi="Arial" w:cs="Arial"/>
              </w:rPr>
            </w:pPr>
            <w:r>
              <w:rPr>
                <w:rFonts w:ascii="Arial" w:hAnsi="Arial" w:cs="Arial"/>
              </w:rPr>
              <w:t>+</w:t>
            </w:r>
            <w:r w:rsidR="00C126AB" w:rsidRPr="008A515C">
              <w:rPr>
                <w:rFonts w:ascii="Arial" w:hAnsi="Arial" w:cs="Arial"/>
              </w:rPr>
              <w:t>9.6%</w:t>
            </w:r>
          </w:p>
        </w:tc>
      </w:tr>
      <w:tr w:rsidR="00C126AB" w:rsidRPr="00271E01" w14:paraId="0A712619" w14:textId="77777777" w:rsidTr="0042011F">
        <w:tc>
          <w:tcPr>
            <w:tcW w:w="1379" w:type="pct"/>
          </w:tcPr>
          <w:p w14:paraId="163D594C" w14:textId="77777777" w:rsidR="00C126AB" w:rsidRDefault="00C126AB" w:rsidP="00C126AB">
            <w:pPr>
              <w:jc w:val="left"/>
              <w:rPr>
                <w:rFonts w:ascii="Arial" w:hAnsi="Arial" w:cs="Arial"/>
              </w:rPr>
            </w:pPr>
            <w:r w:rsidRPr="00271E01">
              <w:rPr>
                <w:rFonts w:ascii="Arial" w:hAnsi="Arial" w:cs="Arial"/>
              </w:rPr>
              <w:t xml:space="preserve">Spain </w:t>
            </w:r>
          </w:p>
        </w:tc>
        <w:tc>
          <w:tcPr>
            <w:tcW w:w="742" w:type="pct"/>
          </w:tcPr>
          <w:p w14:paraId="4A9774B4" w14:textId="77777777" w:rsidR="00C126AB" w:rsidRDefault="00C126AB" w:rsidP="00C126AB">
            <w:pPr>
              <w:jc w:val="right"/>
              <w:rPr>
                <w:rFonts w:ascii="Arial" w:hAnsi="Arial" w:cs="Arial"/>
              </w:rPr>
            </w:pPr>
            <w:r>
              <w:rPr>
                <w:rFonts w:ascii="Arial" w:hAnsi="Arial" w:cs="Arial"/>
              </w:rPr>
              <w:t>7</w:t>
            </w:r>
            <w:r w:rsidR="003F328D">
              <w:rPr>
                <w:rFonts w:ascii="Arial" w:hAnsi="Arial" w:cs="Arial"/>
              </w:rPr>
              <w:t>5</w:t>
            </w:r>
          </w:p>
        </w:tc>
        <w:tc>
          <w:tcPr>
            <w:tcW w:w="824" w:type="pct"/>
          </w:tcPr>
          <w:p w14:paraId="2F64EACB" w14:textId="77777777" w:rsidR="00C126AB" w:rsidRDefault="00C030CD" w:rsidP="00C126AB">
            <w:pPr>
              <w:jc w:val="right"/>
              <w:rPr>
                <w:rFonts w:ascii="Arial" w:hAnsi="Arial" w:cs="Arial"/>
              </w:rPr>
            </w:pPr>
            <w:r>
              <w:rPr>
                <w:rFonts w:ascii="Arial" w:hAnsi="Arial" w:cs="Arial"/>
              </w:rPr>
              <w:t>+</w:t>
            </w:r>
            <w:r w:rsidR="00C126AB" w:rsidRPr="008A515C">
              <w:rPr>
                <w:rFonts w:ascii="Arial" w:hAnsi="Arial" w:cs="Arial"/>
              </w:rPr>
              <w:t>4.0%</w:t>
            </w:r>
          </w:p>
        </w:tc>
        <w:tc>
          <w:tcPr>
            <w:tcW w:w="987" w:type="pct"/>
            <w:gridSpan w:val="2"/>
          </w:tcPr>
          <w:p w14:paraId="4D903993" w14:textId="77777777" w:rsidR="00C126AB" w:rsidRDefault="00C030CD" w:rsidP="00C126AB">
            <w:pPr>
              <w:jc w:val="right"/>
              <w:rPr>
                <w:rFonts w:ascii="Arial" w:hAnsi="Arial" w:cs="Arial"/>
              </w:rPr>
            </w:pPr>
            <w:r>
              <w:rPr>
                <w:rFonts w:ascii="Arial" w:hAnsi="Arial" w:cs="Arial"/>
              </w:rPr>
              <w:t>+</w:t>
            </w:r>
            <w:r w:rsidR="00C126AB" w:rsidRPr="008A515C">
              <w:rPr>
                <w:rFonts w:ascii="Arial" w:hAnsi="Arial" w:cs="Arial"/>
              </w:rPr>
              <w:t>11.7%</w:t>
            </w:r>
          </w:p>
        </w:tc>
        <w:tc>
          <w:tcPr>
            <w:tcW w:w="1068" w:type="pct"/>
            <w:gridSpan w:val="2"/>
          </w:tcPr>
          <w:p w14:paraId="30FD8F59" w14:textId="77777777" w:rsidR="00C126AB" w:rsidRDefault="00C126AB" w:rsidP="00C126AB">
            <w:pPr>
              <w:jc w:val="right"/>
              <w:rPr>
                <w:rFonts w:ascii="Arial" w:hAnsi="Arial" w:cs="Arial"/>
              </w:rPr>
            </w:pPr>
            <w:r w:rsidRPr="008A515C">
              <w:rPr>
                <w:rFonts w:ascii="Arial" w:hAnsi="Arial" w:cs="Arial"/>
              </w:rPr>
              <w:t>(7.3)%</w:t>
            </w:r>
          </w:p>
        </w:tc>
      </w:tr>
      <w:tr w:rsidR="00C126AB" w:rsidRPr="00C24B32" w14:paraId="21C1C754" w14:textId="77777777" w:rsidTr="008A515C">
        <w:tc>
          <w:tcPr>
            <w:tcW w:w="1379" w:type="pct"/>
            <w:tcBorders>
              <w:top w:val="single" w:sz="4" w:space="0" w:color="auto"/>
              <w:bottom w:val="single" w:sz="4" w:space="0" w:color="auto"/>
            </w:tcBorders>
          </w:tcPr>
          <w:p w14:paraId="31CF3B9D" w14:textId="77777777" w:rsidR="00C126AB" w:rsidRPr="00C24B32" w:rsidRDefault="00C126AB" w:rsidP="00C126AB">
            <w:pPr>
              <w:jc w:val="left"/>
              <w:rPr>
                <w:rFonts w:ascii="Arial" w:hAnsi="Arial" w:cs="Arial"/>
                <w:b/>
              </w:rPr>
            </w:pPr>
            <w:r w:rsidRPr="00C24B32">
              <w:rPr>
                <w:rFonts w:ascii="Arial" w:hAnsi="Arial" w:cs="Arial"/>
                <w:b/>
              </w:rPr>
              <w:t>Other International</w:t>
            </w:r>
            <w:r w:rsidRPr="00C24B32">
              <w:rPr>
                <w:rFonts w:ascii="Arial" w:hAnsi="Arial" w:cs="Arial"/>
                <w:b/>
                <w:vertAlign w:val="superscript"/>
              </w:rPr>
              <w:t xml:space="preserve"> </w:t>
            </w:r>
          </w:p>
        </w:tc>
        <w:tc>
          <w:tcPr>
            <w:tcW w:w="742" w:type="pct"/>
            <w:tcBorders>
              <w:top w:val="single" w:sz="4" w:space="0" w:color="auto"/>
              <w:bottom w:val="single" w:sz="4" w:space="0" w:color="auto"/>
            </w:tcBorders>
            <w:vAlign w:val="center"/>
          </w:tcPr>
          <w:p w14:paraId="762EC827" w14:textId="77777777" w:rsidR="00C126AB" w:rsidRPr="00C24B32" w:rsidRDefault="00C126AB">
            <w:pPr>
              <w:jc w:val="right"/>
              <w:rPr>
                <w:rFonts w:ascii="Arial" w:hAnsi="Arial" w:cs="Arial"/>
                <w:b/>
              </w:rPr>
            </w:pPr>
            <w:r>
              <w:rPr>
                <w:rFonts w:ascii="Arial" w:hAnsi="Arial" w:cs="Arial"/>
                <w:b/>
              </w:rPr>
              <w:t>60</w:t>
            </w:r>
            <w:r w:rsidR="003F328D">
              <w:rPr>
                <w:rFonts w:ascii="Arial" w:hAnsi="Arial" w:cs="Arial"/>
                <w:b/>
              </w:rPr>
              <w:t>4</w:t>
            </w:r>
          </w:p>
        </w:tc>
        <w:tc>
          <w:tcPr>
            <w:tcW w:w="824" w:type="pct"/>
            <w:tcBorders>
              <w:top w:val="single" w:sz="4" w:space="0" w:color="auto"/>
              <w:bottom w:val="single" w:sz="4" w:space="0" w:color="auto"/>
            </w:tcBorders>
          </w:tcPr>
          <w:p w14:paraId="7BC1835D" w14:textId="77777777" w:rsidR="00C126AB" w:rsidRPr="00C126AB" w:rsidRDefault="00C126AB" w:rsidP="00C126AB">
            <w:pPr>
              <w:jc w:val="right"/>
              <w:rPr>
                <w:rFonts w:ascii="Arial" w:hAnsi="Arial" w:cs="Arial"/>
                <w:b/>
              </w:rPr>
            </w:pPr>
            <w:r w:rsidRPr="008A515C">
              <w:rPr>
                <w:rFonts w:ascii="Arial" w:hAnsi="Arial" w:cs="Arial"/>
                <w:b/>
              </w:rPr>
              <w:t>(7.4)%</w:t>
            </w:r>
          </w:p>
        </w:tc>
        <w:tc>
          <w:tcPr>
            <w:tcW w:w="987" w:type="pct"/>
            <w:gridSpan w:val="2"/>
            <w:tcBorders>
              <w:top w:val="single" w:sz="4" w:space="0" w:color="auto"/>
              <w:bottom w:val="single" w:sz="4" w:space="0" w:color="auto"/>
            </w:tcBorders>
          </w:tcPr>
          <w:p w14:paraId="49D98916" w14:textId="77777777" w:rsidR="00C126AB" w:rsidRPr="00C126AB" w:rsidRDefault="00C030CD" w:rsidP="00C126AB">
            <w:pPr>
              <w:jc w:val="right"/>
              <w:rPr>
                <w:rFonts w:ascii="Arial" w:hAnsi="Arial" w:cs="Arial"/>
                <w:b/>
              </w:rPr>
            </w:pPr>
            <w:r>
              <w:rPr>
                <w:rFonts w:ascii="Arial" w:hAnsi="Arial" w:cs="Arial"/>
                <w:b/>
              </w:rPr>
              <w:t>+</w:t>
            </w:r>
            <w:r w:rsidR="00C126AB" w:rsidRPr="008A515C">
              <w:rPr>
                <w:rFonts w:ascii="Arial" w:hAnsi="Arial" w:cs="Arial"/>
                <w:b/>
              </w:rPr>
              <w:t>1.1%</w:t>
            </w:r>
          </w:p>
        </w:tc>
        <w:tc>
          <w:tcPr>
            <w:tcW w:w="1068" w:type="pct"/>
            <w:gridSpan w:val="2"/>
            <w:tcBorders>
              <w:top w:val="single" w:sz="4" w:space="0" w:color="auto"/>
              <w:bottom w:val="single" w:sz="4" w:space="0" w:color="auto"/>
            </w:tcBorders>
          </w:tcPr>
          <w:p w14:paraId="396CE609" w14:textId="77777777" w:rsidR="00C126AB" w:rsidRPr="008A515C" w:rsidRDefault="00C126AB" w:rsidP="00C126AB">
            <w:pPr>
              <w:jc w:val="right"/>
              <w:rPr>
                <w:rFonts w:ascii="Arial" w:hAnsi="Arial" w:cs="Arial"/>
                <w:b/>
              </w:rPr>
            </w:pPr>
            <w:r w:rsidRPr="008A515C">
              <w:rPr>
                <w:rFonts w:ascii="Arial" w:hAnsi="Arial" w:cs="Arial"/>
                <w:b/>
              </w:rPr>
              <w:t>(1.5)%</w:t>
            </w:r>
          </w:p>
        </w:tc>
      </w:tr>
      <w:tr w:rsidR="00C126AB" w:rsidRPr="00271E01" w14:paraId="6FEBF0CC" w14:textId="77777777" w:rsidTr="0042011F">
        <w:tc>
          <w:tcPr>
            <w:tcW w:w="1379" w:type="pct"/>
            <w:tcBorders>
              <w:top w:val="single" w:sz="4" w:space="0" w:color="auto"/>
              <w:bottom w:val="single" w:sz="4" w:space="0" w:color="auto"/>
            </w:tcBorders>
          </w:tcPr>
          <w:p w14:paraId="2208B61D" w14:textId="77777777" w:rsidR="00C126AB" w:rsidRPr="00271E01" w:rsidRDefault="00C126AB" w:rsidP="00C126AB">
            <w:pPr>
              <w:jc w:val="left"/>
              <w:rPr>
                <w:rFonts w:ascii="Arial" w:hAnsi="Arial" w:cs="Arial"/>
                <w:b/>
              </w:rPr>
            </w:pPr>
            <w:r w:rsidRPr="00271E01">
              <w:rPr>
                <w:rFonts w:ascii="Arial" w:hAnsi="Arial" w:cs="Arial"/>
                <w:b/>
              </w:rPr>
              <w:t>Total Group</w:t>
            </w:r>
          </w:p>
        </w:tc>
        <w:tc>
          <w:tcPr>
            <w:tcW w:w="742" w:type="pct"/>
            <w:tcBorders>
              <w:top w:val="single" w:sz="4" w:space="0" w:color="auto"/>
              <w:bottom w:val="single" w:sz="4" w:space="0" w:color="auto"/>
            </w:tcBorders>
          </w:tcPr>
          <w:p w14:paraId="433F2CC9" w14:textId="77777777" w:rsidR="00C126AB" w:rsidRPr="00271E01" w:rsidRDefault="00C126AB" w:rsidP="00C126AB">
            <w:pPr>
              <w:jc w:val="right"/>
              <w:rPr>
                <w:rFonts w:ascii="Arial" w:hAnsi="Arial" w:cs="Arial"/>
                <w:b/>
              </w:rPr>
            </w:pPr>
            <w:r>
              <w:rPr>
                <w:rFonts w:ascii="Arial" w:hAnsi="Arial" w:cs="Arial"/>
                <w:b/>
              </w:rPr>
              <w:t>2,816</w:t>
            </w:r>
          </w:p>
        </w:tc>
        <w:tc>
          <w:tcPr>
            <w:tcW w:w="824" w:type="pct"/>
            <w:tcBorders>
              <w:top w:val="single" w:sz="4" w:space="0" w:color="auto"/>
              <w:bottom w:val="single" w:sz="4" w:space="0" w:color="auto"/>
            </w:tcBorders>
          </w:tcPr>
          <w:p w14:paraId="69A5E1F9" w14:textId="77777777" w:rsidR="00C126AB" w:rsidRPr="00C126AB" w:rsidRDefault="00C126AB" w:rsidP="00C126AB">
            <w:pPr>
              <w:jc w:val="right"/>
              <w:rPr>
                <w:rFonts w:ascii="Arial" w:hAnsi="Arial" w:cs="Arial"/>
                <w:b/>
              </w:rPr>
            </w:pPr>
            <w:r w:rsidRPr="008A515C">
              <w:rPr>
                <w:rFonts w:ascii="Arial" w:hAnsi="Arial" w:cs="Arial"/>
                <w:b/>
              </w:rPr>
              <w:t>(3.6)%</w:t>
            </w:r>
          </w:p>
        </w:tc>
        <w:tc>
          <w:tcPr>
            <w:tcW w:w="987" w:type="pct"/>
            <w:gridSpan w:val="2"/>
            <w:tcBorders>
              <w:top w:val="single" w:sz="4" w:space="0" w:color="auto"/>
              <w:bottom w:val="single" w:sz="4" w:space="0" w:color="auto"/>
            </w:tcBorders>
          </w:tcPr>
          <w:p w14:paraId="1BDB0E30" w14:textId="77777777" w:rsidR="00C126AB" w:rsidRPr="00C126AB" w:rsidRDefault="00C030CD" w:rsidP="00C126AB">
            <w:pPr>
              <w:jc w:val="right"/>
              <w:rPr>
                <w:rFonts w:ascii="Arial" w:hAnsi="Arial" w:cs="Arial"/>
                <w:b/>
              </w:rPr>
            </w:pPr>
            <w:r>
              <w:rPr>
                <w:rFonts w:ascii="Arial" w:hAnsi="Arial" w:cs="Arial"/>
                <w:b/>
              </w:rPr>
              <w:t>+</w:t>
            </w:r>
            <w:r w:rsidR="00C126AB" w:rsidRPr="008A515C">
              <w:rPr>
                <w:rFonts w:ascii="Arial" w:hAnsi="Arial" w:cs="Arial"/>
                <w:b/>
              </w:rPr>
              <w:t>1.0%</w:t>
            </w:r>
          </w:p>
        </w:tc>
        <w:tc>
          <w:tcPr>
            <w:tcW w:w="1068" w:type="pct"/>
            <w:gridSpan w:val="2"/>
            <w:tcBorders>
              <w:top w:val="single" w:sz="4" w:space="0" w:color="auto"/>
              <w:bottom w:val="single" w:sz="4" w:space="0" w:color="auto"/>
            </w:tcBorders>
          </w:tcPr>
          <w:p w14:paraId="3DBBFD29" w14:textId="77777777" w:rsidR="00C126AB" w:rsidRPr="008A515C" w:rsidRDefault="00C126AB" w:rsidP="00C126AB">
            <w:pPr>
              <w:jc w:val="right"/>
              <w:rPr>
                <w:rFonts w:ascii="Arial" w:hAnsi="Arial" w:cs="Arial"/>
                <w:b/>
              </w:rPr>
            </w:pPr>
            <w:r w:rsidRPr="008A515C">
              <w:rPr>
                <w:rFonts w:ascii="Arial" w:hAnsi="Arial" w:cs="Arial"/>
                <w:b/>
              </w:rPr>
              <w:t>(0.9)%</w:t>
            </w:r>
          </w:p>
        </w:tc>
      </w:tr>
    </w:tbl>
    <w:p w14:paraId="4981B952" w14:textId="77777777" w:rsidR="009C58A0" w:rsidRDefault="009C58A0" w:rsidP="00351BC6">
      <w:pPr>
        <w:tabs>
          <w:tab w:val="left" w:pos="357"/>
        </w:tabs>
        <w:ind w:right="-282"/>
        <w:jc w:val="left"/>
        <w:rPr>
          <w:rFonts w:ascii="Arial" w:hAnsi="Arial" w:cs="Arial"/>
          <w:i/>
          <w:iCs/>
          <w:sz w:val="18"/>
          <w:szCs w:val="18"/>
          <w:vertAlign w:val="superscript"/>
        </w:rPr>
      </w:pPr>
    </w:p>
    <w:p w14:paraId="10AF5855" w14:textId="77777777" w:rsidR="002819D9" w:rsidRDefault="00C126AB" w:rsidP="0044256B">
      <w:pPr>
        <w:tabs>
          <w:tab w:val="left" w:pos="357"/>
        </w:tabs>
        <w:ind w:right="-282"/>
        <w:jc w:val="left"/>
        <w:rPr>
          <w:rFonts w:ascii="Arial" w:hAnsi="Arial" w:cs="Arial"/>
          <w:i/>
          <w:iCs/>
          <w:sz w:val="16"/>
          <w:szCs w:val="16"/>
        </w:rPr>
      </w:pPr>
      <w:r>
        <w:rPr>
          <w:rFonts w:ascii="Arial" w:hAnsi="Arial" w:cs="Arial"/>
          <w:i/>
          <w:iCs/>
          <w:sz w:val="16"/>
          <w:szCs w:val="16"/>
          <w:vertAlign w:val="superscript"/>
        </w:rPr>
        <w:t>(1</w:t>
      </w:r>
      <w:r w:rsidRPr="008A515C">
        <w:rPr>
          <w:rFonts w:ascii="Arial" w:hAnsi="Arial" w:cs="Arial"/>
          <w:i/>
          <w:iCs/>
          <w:sz w:val="16"/>
          <w:szCs w:val="16"/>
          <w:vertAlign w:val="superscript"/>
        </w:rPr>
        <w:t>)</w:t>
      </w:r>
      <w:r w:rsidRPr="008A515C">
        <w:rPr>
          <w:rFonts w:ascii="Arial" w:hAnsi="Arial" w:cs="Arial"/>
          <w:i/>
          <w:iCs/>
          <w:sz w:val="16"/>
          <w:szCs w:val="16"/>
        </w:rPr>
        <w:t>First store opened in Portugal during Q2 2014/15</w:t>
      </w:r>
      <w:r w:rsidR="00DC2692">
        <w:rPr>
          <w:rFonts w:ascii="Arial" w:hAnsi="Arial" w:cs="Arial"/>
          <w:i/>
          <w:iCs/>
          <w:sz w:val="16"/>
          <w:szCs w:val="16"/>
        </w:rPr>
        <w:t xml:space="preserve"> and Screwfix Germany opened during Q3 2014/15</w:t>
      </w:r>
      <w:r w:rsidRPr="008A515C">
        <w:rPr>
          <w:rFonts w:ascii="Arial" w:hAnsi="Arial" w:cs="Arial"/>
          <w:i/>
          <w:iCs/>
          <w:sz w:val="16"/>
          <w:szCs w:val="16"/>
        </w:rPr>
        <w:t>, therefore not applicable.</w:t>
      </w:r>
      <w:r w:rsidRPr="008A515C">
        <w:rPr>
          <w:rFonts w:ascii="Arial" w:hAnsi="Arial" w:cs="Arial"/>
          <w:i/>
          <w:iCs/>
          <w:sz w:val="16"/>
          <w:szCs w:val="16"/>
        </w:rPr>
        <w:tab/>
      </w:r>
    </w:p>
    <w:p w14:paraId="31DC6AAE" w14:textId="77777777" w:rsidR="00693709" w:rsidRPr="008A515C" w:rsidRDefault="002819D9" w:rsidP="00BC5D7D">
      <w:pPr>
        <w:tabs>
          <w:tab w:val="left" w:pos="357"/>
        </w:tabs>
        <w:ind w:left="142" w:right="-282" w:hanging="142"/>
        <w:jc w:val="left"/>
        <w:rPr>
          <w:rFonts w:ascii="Arial" w:hAnsi="Arial" w:cs="Arial"/>
          <w:i/>
          <w:iCs/>
          <w:sz w:val="16"/>
          <w:szCs w:val="16"/>
        </w:rPr>
      </w:pPr>
      <w:r w:rsidRPr="008A515C">
        <w:rPr>
          <w:rFonts w:ascii="Arial" w:hAnsi="Arial" w:cs="Arial"/>
          <w:i/>
          <w:iCs/>
          <w:sz w:val="16"/>
          <w:szCs w:val="16"/>
          <w:vertAlign w:val="superscript"/>
        </w:rPr>
        <w:t>(2)</w:t>
      </w:r>
      <w:r w:rsidR="003F328D" w:rsidRPr="003F328D">
        <w:rPr>
          <w:rFonts w:ascii="Arial" w:hAnsi="Arial" w:cs="Arial"/>
          <w:i/>
          <w:iCs/>
          <w:sz w:val="16"/>
          <w:szCs w:val="16"/>
        </w:rPr>
        <w:t>Acquisition of 15 stores in Romania completed during Q2 2013/14, with subsequent rebranding to Brico D</w:t>
      </w:r>
      <w:r w:rsidR="00C030CD">
        <w:rPr>
          <w:rFonts w:ascii="Arial" w:hAnsi="Arial" w:cs="Arial"/>
          <w:i/>
          <w:iCs/>
          <w:sz w:val="16"/>
          <w:szCs w:val="16"/>
        </w:rPr>
        <w:t>é</w:t>
      </w:r>
      <w:r w:rsidR="00DC2692">
        <w:rPr>
          <w:rFonts w:ascii="Arial" w:hAnsi="Arial" w:cs="Arial"/>
          <w:i/>
          <w:iCs/>
          <w:sz w:val="16"/>
          <w:szCs w:val="16"/>
        </w:rPr>
        <w:t>p</w:t>
      </w:r>
      <w:r w:rsidR="00C030CD">
        <w:rPr>
          <w:rFonts w:ascii="Arial" w:hAnsi="Arial" w:cs="Arial"/>
          <w:i/>
          <w:iCs/>
          <w:sz w:val="16"/>
          <w:szCs w:val="16"/>
        </w:rPr>
        <w:t>ô</w:t>
      </w:r>
      <w:r w:rsidR="003F328D" w:rsidRPr="003F328D">
        <w:rPr>
          <w:rFonts w:ascii="Arial" w:hAnsi="Arial" w:cs="Arial"/>
          <w:i/>
          <w:iCs/>
          <w:sz w:val="16"/>
          <w:szCs w:val="16"/>
        </w:rPr>
        <w:t xml:space="preserve">t in 2014/15, therefore not </w:t>
      </w:r>
      <w:r w:rsidR="003F328D">
        <w:rPr>
          <w:rFonts w:ascii="Arial" w:hAnsi="Arial" w:cs="Arial"/>
          <w:i/>
          <w:iCs/>
          <w:sz w:val="16"/>
          <w:szCs w:val="16"/>
        </w:rPr>
        <w:t xml:space="preserve">  </w:t>
      </w:r>
      <w:r w:rsidR="003F328D" w:rsidRPr="003F328D">
        <w:rPr>
          <w:rFonts w:ascii="Arial" w:hAnsi="Arial" w:cs="Arial"/>
          <w:i/>
          <w:iCs/>
          <w:sz w:val="16"/>
          <w:szCs w:val="16"/>
        </w:rPr>
        <w:t>applicable.</w:t>
      </w:r>
      <w:r w:rsidR="00C126AB" w:rsidRPr="008A515C">
        <w:rPr>
          <w:rFonts w:ascii="Arial" w:hAnsi="Arial" w:cs="Arial"/>
          <w:i/>
          <w:iCs/>
          <w:sz w:val="16"/>
          <w:szCs w:val="16"/>
        </w:rPr>
        <w:tab/>
      </w:r>
      <w:r w:rsidR="00C126AB" w:rsidRPr="008A515C">
        <w:rPr>
          <w:rFonts w:ascii="Arial" w:hAnsi="Arial" w:cs="Arial"/>
          <w:i/>
          <w:iCs/>
          <w:sz w:val="16"/>
          <w:szCs w:val="16"/>
        </w:rPr>
        <w:tab/>
      </w:r>
    </w:p>
    <w:p w14:paraId="6FF558B8" w14:textId="77777777" w:rsidR="00CA1FB8" w:rsidRDefault="00CA1FB8">
      <w:pPr>
        <w:jc w:val="left"/>
        <w:rPr>
          <w:rFonts w:ascii="Arial" w:hAnsi="Arial" w:cs="Arial"/>
          <w:i/>
          <w:iCs/>
          <w:sz w:val="18"/>
          <w:szCs w:val="18"/>
        </w:rPr>
      </w:pPr>
    </w:p>
    <w:p w14:paraId="32597DEF" w14:textId="77777777" w:rsidR="009C58A0" w:rsidRDefault="009C58A0" w:rsidP="00351BC6">
      <w:pPr>
        <w:tabs>
          <w:tab w:val="left" w:pos="357"/>
        </w:tabs>
        <w:ind w:right="-282"/>
        <w:jc w:val="left"/>
        <w:rPr>
          <w:rFonts w:ascii="Arial" w:hAnsi="Arial" w:cs="Arial"/>
          <w:i/>
          <w:iCs/>
          <w:sz w:val="18"/>
          <w:szCs w:val="18"/>
        </w:rPr>
      </w:pPr>
    </w:p>
    <w:p w14:paraId="2E4113AA" w14:textId="77777777" w:rsidR="0042011F" w:rsidRDefault="0042011F" w:rsidP="00351BC6">
      <w:pPr>
        <w:tabs>
          <w:tab w:val="left" w:pos="357"/>
        </w:tabs>
        <w:ind w:right="-282"/>
        <w:jc w:val="left"/>
        <w:rPr>
          <w:rFonts w:ascii="Arial" w:hAnsi="Arial" w:cs="Arial"/>
          <w:i/>
          <w:iCs/>
          <w:sz w:val="18"/>
          <w:szCs w:val="18"/>
        </w:rPr>
      </w:pPr>
    </w:p>
    <w:p w14:paraId="119C326F" w14:textId="77777777" w:rsidR="0042011F" w:rsidRDefault="0042011F" w:rsidP="00351BC6">
      <w:pPr>
        <w:tabs>
          <w:tab w:val="left" w:pos="357"/>
        </w:tabs>
        <w:ind w:right="-282"/>
        <w:jc w:val="left"/>
        <w:rPr>
          <w:rFonts w:ascii="Arial" w:hAnsi="Arial" w:cs="Arial"/>
          <w:i/>
          <w:iCs/>
          <w:sz w:val="18"/>
          <w:szCs w:val="18"/>
        </w:rPr>
      </w:pPr>
    </w:p>
    <w:p w14:paraId="30477F5A" w14:textId="77777777" w:rsidR="00B034C1" w:rsidRDefault="00B034C1">
      <w:pPr>
        <w:jc w:val="left"/>
        <w:rPr>
          <w:rFonts w:ascii="Arial" w:hAnsi="Arial" w:cs="Arial"/>
          <w:i/>
          <w:iCs/>
          <w:sz w:val="18"/>
          <w:szCs w:val="18"/>
        </w:rPr>
      </w:pPr>
      <w:r>
        <w:rPr>
          <w:rFonts w:ascii="Arial" w:hAnsi="Arial" w:cs="Arial"/>
          <w:i/>
          <w:iCs/>
          <w:sz w:val="18"/>
          <w:szCs w:val="18"/>
        </w:rPr>
        <w:br w:type="page"/>
      </w:r>
    </w:p>
    <w:p w14:paraId="41ED6DEC" w14:textId="77777777" w:rsidR="00A56693" w:rsidRDefault="00A56693">
      <w:pPr>
        <w:jc w:val="left"/>
        <w:rPr>
          <w:rFonts w:ascii="Arial" w:hAnsi="Arial" w:cs="Arial"/>
          <w:i/>
          <w:iCs/>
          <w:sz w:val="18"/>
          <w:szCs w:val="18"/>
        </w:rPr>
      </w:pPr>
    </w:p>
    <w:tbl>
      <w:tblPr>
        <w:tblW w:w="8612" w:type="dxa"/>
        <w:tblLayout w:type="fixed"/>
        <w:tblLook w:val="01E0" w:firstRow="1" w:lastRow="1" w:firstColumn="1" w:lastColumn="1" w:noHBand="0" w:noVBand="0"/>
      </w:tblPr>
      <w:tblGrid>
        <w:gridCol w:w="2376"/>
        <w:gridCol w:w="1134"/>
        <w:gridCol w:w="1276"/>
        <w:gridCol w:w="1276"/>
        <w:gridCol w:w="1276"/>
        <w:gridCol w:w="1274"/>
      </w:tblGrid>
      <w:tr w:rsidR="009C58A0" w:rsidRPr="00271E01" w14:paraId="52ED97F2" w14:textId="77777777" w:rsidTr="008A515C">
        <w:trPr>
          <w:trHeight w:val="567"/>
        </w:trPr>
        <w:tc>
          <w:tcPr>
            <w:tcW w:w="2376" w:type="dxa"/>
            <w:tcBorders>
              <w:bottom w:val="single" w:sz="4" w:space="0" w:color="auto"/>
            </w:tcBorders>
          </w:tcPr>
          <w:p w14:paraId="4C9EC27D" w14:textId="77777777" w:rsidR="009C58A0" w:rsidRPr="00BC5D7D" w:rsidRDefault="009C58A0" w:rsidP="00351BC6">
            <w:pPr>
              <w:jc w:val="left"/>
            </w:pPr>
            <w:r>
              <w:br w:type="page"/>
            </w:r>
            <w:r w:rsidR="009364D2" w:rsidRPr="008A515C">
              <w:rPr>
                <w:rFonts w:ascii="Arial" w:hAnsi="Arial" w:cs="Arial"/>
              </w:rPr>
              <w:t>Q3 2014/15</w:t>
            </w:r>
          </w:p>
        </w:tc>
        <w:tc>
          <w:tcPr>
            <w:tcW w:w="1134" w:type="dxa"/>
            <w:tcBorders>
              <w:bottom w:val="single" w:sz="4" w:space="0" w:color="auto"/>
            </w:tcBorders>
          </w:tcPr>
          <w:p w14:paraId="01980164" w14:textId="77777777" w:rsidR="009C58A0" w:rsidRPr="00271E01" w:rsidRDefault="009C58A0" w:rsidP="00351BC6">
            <w:pPr>
              <w:tabs>
                <w:tab w:val="left" w:pos="300"/>
              </w:tabs>
              <w:jc w:val="right"/>
              <w:rPr>
                <w:rFonts w:ascii="Arial" w:hAnsi="Arial" w:cs="Arial"/>
                <w:b/>
              </w:rPr>
            </w:pPr>
            <w:r w:rsidRPr="00025346">
              <w:rPr>
                <w:rFonts w:ascii="Arial" w:hAnsi="Arial" w:cs="Arial"/>
                <w:b/>
              </w:rPr>
              <w:t>Retail Profit</w:t>
            </w:r>
          </w:p>
        </w:tc>
        <w:tc>
          <w:tcPr>
            <w:tcW w:w="1276" w:type="dxa"/>
            <w:tcBorders>
              <w:bottom w:val="single" w:sz="4" w:space="0" w:color="auto"/>
            </w:tcBorders>
          </w:tcPr>
          <w:p w14:paraId="3F7A13D9" w14:textId="77777777" w:rsidR="009C58A0" w:rsidRPr="00271E01" w:rsidRDefault="009C58A0" w:rsidP="00351BC6">
            <w:pPr>
              <w:tabs>
                <w:tab w:val="left" w:pos="300"/>
              </w:tabs>
              <w:ind w:hanging="108"/>
              <w:jc w:val="right"/>
              <w:rPr>
                <w:rFonts w:ascii="Arial" w:hAnsi="Arial" w:cs="Arial"/>
                <w:b/>
              </w:rPr>
            </w:pPr>
            <w:r w:rsidRPr="00271E01">
              <w:rPr>
                <w:rFonts w:ascii="Arial" w:hAnsi="Arial" w:cs="Arial"/>
                <w:b/>
              </w:rPr>
              <w:t>% Total</w:t>
            </w:r>
          </w:p>
          <w:p w14:paraId="4958405A" w14:textId="77777777" w:rsidR="009C58A0" w:rsidRPr="00271E01" w:rsidRDefault="009C58A0" w:rsidP="00351BC6">
            <w:pPr>
              <w:tabs>
                <w:tab w:val="left" w:pos="300"/>
              </w:tabs>
              <w:ind w:hanging="108"/>
              <w:jc w:val="right"/>
              <w:rPr>
                <w:rFonts w:ascii="Arial" w:hAnsi="Arial" w:cs="Arial"/>
                <w:b/>
              </w:rPr>
            </w:pPr>
            <w:r w:rsidRPr="00271E01">
              <w:rPr>
                <w:rFonts w:ascii="Arial" w:hAnsi="Arial" w:cs="Arial"/>
                <w:b/>
              </w:rPr>
              <w:t>Change</w:t>
            </w:r>
          </w:p>
        </w:tc>
        <w:tc>
          <w:tcPr>
            <w:tcW w:w="1276" w:type="dxa"/>
            <w:tcBorders>
              <w:bottom w:val="single" w:sz="4" w:space="0" w:color="auto"/>
            </w:tcBorders>
          </w:tcPr>
          <w:p w14:paraId="59A99DCD" w14:textId="77777777" w:rsidR="009C58A0" w:rsidRPr="00271E01" w:rsidRDefault="009C58A0" w:rsidP="00351BC6">
            <w:pPr>
              <w:jc w:val="right"/>
              <w:rPr>
                <w:rFonts w:ascii="Arial" w:hAnsi="Arial" w:cs="Arial"/>
                <w:b/>
              </w:rPr>
            </w:pPr>
            <w:r w:rsidRPr="00271E01">
              <w:rPr>
                <w:rFonts w:ascii="Arial" w:hAnsi="Arial" w:cs="Arial"/>
                <w:b/>
              </w:rPr>
              <w:t>% Total Change</w:t>
            </w:r>
          </w:p>
        </w:tc>
        <w:tc>
          <w:tcPr>
            <w:tcW w:w="1276" w:type="dxa"/>
            <w:tcBorders>
              <w:bottom w:val="single" w:sz="4" w:space="0" w:color="auto"/>
            </w:tcBorders>
          </w:tcPr>
          <w:p w14:paraId="5B17AAE5" w14:textId="77777777" w:rsidR="009C58A0" w:rsidRPr="00271E01" w:rsidRDefault="009C58A0" w:rsidP="008A515C">
            <w:pPr>
              <w:jc w:val="right"/>
              <w:rPr>
                <w:rFonts w:ascii="Arial" w:hAnsi="Arial" w:cs="Arial"/>
                <w:b/>
              </w:rPr>
            </w:pPr>
            <w:r w:rsidRPr="00271E01">
              <w:rPr>
                <w:rFonts w:ascii="Arial" w:hAnsi="Arial" w:cs="Arial"/>
                <w:b/>
              </w:rPr>
              <w:t>Operating Margin</w:t>
            </w:r>
            <w:r w:rsidR="00C030CD">
              <w:rPr>
                <w:rFonts w:ascii="Arial" w:hAnsi="Arial" w:cs="Arial"/>
                <w:b/>
              </w:rPr>
              <w:t xml:space="preserve"> %</w:t>
            </w:r>
          </w:p>
        </w:tc>
        <w:tc>
          <w:tcPr>
            <w:tcW w:w="1274" w:type="dxa"/>
            <w:tcBorders>
              <w:bottom w:val="single" w:sz="4" w:space="0" w:color="auto"/>
            </w:tcBorders>
          </w:tcPr>
          <w:p w14:paraId="360402D6" w14:textId="77777777" w:rsidR="009C58A0" w:rsidRPr="00271E01" w:rsidRDefault="009C58A0" w:rsidP="008A515C">
            <w:pPr>
              <w:jc w:val="right"/>
              <w:rPr>
                <w:rFonts w:ascii="Arial" w:hAnsi="Arial" w:cs="Arial"/>
                <w:b/>
              </w:rPr>
            </w:pPr>
            <w:r w:rsidRPr="00271E01">
              <w:rPr>
                <w:rFonts w:ascii="Arial" w:hAnsi="Arial" w:cs="Arial"/>
                <w:b/>
              </w:rPr>
              <w:t>Operating Margin</w:t>
            </w:r>
            <w:r w:rsidR="00C030CD">
              <w:rPr>
                <w:rFonts w:ascii="Arial" w:hAnsi="Arial" w:cs="Arial"/>
                <w:b/>
              </w:rPr>
              <w:t xml:space="preserve"> %</w:t>
            </w:r>
          </w:p>
        </w:tc>
      </w:tr>
      <w:tr w:rsidR="009C58A0" w:rsidRPr="00271E01" w14:paraId="32013A13" w14:textId="77777777" w:rsidTr="008A515C">
        <w:trPr>
          <w:trHeight w:val="531"/>
        </w:trPr>
        <w:tc>
          <w:tcPr>
            <w:tcW w:w="2376" w:type="dxa"/>
            <w:tcBorders>
              <w:top w:val="single" w:sz="4" w:space="0" w:color="auto"/>
              <w:bottom w:val="single" w:sz="4" w:space="0" w:color="auto"/>
            </w:tcBorders>
          </w:tcPr>
          <w:p w14:paraId="7FEAEE56" w14:textId="77777777" w:rsidR="009C58A0" w:rsidRPr="00271E01" w:rsidRDefault="009C58A0" w:rsidP="00351BC6">
            <w:pPr>
              <w:rPr>
                <w:rFonts w:ascii="Arial" w:hAnsi="Arial" w:cs="Arial"/>
              </w:rPr>
            </w:pPr>
          </w:p>
        </w:tc>
        <w:tc>
          <w:tcPr>
            <w:tcW w:w="1134" w:type="dxa"/>
            <w:tcBorders>
              <w:top w:val="single" w:sz="4" w:space="0" w:color="auto"/>
              <w:bottom w:val="single" w:sz="4" w:space="0" w:color="auto"/>
            </w:tcBorders>
          </w:tcPr>
          <w:p w14:paraId="72C647C2" w14:textId="77777777" w:rsidR="009C58A0" w:rsidRPr="00271E01" w:rsidRDefault="009C58A0" w:rsidP="00351BC6">
            <w:pPr>
              <w:jc w:val="right"/>
              <w:rPr>
                <w:rFonts w:ascii="Arial" w:hAnsi="Arial" w:cs="Arial"/>
                <w:b/>
              </w:rPr>
            </w:pPr>
            <w:r w:rsidRPr="00271E01">
              <w:rPr>
                <w:rFonts w:ascii="Arial" w:hAnsi="Arial" w:cs="Arial"/>
                <w:b/>
              </w:rPr>
              <w:t>£m</w:t>
            </w:r>
          </w:p>
          <w:p w14:paraId="3BBBDAAF" w14:textId="77777777" w:rsidR="009C58A0" w:rsidRPr="00271E01" w:rsidRDefault="009C58A0" w:rsidP="00351BC6">
            <w:pPr>
              <w:jc w:val="right"/>
              <w:rPr>
                <w:rFonts w:ascii="Arial" w:hAnsi="Arial" w:cs="Arial"/>
                <w:b/>
              </w:rPr>
            </w:pPr>
            <w:r>
              <w:rPr>
                <w:rFonts w:ascii="Arial" w:hAnsi="Arial" w:cs="Arial"/>
                <w:b/>
              </w:rPr>
              <w:t>201</w:t>
            </w:r>
            <w:r w:rsidR="001A09B2">
              <w:rPr>
                <w:rFonts w:ascii="Arial" w:hAnsi="Arial" w:cs="Arial"/>
                <w:b/>
              </w:rPr>
              <w:t>4</w:t>
            </w:r>
            <w:r w:rsidRPr="00271E01">
              <w:rPr>
                <w:rFonts w:ascii="Arial" w:hAnsi="Arial" w:cs="Arial"/>
                <w:b/>
              </w:rPr>
              <w:t>/1</w:t>
            </w:r>
            <w:r w:rsidR="001A09B2">
              <w:rPr>
                <w:rFonts w:ascii="Arial" w:hAnsi="Arial" w:cs="Arial"/>
                <w:b/>
              </w:rPr>
              <w:t>5</w:t>
            </w:r>
          </w:p>
        </w:tc>
        <w:tc>
          <w:tcPr>
            <w:tcW w:w="1276" w:type="dxa"/>
            <w:tcBorders>
              <w:top w:val="single" w:sz="4" w:space="0" w:color="auto"/>
              <w:bottom w:val="single" w:sz="4" w:space="0" w:color="auto"/>
            </w:tcBorders>
          </w:tcPr>
          <w:p w14:paraId="30C13322" w14:textId="77777777" w:rsidR="009C58A0" w:rsidRPr="00271E01" w:rsidRDefault="009C58A0" w:rsidP="00351BC6">
            <w:pPr>
              <w:tabs>
                <w:tab w:val="left" w:pos="300"/>
              </w:tabs>
              <w:ind w:hanging="108"/>
              <w:jc w:val="right"/>
              <w:rPr>
                <w:rFonts w:ascii="Arial" w:hAnsi="Arial" w:cs="Arial"/>
                <w:b/>
              </w:rPr>
            </w:pPr>
            <w:r w:rsidRPr="00271E01">
              <w:rPr>
                <w:rFonts w:ascii="Arial" w:hAnsi="Arial" w:cs="Arial"/>
                <w:b/>
              </w:rPr>
              <w:t xml:space="preserve"> Reported</w:t>
            </w:r>
          </w:p>
        </w:tc>
        <w:tc>
          <w:tcPr>
            <w:tcW w:w="1276" w:type="dxa"/>
            <w:tcBorders>
              <w:top w:val="single" w:sz="4" w:space="0" w:color="auto"/>
              <w:bottom w:val="single" w:sz="4" w:space="0" w:color="auto"/>
            </w:tcBorders>
          </w:tcPr>
          <w:p w14:paraId="7ED364BB" w14:textId="77777777" w:rsidR="009C58A0" w:rsidRPr="00271E01" w:rsidRDefault="009C58A0" w:rsidP="00351BC6">
            <w:pPr>
              <w:jc w:val="right"/>
              <w:rPr>
                <w:rFonts w:ascii="Arial" w:hAnsi="Arial" w:cs="Arial"/>
                <w:b/>
              </w:rPr>
            </w:pPr>
            <w:r w:rsidRPr="00271E01">
              <w:rPr>
                <w:rFonts w:ascii="Arial" w:hAnsi="Arial" w:cs="Arial"/>
                <w:b/>
              </w:rPr>
              <w:t>Constant currency</w:t>
            </w:r>
          </w:p>
        </w:tc>
        <w:tc>
          <w:tcPr>
            <w:tcW w:w="1276" w:type="dxa"/>
            <w:tcBorders>
              <w:top w:val="single" w:sz="4" w:space="0" w:color="auto"/>
              <w:bottom w:val="single" w:sz="4" w:space="0" w:color="auto"/>
            </w:tcBorders>
          </w:tcPr>
          <w:p w14:paraId="0ECC61C8" w14:textId="77777777" w:rsidR="009C58A0" w:rsidRPr="00271E01" w:rsidRDefault="006F145E" w:rsidP="00351BC6">
            <w:pPr>
              <w:jc w:val="right"/>
              <w:rPr>
                <w:rFonts w:ascii="Arial" w:hAnsi="Arial" w:cs="Arial"/>
                <w:b/>
              </w:rPr>
            </w:pPr>
            <w:r>
              <w:rPr>
                <w:rFonts w:ascii="Arial" w:hAnsi="Arial" w:cs="Arial"/>
                <w:b/>
              </w:rPr>
              <w:t xml:space="preserve"> 201</w:t>
            </w:r>
            <w:r w:rsidR="001A09B2">
              <w:rPr>
                <w:rFonts w:ascii="Arial" w:hAnsi="Arial" w:cs="Arial"/>
                <w:b/>
              </w:rPr>
              <w:t>4</w:t>
            </w:r>
            <w:r w:rsidRPr="00271E01">
              <w:rPr>
                <w:rFonts w:ascii="Arial" w:hAnsi="Arial" w:cs="Arial"/>
                <w:b/>
              </w:rPr>
              <w:t>/1</w:t>
            </w:r>
            <w:r w:rsidR="001A09B2">
              <w:rPr>
                <w:rFonts w:ascii="Arial" w:hAnsi="Arial" w:cs="Arial"/>
                <w:b/>
              </w:rPr>
              <w:t>5</w:t>
            </w:r>
          </w:p>
        </w:tc>
        <w:tc>
          <w:tcPr>
            <w:tcW w:w="1274" w:type="dxa"/>
            <w:tcBorders>
              <w:top w:val="single" w:sz="4" w:space="0" w:color="auto"/>
              <w:bottom w:val="single" w:sz="4" w:space="0" w:color="auto"/>
            </w:tcBorders>
          </w:tcPr>
          <w:p w14:paraId="51CFF545" w14:textId="77777777" w:rsidR="009C58A0" w:rsidRPr="00271E01" w:rsidRDefault="006F145E" w:rsidP="00351BC6">
            <w:pPr>
              <w:jc w:val="right"/>
              <w:rPr>
                <w:rFonts w:ascii="Arial" w:hAnsi="Arial" w:cs="Arial"/>
                <w:b/>
              </w:rPr>
            </w:pPr>
            <w:r>
              <w:rPr>
                <w:rFonts w:ascii="Arial" w:hAnsi="Arial" w:cs="Arial"/>
                <w:b/>
              </w:rPr>
              <w:t xml:space="preserve"> 201</w:t>
            </w:r>
            <w:r w:rsidR="001A09B2">
              <w:rPr>
                <w:rFonts w:ascii="Arial" w:hAnsi="Arial" w:cs="Arial"/>
                <w:b/>
              </w:rPr>
              <w:t>3</w:t>
            </w:r>
            <w:r w:rsidRPr="00271E01">
              <w:rPr>
                <w:rFonts w:ascii="Arial" w:hAnsi="Arial" w:cs="Arial"/>
                <w:b/>
              </w:rPr>
              <w:t>/1</w:t>
            </w:r>
            <w:r w:rsidR="001A09B2">
              <w:rPr>
                <w:rFonts w:ascii="Arial" w:hAnsi="Arial" w:cs="Arial"/>
                <w:b/>
              </w:rPr>
              <w:t>4</w:t>
            </w:r>
          </w:p>
        </w:tc>
      </w:tr>
      <w:tr w:rsidR="009C58A0" w:rsidRPr="00C24B32" w14:paraId="715E2CCA" w14:textId="77777777" w:rsidTr="00351BC6">
        <w:tc>
          <w:tcPr>
            <w:tcW w:w="2376" w:type="dxa"/>
            <w:tcBorders>
              <w:top w:val="single" w:sz="4" w:space="0" w:color="auto"/>
            </w:tcBorders>
          </w:tcPr>
          <w:p w14:paraId="741DB4DB" w14:textId="77777777" w:rsidR="009C58A0" w:rsidRPr="00C24B32" w:rsidRDefault="009C58A0" w:rsidP="00351BC6">
            <w:pPr>
              <w:spacing w:before="40"/>
              <w:rPr>
                <w:rFonts w:ascii="Arial" w:hAnsi="Arial" w:cs="Arial"/>
                <w:b/>
              </w:rPr>
            </w:pPr>
            <w:r w:rsidRPr="00C24B32">
              <w:rPr>
                <w:rFonts w:ascii="Arial" w:hAnsi="Arial" w:cs="Arial"/>
                <w:b/>
              </w:rPr>
              <w:t>France</w:t>
            </w:r>
          </w:p>
        </w:tc>
        <w:tc>
          <w:tcPr>
            <w:tcW w:w="1134" w:type="dxa"/>
            <w:tcBorders>
              <w:top w:val="single" w:sz="4" w:space="0" w:color="auto"/>
            </w:tcBorders>
          </w:tcPr>
          <w:p w14:paraId="32B01A1D" w14:textId="77777777" w:rsidR="009C58A0" w:rsidRPr="00C24B32" w:rsidRDefault="008B7123" w:rsidP="00351BC6">
            <w:pPr>
              <w:spacing w:before="40"/>
              <w:jc w:val="right"/>
              <w:rPr>
                <w:rFonts w:ascii="Arial" w:hAnsi="Arial" w:cs="Arial"/>
                <w:b/>
              </w:rPr>
            </w:pPr>
            <w:r>
              <w:rPr>
                <w:rFonts w:ascii="Arial" w:hAnsi="Arial" w:cs="Arial"/>
                <w:b/>
              </w:rPr>
              <w:t>120</w:t>
            </w:r>
          </w:p>
        </w:tc>
        <w:tc>
          <w:tcPr>
            <w:tcW w:w="1276" w:type="dxa"/>
            <w:tcBorders>
              <w:top w:val="single" w:sz="4" w:space="0" w:color="auto"/>
            </w:tcBorders>
          </w:tcPr>
          <w:p w14:paraId="28E69B62" w14:textId="77777777" w:rsidR="009C58A0" w:rsidRPr="00C24B32" w:rsidRDefault="008B7123" w:rsidP="00351BC6">
            <w:pPr>
              <w:spacing w:before="40"/>
              <w:jc w:val="right"/>
              <w:rPr>
                <w:rFonts w:ascii="Arial" w:hAnsi="Arial" w:cs="Arial"/>
                <w:b/>
              </w:rPr>
            </w:pPr>
            <w:r>
              <w:rPr>
                <w:rFonts w:ascii="Arial" w:hAnsi="Arial" w:cs="Arial"/>
                <w:b/>
              </w:rPr>
              <w:t>(14.3)</w:t>
            </w:r>
            <w:r w:rsidR="009C58A0">
              <w:rPr>
                <w:rFonts w:ascii="Arial" w:hAnsi="Arial" w:cs="Arial"/>
                <w:b/>
              </w:rPr>
              <w:t>%</w:t>
            </w:r>
          </w:p>
        </w:tc>
        <w:tc>
          <w:tcPr>
            <w:tcW w:w="1276" w:type="dxa"/>
            <w:tcBorders>
              <w:top w:val="single" w:sz="4" w:space="0" w:color="auto"/>
            </w:tcBorders>
          </w:tcPr>
          <w:p w14:paraId="31E3D811" w14:textId="77777777" w:rsidR="009C58A0" w:rsidRPr="00C24B32" w:rsidRDefault="0094099F" w:rsidP="00351BC6">
            <w:pPr>
              <w:spacing w:before="40"/>
              <w:jc w:val="right"/>
              <w:rPr>
                <w:rFonts w:ascii="Arial" w:hAnsi="Arial" w:cs="Arial"/>
                <w:b/>
              </w:rPr>
            </w:pPr>
            <w:r>
              <w:rPr>
                <w:rFonts w:ascii="Arial" w:hAnsi="Arial" w:cs="Arial"/>
                <w:b/>
              </w:rPr>
              <w:t>(8.4)</w:t>
            </w:r>
            <w:r w:rsidR="009C58A0">
              <w:rPr>
                <w:rFonts w:ascii="Arial" w:hAnsi="Arial" w:cs="Arial"/>
                <w:b/>
              </w:rPr>
              <w:t>%</w:t>
            </w:r>
          </w:p>
        </w:tc>
        <w:tc>
          <w:tcPr>
            <w:tcW w:w="1276" w:type="dxa"/>
            <w:tcBorders>
              <w:top w:val="single" w:sz="4" w:space="0" w:color="auto"/>
            </w:tcBorders>
          </w:tcPr>
          <w:p w14:paraId="0CE4D95F" w14:textId="77777777" w:rsidR="009C58A0" w:rsidRPr="006F145E" w:rsidRDefault="0094099F" w:rsidP="00351BC6">
            <w:pPr>
              <w:spacing w:before="40"/>
              <w:jc w:val="right"/>
              <w:rPr>
                <w:rFonts w:ascii="Arial" w:hAnsi="Arial" w:cs="Arial"/>
                <w:b/>
              </w:rPr>
            </w:pPr>
            <w:r>
              <w:rPr>
                <w:rFonts w:ascii="Arial" w:hAnsi="Arial" w:cs="Arial"/>
                <w:b/>
              </w:rPr>
              <w:t>11.2</w:t>
            </w:r>
            <w:r w:rsidR="009C58A0" w:rsidRPr="006F145E">
              <w:rPr>
                <w:rFonts w:ascii="Arial" w:hAnsi="Arial" w:cs="Arial"/>
                <w:b/>
              </w:rPr>
              <w:t>%</w:t>
            </w:r>
          </w:p>
        </w:tc>
        <w:tc>
          <w:tcPr>
            <w:tcW w:w="1274" w:type="dxa"/>
            <w:tcBorders>
              <w:top w:val="single" w:sz="4" w:space="0" w:color="auto"/>
            </w:tcBorders>
          </w:tcPr>
          <w:p w14:paraId="4273D925" w14:textId="77777777" w:rsidR="009C58A0" w:rsidRPr="006F145E" w:rsidRDefault="0094099F" w:rsidP="00351BC6">
            <w:pPr>
              <w:spacing w:before="40"/>
              <w:jc w:val="right"/>
              <w:rPr>
                <w:rFonts w:ascii="Arial" w:hAnsi="Arial" w:cs="Arial"/>
                <w:b/>
              </w:rPr>
            </w:pPr>
            <w:r>
              <w:rPr>
                <w:rFonts w:ascii="Arial" w:hAnsi="Arial" w:cs="Arial"/>
                <w:b/>
              </w:rPr>
              <w:t>12.0</w:t>
            </w:r>
            <w:r w:rsidR="009C58A0" w:rsidRPr="006F145E">
              <w:rPr>
                <w:rFonts w:ascii="Arial" w:hAnsi="Arial" w:cs="Arial"/>
                <w:b/>
              </w:rPr>
              <w:t>%</w:t>
            </w:r>
          </w:p>
        </w:tc>
      </w:tr>
      <w:tr w:rsidR="009C58A0" w:rsidRPr="00271E01" w14:paraId="306E1CF8" w14:textId="77777777" w:rsidTr="00351BC6">
        <w:tc>
          <w:tcPr>
            <w:tcW w:w="2376" w:type="dxa"/>
            <w:tcBorders>
              <w:top w:val="single" w:sz="4" w:space="0" w:color="auto"/>
              <w:bottom w:val="single" w:sz="4" w:space="0" w:color="auto"/>
            </w:tcBorders>
          </w:tcPr>
          <w:p w14:paraId="44E9451B" w14:textId="77777777" w:rsidR="009C58A0" w:rsidRPr="00271E01" w:rsidRDefault="009C58A0" w:rsidP="00351BC6">
            <w:pPr>
              <w:spacing w:before="40"/>
              <w:jc w:val="left"/>
              <w:rPr>
                <w:rFonts w:ascii="Arial" w:hAnsi="Arial" w:cs="Arial"/>
                <w:b/>
                <w:vertAlign w:val="superscript"/>
              </w:rPr>
            </w:pPr>
            <w:r w:rsidRPr="00271E01">
              <w:rPr>
                <w:rFonts w:ascii="Arial" w:hAnsi="Arial" w:cs="Arial"/>
                <w:b/>
              </w:rPr>
              <w:t>UK &amp; Ireland</w:t>
            </w:r>
          </w:p>
        </w:tc>
        <w:tc>
          <w:tcPr>
            <w:tcW w:w="1134" w:type="dxa"/>
            <w:tcBorders>
              <w:top w:val="single" w:sz="4" w:space="0" w:color="auto"/>
              <w:bottom w:val="single" w:sz="4" w:space="0" w:color="auto"/>
            </w:tcBorders>
          </w:tcPr>
          <w:p w14:paraId="440D033C" w14:textId="77777777" w:rsidR="009C58A0" w:rsidRPr="00271E01" w:rsidRDefault="008B7123" w:rsidP="00351BC6">
            <w:pPr>
              <w:spacing w:before="40"/>
              <w:jc w:val="right"/>
              <w:rPr>
                <w:rFonts w:ascii="Arial" w:hAnsi="Arial" w:cs="Arial"/>
                <w:b/>
              </w:rPr>
            </w:pPr>
            <w:r>
              <w:rPr>
                <w:rFonts w:ascii="Arial" w:hAnsi="Arial" w:cs="Arial"/>
                <w:b/>
              </w:rPr>
              <w:t>7</w:t>
            </w:r>
            <w:r w:rsidR="00801625">
              <w:rPr>
                <w:rFonts w:ascii="Arial" w:hAnsi="Arial" w:cs="Arial"/>
                <w:b/>
              </w:rPr>
              <w:t>0</w:t>
            </w:r>
          </w:p>
        </w:tc>
        <w:tc>
          <w:tcPr>
            <w:tcW w:w="1276" w:type="dxa"/>
            <w:tcBorders>
              <w:top w:val="single" w:sz="4" w:space="0" w:color="auto"/>
              <w:bottom w:val="single" w:sz="4" w:space="0" w:color="auto"/>
            </w:tcBorders>
          </w:tcPr>
          <w:p w14:paraId="4241FA40" w14:textId="77777777" w:rsidR="009C58A0" w:rsidRPr="00271E01" w:rsidRDefault="00E60073" w:rsidP="00351BC6">
            <w:pPr>
              <w:spacing w:before="40"/>
              <w:jc w:val="right"/>
              <w:rPr>
                <w:rFonts w:ascii="Arial" w:hAnsi="Arial" w:cs="Arial"/>
                <w:b/>
              </w:rPr>
            </w:pPr>
            <w:r>
              <w:rPr>
                <w:rFonts w:ascii="Arial" w:hAnsi="Arial" w:cs="Arial"/>
                <w:b/>
              </w:rPr>
              <w:t>+</w:t>
            </w:r>
            <w:r w:rsidR="00801625">
              <w:rPr>
                <w:rFonts w:ascii="Arial" w:hAnsi="Arial" w:cs="Arial"/>
                <w:b/>
              </w:rPr>
              <w:t>11.1</w:t>
            </w:r>
            <w:r w:rsidR="009C58A0">
              <w:rPr>
                <w:rFonts w:ascii="Arial" w:hAnsi="Arial" w:cs="Arial"/>
                <w:b/>
              </w:rPr>
              <w:t>%</w:t>
            </w:r>
          </w:p>
        </w:tc>
        <w:tc>
          <w:tcPr>
            <w:tcW w:w="1276" w:type="dxa"/>
            <w:tcBorders>
              <w:top w:val="single" w:sz="4" w:space="0" w:color="auto"/>
              <w:bottom w:val="single" w:sz="4" w:space="0" w:color="auto"/>
            </w:tcBorders>
          </w:tcPr>
          <w:p w14:paraId="782A40D7" w14:textId="77777777" w:rsidR="009C58A0" w:rsidRPr="00271E01" w:rsidRDefault="00E60073" w:rsidP="00351BC6">
            <w:pPr>
              <w:spacing w:before="40"/>
              <w:jc w:val="right"/>
              <w:rPr>
                <w:rFonts w:ascii="Arial" w:hAnsi="Arial" w:cs="Arial"/>
                <w:b/>
              </w:rPr>
            </w:pPr>
            <w:r>
              <w:rPr>
                <w:rFonts w:ascii="Arial" w:hAnsi="Arial" w:cs="Arial"/>
                <w:b/>
              </w:rPr>
              <w:t>+</w:t>
            </w:r>
            <w:r w:rsidR="00801625">
              <w:rPr>
                <w:rFonts w:ascii="Arial" w:hAnsi="Arial" w:cs="Arial"/>
                <w:b/>
              </w:rPr>
              <w:t>11.2</w:t>
            </w:r>
            <w:r w:rsidR="009C58A0">
              <w:rPr>
                <w:rFonts w:ascii="Arial" w:hAnsi="Arial" w:cs="Arial"/>
                <w:b/>
              </w:rPr>
              <w:t>%</w:t>
            </w:r>
          </w:p>
        </w:tc>
        <w:tc>
          <w:tcPr>
            <w:tcW w:w="1276" w:type="dxa"/>
            <w:tcBorders>
              <w:top w:val="single" w:sz="4" w:space="0" w:color="auto"/>
              <w:bottom w:val="single" w:sz="4" w:space="0" w:color="auto"/>
            </w:tcBorders>
          </w:tcPr>
          <w:p w14:paraId="08065EE9" w14:textId="77777777" w:rsidR="009C58A0" w:rsidRPr="006F145E" w:rsidRDefault="0094099F">
            <w:pPr>
              <w:spacing w:before="40"/>
              <w:jc w:val="right"/>
              <w:rPr>
                <w:rFonts w:ascii="Arial" w:hAnsi="Arial" w:cs="Arial"/>
                <w:b/>
              </w:rPr>
            </w:pPr>
            <w:r>
              <w:rPr>
                <w:rFonts w:ascii="Arial" w:hAnsi="Arial" w:cs="Arial"/>
                <w:b/>
              </w:rPr>
              <w:t>6.</w:t>
            </w:r>
            <w:r w:rsidR="00801625">
              <w:rPr>
                <w:rFonts w:ascii="Arial" w:hAnsi="Arial" w:cs="Arial"/>
                <w:b/>
              </w:rPr>
              <w:t>1</w:t>
            </w:r>
            <w:r w:rsidR="009C58A0" w:rsidRPr="006F145E">
              <w:rPr>
                <w:rFonts w:ascii="Arial" w:hAnsi="Arial" w:cs="Arial"/>
                <w:b/>
              </w:rPr>
              <w:t>%</w:t>
            </w:r>
          </w:p>
        </w:tc>
        <w:tc>
          <w:tcPr>
            <w:tcW w:w="1274" w:type="dxa"/>
            <w:tcBorders>
              <w:top w:val="single" w:sz="4" w:space="0" w:color="auto"/>
              <w:bottom w:val="single" w:sz="4" w:space="0" w:color="auto"/>
            </w:tcBorders>
          </w:tcPr>
          <w:p w14:paraId="7773CC36" w14:textId="77777777" w:rsidR="009C58A0" w:rsidRPr="006F145E" w:rsidRDefault="00801625" w:rsidP="00351BC6">
            <w:pPr>
              <w:spacing w:before="40"/>
              <w:jc w:val="right"/>
              <w:rPr>
                <w:rFonts w:ascii="Arial" w:hAnsi="Arial" w:cs="Arial"/>
                <w:b/>
              </w:rPr>
            </w:pPr>
            <w:r>
              <w:rPr>
                <w:rFonts w:ascii="Arial" w:hAnsi="Arial" w:cs="Arial"/>
                <w:b/>
              </w:rPr>
              <w:t>5.8</w:t>
            </w:r>
            <w:r w:rsidR="009C58A0" w:rsidRPr="006F145E">
              <w:rPr>
                <w:rFonts w:ascii="Arial" w:hAnsi="Arial" w:cs="Arial"/>
                <w:b/>
              </w:rPr>
              <w:t>%</w:t>
            </w:r>
          </w:p>
        </w:tc>
      </w:tr>
      <w:tr w:rsidR="009C58A0" w:rsidRPr="00271E01" w14:paraId="6874B68B" w14:textId="77777777" w:rsidTr="00351BC6">
        <w:tc>
          <w:tcPr>
            <w:tcW w:w="2376" w:type="dxa"/>
            <w:tcBorders>
              <w:top w:val="single" w:sz="4" w:space="0" w:color="auto"/>
            </w:tcBorders>
          </w:tcPr>
          <w:p w14:paraId="0B5A188F" w14:textId="77777777" w:rsidR="009C58A0" w:rsidRPr="00271E01" w:rsidRDefault="009C58A0" w:rsidP="00351BC6">
            <w:pPr>
              <w:jc w:val="left"/>
              <w:rPr>
                <w:rFonts w:ascii="Arial" w:hAnsi="Arial" w:cs="Arial"/>
              </w:rPr>
            </w:pPr>
            <w:r w:rsidRPr="00271E01">
              <w:rPr>
                <w:rFonts w:ascii="Arial" w:hAnsi="Arial" w:cs="Arial"/>
              </w:rPr>
              <w:t>Poland</w:t>
            </w:r>
          </w:p>
        </w:tc>
        <w:tc>
          <w:tcPr>
            <w:tcW w:w="1134" w:type="dxa"/>
            <w:tcBorders>
              <w:top w:val="single" w:sz="4" w:space="0" w:color="auto"/>
            </w:tcBorders>
          </w:tcPr>
          <w:p w14:paraId="1A6CDDD9" w14:textId="77777777" w:rsidR="009C58A0" w:rsidRPr="00C514EC" w:rsidRDefault="008B7123" w:rsidP="00351BC6">
            <w:pPr>
              <w:jc w:val="right"/>
              <w:rPr>
                <w:rFonts w:ascii="Arial" w:hAnsi="Arial" w:cs="Arial"/>
              </w:rPr>
            </w:pPr>
            <w:r>
              <w:rPr>
                <w:rFonts w:ascii="Arial" w:hAnsi="Arial" w:cs="Arial"/>
              </w:rPr>
              <w:t>37</w:t>
            </w:r>
          </w:p>
        </w:tc>
        <w:tc>
          <w:tcPr>
            <w:tcW w:w="1276" w:type="dxa"/>
            <w:tcBorders>
              <w:top w:val="single" w:sz="4" w:space="0" w:color="auto"/>
            </w:tcBorders>
          </w:tcPr>
          <w:p w14:paraId="5D8794A3" w14:textId="77777777" w:rsidR="009C58A0" w:rsidRPr="00C514EC" w:rsidRDefault="008B7123" w:rsidP="00351BC6">
            <w:pPr>
              <w:jc w:val="right"/>
              <w:rPr>
                <w:rFonts w:ascii="Arial" w:hAnsi="Arial" w:cs="Arial"/>
              </w:rPr>
            </w:pPr>
            <w:r w:rsidRPr="00BC5D7D">
              <w:rPr>
                <w:rFonts w:ascii="Arial" w:hAnsi="Arial" w:cs="Arial"/>
              </w:rPr>
              <w:t>(</w:t>
            </w:r>
            <w:r>
              <w:rPr>
                <w:rFonts w:ascii="Arial" w:hAnsi="Arial" w:cs="Arial"/>
              </w:rPr>
              <w:t>11.2</w:t>
            </w:r>
            <w:r w:rsidRPr="00BC5D7D">
              <w:rPr>
                <w:rFonts w:ascii="Arial" w:hAnsi="Arial" w:cs="Arial"/>
              </w:rPr>
              <w:t>)</w:t>
            </w:r>
            <w:r w:rsidR="009C58A0">
              <w:rPr>
                <w:rFonts w:ascii="Arial" w:hAnsi="Arial" w:cs="Arial"/>
              </w:rPr>
              <w:t>%</w:t>
            </w:r>
          </w:p>
        </w:tc>
        <w:tc>
          <w:tcPr>
            <w:tcW w:w="1276" w:type="dxa"/>
            <w:tcBorders>
              <w:top w:val="single" w:sz="4" w:space="0" w:color="auto"/>
            </w:tcBorders>
          </w:tcPr>
          <w:p w14:paraId="355E2402" w14:textId="77777777" w:rsidR="009C58A0" w:rsidRPr="00C514EC" w:rsidRDefault="0094099F" w:rsidP="00351BC6">
            <w:pPr>
              <w:jc w:val="right"/>
              <w:rPr>
                <w:rFonts w:ascii="Arial" w:hAnsi="Arial" w:cs="Arial"/>
              </w:rPr>
            </w:pPr>
            <w:r>
              <w:rPr>
                <w:rFonts w:ascii="Arial" w:hAnsi="Arial" w:cs="Arial"/>
              </w:rPr>
              <w:t>(5.6)</w:t>
            </w:r>
            <w:r w:rsidR="009C58A0">
              <w:rPr>
                <w:rFonts w:ascii="Arial" w:hAnsi="Arial" w:cs="Arial"/>
              </w:rPr>
              <w:t>%</w:t>
            </w:r>
          </w:p>
        </w:tc>
        <w:tc>
          <w:tcPr>
            <w:tcW w:w="1276" w:type="dxa"/>
            <w:tcBorders>
              <w:top w:val="single" w:sz="4" w:space="0" w:color="auto"/>
            </w:tcBorders>
          </w:tcPr>
          <w:p w14:paraId="77981EB0" w14:textId="77777777" w:rsidR="009C58A0" w:rsidRPr="006F145E" w:rsidRDefault="0094099F" w:rsidP="00351BC6">
            <w:pPr>
              <w:jc w:val="right"/>
              <w:rPr>
                <w:rFonts w:ascii="Arial" w:hAnsi="Arial" w:cs="Arial"/>
              </w:rPr>
            </w:pPr>
            <w:r>
              <w:rPr>
                <w:rFonts w:ascii="Arial" w:hAnsi="Arial" w:cs="Arial"/>
              </w:rPr>
              <w:t>13.0</w:t>
            </w:r>
            <w:r w:rsidR="009C58A0" w:rsidRPr="006F145E">
              <w:rPr>
                <w:rFonts w:ascii="Arial" w:hAnsi="Arial" w:cs="Arial"/>
              </w:rPr>
              <w:t>%</w:t>
            </w:r>
          </w:p>
        </w:tc>
        <w:tc>
          <w:tcPr>
            <w:tcW w:w="1274" w:type="dxa"/>
            <w:tcBorders>
              <w:top w:val="single" w:sz="4" w:space="0" w:color="auto"/>
            </w:tcBorders>
          </w:tcPr>
          <w:p w14:paraId="21DE4E76" w14:textId="77777777" w:rsidR="009C58A0" w:rsidRPr="006F145E" w:rsidRDefault="0094099F" w:rsidP="00351BC6">
            <w:pPr>
              <w:jc w:val="right"/>
              <w:rPr>
                <w:rFonts w:ascii="Arial" w:hAnsi="Arial" w:cs="Arial"/>
              </w:rPr>
            </w:pPr>
            <w:r>
              <w:rPr>
                <w:rFonts w:ascii="Arial" w:hAnsi="Arial" w:cs="Arial"/>
              </w:rPr>
              <w:t>13.7</w:t>
            </w:r>
            <w:r w:rsidR="009C58A0" w:rsidRPr="006F145E">
              <w:rPr>
                <w:rFonts w:ascii="Arial" w:hAnsi="Arial" w:cs="Arial"/>
              </w:rPr>
              <w:t>%</w:t>
            </w:r>
          </w:p>
        </w:tc>
      </w:tr>
      <w:tr w:rsidR="009C58A0" w:rsidRPr="00271E01" w14:paraId="2AEE3E79" w14:textId="77777777" w:rsidTr="00351BC6">
        <w:tc>
          <w:tcPr>
            <w:tcW w:w="2376" w:type="dxa"/>
          </w:tcPr>
          <w:p w14:paraId="608BDCBE" w14:textId="77777777" w:rsidR="009C58A0" w:rsidRPr="00271E01" w:rsidRDefault="009C58A0" w:rsidP="00351BC6">
            <w:pPr>
              <w:jc w:val="left"/>
              <w:rPr>
                <w:rFonts w:ascii="Arial" w:hAnsi="Arial" w:cs="Arial"/>
              </w:rPr>
            </w:pPr>
            <w:r w:rsidRPr="00271E01">
              <w:rPr>
                <w:rFonts w:ascii="Arial" w:hAnsi="Arial" w:cs="Arial"/>
              </w:rPr>
              <w:t>China</w:t>
            </w:r>
          </w:p>
        </w:tc>
        <w:tc>
          <w:tcPr>
            <w:tcW w:w="1134" w:type="dxa"/>
          </w:tcPr>
          <w:p w14:paraId="70A05497" w14:textId="77777777" w:rsidR="009C58A0" w:rsidRPr="00C514EC" w:rsidRDefault="008B7123" w:rsidP="00351BC6">
            <w:pPr>
              <w:jc w:val="right"/>
              <w:rPr>
                <w:rFonts w:ascii="Arial" w:hAnsi="Arial" w:cs="Arial"/>
              </w:rPr>
            </w:pPr>
            <w:r>
              <w:rPr>
                <w:rFonts w:ascii="Arial" w:hAnsi="Arial" w:cs="Arial"/>
              </w:rPr>
              <w:t>(4)</w:t>
            </w:r>
          </w:p>
        </w:tc>
        <w:tc>
          <w:tcPr>
            <w:tcW w:w="1276" w:type="dxa"/>
          </w:tcPr>
          <w:p w14:paraId="51DA1074" w14:textId="77777777" w:rsidR="009C58A0" w:rsidRPr="00C514EC" w:rsidRDefault="008B7123" w:rsidP="0044256B">
            <w:pPr>
              <w:jc w:val="right"/>
              <w:rPr>
                <w:rFonts w:ascii="Arial" w:hAnsi="Arial" w:cs="Arial"/>
              </w:rPr>
            </w:pPr>
            <w:r w:rsidRPr="00BC5D7D">
              <w:rPr>
                <w:rFonts w:ascii="Arial" w:hAnsi="Arial" w:cs="Arial"/>
              </w:rPr>
              <w:t>(</w:t>
            </w:r>
            <w:r>
              <w:rPr>
                <w:rFonts w:ascii="Arial" w:hAnsi="Arial" w:cs="Arial"/>
              </w:rPr>
              <w:t>1.6</w:t>
            </w:r>
            <w:r w:rsidRPr="00BC5D7D">
              <w:rPr>
                <w:rFonts w:ascii="Arial" w:hAnsi="Arial" w:cs="Arial"/>
              </w:rPr>
              <w:t>)</w:t>
            </w:r>
            <w:r w:rsidR="009C58A0">
              <w:rPr>
                <w:rFonts w:ascii="Arial" w:hAnsi="Arial" w:cs="Arial"/>
              </w:rPr>
              <w:t>%</w:t>
            </w:r>
          </w:p>
        </w:tc>
        <w:tc>
          <w:tcPr>
            <w:tcW w:w="1276" w:type="dxa"/>
          </w:tcPr>
          <w:p w14:paraId="35B605B0" w14:textId="77777777" w:rsidR="009C58A0" w:rsidRPr="00C514EC" w:rsidRDefault="0094099F" w:rsidP="0044256B">
            <w:pPr>
              <w:jc w:val="right"/>
              <w:rPr>
                <w:rFonts w:ascii="Arial" w:hAnsi="Arial" w:cs="Arial"/>
              </w:rPr>
            </w:pPr>
            <w:r>
              <w:rPr>
                <w:rFonts w:ascii="Arial" w:hAnsi="Arial" w:cs="Arial"/>
              </w:rPr>
              <w:t>(4.6)</w:t>
            </w:r>
            <w:r w:rsidR="009C58A0">
              <w:rPr>
                <w:rFonts w:ascii="Arial" w:hAnsi="Arial" w:cs="Arial"/>
              </w:rPr>
              <w:t>%</w:t>
            </w:r>
          </w:p>
        </w:tc>
        <w:tc>
          <w:tcPr>
            <w:tcW w:w="1276" w:type="dxa"/>
          </w:tcPr>
          <w:p w14:paraId="2304F8B9" w14:textId="77777777" w:rsidR="009C58A0" w:rsidRPr="006F145E" w:rsidRDefault="0094099F" w:rsidP="00B2766A">
            <w:pPr>
              <w:jc w:val="right"/>
              <w:rPr>
                <w:rFonts w:ascii="Arial" w:hAnsi="Arial" w:cs="Arial"/>
              </w:rPr>
            </w:pPr>
            <w:r>
              <w:rPr>
                <w:rFonts w:ascii="Arial" w:hAnsi="Arial" w:cs="Arial"/>
              </w:rPr>
              <w:t>(4.0)</w:t>
            </w:r>
            <w:r w:rsidR="009C58A0" w:rsidRPr="006F145E">
              <w:rPr>
                <w:rFonts w:ascii="Arial" w:hAnsi="Arial" w:cs="Arial"/>
              </w:rPr>
              <w:t>%</w:t>
            </w:r>
          </w:p>
        </w:tc>
        <w:tc>
          <w:tcPr>
            <w:tcW w:w="1274" w:type="dxa"/>
          </w:tcPr>
          <w:p w14:paraId="10C68523" w14:textId="77777777" w:rsidR="009C58A0" w:rsidRPr="006F145E" w:rsidRDefault="0094099F" w:rsidP="00351BC6">
            <w:pPr>
              <w:jc w:val="right"/>
              <w:rPr>
                <w:rFonts w:ascii="Arial" w:hAnsi="Arial" w:cs="Arial"/>
              </w:rPr>
            </w:pPr>
            <w:r>
              <w:rPr>
                <w:rFonts w:ascii="Arial" w:hAnsi="Arial" w:cs="Arial"/>
              </w:rPr>
              <w:t>(3.4)</w:t>
            </w:r>
            <w:r w:rsidR="009C58A0" w:rsidRPr="006F145E">
              <w:rPr>
                <w:rFonts w:ascii="Arial" w:hAnsi="Arial" w:cs="Arial"/>
              </w:rPr>
              <w:t>%</w:t>
            </w:r>
          </w:p>
        </w:tc>
      </w:tr>
      <w:tr w:rsidR="001A09B2" w:rsidRPr="00271E01" w14:paraId="5EDF2124" w14:textId="77777777" w:rsidTr="00351BC6">
        <w:tc>
          <w:tcPr>
            <w:tcW w:w="2376" w:type="dxa"/>
          </w:tcPr>
          <w:p w14:paraId="10DF68A0" w14:textId="77777777" w:rsidR="001A09B2" w:rsidRDefault="001A09B2" w:rsidP="001A09B2">
            <w:pPr>
              <w:jc w:val="left"/>
              <w:rPr>
                <w:rFonts w:ascii="Arial" w:hAnsi="Arial" w:cs="Arial"/>
              </w:rPr>
            </w:pPr>
            <w:r>
              <w:rPr>
                <w:rFonts w:ascii="Arial" w:hAnsi="Arial" w:cs="Arial"/>
              </w:rPr>
              <w:t>Portugal &amp; Germany</w:t>
            </w:r>
          </w:p>
        </w:tc>
        <w:tc>
          <w:tcPr>
            <w:tcW w:w="1134" w:type="dxa"/>
          </w:tcPr>
          <w:p w14:paraId="65BD6C3C" w14:textId="77777777" w:rsidR="001A09B2" w:rsidDel="0042011F" w:rsidRDefault="008B7123" w:rsidP="001A09B2">
            <w:pPr>
              <w:jc w:val="right"/>
              <w:rPr>
                <w:rFonts w:ascii="Arial" w:hAnsi="Arial" w:cs="Arial"/>
              </w:rPr>
            </w:pPr>
            <w:r>
              <w:rPr>
                <w:rFonts w:ascii="Arial" w:hAnsi="Arial" w:cs="Arial"/>
              </w:rPr>
              <w:t>(3)</w:t>
            </w:r>
          </w:p>
        </w:tc>
        <w:tc>
          <w:tcPr>
            <w:tcW w:w="1276" w:type="dxa"/>
          </w:tcPr>
          <w:p w14:paraId="2EEE16C9" w14:textId="77777777" w:rsidR="001A09B2" w:rsidRDefault="008B7123" w:rsidP="001A09B2">
            <w:pPr>
              <w:jc w:val="right"/>
              <w:rPr>
                <w:rFonts w:ascii="Arial" w:hAnsi="Arial" w:cs="Arial"/>
              </w:rPr>
            </w:pPr>
            <w:r>
              <w:rPr>
                <w:rFonts w:ascii="Arial" w:hAnsi="Arial" w:cs="Arial"/>
              </w:rPr>
              <w:t>n/a</w:t>
            </w:r>
            <w:r w:rsidR="00BF31DB" w:rsidRPr="00BC5D7D">
              <w:rPr>
                <w:rFonts w:ascii="Arial" w:hAnsi="Arial" w:cs="Arial"/>
                <w:i/>
                <w:vertAlign w:val="superscript"/>
              </w:rPr>
              <w:t>(1)</w:t>
            </w:r>
          </w:p>
        </w:tc>
        <w:tc>
          <w:tcPr>
            <w:tcW w:w="1276" w:type="dxa"/>
          </w:tcPr>
          <w:p w14:paraId="7EECE074" w14:textId="77777777" w:rsidR="001A09B2" w:rsidDel="0042011F" w:rsidRDefault="008B7123" w:rsidP="001A09B2">
            <w:pPr>
              <w:jc w:val="right"/>
              <w:rPr>
                <w:rFonts w:ascii="Arial" w:hAnsi="Arial" w:cs="Arial"/>
              </w:rPr>
            </w:pPr>
            <w:r>
              <w:rPr>
                <w:rFonts w:ascii="Arial" w:hAnsi="Arial" w:cs="Arial"/>
              </w:rPr>
              <w:t>n/a</w:t>
            </w:r>
            <w:r w:rsidR="00BF31DB" w:rsidRPr="001B1F21">
              <w:rPr>
                <w:rFonts w:ascii="Arial" w:hAnsi="Arial" w:cs="Arial"/>
                <w:i/>
                <w:vertAlign w:val="superscript"/>
              </w:rPr>
              <w:t>(1)</w:t>
            </w:r>
          </w:p>
        </w:tc>
        <w:tc>
          <w:tcPr>
            <w:tcW w:w="1276" w:type="dxa"/>
          </w:tcPr>
          <w:p w14:paraId="606BAE43" w14:textId="77777777" w:rsidR="001A09B2" w:rsidDel="0042011F" w:rsidRDefault="008B7123" w:rsidP="001A09B2">
            <w:pPr>
              <w:jc w:val="right"/>
              <w:rPr>
                <w:rFonts w:ascii="Arial" w:hAnsi="Arial" w:cs="Arial"/>
              </w:rPr>
            </w:pPr>
            <w:r>
              <w:rPr>
                <w:rFonts w:ascii="Arial" w:hAnsi="Arial" w:cs="Arial"/>
              </w:rPr>
              <w:t>n/a</w:t>
            </w:r>
            <w:r w:rsidR="00BF31DB" w:rsidRPr="001B1F21">
              <w:rPr>
                <w:rFonts w:ascii="Arial" w:hAnsi="Arial" w:cs="Arial"/>
                <w:i/>
                <w:vertAlign w:val="superscript"/>
              </w:rPr>
              <w:t>(1)</w:t>
            </w:r>
          </w:p>
        </w:tc>
        <w:tc>
          <w:tcPr>
            <w:tcW w:w="1274" w:type="dxa"/>
          </w:tcPr>
          <w:p w14:paraId="1E091E61" w14:textId="77777777" w:rsidR="001A09B2" w:rsidRPr="006F145E" w:rsidRDefault="008B7123" w:rsidP="001A09B2">
            <w:pPr>
              <w:jc w:val="right"/>
              <w:rPr>
                <w:rFonts w:ascii="Arial" w:hAnsi="Arial" w:cs="Arial"/>
              </w:rPr>
            </w:pPr>
            <w:r>
              <w:rPr>
                <w:rFonts w:ascii="Arial" w:hAnsi="Arial" w:cs="Arial"/>
              </w:rPr>
              <w:t>n/a</w:t>
            </w:r>
            <w:r w:rsidR="00BF31DB" w:rsidRPr="001B1F21">
              <w:rPr>
                <w:rFonts w:ascii="Arial" w:hAnsi="Arial" w:cs="Arial"/>
                <w:i/>
                <w:vertAlign w:val="superscript"/>
              </w:rPr>
              <w:t>(1)</w:t>
            </w:r>
          </w:p>
        </w:tc>
      </w:tr>
      <w:tr w:rsidR="001A09B2" w:rsidRPr="00271E01" w14:paraId="71BE0A20" w14:textId="77777777" w:rsidTr="00351BC6">
        <w:tc>
          <w:tcPr>
            <w:tcW w:w="2376" w:type="dxa"/>
          </w:tcPr>
          <w:p w14:paraId="31073ADF" w14:textId="77777777" w:rsidR="001A09B2" w:rsidRDefault="001A09B2" w:rsidP="001A09B2">
            <w:pPr>
              <w:jc w:val="left"/>
              <w:rPr>
                <w:rFonts w:ascii="Arial" w:hAnsi="Arial" w:cs="Arial"/>
              </w:rPr>
            </w:pPr>
            <w:r>
              <w:rPr>
                <w:rFonts w:ascii="Arial" w:hAnsi="Arial" w:cs="Arial"/>
              </w:rPr>
              <w:t>Romania</w:t>
            </w:r>
          </w:p>
        </w:tc>
        <w:tc>
          <w:tcPr>
            <w:tcW w:w="1134" w:type="dxa"/>
          </w:tcPr>
          <w:p w14:paraId="7D6A39DA" w14:textId="77777777" w:rsidR="001A09B2" w:rsidDel="0042011F" w:rsidRDefault="008B7123" w:rsidP="001A09B2">
            <w:pPr>
              <w:jc w:val="right"/>
              <w:rPr>
                <w:rFonts w:ascii="Arial" w:hAnsi="Arial" w:cs="Arial"/>
              </w:rPr>
            </w:pPr>
            <w:r>
              <w:rPr>
                <w:rFonts w:ascii="Arial" w:hAnsi="Arial" w:cs="Arial"/>
              </w:rPr>
              <w:t>(3)</w:t>
            </w:r>
          </w:p>
        </w:tc>
        <w:tc>
          <w:tcPr>
            <w:tcW w:w="1276" w:type="dxa"/>
          </w:tcPr>
          <w:p w14:paraId="6F3A4CEA" w14:textId="77777777" w:rsidR="001A09B2" w:rsidRDefault="008B7123" w:rsidP="001A09B2">
            <w:pPr>
              <w:jc w:val="right"/>
              <w:rPr>
                <w:rFonts w:ascii="Arial" w:hAnsi="Arial" w:cs="Arial"/>
              </w:rPr>
            </w:pPr>
            <w:r>
              <w:rPr>
                <w:rFonts w:ascii="Arial" w:hAnsi="Arial" w:cs="Arial"/>
              </w:rPr>
              <w:t>n/a</w:t>
            </w:r>
          </w:p>
        </w:tc>
        <w:tc>
          <w:tcPr>
            <w:tcW w:w="1276" w:type="dxa"/>
          </w:tcPr>
          <w:p w14:paraId="2AA59C6E" w14:textId="77777777" w:rsidR="001A09B2" w:rsidDel="0042011F" w:rsidRDefault="008B7123">
            <w:pPr>
              <w:jc w:val="right"/>
              <w:rPr>
                <w:rFonts w:ascii="Arial" w:hAnsi="Arial" w:cs="Arial"/>
              </w:rPr>
            </w:pPr>
            <w:r>
              <w:rPr>
                <w:rFonts w:ascii="Arial" w:hAnsi="Arial" w:cs="Arial"/>
              </w:rPr>
              <w:t>n/a</w:t>
            </w:r>
          </w:p>
        </w:tc>
        <w:tc>
          <w:tcPr>
            <w:tcW w:w="1276" w:type="dxa"/>
          </w:tcPr>
          <w:p w14:paraId="2E6EDF56" w14:textId="77777777" w:rsidR="001A09B2" w:rsidDel="0042011F" w:rsidRDefault="00E20547">
            <w:pPr>
              <w:jc w:val="right"/>
              <w:rPr>
                <w:rFonts w:ascii="Arial" w:hAnsi="Arial" w:cs="Arial"/>
              </w:rPr>
            </w:pPr>
            <w:r>
              <w:rPr>
                <w:rFonts w:ascii="Arial" w:hAnsi="Arial" w:cs="Arial"/>
              </w:rPr>
              <w:t>(12.0)%</w:t>
            </w:r>
          </w:p>
        </w:tc>
        <w:tc>
          <w:tcPr>
            <w:tcW w:w="1274" w:type="dxa"/>
          </w:tcPr>
          <w:p w14:paraId="6E7AA2A2" w14:textId="77777777" w:rsidR="001A09B2" w:rsidRPr="006F145E" w:rsidRDefault="00E20547" w:rsidP="001A09B2">
            <w:pPr>
              <w:jc w:val="right"/>
              <w:rPr>
                <w:rFonts w:ascii="Arial" w:hAnsi="Arial" w:cs="Arial"/>
              </w:rPr>
            </w:pPr>
            <w:r w:rsidRPr="00BC5D7D">
              <w:rPr>
                <w:rFonts w:ascii="Arial" w:hAnsi="Arial" w:cs="Arial"/>
              </w:rPr>
              <w:t>4.5%</w:t>
            </w:r>
          </w:p>
        </w:tc>
      </w:tr>
      <w:tr w:rsidR="001A09B2" w:rsidRPr="00271E01" w14:paraId="18C3CFE9" w14:textId="77777777" w:rsidTr="00351BC6">
        <w:tc>
          <w:tcPr>
            <w:tcW w:w="2376" w:type="dxa"/>
          </w:tcPr>
          <w:p w14:paraId="22974F69" w14:textId="77777777" w:rsidR="001A09B2" w:rsidRPr="00271E01" w:rsidRDefault="001A09B2" w:rsidP="001A09B2">
            <w:pPr>
              <w:jc w:val="left"/>
              <w:rPr>
                <w:rFonts w:ascii="Arial" w:hAnsi="Arial" w:cs="Arial"/>
              </w:rPr>
            </w:pPr>
            <w:r w:rsidRPr="00271E01">
              <w:rPr>
                <w:rFonts w:ascii="Arial" w:hAnsi="Arial" w:cs="Arial"/>
              </w:rPr>
              <w:t>Russia</w:t>
            </w:r>
          </w:p>
        </w:tc>
        <w:tc>
          <w:tcPr>
            <w:tcW w:w="1134" w:type="dxa"/>
          </w:tcPr>
          <w:p w14:paraId="21CE2445" w14:textId="77777777" w:rsidR="001A09B2" w:rsidRPr="00C514EC" w:rsidRDefault="008B7123" w:rsidP="001A09B2">
            <w:pPr>
              <w:jc w:val="right"/>
              <w:rPr>
                <w:rFonts w:ascii="Arial" w:hAnsi="Arial" w:cs="Arial"/>
              </w:rPr>
            </w:pPr>
            <w:r>
              <w:rPr>
                <w:rFonts w:ascii="Arial" w:hAnsi="Arial" w:cs="Arial"/>
              </w:rPr>
              <w:t>5</w:t>
            </w:r>
          </w:p>
        </w:tc>
        <w:tc>
          <w:tcPr>
            <w:tcW w:w="1276" w:type="dxa"/>
          </w:tcPr>
          <w:p w14:paraId="7C523C96" w14:textId="77777777" w:rsidR="001A09B2" w:rsidRPr="00C514EC" w:rsidRDefault="008B7123" w:rsidP="001A09B2">
            <w:pPr>
              <w:jc w:val="right"/>
              <w:rPr>
                <w:rFonts w:ascii="Arial" w:hAnsi="Arial" w:cs="Arial"/>
              </w:rPr>
            </w:pPr>
            <w:r w:rsidRPr="002F3220">
              <w:rPr>
                <w:rFonts w:ascii="Arial" w:hAnsi="Arial" w:cs="Arial"/>
              </w:rPr>
              <w:t>(</w:t>
            </w:r>
            <w:r w:rsidR="00186E37">
              <w:rPr>
                <w:rFonts w:ascii="Arial" w:hAnsi="Arial" w:cs="Arial"/>
              </w:rPr>
              <w:t>44.9</w:t>
            </w:r>
            <w:r w:rsidRPr="002F3220">
              <w:rPr>
                <w:rFonts w:ascii="Arial" w:hAnsi="Arial" w:cs="Arial"/>
              </w:rPr>
              <w:t>)</w:t>
            </w:r>
            <w:r w:rsidR="001A09B2">
              <w:rPr>
                <w:rFonts w:ascii="Arial" w:hAnsi="Arial" w:cs="Arial"/>
              </w:rPr>
              <w:t>%</w:t>
            </w:r>
          </w:p>
        </w:tc>
        <w:tc>
          <w:tcPr>
            <w:tcW w:w="1276" w:type="dxa"/>
          </w:tcPr>
          <w:p w14:paraId="79EB384E" w14:textId="77777777" w:rsidR="001A09B2" w:rsidRPr="00C514EC" w:rsidRDefault="0094099F" w:rsidP="001A09B2">
            <w:pPr>
              <w:jc w:val="right"/>
              <w:rPr>
                <w:rFonts w:ascii="Arial" w:hAnsi="Arial" w:cs="Arial"/>
              </w:rPr>
            </w:pPr>
            <w:r>
              <w:rPr>
                <w:rFonts w:ascii="Arial" w:hAnsi="Arial" w:cs="Arial"/>
              </w:rPr>
              <w:t>(32.6)</w:t>
            </w:r>
            <w:r w:rsidR="001A09B2">
              <w:rPr>
                <w:rFonts w:ascii="Arial" w:hAnsi="Arial" w:cs="Arial"/>
              </w:rPr>
              <w:t>%</w:t>
            </w:r>
          </w:p>
        </w:tc>
        <w:tc>
          <w:tcPr>
            <w:tcW w:w="1276" w:type="dxa"/>
          </w:tcPr>
          <w:p w14:paraId="4FDC053E" w14:textId="77777777" w:rsidR="001A09B2" w:rsidRPr="006F145E" w:rsidRDefault="0094099F" w:rsidP="001A09B2">
            <w:pPr>
              <w:jc w:val="right"/>
              <w:rPr>
                <w:rFonts w:ascii="Arial" w:hAnsi="Arial" w:cs="Arial"/>
              </w:rPr>
            </w:pPr>
            <w:r>
              <w:rPr>
                <w:rFonts w:ascii="Arial" w:hAnsi="Arial" w:cs="Arial"/>
              </w:rPr>
              <w:t>3.9</w:t>
            </w:r>
            <w:r w:rsidR="001A09B2" w:rsidRPr="006F145E">
              <w:rPr>
                <w:rFonts w:ascii="Arial" w:hAnsi="Arial" w:cs="Arial"/>
              </w:rPr>
              <w:t>%</w:t>
            </w:r>
          </w:p>
        </w:tc>
        <w:tc>
          <w:tcPr>
            <w:tcW w:w="1274" w:type="dxa"/>
          </w:tcPr>
          <w:p w14:paraId="46C1ED92" w14:textId="77777777" w:rsidR="001A09B2" w:rsidRPr="006F145E" w:rsidRDefault="0094099F" w:rsidP="001A09B2">
            <w:pPr>
              <w:jc w:val="right"/>
              <w:rPr>
                <w:rFonts w:ascii="Arial" w:hAnsi="Arial" w:cs="Arial"/>
              </w:rPr>
            </w:pPr>
            <w:r>
              <w:rPr>
                <w:rFonts w:ascii="Arial" w:hAnsi="Arial" w:cs="Arial"/>
              </w:rPr>
              <w:t>6.8</w:t>
            </w:r>
            <w:r w:rsidR="001A09B2" w:rsidRPr="006F145E">
              <w:rPr>
                <w:rFonts w:ascii="Arial" w:hAnsi="Arial" w:cs="Arial"/>
              </w:rPr>
              <w:t>%</w:t>
            </w:r>
          </w:p>
        </w:tc>
      </w:tr>
      <w:tr w:rsidR="001A09B2" w:rsidRPr="00B2766A" w14:paraId="74739BF1" w14:textId="77777777" w:rsidTr="00351BC6">
        <w:tc>
          <w:tcPr>
            <w:tcW w:w="2376" w:type="dxa"/>
          </w:tcPr>
          <w:p w14:paraId="2B0BD744" w14:textId="77777777" w:rsidR="001A09B2" w:rsidRPr="00794ED5" w:rsidRDefault="001A09B2" w:rsidP="001A09B2">
            <w:pPr>
              <w:jc w:val="left"/>
              <w:rPr>
                <w:rFonts w:ascii="Arial" w:hAnsi="Arial" w:cs="Arial"/>
              </w:rPr>
            </w:pPr>
            <w:r w:rsidRPr="00794ED5">
              <w:rPr>
                <w:rFonts w:ascii="Arial" w:hAnsi="Arial" w:cs="Arial"/>
              </w:rPr>
              <w:t>Spain</w:t>
            </w:r>
          </w:p>
        </w:tc>
        <w:tc>
          <w:tcPr>
            <w:tcW w:w="1134" w:type="dxa"/>
          </w:tcPr>
          <w:p w14:paraId="004E1955" w14:textId="77777777" w:rsidR="001A09B2" w:rsidRPr="00794ED5" w:rsidRDefault="008B7123" w:rsidP="001A09B2">
            <w:pPr>
              <w:jc w:val="right"/>
              <w:rPr>
                <w:rFonts w:ascii="Arial" w:hAnsi="Arial" w:cs="Arial"/>
              </w:rPr>
            </w:pPr>
            <w:r>
              <w:rPr>
                <w:rFonts w:ascii="Arial" w:hAnsi="Arial" w:cs="Arial"/>
              </w:rPr>
              <w:t>(1)</w:t>
            </w:r>
          </w:p>
        </w:tc>
        <w:tc>
          <w:tcPr>
            <w:tcW w:w="1276" w:type="dxa"/>
          </w:tcPr>
          <w:p w14:paraId="4F2E8C3F" w14:textId="77777777" w:rsidR="001A09B2" w:rsidRPr="00794ED5" w:rsidRDefault="008B7123" w:rsidP="001A09B2">
            <w:pPr>
              <w:jc w:val="right"/>
              <w:rPr>
                <w:rFonts w:ascii="Arial" w:hAnsi="Arial" w:cs="Arial"/>
              </w:rPr>
            </w:pPr>
            <w:r w:rsidRPr="002F3220">
              <w:rPr>
                <w:rFonts w:ascii="Arial" w:hAnsi="Arial" w:cs="Arial"/>
              </w:rPr>
              <w:t>(</w:t>
            </w:r>
            <w:r w:rsidR="00186E37">
              <w:rPr>
                <w:rFonts w:ascii="Arial" w:hAnsi="Arial" w:cs="Arial"/>
              </w:rPr>
              <w:t>292.8</w:t>
            </w:r>
            <w:r w:rsidRPr="002F3220">
              <w:rPr>
                <w:rFonts w:ascii="Arial" w:hAnsi="Arial" w:cs="Arial"/>
              </w:rPr>
              <w:t>)</w:t>
            </w:r>
            <w:r w:rsidR="001A09B2">
              <w:rPr>
                <w:rFonts w:ascii="Arial" w:hAnsi="Arial" w:cs="Arial"/>
              </w:rPr>
              <w:t>%</w:t>
            </w:r>
          </w:p>
        </w:tc>
        <w:tc>
          <w:tcPr>
            <w:tcW w:w="1276" w:type="dxa"/>
          </w:tcPr>
          <w:p w14:paraId="47C739D5" w14:textId="77777777" w:rsidR="001A09B2" w:rsidRPr="00794ED5" w:rsidRDefault="0094099F" w:rsidP="0044256B">
            <w:pPr>
              <w:jc w:val="right"/>
              <w:rPr>
                <w:rFonts w:ascii="Arial" w:hAnsi="Arial" w:cs="Arial"/>
              </w:rPr>
            </w:pPr>
            <w:r>
              <w:rPr>
                <w:rFonts w:ascii="Arial" w:hAnsi="Arial" w:cs="Arial"/>
              </w:rPr>
              <w:t>(315.1)</w:t>
            </w:r>
            <w:r w:rsidR="001A09B2">
              <w:rPr>
                <w:rFonts w:ascii="Arial" w:hAnsi="Arial" w:cs="Arial"/>
              </w:rPr>
              <w:t>%</w:t>
            </w:r>
          </w:p>
        </w:tc>
        <w:tc>
          <w:tcPr>
            <w:tcW w:w="1276" w:type="dxa"/>
          </w:tcPr>
          <w:p w14:paraId="41028CA7" w14:textId="77777777" w:rsidR="001A09B2" w:rsidRPr="006F145E" w:rsidRDefault="0094099F" w:rsidP="0044256B">
            <w:pPr>
              <w:jc w:val="right"/>
              <w:rPr>
                <w:rFonts w:ascii="Arial" w:hAnsi="Arial" w:cs="Arial"/>
              </w:rPr>
            </w:pPr>
            <w:r>
              <w:rPr>
                <w:rFonts w:ascii="Arial" w:hAnsi="Arial" w:cs="Arial"/>
              </w:rPr>
              <w:t>(0.8)</w:t>
            </w:r>
            <w:r w:rsidR="001A09B2">
              <w:rPr>
                <w:rFonts w:ascii="Arial" w:hAnsi="Arial" w:cs="Arial"/>
              </w:rPr>
              <w:t>%</w:t>
            </w:r>
          </w:p>
        </w:tc>
        <w:tc>
          <w:tcPr>
            <w:tcW w:w="1274" w:type="dxa"/>
          </w:tcPr>
          <w:p w14:paraId="19DAA834" w14:textId="77777777" w:rsidR="001A09B2" w:rsidRPr="006F145E" w:rsidRDefault="0094099F" w:rsidP="0044256B">
            <w:pPr>
              <w:jc w:val="right"/>
              <w:rPr>
                <w:rFonts w:ascii="Arial" w:hAnsi="Arial" w:cs="Arial"/>
              </w:rPr>
            </w:pPr>
            <w:r>
              <w:rPr>
                <w:rFonts w:ascii="Arial" w:hAnsi="Arial" w:cs="Arial"/>
              </w:rPr>
              <w:t>(0.2)</w:t>
            </w:r>
            <w:r w:rsidR="001A09B2" w:rsidRPr="006F145E">
              <w:rPr>
                <w:rFonts w:ascii="Arial" w:hAnsi="Arial" w:cs="Arial"/>
              </w:rPr>
              <w:t>%</w:t>
            </w:r>
          </w:p>
        </w:tc>
      </w:tr>
      <w:tr w:rsidR="001A09B2" w:rsidRPr="00271E01" w14:paraId="4D5044C8" w14:textId="77777777" w:rsidTr="00351BC6">
        <w:tc>
          <w:tcPr>
            <w:tcW w:w="2376" w:type="dxa"/>
            <w:tcBorders>
              <w:bottom w:val="single" w:sz="4" w:space="0" w:color="auto"/>
            </w:tcBorders>
          </w:tcPr>
          <w:p w14:paraId="12327094" w14:textId="77777777" w:rsidR="001A09B2" w:rsidRPr="00271E01" w:rsidRDefault="001A09B2" w:rsidP="001A09B2">
            <w:pPr>
              <w:jc w:val="left"/>
              <w:rPr>
                <w:rFonts w:ascii="Arial" w:hAnsi="Arial" w:cs="Arial"/>
              </w:rPr>
            </w:pPr>
            <w:r>
              <w:rPr>
                <w:rFonts w:ascii="Arial" w:hAnsi="Arial" w:cs="Arial"/>
              </w:rPr>
              <w:t>Turkey JV</w:t>
            </w:r>
          </w:p>
        </w:tc>
        <w:tc>
          <w:tcPr>
            <w:tcW w:w="1134" w:type="dxa"/>
            <w:tcBorders>
              <w:bottom w:val="single" w:sz="4" w:space="0" w:color="auto"/>
            </w:tcBorders>
          </w:tcPr>
          <w:p w14:paraId="34159357" w14:textId="77777777" w:rsidR="001A09B2" w:rsidRPr="00C514EC" w:rsidRDefault="008B7123" w:rsidP="001A09B2">
            <w:pPr>
              <w:jc w:val="right"/>
              <w:rPr>
                <w:rFonts w:ascii="Arial" w:hAnsi="Arial" w:cs="Arial"/>
              </w:rPr>
            </w:pPr>
            <w:r>
              <w:rPr>
                <w:rFonts w:ascii="Arial" w:hAnsi="Arial" w:cs="Arial"/>
              </w:rPr>
              <w:t>4</w:t>
            </w:r>
          </w:p>
        </w:tc>
        <w:tc>
          <w:tcPr>
            <w:tcW w:w="1276" w:type="dxa"/>
            <w:tcBorders>
              <w:bottom w:val="single" w:sz="4" w:space="0" w:color="auto"/>
            </w:tcBorders>
          </w:tcPr>
          <w:p w14:paraId="3AC24593" w14:textId="77777777" w:rsidR="001A09B2" w:rsidRPr="00C514EC" w:rsidRDefault="00E60073" w:rsidP="001A09B2">
            <w:pPr>
              <w:jc w:val="right"/>
              <w:rPr>
                <w:rFonts w:ascii="Arial" w:hAnsi="Arial" w:cs="Arial"/>
              </w:rPr>
            </w:pPr>
            <w:r>
              <w:rPr>
                <w:rFonts w:ascii="Arial" w:hAnsi="Arial" w:cs="Arial"/>
              </w:rPr>
              <w:t>+</w:t>
            </w:r>
            <w:r w:rsidR="00186E37">
              <w:rPr>
                <w:rFonts w:ascii="Arial" w:hAnsi="Arial" w:cs="Arial"/>
              </w:rPr>
              <w:t>0.4</w:t>
            </w:r>
            <w:r w:rsidR="001A09B2">
              <w:rPr>
                <w:rFonts w:ascii="Arial" w:hAnsi="Arial" w:cs="Arial"/>
              </w:rPr>
              <w:t>%</w:t>
            </w:r>
          </w:p>
        </w:tc>
        <w:tc>
          <w:tcPr>
            <w:tcW w:w="1276" w:type="dxa"/>
            <w:tcBorders>
              <w:bottom w:val="single" w:sz="4" w:space="0" w:color="auto"/>
            </w:tcBorders>
          </w:tcPr>
          <w:p w14:paraId="49F3F17E" w14:textId="77777777" w:rsidR="001A09B2" w:rsidRPr="00C514EC" w:rsidRDefault="00E60073" w:rsidP="001A09B2">
            <w:pPr>
              <w:jc w:val="right"/>
              <w:rPr>
                <w:rFonts w:ascii="Arial" w:hAnsi="Arial" w:cs="Arial"/>
              </w:rPr>
            </w:pPr>
            <w:r>
              <w:rPr>
                <w:rFonts w:ascii="Arial" w:hAnsi="Arial" w:cs="Arial"/>
              </w:rPr>
              <w:t>+</w:t>
            </w:r>
            <w:r w:rsidR="0094099F">
              <w:rPr>
                <w:rFonts w:ascii="Arial" w:hAnsi="Arial" w:cs="Arial"/>
              </w:rPr>
              <w:t>17.2</w:t>
            </w:r>
            <w:r w:rsidR="001A09B2">
              <w:rPr>
                <w:rFonts w:ascii="Arial" w:hAnsi="Arial" w:cs="Arial"/>
              </w:rPr>
              <w:t>%</w:t>
            </w:r>
          </w:p>
        </w:tc>
        <w:tc>
          <w:tcPr>
            <w:tcW w:w="1276" w:type="dxa"/>
            <w:tcBorders>
              <w:bottom w:val="single" w:sz="4" w:space="0" w:color="auto"/>
            </w:tcBorders>
          </w:tcPr>
          <w:p w14:paraId="2E84477D" w14:textId="77777777" w:rsidR="001A09B2" w:rsidRPr="006F145E" w:rsidRDefault="001A09B2" w:rsidP="001A09B2">
            <w:pPr>
              <w:jc w:val="right"/>
              <w:rPr>
                <w:rFonts w:ascii="Arial" w:hAnsi="Arial" w:cs="Arial"/>
              </w:rPr>
            </w:pPr>
            <w:r w:rsidRPr="006F145E">
              <w:rPr>
                <w:rFonts w:ascii="Arial" w:hAnsi="Arial" w:cs="Arial"/>
              </w:rPr>
              <w:t>n/a</w:t>
            </w:r>
            <w:r w:rsidRPr="006F145E">
              <w:rPr>
                <w:rFonts w:ascii="Arial" w:hAnsi="Arial" w:cs="Arial"/>
                <w:i/>
                <w:vertAlign w:val="superscript"/>
              </w:rPr>
              <w:t>(</w:t>
            </w:r>
            <w:r w:rsidR="00DC2692">
              <w:rPr>
                <w:rFonts w:ascii="Arial" w:hAnsi="Arial" w:cs="Arial"/>
                <w:i/>
                <w:vertAlign w:val="superscript"/>
              </w:rPr>
              <w:t>2</w:t>
            </w:r>
            <w:r w:rsidRPr="006F145E">
              <w:rPr>
                <w:rFonts w:ascii="Arial" w:hAnsi="Arial" w:cs="Arial"/>
                <w:i/>
                <w:vertAlign w:val="superscript"/>
              </w:rPr>
              <w:t>)</w:t>
            </w:r>
          </w:p>
        </w:tc>
        <w:tc>
          <w:tcPr>
            <w:tcW w:w="1274" w:type="dxa"/>
            <w:tcBorders>
              <w:bottom w:val="single" w:sz="4" w:space="0" w:color="auto"/>
            </w:tcBorders>
          </w:tcPr>
          <w:p w14:paraId="23B762A6" w14:textId="77777777" w:rsidR="001A09B2" w:rsidRPr="006F145E" w:rsidRDefault="001A09B2" w:rsidP="001A09B2">
            <w:pPr>
              <w:jc w:val="right"/>
              <w:rPr>
                <w:rFonts w:ascii="Arial" w:hAnsi="Arial" w:cs="Arial"/>
              </w:rPr>
            </w:pPr>
            <w:r w:rsidRPr="006F145E">
              <w:rPr>
                <w:rFonts w:ascii="Arial" w:hAnsi="Arial" w:cs="Arial"/>
              </w:rPr>
              <w:t>n/a</w:t>
            </w:r>
            <w:r>
              <w:rPr>
                <w:rFonts w:ascii="Arial" w:hAnsi="Arial" w:cs="Arial"/>
                <w:i/>
                <w:vertAlign w:val="superscript"/>
              </w:rPr>
              <w:t>(</w:t>
            </w:r>
            <w:r w:rsidR="00DC2692">
              <w:rPr>
                <w:rFonts w:ascii="Arial" w:hAnsi="Arial" w:cs="Arial"/>
                <w:i/>
                <w:vertAlign w:val="superscript"/>
              </w:rPr>
              <w:t>2</w:t>
            </w:r>
            <w:r w:rsidRPr="006F145E">
              <w:rPr>
                <w:rFonts w:ascii="Arial" w:hAnsi="Arial" w:cs="Arial"/>
                <w:i/>
                <w:vertAlign w:val="superscript"/>
              </w:rPr>
              <w:t>)</w:t>
            </w:r>
          </w:p>
        </w:tc>
      </w:tr>
      <w:tr w:rsidR="001A09B2" w:rsidRPr="00CA680D" w14:paraId="5F710634" w14:textId="77777777" w:rsidTr="00351BC6">
        <w:tc>
          <w:tcPr>
            <w:tcW w:w="2376" w:type="dxa"/>
            <w:tcBorders>
              <w:top w:val="single" w:sz="4" w:space="0" w:color="auto"/>
              <w:bottom w:val="single" w:sz="4" w:space="0" w:color="auto"/>
            </w:tcBorders>
          </w:tcPr>
          <w:p w14:paraId="1B6B9BA1" w14:textId="62E1CCCB" w:rsidR="001A09B2" w:rsidRPr="00CB19B9" w:rsidRDefault="001A09B2" w:rsidP="001A09B2">
            <w:pPr>
              <w:spacing w:before="40"/>
              <w:rPr>
                <w:rFonts w:ascii="Arial" w:hAnsi="Arial" w:cs="Arial"/>
                <w:b/>
              </w:rPr>
            </w:pPr>
            <w:r>
              <w:rPr>
                <w:rFonts w:ascii="Arial" w:hAnsi="Arial" w:cs="Arial"/>
                <w:b/>
              </w:rPr>
              <w:t>Other International</w:t>
            </w:r>
          </w:p>
        </w:tc>
        <w:tc>
          <w:tcPr>
            <w:tcW w:w="1134" w:type="dxa"/>
            <w:tcBorders>
              <w:top w:val="single" w:sz="4" w:space="0" w:color="auto"/>
              <w:bottom w:val="single" w:sz="4" w:space="0" w:color="auto"/>
            </w:tcBorders>
          </w:tcPr>
          <w:p w14:paraId="0A3E2358" w14:textId="77777777" w:rsidR="001A09B2" w:rsidRPr="00CB19B9" w:rsidRDefault="008B7123" w:rsidP="001A09B2">
            <w:pPr>
              <w:spacing w:before="40"/>
              <w:jc w:val="right"/>
              <w:rPr>
                <w:rFonts w:ascii="Arial" w:hAnsi="Arial" w:cs="Arial"/>
                <w:b/>
              </w:rPr>
            </w:pPr>
            <w:r>
              <w:rPr>
                <w:rFonts w:ascii="Arial" w:hAnsi="Arial" w:cs="Arial"/>
                <w:b/>
              </w:rPr>
              <w:t>35</w:t>
            </w:r>
          </w:p>
        </w:tc>
        <w:tc>
          <w:tcPr>
            <w:tcW w:w="1276" w:type="dxa"/>
            <w:tcBorders>
              <w:top w:val="single" w:sz="4" w:space="0" w:color="auto"/>
              <w:bottom w:val="single" w:sz="4" w:space="0" w:color="auto"/>
            </w:tcBorders>
          </w:tcPr>
          <w:p w14:paraId="0CDE8EC2" w14:textId="77777777" w:rsidR="001A09B2" w:rsidRPr="00CB19B9" w:rsidRDefault="00186E37" w:rsidP="001A09B2">
            <w:pPr>
              <w:spacing w:before="40"/>
              <w:jc w:val="right"/>
              <w:rPr>
                <w:rFonts w:ascii="Arial" w:hAnsi="Arial" w:cs="Arial"/>
                <w:b/>
              </w:rPr>
            </w:pPr>
            <w:r>
              <w:rPr>
                <w:rFonts w:ascii="Arial" w:hAnsi="Arial" w:cs="Arial"/>
                <w:b/>
              </w:rPr>
              <w:t>(32.9)</w:t>
            </w:r>
            <w:r w:rsidR="001A09B2">
              <w:rPr>
                <w:rFonts w:ascii="Arial" w:hAnsi="Arial" w:cs="Arial"/>
                <w:b/>
              </w:rPr>
              <w:t>%</w:t>
            </w:r>
          </w:p>
        </w:tc>
        <w:tc>
          <w:tcPr>
            <w:tcW w:w="1276" w:type="dxa"/>
            <w:tcBorders>
              <w:top w:val="single" w:sz="4" w:space="0" w:color="auto"/>
              <w:bottom w:val="single" w:sz="4" w:space="0" w:color="auto"/>
            </w:tcBorders>
          </w:tcPr>
          <w:p w14:paraId="51176D43" w14:textId="77777777" w:rsidR="001A09B2" w:rsidRPr="00CB19B9" w:rsidRDefault="0094099F" w:rsidP="001A09B2">
            <w:pPr>
              <w:spacing w:before="40"/>
              <w:jc w:val="right"/>
              <w:rPr>
                <w:rFonts w:ascii="Arial" w:hAnsi="Arial" w:cs="Arial"/>
                <w:b/>
              </w:rPr>
            </w:pPr>
            <w:r>
              <w:rPr>
                <w:rFonts w:ascii="Arial" w:hAnsi="Arial" w:cs="Arial"/>
                <w:b/>
              </w:rPr>
              <w:t>(26.3)</w:t>
            </w:r>
            <w:r w:rsidR="001A09B2">
              <w:rPr>
                <w:rFonts w:ascii="Arial" w:hAnsi="Arial" w:cs="Arial"/>
                <w:b/>
              </w:rPr>
              <w:t>%</w:t>
            </w:r>
          </w:p>
        </w:tc>
        <w:tc>
          <w:tcPr>
            <w:tcW w:w="1276" w:type="dxa"/>
            <w:tcBorders>
              <w:top w:val="single" w:sz="4" w:space="0" w:color="auto"/>
              <w:bottom w:val="single" w:sz="4" w:space="0" w:color="auto"/>
            </w:tcBorders>
          </w:tcPr>
          <w:p w14:paraId="0AC77371" w14:textId="77777777" w:rsidR="001A09B2" w:rsidRPr="006F145E" w:rsidRDefault="0094099F" w:rsidP="001A09B2">
            <w:pPr>
              <w:spacing w:before="40"/>
              <w:jc w:val="right"/>
              <w:rPr>
                <w:rFonts w:ascii="Arial" w:hAnsi="Arial" w:cs="Arial"/>
                <w:b/>
              </w:rPr>
            </w:pPr>
            <w:r>
              <w:rPr>
                <w:rFonts w:ascii="Arial" w:hAnsi="Arial" w:cs="Arial"/>
                <w:b/>
              </w:rPr>
              <w:t>5.8</w:t>
            </w:r>
            <w:r w:rsidR="001A09B2" w:rsidRPr="006F145E">
              <w:rPr>
                <w:rFonts w:ascii="Arial" w:hAnsi="Arial" w:cs="Arial"/>
                <w:b/>
              </w:rPr>
              <w:t>%</w:t>
            </w:r>
          </w:p>
        </w:tc>
        <w:tc>
          <w:tcPr>
            <w:tcW w:w="1274" w:type="dxa"/>
            <w:tcBorders>
              <w:top w:val="single" w:sz="4" w:space="0" w:color="auto"/>
              <w:bottom w:val="single" w:sz="4" w:space="0" w:color="auto"/>
            </w:tcBorders>
          </w:tcPr>
          <w:p w14:paraId="20A47033" w14:textId="77777777" w:rsidR="001A09B2" w:rsidRPr="00E20547" w:rsidRDefault="0094099F" w:rsidP="001A09B2">
            <w:pPr>
              <w:spacing w:before="40"/>
              <w:jc w:val="right"/>
              <w:rPr>
                <w:rFonts w:ascii="Arial" w:hAnsi="Arial" w:cs="Arial"/>
                <w:b/>
              </w:rPr>
            </w:pPr>
            <w:r w:rsidRPr="00E20547">
              <w:rPr>
                <w:rFonts w:ascii="Arial" w:hAnsi="Arial" w:cs="Arial"/>
                <w:b/>
              </w:rPr>
              <w:t>7.9</w:t>
            </w:r>
            <w:r w:rsidR="001A09B2" w:rsidRPr="00E20547">
              <w:rPr>
                <w:rFonts w:ascii="Arial" w:hAnsi="Arial" w:cs="Arial"/>
                <w:b/>
              </w:rPr>
              <w:t>%</w:t>
            </w:r>
          </w:p>
        </w:tc>
      </w:tr>
      <w:tr w:rsidR="001A09B2" w:rsidRPr="00CA680D" w14:paraId="2FBBAE13" w14:textId="77777777" w:rsidTr="00351BC6">
        <w:tc>
          <w:tcPr>
            <w:tcW w:w="2376" w:type="dxa"/>
            <w:tcBorders>
              <w:top w:val="single" w:sz="4" w:space="0" w:color="auto"/>
              <w:bottom w:val="single" w:sz="4" w:space="0" w:color="auto"/>
            </w:tcBorders>
          </w:tcPr>
          <w:p w14:paraId="0E07E324" w14:textId="3FCD41FA" w:rsidR="001A09B2" w:rsidRPr="00C24B32" w:rsidRDefault="001A09B2" w:rsidP="001A09B2">
            <w:pPr>
              <w:spacing w:before="100"/>
              <w:rPr>
                <w:rFonts w:ascii="Arial" w:hAnsi="Arial" w:cs="Arial"/>
                <w:b/>
              </w:rPr>
            </w:pPr>
            <w:r w:rsidRPr="00C24B32">
              <w:rPr>
                <w:rFonts w:ascii="Arial" w:hAnsi="Arial" w:cs="Arial"/>
                <w:b/>
              </w:rPr>
              <w:t>Total Group</w:t>
            </w:r>
          </w:p>
        </w:tc>
        <w:tc>
          <w:tcPr>
            <w:tcW w:w="1134" w:type="dxa"/>
            <w:tcBorders>
              <w:top w:val="single" w:sz="4" w:space="0" w:color="auto"/>
              <w:bottom w:val="single" w:sz="4" w:space="0" w:color="auto"/>
            </w:tcBorders>
          </w:tcPr>
          <w:p w14:paraId="5FA1A548" w14:textId="77777777" w:rsidR="001A09B2" w:rsidRPr="00C24B32" w:rsidRDefault="008B7123" w:rsidP="001A09B2">
            <w:pPr>
              <w:spacing w:before="100"/>
              <w:jc w:val="right"/>
              <w:rPr>
                <w:rFonts w:ascii="Arial" w:hAnsi="Arial" w:cs="Arial"/>
                <w:b/>
              </w:rPr>
            </w:pPr>
            <w:r>
              <w:rPr>
                <w:rFonts w:ascii="Arial" w:hAnsi="Arial" w:cs="Arial"/>
                <w:b/>
              </w:rPr>
              <w:t>22</w:t>
            </w:r>
            <w:r w:rsidR="00801625">
              <w:rPr>
                <w:rFonts w:ascii="Arial" w:hAnsi="Arial" w:cs="Arial"/>
                <w:b/>
              </w:rPr>
              <w:t>5</w:t>
            </w:r>
          </w:p>
        </w:tc>
        <w:tc>
          <w:tcPr>
            <w:tcW w:w="1276" w:type="dxa"/>
            <w:tcBorders>
              <w:top w:val="single" w:sz="4" w:space="0" w:color="auto"/>
              <w:bottom w:val="single" w:sz="4" w:space="0" w:color="auto"/>
            </w:tcBorders>
          </w:tcPr>
          <w:p w14:paraId="574EA6C1" w14:textId="77777777" w:rsidR="001A09B2" w:rsidRPr="00C24B32" w:rsidRDefault="00801625" w:rsidP="001A09B2">
            <w:pPr>
              <w:spacing w:before="100"/>
              <w:jc w:val="right"/>
              <w:rPr>
                <w:rFonts w:ascii="Arial" w:hAnsi="Arial" w:cs="Arial"/>
                <w:b/>
              </w:rPr>
            </w:pPr>
            <w:r>
              <w:rPr>
                <w:rFonts w:ascii="Arial" w:hAnsi="Arial" w:cs="Arial"/>
                <w:b/>
              </w:rPr>
              <w:t>(11.8</w:t>
            </w:r>
            <w:r w:rsidR="0094099F">
              <w:rPr>
                <w:rFonts w:ascii="Arial" w:hAnsi="Arial" w:cs="Arial"/>
                <w:b/>
              </w:rPr>
              <w:t>)</w:t>
            </w:r>
            <w:r w:rsidR="001A09B2">
              <w:rPr>
                <w:rFonts w:ascii="Arial" w:hAnsi="Arial" w:cs="Arial"/>
                <w:b/>
              </w:rPr>
              <w:t>%</w:t>
            </w:r>
          </w:p>
        </w:tc>
        <w:tc>
          <w:tcPr>
            <w:tcW w:w="1276" w:type="dxa"/>
            <w:tcBorders>
              <w:top w:val="single" w:sz="4" w:space="0" w:color="auto"/>
              <w:bottom w:val="single" w:sz="4" w:space="0" w:color="auto"/>
            </w:tcBorders>
          </w:tcPr>
          <w:p w14:paraId="7F600DA8" w14:textId="77777777" w:rsidR="001A09B2" w:rsidRPr="00C24B32" w:rsidRDefault="00801625" w:rsidP="001A09B2">
            <w:pPr>
              <w:spacing w:before="100"/>
              <w:jc w:val="right"/>
              <w:rPr>
                <w:rFonts w:ascii="Arial" w:hAnsi="Arial" w:cs="Arial"/>
                <w:b/>
              </w:rPr>
            </w:pPr>
            <w:r>
              <w:rPr>
                <w:rFonts w:ascii="Arial" w:hAnsi="Arial" w:cs="Arial"/>
                <w:b/>
              </w:rPr>
              <w:t>(6.9</w:t>
            </w:r>
            <w:r w:rsidR="0094099F">
              <w:rPr>
                <w:rFonts w:ascii="Arial" w:hAnsi="Arial" w:cs="Arial"/>
                <w:b/>
              </w:rPr>
              <w:t>)</w:t>
            </w:r>
            <w:r w:rsidR="001A09B2">
              <w:rPr>
                <w:rFonts w:ascii="Arial" w:hAnsi="Arial" w:cs="Arial"/>
                <w:b/>
              </w:rPr>
              <w:t>%</w:t>
            </w:r>
          </w:p>
        </w:tc>
        <w:tc>
          <w:tcPr>
            <w:tcW w:w="1276" w:type="dxa"/>
            <w:tcBorders>
              <w:top w:val="single" w:sz="4" w:space="0" w:color="auto"/>
              <w:bottom w:val="single" w:sz="4" w:space="0" w:color="auto"/>
            </w:tcBorders>
          </w:tcPr>
          <w:p w14:paraId="22F8D42E" w14:textId="77777777" w:rsidR="001A09B2" w:rsidRPr="006F145E" w:rsidRDefault="0094099F" w:rsidP="0044256B">
            <w:pPr>
              <w:spacing w:before="100"/>
              <w:jc w:val="right"/>
              <w:rPr>
                <w:rFonts w:ascii="Arial" w:hAnsi="Arial" w:cs="Arial"/>
                <w:b/>
              </w:rPr>
            </w:pPr>
            <w:r>
              <w:rPr>
                <w:rFonts w:ascii="Arial" w:hAnsi="Arial" w:cs="Arial"/>
                <w:b/>
              </w:rPr>
              <w:t>8.</w:t>
            </w:r>
            <w:r w:rsidR="00801625">
              <w:rPr>
                <w:rFonts w:ascii="Arial" w:hAnsi="Arial" w:cs="Arial"/>
                <w:b/>
              </w:rPr>
              <w:t>0</w:t>
            </w:r>
            <w:r w:rsidR="001A09B2" w:rsidRPr="006F145E">
              <w:rPr>
                <w:rFonts w:ascii="Arial" w:hAnsi="Arial" w:cs="Arial"/>
                <w:b/>
              </w:rPr>
              <w:t>%</w:t>
            </w:r>
          </w:p>
        </w:tc>
        <w:tc>
          <w:tcPr>
            <w:tcW w:w="1274" w:type="dxa"/>
            <w:tcBorders>
              <w:top w:val="single" w:sz="4" w:space="0" w:color="auto"/>
              <w:bottom w:val="single" w:sz="4" w:space="0" w:color="auto"/>
            </w:tcBorders>
          </w:tcPr>
          <w:p w14:paraId="3EF09CC9" w14:textId="77777777" w:rsidR="001A09B2" w:rsidRPr="00E20547" w:rsidRDefault="0094099F" w:rsidP="0044256B">
            <w:pPr>
              <w:spacing w:before="100"/>
              <w:jc w:val="right"/>
              <w:rPr>
                <w:rFonts w:ascii="Arial" w:hAnsi="Arial" w:cs="Arial"/>
                <w:b/>
              </w:rPr>
            </w:pPr>
            <w:r w:rsidRPr="00E20547">
              <w:rPr>
                <w:rFonts w:ascii="Arial" w:hAnsi="Arial" w:cs="Arial"/>
                <w:b/>
              </w:rPr>
              <w:t>8.7</w:t>
            </w:r>
            <w:r w:rsidR="001A09B2" w:rsidRPr="00E20547">
              <w:rPr>
                <w:rFonts w:ascii="Arial" w:hAnsi="Arial" w:cs="Arial"/>
                <w:b/>
              </w:rPr>
              <w:t>%</w:t>
            </w:r>
          </w:p>
        </w:tc>
      </w:tr>
    </w:tbl>
    <w:p w14:paraId="4E11EDB0" w14:textId="77777777" w:rsidR="009C58A0" w:rsidRDefault="009C58A0" w:rsidP="00351BC6">
      <w:pPr>
        <w:jc w:val="left"/>
        <w:rPr>
          <w:rFonts w:ascii="Arial" w:hAnsi="Arial" w:cs="Arial"/>
          <w:i/>
          <w:iCs/>
          <w:sz w:val="18"/>
          <w:szCs w:val="18"/>
          <w:vertAlign w:val="superscript"/>
        </w:rPr>
      </w:pPr>
    </w:p>
    <w:p w14:paraId="20D84A29" w14:textId="77777777" w:rsidR="00A81A1C" w:rsidRDefault="008B7123" w:rsidP="00BC5D7D">
      <w:pPr>
        <w:tabs>
          <w:tab w:val="left" w:pos="357"/>
        </w:tabs>
        <w:ind w:right="-282"/>
        <w:jc w:val="left"/>
        <w:rPr>
          <w:rFonts w:ascii="Arial" w:hAnsi="Arial" w:cs="Arial"/>
          <w:i/>
          <w:iCs/>
          <w:sz w:val="16"/>
          <w:szCs w:val="16"/>
        </w:rPr>
      </w:pPr>
      <w:r w:rsidRPr="00BC5D7D">
        <w:rPr>
          <w:rFonts w:ascii="Arial" w:hAnsi="Arial" w:cs="Arial"/>
          <w:i/>
          <w:iCs/>
          <w:sz w:val="16"/>
          <w:szCs w:val="16"/>
          <w:vertAlign w:val="superscript"/>
        </w:rPr>
        <w:t>(1)</w:t>
      </w:r>
      <w:r w:rsidR="00E20547" w:rsidRPr="003F328D">
        <w:t xml:space="preserve"> </w:t>
      </w:r>
      <w:r w:rsidR="00A81A1C" w:rsidRPr="008A515C">
        <w:rPr>
          <w:rFonts w:ascii="Arial" w:hAnsi="Arial" w:cs="Arial"/>
          <w:i/>
          <w:iCs/>
          <w:sz w:val="16"/>
          <w:szCs w:val="16"/>
        </w:rPr>
        <w:t>First store opened in Portugal during Q2 2014/15</w:t>
      </w:r>
      <w:r w:rsidR="00A81A1C">
        <w:rPr>
          <w:rFonts w:ascii="Arial" w:hAnsi="Arial" w:cs="Arial"/>
          <w:i/>
          <w:iCs/>
          <w:sz w:val="16"/>
          <w:szCs w:val="16"/>
        </w:rPr>
        <w:t xml:space="preserve"> and Screwfix Germany opened during Q3 2014/15</w:t>
      </w:r>
      <w:r w:rsidR="00A81A1C" w:rsidRPr="008A515C">
        <w:rPr>
          <w:rFonts w:ascii="Arial" w:hAnsi="Arial" w:cs="Arial"/>
          <w:i/>
          <w:iCs/>
          <w:sz w:val="16"/>
          <w:szCs w:val="16"/>
        </w:rPr>
        <w:t>, therefore not applicable.</w:t>
      </w:r>
    </w:p>
    <w:p w14:paraId="24A1DCD7" w14:textId="77777777" w:rsidR="00E20547" w:rsidRDefault="00DC2692" w:rsidP="00BC5D7D">
      <w:pPr>
        <w:tabs>
          <w:tab w:val="left" w:pos="357"/>
        </w:tabs>
        <w:ind w:right="-282"/>
        <w:jc w:val="left"/>
        <w:rPr>
          <w:rFonts w:ascii="Arial" w:hAnsi="Arial" w:cs="Arial"/>
          <w:i/>
          <w:iCs/>
          <w:sz w:val="16"/>
          <w:szCs w:val="16"/>
        </w:rPr>
      </w:pPr>
      <w:r w:rsidRPr="00BC5D7D" w:rsidDel="00DC2692">
        <w:rPr>
          <w:rFonts w:ascii="Arial" w:hAnsi="Arial" w:cs="Arial"/>
          <w:i/>
          <w:iCs/>
          <w:sz w:val="16"/>
          <w:szCs w:val="16"/>
          <w:vertAlign w:val="superscript"/>
        </w:rPr>
        <w:t xml:space="preserve"> </w:t>
      </w:r>
      <w:r w:rsidR="008B7123" w:rsidRPr="00BC5D7D">
        <w:rPr>
          <w:rFonts w:ascii="Arial" w:hAnsi="Arial" w:cs="Arial"/>
          <w:i/>
          <w:iCs/>
          <w:sz w:val="16"/>
          <w:szCs w:val="16"/>
          <w:vertAlign w:val="superscript"/>
        </w:rPr>
        <w:t>(</w:t>
      </w:r>
      <w:r>
        <w:rPr>
          <w:rFonts w:ascii="Arial" w:hAnsi="Arial" w:cs="Arial"/>
          <w:i/>
          <w:iCs/>
          <w:sz w:val="16"/>
          <w:szCs w:val="16"/>
          <w:vertAlign w:val="superscript"/>
        </w:rPr>
        <w:t>2</w:t>
      </w:r>
      <w:r w:rsidR="008B7123" w:rsidRPr="00BC5D7D">
        <w:rPr>
          <w:rFonts w:ascii="Arial" w:hAnsi="Arial" w:cs="Arial"/>
          <w:i/>
          <w:iCs/>
          <w:sz w:val="16"/>
          <w:szCs w:val="16"/>
          <w:vertAlign w:val="superscript"/>
        </w:rPr>
        <w:t>)</w:t>
      </w:r>
      <w:r w:rsidR="00E20547" w:rsidRPr="003F328D">
        <w:t xml:space="preserve"> </w:t>
      </w:r>
      <w:r w:rsidR="009C58A0" w:rsidRPr="00BC5D7D">
        <w:rPr>
          <w:rFonts w:ascii="Arial" w:hAnsi="Arial" w:cs="Arial"/>
          <w:i/>
          <w:iCs/>
          <w:sz w:val="16"/>
          <w:szCs w:val="16"/>
        </w:rPr>
        <w:t>Joint Venture (Koçtaş JV) sales are not consolidated therefore not applicable</w:t>
      </w:r>
      <w:r w:rsidR="004B28DB" w:rsidRPr="00BC5D7D">
        <w:rPr>
          <w:rFonts w:ascii="Arial" w:hAnsi="Arial" w:cs="Arial"/>
          <w:i/>
          <w:iCs/>
          <w:sz w:val="16"/>
          <w:szCs w:val="16"/>
        </w:rPr>
        <w:t>.</w:t>
      </w:r>
    </w:p>
    <w:p w14:paraId="0DCF4A2C" w14:textId="77777777" w:rsidR="009C58A0" w:rsidRPr="00FF400E" w:rsidRDefault="009C58A0" w:rsidP="00BC5D7D">
      <w:pPr>
        <w:tabs>
          <w:tab w:val="left" w:pos="357"/>
        </w:tabs>
        <w:ind w:left="36" w:right="-282"/>
        <w:jc w:val="left"/>
        <w:rPr>
          <w:rFonts w:ascii="Arial" w:hAnsi="Arial" w:cs="Arial"/>
        </w:rPr>
      </w:pPr>
    </w:p>
    <w:tbl>
      <w:tblPr>
        <w:tblW w:w="0" w:type="auto"/>
        <w:tblLook w:val="04A0" w:firstRow="1" w:lastRow="0" w:firstColumn="1" w:lastColumn="0" w:noHBand="0" w:noVBand="1"/>
      </w:tblPr>
      <w:tblGrid>
        <w:gridCol w:w="5778"/>
        <w:gridCol w:w="1418"/>
        <w:gridCol w:w="1417"/>
      </w:tblGrid>
      <w:tr w:rsidR="009C58A0" w:rsidRPr="00616A26" w14:paraId="5AFC02C6" w14:textId="77777777" w:rsidTr="00E00BD4">
        <w:trPr>
          <w:trHeight w:val="317"/>
        </w:trPr>
        <w:tc>
          <w:tcPr>
            <w:tcW w:w="5778" w:type="dxa"/>
            <w:tcBorders>
              <w:top w:val="single" w:sz="4" w:space="0" w:color="auto"/>
              <w:bottom w:val="single" w:sz="4" w:space="0" w:color="auto"/>
            </w:tcBorders>
          </w:tcPr>
          <w:p w14:paraId="645D34CD" w14:textId="77777777" w:rsidR="009C58A0" w:rsidRPr="00E00BD4" w:rsidRDefault="009C58A0" w:rsidP="00E00BD4">
            <w:pPr>
              <w:spacing w:before="60"/>
              <w:rPr>
                <w:rFonts w:ascii="Arial" w:hAnsi="Arial" w:cs="Arial"/>
                <w:b/>
                <w:szCs w:val="22"/>
              </w:rPr>
            </w:pPr>
            <w:r w:rsidRPr="00E00BD4">
              <w:rPr>
                <w:rFonts w:ascii="Arial" w:hAnsi="Arial" w:cs="Arial"/>
                <w:b/>
                <w:szCs w:val="22"/>
              </w:rPr>
              <w:t>Year to date average FX rates vs £ Sterling</w:t>
            </w:r>
          </w:p>
        </w:tc>
        <w:tc>
          <w:tcPr>
            <w:tcW w:w="1418" w:type="dxa"/>
            <w:tcBorders>
              <w:top w:val="single" w:sz="4" w:space="0" w:color="auto"/>
              <w:bottom w:val="single" w:sz="4" w:space="0" w:color="auto"/>
            </w:tcBorders>
          </w:tcPr>
          <w:p w14:paraId="66BF8CDD" w14:textId="77777777" w:rsidR="009C58A0" w:rsidRPr="00E00BD4" w:rsidRDefault="009C58A0" w:rsidP="00E00BD4">
            <w:pPr>
              <w:spacing w:before="60"/>
              <w:jc w:val="right"/>
              <w:rPr>
                <w:rFonts w:ascii="Arial" w:hAnsi="Arial" w:cs="Arial"/>
                <w:b/>
                <w:szCs w:val="22"/>
              </w:rPr>
            </w:pPr>
            <w:r w:rsidRPr="00E00BD4">
              <w:rPr>
                <w:rFonts w:ascii="Arial" w:hAnsi="Arial" w:cs="Arial"/>
                <w:b/>
                <w:szCs w:val="22"/>
              </w:rPr>
              <w:t>201</w:t>
            </w:r>
            <w:r w:rsidR="0042011F">
              <w:rPr>
                <w:rFonts w:ascii="Arial" w:hAnsi="Arial" w:cs="Arial"/>
                <w:b/>
                <w:szCs w:val="22"/>
              </w:rPr>
              <w:t>4</w:t>
            </w:r>
            <w:r w:rsidRPr="00E00BD4">
              <w:rPr>
                <w:rFonts w:ascii="Arial" w:hAnsi="Arial" w:cs="Arial"/>
                <w:b/>
                <w:szCs w:val="22"/>
              </w:rPr>
              <w:t>/1</w:t>
            </w:r>
            <w:r w:rsidR="0042011F">
              <w:rPr>
                <w:rFonts w:ascii="Arial" w:hAnsi="Arial" w:cs="Arial"/>
                <w:b/>
                <w:szCs w:val="22"/>
              </w:rPr>
              <w:t>5</w:t>
            </w:r>
          </w:p>
        </w:tc>
        <w:tc>
          <w:tcPr>
            <w:tcW w:w="1417" w:type="dxa"/>
            <w:tcBorders>
              <w:top w:val="single" w:sz="4" w:space="0" w:color="auto"/>
              <w:bottom w:val="single" w:sz="4" w:space="0" w:color="auto"/>
            </w:tcBorders>
          </w:tcPr>
          <w:p w14:paraId="5D8BE5CE" w14:textId="77777777" w:rsidR="009C58A0" w:rsidRPr="00E00BD4" w:rsidRDefault="009C58A0" w:rsidP="00E00BD4">
            <w:pPr>
              <w:spacing w:before="60"/>
              <w:jc w:val="right"/>
              <w:rPr>
                <w:rFonts w:ascii="Arial" w:hAnsi="Arial" w:cs="Arial"/>
                <w:b/>
                <w:szCs w:val="22"/>
              </w:rPr>
            </w:pPr>
            <w:r w:rsidRPr="00E00BD4">
              <w:rPr>
                <w:rFonts w:ascii="Arial" w:hAnsi="Arial" w:cs="Arial"/>
                <w:b/>
                <w:szCs w:val="22"/>
              </w:rPr>
              <w:t>201</w:t>
            </w:r>
            <w:r w:rsidR="0042011F">
              <w:rPr>
                <w:rFonts w:ascii="Arial" w:hAnsi="Arial" w:cs="Arial"/>
                <w:b/>
                <w:szCs w:val="22"/>
              </w:rPr>
              <w:t>3</w:t>
            </w:r>
            <w:r w:rsidRPr="00E00BD4">
              <w:rPr>
                <w:rFonts w:ascii="Arial" w:hAnsi="Arial" w:cs="Arial"/>
                <w:b/>
                <w:szCs w:val="22"/>
              </w:rPr>
              <w:t>/1</w:t>
            </w:r>
            <w:r w:rsidR="0042011F">
              <w:rPr>
                <w:rFonts w:ascii="Arial" w:hAnsi="Arial" w:cs="Arial"/>
                <w:b/>
                <w:szCs w:val="22"/>
              </w:rPr>
              <w:t>4</w:t>
            </w:r>
            <w:r w:rsidRPr="00E00BD4">
              <w:rPr>
                <w:rFonts w:ascii="Arial" w:hAnsi="Arial" w:cs="Arial"/>
                <w:b/>
                <w:szCs w:val="22"/>
              </w:rPr>
              <w:t xml:space="preserve"> </w:t>
            </w:r>
          </w:p>
        </w:tc>
      </w:tr>
      <w:tr w:rsidR="0042011F" w:rsidRPr="00616A26" w14:paraId="339C848D" w14:textId="77777777" w:rsidTr="00E00BD4">
        <w:trPr>
          <w:trHeight w:val="311"/>
        </w:trPr>
        <w:tc>
          <w:tcPr>
            <w:tcW w:w="5778" w:type="dxa"/>
            <w:tcBorders>
              <w:top w:val="single" w:sz="4" w:space="0" w:color="auto"/>
            </w:tcBorders>
          </w:tcPr>
          <w:p w14:paraId="11035833" w14:textId="77777777" w:rsidR="0042011F" w:rsidRPr="00E00BD4" w:rsidRDefault="0042011F" w:rsidP="0042011F">
            <w:pPr>
              <w:spacing w:before="60"/>
              <w:rPr>
                <w:rFonts w:ascii="Arial" w:hAnsi="Arial" w:cs="Arial"/>
                <w:szCs w:val="22"/>
              </w:rPr>
            </w:pPr>
            <w:r w:rsidRPr="00E00BD4">
              <w:rPr>
                <w:rFonts w:ascii="Arial" w:hAnsi="Arial" w:cs="Arial"/>
                <w:szCs w:val="22"/>
              </w:rPr>
              <w:t>Euro</w:t>
            </w:r>
          </w:p>
        </w:tc>
        <w:tc>
          <w:tcPr>
            <w:tcW w:w="1418" w:type="dxa"/>
            <w:tcBorders>
              <w:top w:val="single" w:sz="4" w:space="0" w:color="auto"/>
            </w:tcBorders>
          </w:tcPr>
          <w:p w14:paraId="485B5014" w14:textId="77777777" w:rsidR="0042011F" w:rsidRPr="00E00BD4" w:rsidRDefault="002A7658" w:rsidP="0042011F">
            <w:pPr>
              <w:spacing w:before="60"/>
              <w:jc w:val="right"/>
              <w:rPr>
                <w:rFonts w:ascii="Arial" w:hAnsi="Arial" w:cs="Arial"/>
                <w:szCs w:val="22"/>
              </w:rPr>
            </w:pPr>
            <w:r>
              <w:rPr>
                <w:rFonts w:ascii="Arial" w:hAnsi="Arial" w:cs="Arial"/>
                <w:szCs w:val="22"/>
              </w:rPr>
              <w:t>1.24</w:t>
            </w:r>
          </w:p>
        </w:tc>
        <w:tc>
          <w:tcPr>
            <w:tcW w:w="1417" w:type="dxa"/>
            <w:tcBorders>
              <w:top w:val="single" w:sz="4" w:space="0" w:color="auto"/>
            </w:tcBorders>
          </w:tcPr>
          <w:p w14:paraId="721BE7E7" w14:textId="77777777" w:rsidR="0042011F" w:rsidRPr="00E00BD4" w:rsidRDefault="0042011F" w:rsidP="0042011F">
            <w:pPr>
              <w:spacing w:before="60"/>
              <w:jc w:val="right"/>
              <w:rPr>
                <w:rFonts w:ascii="Arial" w:hAnsi="Arial" w:cs="Arial"/>
                <w:szCs w:val="22"/>
              </w:rPr>
            </w:pPr>
            <w:r w:rsidRPr="00E00BD4">
              <w:rPr>
                <w:rFonts w:ascii="Arial" w:hAnsi="Arial" w:cs="Arial"/>
                <w:szCs w:val="22"/>
              </w:rPr>
              <w:t>1.17</w:t>
            </w:r>
          </w:p>
        </w:tc>
      </w:tr>
      <w:tr w:rsidR="0042011F" w:rsidRPr="00616A26" w14:paraId="4BF108E7" w14:textId="77777777" w:rsidTr="00E00BD4">
        <w:tc>
          <w:tcPr>
            <w:tcW w:w="5778" w:type="dxa"/>
          </w:tcPr>
          <w:p w14:paraId="1695E3FA" w14:textId="77777777" w:rsidR="0042011F" w:rsidRPr="00E00BD4" w:rsidRDefault="0042011F" w:rsidP="0042011F">
            <w:pPr>
              <w:rPr>
                <w:rFonts w:ascii="Arial" w:hAnsi="Arial" w:cs="Arial"/>
                <w:szCs w:val="22"/>
              </w:rPr>
            </w:pPr>
            <w:r w:rsidRPr="00E00BD4">
              <w:rPr>
                <w:rFonts w:ascii="Arial" w:hAnsi="Arial" w:cs="Arial"/>
                <w:szCs w:val="22"/>
              </w:rPr>
              <w:t>Polish Zloty</w:t>
            </w:r>
          </w:p>
        </w:tc>
        <w:tc>
          <w:tcPr>
            <w:tcW w:w="1418" w:type="dxa"/>
          </w:tcPr>
          <w:p w14:paraId="0F579DA1" w14:textId="77777777" w:rsidR="0042011F" w:rsidRPr="00E00BD4" w:rsidRDefault="002A7658" w:rsidP="0042011F">
            <w:pPr>
              <w:jc w:val="right"/>
              <w:rPr>
                <w:rFonts w:ascii="Arial" w:hAnsi="Arial" w:cs="Arial"/>
                <w:szCs w:val="22"/>
              </w:rPr>
            </w:pPr>
            <w:r>
              <w:rPr>
                <w:rFonts w:ascii="Arial" w:hAnsi="Arial" w:cs="Arial"/>
                <w:szCs w:val="22"/>
              </w:rPr>
              <w:t>5.17</w:t>
            </w:r>
          </w:p>
        </w:tc>
        <w:tc>
          <w:tcPr>
            <w:tcW w:w="1417" w:type="dxa"/>
          </w:tcPr>
          <w:p w14:paraId="2F46D89F" w14:textId="77777777" w:rsidR="0042011F" w:rsidRPr="00E00BD4" w:rsidRDefault="0042011F" w:rsidP="0042011F">
            <w:pPr>
              <w:jc w:val="right"/>
              <w:rPr>
                <w:rFonts w:ascii="Arial" w:hAnsi="Arial" w:cs="Arial"/>
                <w:szCs w:val="22"/>
              </w:rPr>
            </w:pPr>
            <w:r w:rsidRPr="00E00BD4">
              <w:rPr>
                <w:rFonts w:ascii="Arial" w:hAnsi="Arial" w:cs="Arial"/>
                <w:szCs w:val="22"/>
              </w:rPr>
              <w:t>4.92</w:t>
            </w:r>
          </w:p>
        </w:tc>
      </w:tr>
      <w:tr w:rsidR="0042011F" w:rsidRPr="00616A26" w14:paraId="2BF880D8" w14:textId="77777777" w:rsidTr="00E00BD4">
        <w:tc>
          <w:tcPr>
            <w:tcW w:w="5778" w:type="dxa"/>
          </w:tcPr>
          <w:p w14:paraId="78EF6825" w14:textId="77777777" w:rsidR="0042011F" w:rsidRPr="00E00BD4" w:rsidRDefault="0042011F" w:rsidP="0042011F">
            <w:pPr>
              <w:rPr>
                <w:rFonts w:ascii="Arial" w:hAnsi="Arial" w:cs="Arial"/>
                <w:szCs w:val="22"/>
              </w:rPr>
            </w:pPr>
            <w:r w:rsidRPr="00E00BD4">
              <w:rPr>
                <w:rFonts w:ascii="Arial" w:hAnsi="Arial" w:cs="Arial"/>
                <w:szCs w:val="22"/>
              </w:rPr>
              <w:t xml:space="preserve">Chinese Renminbi </w:t>
            </w:r>
          </w:p>
        </w:tc>
        <w:tc>
          <w:tcPr>
            <w:tcW w:w="1418" w:type="dxa"/>
          </w:tcPr>
          <w:p w14:paraId="137B58AB" w14:textId="77777777" w:rsidR="0042011F" w:rsidRPr="00E00BD4" w:rsidRDefault="002A7658" w:rsidP="0042011F">
            <w:pPr>
              <w:jc w:val="right"/>
              <w:rPr>
                <w:rFonts w:ascii="Arial" w:hAnsi="Arial" w:cs="Arial"/>
                <w:szCs w:val="22"/>
              </w:rPr>
            </w:pPr>
            <w:r>
              <w:rPr>
                <w:rFonts w:ascii="Arial" w:hAnsi="Arial" w:cs="Arial"/>
                <w:szCs w:val="22"/>
              </w:rPr>
              <w:t>10.28</w:t>
            </w:r>
          </w:p>
        </w:tc>
        <w:tc>
          <w:tcPr>
            <w:tcW w:w="1417" w:type="dxa"/>
          </w:tcPr>
          <w:p w14:paraId="7E054A18" w14:textId="77777777" w:rsidR="0042011F" w:rsidRPr="00E00BD4" w:rsidRDefault="0042011F" w:rsidP="0042011F">
            <w:pPr>
              <w:jc w:val="right"/>
              <w:rPr>
                <w:rFonts w:ascii="Arial" w:hAnsi="Arial" w:cs="Arial"/>
                <w:szCs w:val="22"/>
              </w:rPr>
            </w:pPr>
            <w:r w:rsidRPr="00E00BD4">
              <w:rPr>
                <w:rFonts w:ascii="Arial" w:hAnsi="Arial" w:cs="Arial"/>
                <w:szCs w:val="22"/>
              </w:rPr>
              <w:t>9.52</w:t>
            </w:r>
          </w:p>
        </w:tc>
      </w:tr>
      <w:tr w:rsidR="0042011F" w:rsidRPr="00616A26" w14:paraId="056673AC" w14:textId="77777777" w:rsidTr="00E00BD4">
        <w:tc>
          <w:tcPr>
            <w:tcW w:w="5778" w:type="dxa"/>
          </w:tcPr>
          <w:p w14:paraId="77739756" w14:textId="77777777" w:rsidR="0042011F" w:rsidRPr="00E00BD4" w:rsidRDefault="0042011F" w:rsidP="0042011F">
            <w:pPr>
              <w:rPr>
                <w:rFonts w:ascii="Arial" w:hAnsi="Arial" w:cs="Arial"/>
                <w:szCs w:val="22"/>
              </w:rPr>
            </w:pPr>
            <w:r w:rsidRPr="00E00BD4">
              <w:rPr>
                <w:rFonts w:ascii="Arial" w:hAnsi="Arial" w:cs="Arial"/>
                <w:szCs w:val="22"/>
              </w:rPr>
              <w:t>Romanian Leu</w:t>
            </w:r>
          </w:p>
        </w:tc>
        <w:tc>
          <w:tcPr>
            <w:tcW w:w="1418" w:type="dxa"/>
          </w:tcPr>
          <w:p w14:paraId="2881B947" w14:textId="77777777" w:rsidR="0042011F" w:rsidRPr="00E00BD4" w:rsidRDefault="002A7658" w:rsidP="0042011F">
            <w:pPr>
              <w:spacing w:after="20"/>
              <w:jc w:val="right"/>
              <w:rPr>
                <w:rFonts w:ascii="Arial" w:hAnsi="Arial" w:cs="Arial"/>
                <w:szCs w:val="22"/>
              </w:rPr>
            </w:pPr>
            <w:r>
              <w:rPr>
                <w:rFonts w:ascii="Arial" w:hAnsi="Arial" w:cs="Arial"/>
                <w:szCs w:val="22"/>
              </w:rPr>
              <w:t>5.49</w:t>
            </w:r>
          </w:p>
        </w:tc>
        <w:tc>
          <w:tcPr>
            <w:tcW w:w="1417" w:type="dxa"/>
          </w:tcPr>
          <w:p w14:paraId="13AD962A" w14:textId="77777777" w:rsidR="0042011F" w:rsidRPr="00E00BD4" w:rsidRDefault="0042011F" w:rsidP="0042011F">
            <w:pPr>
              <w:spacing w:after="20"/>
              <w:jc w:val="right"/>
              <w:rPr>
                <w:rFonts w:ascii="Arial" w:hAnsi="Arial" w:cs="Arial"/>
                <w:szCs w:val="22"/>
              </w:rPr>
            </w:pPr>
            <w:r w:rsidRPr="00E00BD4">
              <w:rPr>
                <w:rFonts w:ascii="Arial" w:hAnsi="Arial" w:cs="Arial"/>
                <w:szCs w:val="22"/>
              </w:rPr>
              <w:t>5.21</w:t>
            </w:r>
          </w:p>
        </w:tc>
      </w:tr>
      <w:tr w:rsidR="0042011F" w:rsidRPr="00616A26" w14:paraId="38A9FC89" w14:textId="77777777" w:rsidTr="00E00BD4">
        <w:tc>
          <w:tcPr>
            <w:tcW w:w="5778" w:type="dxa"/>
          </w:tcPr>
          <w:p w14:paraId="4670399E" w14:textId="77777777" w:rsidR="0042011F" w:rsidRPr="00E00BD4" w:rsidRDefault="0042011F" w:rsidP="0042011F">
            <w:pPr>
              <w:rPr>
                <w:rFonts w:ascii="Arial" w:hAnsi="Arial" w:cs="Arial"/>
                <w:szCs w:val="22"/>
              </w:rPr>
            </w:pPr>
            <w:r w:rsidRPr="00E00BD4">
              <w:rPr>
                <w:rFonts w:ascii="Arial" w:hAnsi="Arial" w:cs="Arial"/>
                <w:szCs w:val="22"/>
              </w:rPr>
              <w:t xml:space="preserve">Russian Rouble </w:t>
            </w:r>
          </w:p>
        </w:tc>
        <w:tc>
          <w:tcPr>
            <w:tcW w:w="1418" w:type="dxa"/>
          </w:tcPr>
          <w:p w14:paraId="5A5F3BB6" w14:textId="77777777" w:rsidR="0042011F" w:rsidRPr="00E00BD4" w:rsidRDefault="002A7658" w:rsidP="0042011F">
            <w:pPr>
              <w:jc w:val="right"/>
              <w:rPr>
                <w:rFonts w:ascii="Arial" w:hAnsi="Arial" w:cs="Arial"/>
                <w:szCs w:val="22"/>
              </w:rPr>
            </w:pPr>
            <w:r>
              <w:rPr>
                <w:rFonts w:ascii="Arial" w:hAnsi="Arial" w:cs="Arial"/>
                <w:szCs w:val="22"/>
              </w:rPr>
              <w:t>60.23</w:t>
            </w:r>
          </w:p>
        </w:tc>
        <w:tc>
          <w:tcPr>
            <w:tcW w:w="1417" w:type="dxa"/>
          </w:tcPr>
          <w:p w14:paraId="1282A2BE" w14:textId="77777777" w:rsidR="0042011F" w:rsidRPr="00E00BD4" w:rsidRDefault="0042011F" w:rsidP="0042011F">
            <w:pPr>
              <w:jc w:val="right"/>
              <w:rPr>
                <w:rFonts w:ascii="Arial" w:hAnsi="Arial" w:cs="Arial"/>
                <w:szCs w:val="22"/>
              </w:rPr>
            </w:pPr>
            <w:r w:rsidRPr="00E00BD4">
              <w:rPr>
                <w:rFonts w:ascii="Arial" w:hAnsi="Arial" w:cs="Arial"/>
                <w:szCs w:val="22"/>
              </w:rPr>
              <w:t>49.29</w:t>
            </w:r>
          </w:p>
        </w:tc>
      </w:tr>
      <w:tr w:rsidR="0042011F" w:rsidRPr="00616A26" w14:paraId="6A31391F" w14:textId="77777777" w:rsidTr="00E00BD4">
        <w:tc>
          <w:tcPr>
            <w:tcW w:w="5778" w:type="dxa"/>
            <w:tcBorders>
              <w:bottom w:val="single" w:sz="4" w:space="0" w:color="auto"/>
            </w:tcBorders>
          </w:tcPr>
          <w:p w14:paraId="6C49DF5F" w14:textId="77777777" w:rsidR="0042011F" w:rsidRPr="00E00BD4" w:rsidRDefault="0042011F" w:rsidP="0042011F">
            <w:pPr>
              <w:rPr>
                <w:rFonts w:ascii="Arial" w:hAnsi="Arial" w:cs="Arial"/>
                <w:szCs w:val="22"/>
              </w:rPr>
            </w:pPr>
            <w:r w:rsidRPr="00E00BD4">
              <w:rPr>
                <w:rFonts w:ascii="Arial" w:hAnsi="Arial" w:cs="Arial"/>
                <w:szCs w:val="22"/>
              </w:rPr>
              <w:t>Turkish Lira</w:t>
            </w:r>
          </w:p>
        </w:tc>
        <w:tc>
          <w:tcPr>
            <w:tcW w:w="1418" w:type="dxa"/>
            <w:tcBorders>
              <w:bottom w:val="single" w:sz="4" w:space="0" w:color="auto"/>
            </w:tcBorders>
          </w:tcPr>
          <w:p w14:paraId="690B23EA" w14:textId="77777777" w:rsidR="0042011F" w:rsidRPr="00E00BD4" w:rsidRDefault="002A7658" w:rsidP="0042011F">
            <w:pPr>
              <w:jc w:val="right"/>
              <w:rPr>
                <w:rFonts w:ascii="Arial" w:hAnsi="Arial" w:cs="Arial"/>
                <w:szCs w:val="22"/>
              </w:rPr>
            </w:pPr>
            <w:r>
              <w:rPr>
                <w:rFonts w:ascii="Arial" w:hAnsi="Arial" w:cs="Arial"/>
                <w:szCs w:val="22"/>
              </w:rPr>
              <w:t>3.60</w:t>
            </w:r>
          </w:p>
        </w:tc>
        <w:tc>
          <w:tcPr>
            <w:tcW w:w="1417" w:type="dxa"/>
            <w:tcBorders>
              <w:bottom w:val="single" w:sz="4" w:space="0" w:color="auto"/>
            </w:tcBorders>
          </w:tcPr>
          <w:p w14:paraId="6B6DB121" w14:textId="77777777" w:rsidR="0042011F" w:rsidRPr="00E00BD4" w:rsidRDefault="0042011F" w:rsidP="0042011F">
            <w:pPr>
              <w:jc w:val="right"/>
              <w:rPr>
                <w:rFonts w:ascii="Arial" w:hAnsi="Arial" w:cs="Arial"/>
                <w:szCs w:val="22"/>
              </w:rPr>
            </w:pPr>
            <w:r w:rsidRPr="00E00BD4">
              <w:rPr>
                <w:rFonts w:ascii="Arial" w:hAnsi="Arial" w:cs="Arial"/>
                <w:szCs w:val="22"/>
              </w:rPr>
              <w:t>2.93</w:t>
            </w:r>
          </w:p>
        </w:tc>
      </w:tr>
    </w:tbl>
    <w:p w14:paraId="7D693718" w14:textId="77777777" w:rsidR="009C58A0" w:rsidRDefault="009C58A0" w:rsidP="00ED6C55">
      <w:pPr>
        <w:autoSpaceDE w:val="0"/>
        <w:autoSpaceDN w:val="0"/>
        <w:adjustRightInd w:val="0"/>
        <w:jc w:val="left"/>
        <w:rPr>
          <w:rFonts w:ascii="Arial" w:hAnsi="Arial" w:cs="Arial"/>
          <w:b/>
          <w:sz w:val="24"/>
          <w:szCs w:val="24"/>
        </w:rPr>
      </w:pPr>
    </w:p>
    <w:p w14:paraId="487395F2" w14:textId="77777777" w:rsidR="009C58A0" w:rsidRPr="00954FE4" w:rsidRDefault="009C58A0" w:rsidP="0044256B">
      <w:pPr>
        <w:tabs>
          <w:tab w:val="left" w:pos="357"/>
        </w:tabs>
        <w:ind w:right="-282"/>
        <w:jc w:val="left"/>
        <w:rPr>
          <w:rFonts w:ascii="Arial" w:hAnsi="Arial" w:cs="Arial"/>
          <w:b/>
          <w:sz w:val="24"/>
          <w:szCs w:val="24"/>
        </w:rPr>
      </w:pPr>
    </w:p>
    <w:p w14:paraId="154C3311" w14:textId="77777777" w:rsidR="009C58A0" w:rsidRDefault="009C58A0" w:rsidP="004803FB">
      <w:pPr>
        <w:autoSpaceDE w:val="0"/>
        <w:autoSpaceDN w:val="0"/>
        <w:adjustRightInd w:val="0"/>
        <w:jc w:val="left"/>
        <w:rPr>
          <w:rFonts w:ascii="Arial" w:hAnsi="Arial" w:cs="Arial"/>
          <w:iCs/>
          <w:sz w:val="24"/>
          <w:szCs w:val="24"/>
        </w:rPr>
      </w:pPr>
      <w:r w:rsidRPr="00954FE4">
        <w:rPr>
          <w:rFonts w:ascii="Arial" w:hAnsi="Arial" w:cs="Arial"/>
          <w:b/>
          <w:sz w:val="24"/>
          <w:szCs w:val="24"/>
        </w:rPr>
        <w:t xml:space="preserve">YEAR TO DATE BY MAJOR GEOGRAPHY – 39 weeks ended </w:t>
      </w:r>
      <w:r w:rsidR="0042011F">
        <w:rPr>
          <w:rFonts w:ascii="Arial" w:hAnsi="Arial" w:cs="Arial"/>
          <w:b/>
          <w:sz w:val="24"/>
          <w:szCs w:val="24"/>
        </w:rPr>
        <w:t>1</w:t>
      </w:r>
      <w:r w:rsidRPr="00954FE4">
        <w:rPr>
          <w:rFonts w:ascii="Arial" w:hAnsi="Arial" w:cs="Arial"/>
          <w:b/>
          <w:sz w:val="24"/>
          <w:szCs w:val="24"/>
        </w:rPr>
        <w:t xml:space="preserve"> November 201</w:t>
      </w:r>
      <w:r w:rsidR="0042011F">
        <w:rPr>
          <w:rFonts w:ascii="Arial" w:hAnsi="Arial" w:cs="Arial"/>
          <w:b/>
          <w:sz w:val="24"/>
          <w:szCs w:val="24"/>
        </w:rPr>
        <w:t>4</w:t>
      </w:r>
    </w:p>
    <w:tbl>
      <w:tblPr>
        <w:tblW w:w="5000" w:type="pct"/>
        <w:tblLayout w:type="fixed"/>
        <w:tblLook w:val="01E0" w:firstRow="1" w:lastRow="1" w:firstColumn="1" w:lastColumn="1" w:noHBand="0" w:noVBand="0"/>
      </w:tblPr>
      <w:tblGrid>
        <w:gridCol w:w="1559"/>
        <w:gridCol w:w="945"/>
        <w:gridCol w:w="1264"/>
        <w:gridCol w:w="1264"/>
        <w:gridCol w:w="1266"/>
        <w:gridCol w:w="1021"/>
        <w:gridCol w:w="1232"/>
        <w:gridCol w:w="1230"/>
      </w:tblGrid>
      <w:tr w:rsidR="009C58A0" w:rsidRPr="004803FB" w14:paraId="2307FF23" w14:textId="77777777" w:rsidTr="004803FB">
        <w:trPr>
          <w:trHeight w:val="567"/>
        </w:trPr>
        <w:tc>
          <w:tcPr>
            <w:tcW w:w="797" w:type="pct"/>
            <w:tcBorders>
              <w:bottom w:val="single" w:sz="4" w:space="0" w:color="auto"/>
            </w:tcBorders>
          </w:tcPr>
          <w:p w14:paraId="274FD7F6" w14:textId="77777777" w:rsidR="009C58A0" w:rsidRPr="00BC5D7D" w:rsidRDefault="009C58A0" w:rsidP="004D7296">
            <w:pPr>
              <w:jc w:val="left"/>
              <w:rPr>
                <w:rFonts w:ascii="Arial" w:hAnsi="Arial" w:cs="Arial"/>
                <w:b/>
                <w:szCs w:val="22"/>
                <w:u w:val="single"/>
              </w:rPr>
            </w:pPr>
          </w:p>
        </w:tc>
        <w:tc>
          <w:tcPr>
            <w:tcW w:w="483" w:type="pct"/>
            <w:tcBorders>
              <w:bottom w:val="single" w:sz="4" w:space="0" w:color="auto"/>
            </w:tcBorders>
          </w:tcPr>
          <w:p w14:paraId="3D1CC877" w14:textId="77777777" w:rsidR="009C58A0" w:rsidRPr="004803FB" w:rsidRDefault="009C58A0" w:rsidP="00BC5D7D">
            <w:pPr>
              <w:tabs>
                <w:tab w:val="left" w:pos="300"/>
              </w:tabs>
              <w:jc w:val="right"/>
              <w:rPr>
                <w:rFonts w:ascii="Arial" w:hAnsi="Arial" w:cs="Arial"/>
                <w:b/>
                <w:sz w:val="20"/>
              </w:rPr>
            </w:pPr>
          </w:p>
          <w:p w14:paraId="14435DBE" w14:textId="77777777" w:rsidR="009C58A0" w:rsidRPr="004803FB" w:rsidRDefault="009C58A0" w:rsidP="00BC5D7D">
            <w:pPr>
              <w:tabs>
                <w:tab w:val="left" w:pos="300"/>
              </w:tabs>
              <w:jc w:val="right"/>
              <w:rPr>
                <w:rFonts w:ascii="Arial" w:hAnsi="Arial" w:cs="Arial"/>
                <w:b/>
                <w:sz w:val="20"/>
              </w:rPr>
            </w:pPr>
            <w:r w:rsidRPr="004803FB">
              <w:rPr>
                <w:rFonts w:ascii="Arial" w:hAnsi="Arial" w:cs="Arial"/>
                <w:b/>
                <w:sz w:val="20"/>
              </w:rPr>
              <w:t xml:space="preserve">Sales </w:t>
            </w:r>
          </w:p>
        </w:tc>
        <w:tc>
          <w:tcPr>
            <w:tcW w:w="646" w:type="pct"/>
            <w:tcBorders>
              <w:bottom w:val="single" w:sz="4" w:space="0" w:color="auto"/>
            </w:tcBorders>
          </w:tcPr>
          <w:p w14:paraId="776FF3B3" w14:textId="77777777" w:rsidR="009C58A0" w:rsidRPr="004803FB" w:rsidRDefault="009C58A0" w:rsidP="00BC5D7D">
            <w:pPr>
              <w:tabs>
                <w:tab w:val="left" w:pos="300"/>
              </w:tabs>
              <w:jc w:val="right"/>
              <w:rPr>
                <w:rFonts w:ascii="Arial" w:hAnsi="Arial" w:cs="Arial"/>
                <w:b/>
                <w:sz w:val="20"/>
              </w:rPr>
            </w:pPr>
          </w:p>
          <w:p w14:paraId="1CE50447" w14:textId="77777777" w:rsidR="009C58A0" w:rsidRPr="004803FB" w:rsidRDefault="009C58A0" w:rsidP="00BC5D7D">
            <w:pPr>
              <w:tabs>
                <w:tab w:val="left" w:pos="300"/>
              </w:tabs>
              <w:jc w:val="right"/>
              <w:rPr>
                <w:rFonts w:ascii="Arial" w:hAnsi="Arial" w:cs="Arial"/>
                <w:b/>
                <w:sz w:val="20"/>
              </w:rPr>
            </w:pPr>
            <w:r w:rsidRPr="004803FB">
              <w:rPr>
                <w:rFonts w:ascii="Arial" w:hAnsi="Arial" w:cs="Arial"/>
                <w:b/>
                <w:sz w:val="20"/>
              </w:rPr>
              <w:t>% Total Change</w:t>
            </w:r>
          </w:p>
        </w:tc>
        <w:tc>
          <w:tcPr>
            <w:tcW w:w="646" w:type="pct"/>
            <w:tcBorders>
              <w:bottom w:val="single" w:sz="4" w:space="0" w:color="auto"/>
            </w:tcBorders>
          </w:tcPr>
          <w:p w14:paraId="18E1E127" w14:textId="77777777" w:rsidR="009C58A0" w:rsidRPr="004803FB" w:rsidRDefault="009C58A0" w:rsidP="00BC5D7D">
            <w:pPr>
              <w:tabs>
                <w:tab w:val="left" w:pos="300"/>
              </w:tabs>
              <w:jc w:val="right"/>
              <w:rPr>
                <w:rFonts w:ascii="Arial" w:hAnsi="Arial" w:cs="Arial"/>
                <w:b/>
                <w:sz w:val="20"/>
              </w:rPr>
            </w:pPr>
          </w:p>
          <w:p w14:paraId="2C8741FA" w14:textId="77777777" w:rsidR="009C58A0" w:rsidRPr="004803FB" w:rsidRDefault="009C58A0" w:rsidP="00BC5D7D">
            <w:pPr>
              <w:tabs>
                <w:tab w:val="left" w:pos="300"/>
              </w:tabs>
              <w:jc w:val="right"/>
              <w:rPr>
                <w:rFonts w:ascii="Arial" w:hAnsi="Arial" w:cs="Arial"/>
                <w:b/>
                <w:sz w:val="20"/>
              </w:rPr>
            </w:pPr>
            <w:r w:rsidRPr="004803FB">
              <w:rPr>
                <w:rFonts w:ascii="Arial" w:hAnsi="Arial" w:cs="Arial"/>
                <w:b/>
                <w:sz w:val="20"/>
              </w:rPr>
              <w:t>% Total Change</w:t>
            </w:r>
          </w:p>
        </w:tc>
        <w:tc>
          <w:tcPr>
            <w:tcW w:w="647" w:type="pct"/>
            <w:tcBorders>
              <w:bottom w:val="single" w:sz="4" w:space="0" w:color="auto"/>
            </w:tcBorders>
          </w:tcPr>
          <w:p w14:paraId="5BFADF1F" w14:textId="77777777" w:rsidR="009C58A0" w:rsidRPr="004803FB" w:rsidRDefault="009C58A0" w:rsidP="00BC5D7D">
            <w:pPr>
              <w:tabs>
                <w:tab w:val="left" w:pos="300"/>
              </w:tabs>
              <w:jc w:val="right"/>
              <w:rPr>
                <w:rFonts w:ascii="Arial" w:hAnsi="Arial" w:cs="Arial"/>
                <w:b/>
                <w:sz w:val="20"/>
              </w:rPr>
            </w:pPr>
          </w:p>
          <w:p w14:paraId="424E9728" w14:textId="77777777" w:rsidR="009C58A0" w:rsidRPr="004803FB" w:rsidRDefault="009C58A0" w:rsidP="00BC5D7D">
            <w:pPr>
              <w:tabs>
                <w:tab w:val="left" w:pos="300"/>
              </w:tabs>
              <w:jc w:val="right"/>
              <w:rPr>
                <w:rFonts w:ascii="Arial" w:hAnsi="Arial" w:cs="Arial"/>
                <w:b/>
                <w:sz w:val="20"/>
              </w:rPr>
            </w:pPr>
            <w:r w:rsidRPr="004803FB">
              <w:rPr>
                <w:rFonts w:ascii="Arial" w:hAnsi="Arial" w:cs="Arial"/>
                <w:b/>
                <w:sz w:val="20"/>
              </w:rPr>
              <w:t xml:space="preserve">% </w:t>
            </w:r>
            <w:smartTag w:uri="urn:schemas-microsoft-com:office:smarttags" w:element="stockticker">
              <w:r w:rsidRPr="004803FB">
                <w:rPr>
                  <w:rFonts w:ascii="Arial" w:hAnsi="Arial" w:cs="Arial"/>
                  <w:b/>
                  <w:sz w:val="20"/>
                </w:rPr>
                <w:t>LFL Change</w:t>
              </w:r>
            </w:smartTag>
          </w:p>
        </w:tc>
        <w:tc>
          <w:tcPr>
            <w:tcW w:w="522" w:type="pct"/>
            <w:tcBorders>
              <w:bottom w:val="single" w:sz="4" w:space="0" w:color="auto"/>
            </w:tcBorders>
          </w:tcPr>
          <w:p w14:paraId="5C09ACC6" w14:textId="77777777" w:rsidR="009C58A0" w:rsidRPr="004803FB" w:rsidRDefault="009C58A0">
            <w:pPr>
              <w:tabs>
                <w:tab w:val="left" w:pos="300"/>
              </w:tabs>
              <w:ind w:right="-170"/>
              <w:jc w:val="center"/>
              <w:rPr>
                <w:rFonts w:ascii="Arial" w:hAnsi="Arial" w:cs="Arial"/>
                <w:b/>
                <w:sz w:val="20"/>
              </w:rPr>
            </w:pPr>
          </w:p>
          <w:p w14:paraId="7A362090" w14:textId="77777777" w:rsidR="009C58A0" w:rsidRPr="004803FB" w:rsidRDefault="009C58A0">
            <w:pPr>
              <w:tabs>
                <w:tab w:val="left" w:pos="300"/>
              </w:tabs>
              <w:ind w:right="-170"/>
              <w:jc w:val="center"/>
              <w:rPr>
                <w:rFonts w:ascii="Arial" w:hAnsi="Arial" w:cs="Arial"/>
                <w:b/>
                <w:sz w:val="20"/>
              </w:rPr>
            </w:pPr>
            <w:r w:rsidRPr="004803FB">
              <w:rPr>
                <w:rFonts w:ascii="Arial" w:hAnsi="Arial" w:cs="Arial"/>
                <w:b/>
                <w:sz w:val="20"/>
              </w:rPr>
              <w:t xml:space="preserve">Retail Profit </w:t>
            </w:r>
          </w:p>
        </w:tc>
        <w:tc>
          <w:tcPr>
            <w:tcW w:w="630" w:type="pct"/>
            <w:tcBorders>
              <w:bottom w:val="single" w:sz="4" w:space="0" w:color="auto"/>
            </w:tcBorders>
          </w:tcPr>
          <w:p w14:paraId="098C1F17" w14:textId="77777777" w:rsidR="009C58A0" w:rsidRPr="004803FB" w:rsidRDefault="009C58A0" w:rsidP="00BC5D7D">
            <w:pPr>
              <w:tabs>
                <w:tab w:val="left" w:pos="300"/>
              </w:tabs>
              <w:jc w:val="right"/>
              <w:rPr>
                <w:rFonts w:ascii="Arial" w:hAnsi="Arial" w:cs="Arial"/>
                <w:b/>
                <w:sz w:val="20"/>
              </w:rPr>
            </w:pPr>
          </w:p>
          <w:p w14:paraId="5F9162AF" w14:textId="77777777" w:rsidR="009C58A0" w:rsidRPr="004803FB" w:rsidRDefault="009C58A0">
            <w:pPr>
              <w:tabs>
                <w:tab w:val="left" w:pos="300"/>
              </w:tabs>
              <w:ind w:hanging="108"/>
              <w:jc w:val="right"/>
              <w:rPr>
                <w:rFonts w:ascii="Arial" w:hAnsi="Arial" w:cs="Arial"/>
                <w:b/>
                <w:sz w:val="20"/>
              </w:rPr>
            </w:pPr>
            <w:r w:rsidRPr="004803FB">
              <w:rPr>
                <w:rFonts w:ascii="Arial" w:hAnsi="Arial" w:cs="Arial"/>
                <w:b/>
                <w:sz w:val="20"/>
              </w:rPr>
              <w:t>% Total Change</w:t>
            </w:r>
          </w:p>
        </w:tc>
        <w:tc>
          <w:tcPr>
            <w:tcW w:w="629" w:type="pct"/>
            <w:tcBorders>
              <w:bottom w:val="single" w:sz="4" w:space="0" w:color="auto"/>
            </w:tcBorders>
          </w:tcPr>
          <w:p w14:paraId="6783CFA7" w14:textId="77777777" w:rsidR="009C58A0" w:rsidRPr="004803FB" w:rsidRDefault="009C58A0" w:rsidP="00BC5D7D">
            <w:pPr>
              <w:tabs>
                <w:tab w:val="left" w:pos="300"/>
              </w:tabs>
              <w:jc w:val="right"/>
              <w:rPr>
                <w:rFonts w:ascii="Arial" w:hAnsi="Arial" w:cs="Arial"/>
                <w:b/>
                <w:sz w:val="20"/>
              </w:rPr>
            </w:pPr>
          </w:p>
          <w:p w14:paraId="46C23214" w14:textId="77777777" w:rsidR="009C58A0" w:rsidRPr="004803FB" w:rsidRDefault="009C58A0" w:rsidP="00BC5D7D">
            <w:pPr>
              <w:tabs>
                <w:tab w:val="left" w:pos="300"/>
              </w:tabs>
              <w:jc w:val="right"/>
              <w:rPr>
                <w:rFonts w:ascii="Arial" w:hAnsi="Arial" w:cs="Arial"/>
                <w:b/>
                <w:sz w:val="20"/>
              </w:rPr>
            </w:pPr>
            <w:r w:rsidRPr="004803FB">
              <w:rPr>
                <w:rFonts w:ascii="Arial" w:hAnsi="Arial" w:cs="Arial"/>
                <w:b/>
                <w:sz w:val="20"/>
              </w:rPr>
              <w:t>% Total Change</w:t>
            </w:r>
          </w:p>
        </w:tc>
      </w:tr>
      <w:tr w:rsidR="009C58A0" w:rsidRPr="004803FB" w14:paraId="4EBD01BF" w14:textId="77777777" w:rsidTr="004803FB">
        <w:trPr>
          <w:trHeight w:val="567"/>
        </w:trPr>
        <w:tc>
          <w:tcPr>
            <w:tcW w:w="797" w:type="pct"/>
            <w:tcBorders>
              <w:top w:val="single" w:sz="4" w:space="0" w:color="auto"/>
              <w:bottom w:val="single" w:sz="4" w:space="0" w:color="auto"/>
            </w:tcBorders>
          </w:tcPr>
          <w:p w14:paraId="04D39B57" w14:textId="77777777" w:rsidR="009C58A0" w:rsidRPr="00BC5D7D" w:rsidRDefault="009C58A0" w:rsidP="004D7296">
            <w:pPr>
              <w:rPr>
                <w:rFonts w:ascii="Arial" w:hAnsi="Arial" w:cs="Arial"/>
                <w:szCs w:val="22"/>
              </w:rPr>
            </w:pPr>
          </w:p>
        </w:tc>
        <w:tc>
          <w:tcPr>
            <w:tcW w:w="483" w:type="pct"/>
            <w:tcBorders>
              <w:top w:val="single" w:sz="4" w:space="0" w:color="auto"/>
              <w:bottom w:val="single" w:sz="4" w:space="0" w:color="auto"/>
            </w:tcBorders>
          </w:tcPr>
          <w:p w14:paraId="44FAFFDE" w14:textId="77777777" w:rsidR="009C58A0" w:rsidRPr="004803FB" w:rsidRDefault="009C58A0" w:rsidP="00BC5D7D">
            <w:pPr>
              <w:tabs>
                <w:tab w:val="left" w:pos="300"/>
              </w:tabs>
              <w:jc w:val="right"/>
              <w:rPr>
                <w:rFonts w:ascii="Arial" w:hAnsi="Arial" w:cs="Arial"/>
                <w:b/>
                <w:sz w:val="20"/>
              </w:rPr>
            </w:pPr>
            <w:r w:rsidRPr="004803FB">
              <w:rPr>
                <w:rFonts w:ascii="Arial" w:hAnsi="Arial" w:cs="Arial"/>
                <w:b/>
                <w:sz w:val="20"/>
              </w:rPr>
              <w:t>201</w:t>
            </w:r>
            <w:r w:rsidR="001A09B2" w:rsidRPr="004803FB">
              <w:rPr>
                <w:rFonts w:ascii="Arial" w:hAnsi="Arial" w:cs="Arial"/>
                <w:b/>
                <w:sz w:val="20"/>
              </w:rPr>
              <w:t>4</w:t>
            </w:r>
            <w:r w:rsidRPr="004803FB">
              <w:rPr>
                <w:rFonts w:ascii="Arial" w:hAnsi="Arial" w:cs="Arial"/>
                <w:b/>
                <w:sz w:val="20"/>
              </w:rPr>
              <w:t>/1</w:t>
            </w:r>
            <w:r w:rsidR="001A09B2" w:rsidRPr="004803FB">
              <w:rPr>
                <w:rFonts w:ascii="Arial" w:hAnsi="Arial" w:cs="Arial"/>
                <w:b/>
                <w:sz w:val="20"/>
              </w:rPr>
              <w:t>5</w:t>
            </w:r>
          </w:p>
          <w:p w14:paraId="6C36C861" w14:textId="77777777" w:rsidR="009C58A0" w:rsidRPr="004803FB" w:rsidRDefault="009C58A0" w:rsidP="00BC5D7D">
            <w:pPr>
              <w:tabs>
                <w:tab w:val="left" w:pos="300"/>
              </w:tabs>
              <w:jc w:val="right"/>
              <w:rPr>
                <w:rFonts w:ascii="Arial" w:hAnsi="Arial" w:cs="Arial"/>
                <w:b/>
                <w:sz w:val="20"/>
              </w:rPr>
            </w:pPr>
            <w:r w:rsidRPr="004803FB">
              <w:rPr>
                <w:rFonts w:ascii="Arial" w:hAnsi="Arial" w:cs="Arial"/>
                <w:b/>
                <w:sz w:val="20"/>
              </w:rPr>
              <w:t>£m</w:t>
            </w:r>
          </w:p>
        </w:tc>
        <w:tc>
          <w:tcPr>
            <w:tcW w:w="646" w:type="pct"/>
            <w:tcBorders>
              <w:top w:val="single" w:sz="4" w:space="0" w:color="auto"/>
              <w:bottom w:val="single" w:sz="4" w:space="0" w:color="auto"/>
            </w:tcBorders>
          </w:tcPr>
          <w:p w14:paraId="0CB21E30" w14:textId="77777777" w:rsidR="009C58A0" w:rsidRPr="004803FB" w:rsidRDefault="009C58A0" w:rsidP="00BC5D7D">
            <w:pPr>
              <w:tabs>
                <w:tab w:val="left" w:pos="300"/>
              </w:tabs>
              <w:jc w:val="right"/>
              <w:rPr>
                <w:rFonts w:ascii="Arial" w:hAnsi="Arial" w:cs="Arial"/>
                <w:b/>
                <w:sz w:val="20"/>
              </w:rPr>
            </w:pPr>
            <w:r w:rsidRPr="004803FB">
              <w:rPr>
                <w:rFonts w:ascii="Arial" w:hAnsi="Arial" w:cs="Arial"/>
                <w:b/>
                <w:sz w:val="20"/>
              </w:rPr>
              <w:t>Reported</w:t>
            </w:r>
          </w:p>
        </w:tc>
        <w:tc>
          <w:tcPr>
            <w:tcW w:w="646" w:type="pct"/>
            <w:tcBorders>
              <w:top w:val="single" w:sz="4" w:space="0" w:color="auto"/>
              <w:bottom w:val="single" w:sz="4" w:space="0" w:color="auto"/>
            </w:tcBorders>
          </w:tcPr>
          <w:p w14:paraId="283CCF1C" w14:textId="77777777" w:rsidR="009C58A0" w:rsidRPr="004803FB" w:rsidRDefault="009C58A0" w:rsidP="00BC5D7D">
            <w:pPr>
              <w:tabs>
                <w:tab w:val="left" w:pos="300"/>
              </w:tabs>
              <w:jc w:val="right"/>
              <w:rPr>
                <w:rFonts w:ascii="Arial" w:hAnsi="Arial" w:cs="Arial"/>
                <w:b/>
                <w:sz w:val="20"/>
              </w:rPr>
            </w:pPr>
            <w:r w:rsidRPr="004803FB">
              <w:rPr>
                <w:rFonts w:ascii="Arial" w:hAnsi="Arial" w:cs="Arial"/>
                <w:b/>
                <w:sz w:val="20"/>
              </w:rPr>
              <w:t>Constant currency</w:t>
            </w:r>
          </w:p>
        </w:tc>
        <w:tc>
          <w:tcPr>
            <w:tcW w:w="647" w:type="pct"/>
            <w:tcBorders>
              <w:top w:val="single" w:sz="4" w:space="0" w:color="auto"/>
              <w:bottom w:val="single" w:sz="4" w:space="0" w:color="auto"/>
            </w:tcBorders>
          </w:tcPr>
          <w:p w14:paraId="3FE23D70" w14:textId="77777777" w:rsidR="009C58A0" w:rsidRPr="004803FB" w:rsidRDefault="009C58A0" w:rsidP="00BC5D7D">
            <w:pPr>
              <w:tabs>
                <w:tab w:val="left" w:pos="300"/>
              </w:tabs>
              <w:jc w:val="right"/>
              <w:rPr>
                <w:rFonts w:ascii="Arial" w:hAnsi="Arial" w:cs="Arial"/>
                <w:b/>
                <w:sz w:val="20"/>
              </w:rPr>
            </w:pPr>
            <w:r w:rsidRPr="004803FB">
              <w:rPr>
                <w:rFonts w:ascii="Arial" w:hAnsi="Arial" w:cs="Arial"/>
                <w:b/>
                <w:sz w:val="20"/>
              </w:rPr>
              <w:t>Constant currency</w:t>
            </w:r>
          </w:p>
        </w:tc>
        <w:tc>
          <w:tcPr>
            <w:tcW w:w="522" w:type="pct"/>
            <w:tcBorders>
              <w:top w:val="single" w:sz="4" w:space="0" w:color="auto"/>
              <w:bottom w:val="single" w:sz="4" w:space="0" w:color="auto"/>
            </w:tcBorders>
          </w:tcPr>
          <w:p w14:paraId="655BCA7A" w14:textId="77777777" w:rsidR="009C58A0" w:rsidRPr="004803FB" w:rsidRDefault="009C58A0" w:rsidP="00BC5D7D">
            <w:pPr>
              <w:tabs>
                <w:tab w:val="left" w:pos="300"/>
              </w:tabs>
              <w:jc w:val="right"/>
              <w:rPr>
                <w:rFonts w:ascii="Arial" w:hAnsi="Arial" w:cs="Arial"/>
                <w:b/>
                <w:sz w:val="20"/>
              </w:rPr>
            </w:pPr>
            <w:r w:rsidRPr="004803FB">
              <w:rPr>
                <w:rFonts w:ascii="Arial" w:hAnsi="Arial" w:cs="Arial"/>
                <w:b/>
                <w:sz w:val="20"/>
              </w:rPr>
              <w:t>201</w:t>
            </w:r>
            <w:r w:rsidR="001A09B2" w:rsidRPr="004803FB">
              <w:rPr>
                <w:rFonts w:ascii="Arial" w:hAnsi="Arial" w:cs="Arial"/>
                <w:b/>
                <w:sz w:val="20"/>
              </w:rPr>
              <w:t>4</w:t>
            </w:r>
            <w:r w:rsidRPr="004803FB">
              <w:rPr>
                <w:rFonts w:ascii="Arial" w:hAnsi="Arial" w:cs="Arial"/>
                <w:b/>
                <w:sz w:val="20"/>
              </w:rPr>
              <w:t>/1</w:t>
            </w:r>
            <w:r w:rsidR="001A09B2" w:rsidRPr="004803FB">
              <w:rPr>
                <w:rFonts w:ascii="Arial" w:hAnsi="Arial" w:cs="Arial"/>
                <w:b/>
                <w:sz w:val="20"/>
              </w:rPr>
              <w:t>5</w:t>
            </w:r>
          </w:p>
          <w:p w14:paraId="0D738D87" w14:textId="77777777" w:rsidR="009C58A0" w:rsidRPr="004803FB" w:rsidRDefault="009C58A0" w:rsidP="00BC5D7D">
            <w:pPr>
              <w:tabs>
                <w:tab w:val="left" w:pos="300"/>
              </w:tabs>
              <w:jc w:val="right"/>
              <w:rPr>
                <w:rFonts w:ascii="Arial" w:hAnsi="Arial" w:cs="Arial"/>
                <w:b/>
                <w:sz w:val="20"/>
              </w:rPr>
            </w:pPr>
            <w:r w:rsidRPr="004803FB">
              <w:rPr>
                <w:rFonts w:ascii="Arial" w:hAnsi="Arial" w:cs="Arial"/>
                <w:b/>
                <w:sz w:val="20"/>
              </w:rPr>
              <w:t>£m</w:t>
            </w:r>
          </w:p>
        </w:tc>
        <w:tc>
          <w:tcPr>
            <w:tcW w:w="630" w:type="pct"/>
            <w:tcBorders>
              <w:top w:val="single" w:sz="4" w:space="0" w:color="auto"/>
              <w:bottom w:val="single" w:sz="4" w:space="0" w:color="auto"/>
            </w:tcBorders>
          </w:tcPr>
          <w:p w14:paraId="25093A67" w14:textId="77777777" w:rsidR="009C58A0" w:rsidRPr="004803FB" w:rsidRDefault="009C58A0">
            <w:pPr>
              <w:tabs>
                <w:tab w:val="left" w:pos="300"/>
              </w:tabs>
              <w:ind w:hanging="108"/>
              <w:jc w:val="right"/>
              <w:rPr>
                <w:rFonts w:ascii="Arial" w:hAnsi="Arial" w:cs="Arial"/>
                <w:b/>
                <w:sz w:val="20"/>
              </w:rPr>
            </w:pPr>
            <w:r w:rsidRPr="004803FB">
              <w:rPr>
                <w:rFonts w:ascii="Arial" w:hAnsi="Arial" w:cs="Arial"/>
                <w:b/>
                <w:sz w:val="20"/>
              </w:rPr>
              <w:t xml:space="preserve"> Reported</w:t>
            </w:r>
          </w:p>
        </w:tc>
        <w:tc>
          <w:tcPr>
            <w:tcW w:w="629" w:type="pct"/>
            <w:tcBorders>
              <w:top w:val="single" w:sz="4" w:space="0" w:color="auto"/>
              <w:bottom w:val="single" w:sz="4" w:space="0" w:color="auto"/>
            </w:tcBorders>
          </w:tcPr>
          <w:p w14:paraId="6E124A65" w14:textId="77777777" w:rsidR="009C58A0" w:rsidRPr="004803FB" w:rsidRDefault="009C58A0" w:rsidP="00BC5D7D">
            <w:pPr>
              <w:tabs>
                <w:tab w:val="left" w:pos="300"/>
              </w:tabs>
              <w:jc w:val="right"/>
              <w:rPr>
                <w:rFonts w:ascii="Arial" w:hAnsi="Arial" w:cs="Arial"/>
                <w:b/>
                <w:sz w:val="20"/>
              </w:rPr>
            </w:pPr>
            <w:r w:rsidRPr="004803FB">
              <w:rPr>
                <w:rFonts w:ascii="Arial" w:hAnsi="Arial" w:cs="Arial"/>
                <w:b/>
                <w:sz w:val="20"/>
              </w:rPr>
              <w:t>Constant currency</w:t>
            </w:r>
          </w:p>
        </w:tc>
      </w:tr>
      <w:tr w:rsidR="009C58A0" w:rsidRPr="0094099F" w14:paraId="70360A78" w14:textId="77777777" w:rsidTr="004803FB">
        <w:trPr>
          <w:trHeight w:hRule="exact" w:val="312"/>
        </w:trPr>
        <w:tc>
          <w:tcPr>
            <w:tcW w:w="797" w:type="pct"/>
            <w:tcBorders>
              <w:top w:val="single" w:sz="4" w:space="0" w:color="auto"/>
            </w:tcBorders>
          </w:tcPr>
          <w:p w14:paraId="43F8DC5F" w14:textId="77777777" w:rsidR="009C58A0" w:rsidRPr="00BC5D7D" w:rsidRDefault="009C58A0">
            <w:pPr>
              <w:spacing w:before="40"/>
              <w:rPr>
                <w:rFonts w:ascii="Arial" w:hAnsi="Arial" w:cs="Arial"/>
                <w:szCs w:val="22"/>
              </w:rPr>
            </w:pPr>
            <w:r w:rsidRPr="00BC5D7D">
              <w:rPr>
                <w:rFonts w:ascii="Arial" w:hAnsi="Arial" w:cs="Arial"/>
                <w:szCs w:val="22"/>
              </w:rPr>
              <w:t xml:space="preserve">France </w:t>
            </w:r>
          </w:p>
        </w:tc>
        <w:tc>
          <w:tcPr>
            <w:tcW w:w="483" w:type="pct"/>
            <w:tcBorders>
              <w:top w:val="single" w:sz="4" w:space="0" w:color="auto"/>
            </w:tcBorders>
            <w:vAlign w:val="center"/>
          </w:tcPr>
          <w:p w14:paraId="3D2AF623" w14:textId="77777777" w:rsidR="009C58A0" w:rsidRPr="00BC5D7D" w:rsidRDefault="00321D8C">
            <w:pPr>
              <w:spacing w:before="40"/>
              <w:jc w:val="right"/>
              <w:rPr>
                <w:rFonts w:ascii="Arial" w:hAnsi="Arial" w:cs="Arial"/>
                <w:szCs w:val="22"/>
              </w:rPr>
            </w:pPr>
            <w:r w:rsidRPr="00BC5D7D">
              <w:rPr>
                <w:rFonts w:ascii="Arial" w:hAnsi="Arial" w:cs="Arial"/>
                <w:szCs w:val="22"/>
              </w:rPr>
              <w:t>3,269</w:t>
            </w:r>
          </w:p>
        </w:tc>
        <w:tc>
          <w:tcPr>
            <w:tcW w:w="646" w:type="pct"/>
            <w:tcBorders>
              <w:top w:val="single" w:sz="4" w:space="0" w:color="auto"/>
            </w:tcBorders>
            <w:vAlign w:val="center"/>
          </w:tcPr>
          <w:p w14:paraId="34317D73" w14:textId="77777777" w:rsidR="009C58A0" w:rsidRPr="00BC5D7D" w:rsidRDefault="00321D8C">
            <w:pPr>
              <w:spacing w:before="40"/>
              <w:jc w:val="right"/>
              <w:rPr>
                <w:rFonts w:ascii="Arial" w:hAnsi="Arial" w:cs="Arial"/>
                <w:szCs w:val="22"/>
              </w:rPr>
            </w:pPr>
            <w:r w:rsidRPr="00BC5D7D">
              <w:rPr>
                <w:rFonts w:ascii="Arial" w:hAnsi="Arial" w:cs="Arial"/>
                <w:szCs w:val="22"/>
              </w:rPr>
              <w:t>(6.0)</w:t>
            </w:r>
            <w:r w:rsidR="009C58A0" w:rsidRPr="00BC5D7D">
              <w:rPr>
                <w:rFonts w:ascii="Arial" w:hAnsi="Arial" w:cs="Arial"/>
                <w:szCs w:val="22"/>
              </w:rPr>
              <w:t>%</w:t>
            </w:r>
          </w:p>
        </w:tc>
        <w:tc>
          <w:tcPr>
            <w:tcW w:w="646" w:type="pct"/>
            <w:tcBorders>
              <w:top w:val="single" w:sz="4" w:space="0" w:color="auto"/>
            </w:tcBorders>
            <w:vAlign w:val="center"/>
          </w:tcPr>
          <w:p w14:paraId="69A66B5C" w14:textId="77777777" w:rsidR="009C58A0" w:rsidRPr="00BC5D7D" w:rsidRDefault="00321D8C">
            <w:pPr>
              <w:spacing w:before="40"/>
              <w:jc w:val="right"/>
              <w:rPr>
                <w:rFonts w:ascii="Arial" w:hAnsi="Arial" w:cs="Arial"/>
                <w:szCs w:val="22"/>
              </w:rPr>
            </w:pPr>
            <w:r w:rsidRPr="00BC5D7D">
              <w:rPr>
                <w:rFonts w:ascii="Arial" w:hAnsi="Arial" w:cs="Arial"/>
                <w:szCs w:val="22"/>
              </w:rPr>
              <w:t>(0.7)</w:t>
            </w:r>
            <w:r w:rsidR="009C58A0" w:rsidRPr="00BC5D7D">
              <w:rPr>
                <w:rFonts w:ascii="Arial" w:hAnsi="Arial" w:cs="Arial"/>
                <w:szCs w:val="22"/>
              </w:rPr>
              <w:t>%</w:t>
            </w:r>
          </w:p>
        </w:tc>
        <w:tc>
          <w:tcPr>
            <w:tcW w:w="647" w:type="pct"/>
            <w:tcBorders>
              <w:top w:val="single" w:sz="4" w:space="0" w:color="auto"/>
            </w:tcBorders>
            <w:vAlign w:val="center"/>
          </w:tcPr>
          <w:p w14:paraId="3071864F" w14:textId="77777777" w:rsidR="009C58A0" w:rsidRPr="00BC5D7D" w:rsidRDefault="00321D8C">
            <w:pPr>
              <w:spacing w:before="40"/>
              <w:jc w:val="right"/>
              <w:rPr>
                <w:rFonts w:ascii="Arial" w:hAnsi="Arial" w:cs="Arial"/>
                <w:szCs w:val="22"/>
              </w:rPr>
            </w:pPr>
            <w:r w:rsidRPr="00BC5D7D">
              <w:rPr>
                <w:rFonts w:ascii="Arial" w:hAnsi="Arial" w:cs="Arial"/>
                <w:szCs w:val="22"/>
              </w:rPr>
              <w:t>(1.9)</w:t>
            </w:r>
            <w:r w:rsidR="009C58A0" w:rsidRPr="00BC5D7D">
              <w:rPr>
                <w:rFonts w:ascii="Arial" w:hAnsi="Arial" w:cs="Arial"/>
                <w:szCs w:val="22"/>
              </w:rPr>
              <w:t>%</w:t>
            </w:r>
          </w:p>
        </w:tc>
        <w:tc>
          <w:tcPr>
            <w:tcW w:w="522" w:type="pct"/>
            <w:tcBorders>
              <w:top w:val="single" w:sz="4" w:space="0" w:color="auto"/>
            </w:tcBorders>
            <w:vAlign w:val="center"/>
          </w:tcPr>
          <w:p w14:paraId="0E3A4F08" w14:textId="77777777" w:rsidR="009C58A0" w:rsidRPr="00BC5D7D" w:rsidRDefault="0094099F">
            <w:pPr>
              <w:spacing w:before="40"/>
              <w:jc w:val="right"/>
              <w:rPr>
                <w:rFonts w:ascii="Arial" w:hAnsi="Arial" w:cs="Arial"/>
                <w:szCs w:val="22"/>
              </w:rPr>
            </w:pPr>
            <w:r>
              <w:rPr>
                <w:rFonts w:ascii="Arial" w:hAnsi="Arial" w:cs="Arial"/>
                <w:szCs w:val="22"/>
              </w:rPr>
              <w:t>302</w:t>
            </w:r>
          </w:p>
        </w:tc>
        <w:tc>
          <w:tcPr>
            <w:tcW w:w="630" w:type="pct"/>
            <w:tcBorders>
              <w:top w:val="single" w:sz="4" w:space="0" w:color="auto"/>
            </w:tcBorders>
            <w:vAlign w:val="center"/>
          </w:tcPr>
          <w:p w14:paraId="6DF6A093" w14:textId="77777777" w:rsidR="009C58A0" w:rsidRPr="00BC5D7D" w:rsidRDefault="0094099F">
            <w:pPr>
              <w:spacing w:before="40"/>
              <w:jc w:val="right"/>
              <w:rPr>
                <w:rFonts w:ascii="Arial" w:hAnsi="Arial" w:cs="Arial"/>
                <w:szCs w:val="22"/>
              </w:rPr>
            </w:pPr>
            <w:r>
              <w:rPr>
                <w:rFonts w:ascii="Arial" w:hAnsi="Arial" w:cs="Arial"/>
                <w:szCs w:val="22"/>
              </w:rPr>
              <w:t>(8.8)</w:t>
            </w:r>
            <w:r w:rsidR="001A09B2" w:rsidRPr="00BC5D7D">
              <w:rPr>
                <w:rFonts w:ascii="Arial" w:hAnsi="Arial" w:cs="Arial"/>
                <w:szCs w:val="22"/>
              </w:rPr>
              <w:t>%</w:t>
            </w:r>
          </w:p>
        </w:tc>
        <w:tc>
          <w:tcPr>
            <w:tcW w:w="629" w:type="pct"/>
            <w:tcBorders>
              <w:top w:val="single" w:sz="4" w:space="0" w:color="auto"/>
            </w:tcBorders>
            <w:vAlign w:val="center"/>
          </w:tcPr>
          <w:p w14:paraId="297B09DC" w14:textId="77777777" w:rsidR="009C58A0" w:rsidRPr="00BC5D7D" w:rsidRDefault="0094099F">
            <w:pPr>
              <w:spacing w:before="40"/>
              <w:jc w:val="right"/>
              <w:rPr>
                <w:rFonts w:ascii="Arial" w:hAnsi="Arial" w:cs="Arial"/>
                <w:szCs w:val="22"/>
              </w:rPr>
            </w:pPr>
            <w:r>
              <w:rPr>
                <w:rFonts w:ascii="Arial" w:hAnsi="Arial" w:cs="Arial"/>
                <w:szCs w:val="22"/>
              </w:rPr>
              <w:t>(3.6)</w:t>
            </w:r>
            <w:r w:rsidR="009C58A0" w:rsidRPr="00BC5D7D">
              <w:rPr>
                <w:rFonts w:ascii="Arial" w:hAnsi="Arial" w:cs="Arial"/>
                <w:szCs w:val="22"/>
              </w:rPr>
              <w:t>%</w:t>
            </w:r>
          </w:p>
        </w:tc>
      </w:tr>
      <w:tr w:rsidR="009C58A0" w:rsidRPr="0094099F" w14:paraId="2B025583" w14:textId="77777777" w:rsidTr="004803FB">
        <w:trPr>
          <w:trHeight w:hRule="exact" w:val="312"/>
        </w:trPr>
        <w:tc>
          <w:tcPr>
            <w:tcW w:w="797" w:type="pct"/>
          </w:tcPr>
          <w:p w14:paraId="643C9DB8" w14:textId="77777777" w:rsidR="009C58A0" w:rsidRPr="00BC5D7D" w:rsidRDefault="009C58A0">
            <w:pPr>
              <w:spacing w:before="40"/>
              <w:jc w:val="left"/>
              <w:rPr>
                <w:rFonts w:ascii="Arial" w:hAnsi="Arial" w:cs="Arial"/>
                <w:szCs w:val="22"/>
              </w:rPr>
            </w:pPr>
            <w:r w:rsidRPr="00BC5D7D">
              <w:rPr>
                <w:rFonts w:ascii="Arial" w:hAnsi="Arial" w:cs="Arial"/>
                <w:szCs w:val="22"/>
              </w:rPr>
              <w:t>UK &amp; Ireland</w:t>
            </w:r>
          </w:p>
        </w:tc>
        <w:tc>
          <w:tcPr>
            <w:tcW w:w="483" w:type="pct"/>
            <w:vAlign w:val="bottom"/>
          </w:tcPr>
          <w:p w14:paraId="047B8D10" w14:textId="77777777" w:rsidR="009C58A0" w:rsidRPr="00BC5D7D" w:rsidRDefault="00321D8C" w:rsidP="00BC5D7D">
            <w:pPr>
              <w:spacing w:before="40" w:line="480" w:lineRule="auto"/>
              <w:jc w:val="right"/>
              <w:rPr>
                <w:rFonts w:ascii="Arial" w:hAnsi="Arial" w:cs="Arial"/>
                <w:szCs w:val="22"/>
              </w:rPr>
            </w:pPr>
            <w:r w:rsidRPr="00BC5D7D">
              <w:rPr>
                <w:rFonts w:ascii="Arial" w:hAnsi="Arial" w:cs="Arial"/>
                <w:szCs w:val="22"/>
              </w:rPr>
              <w:t>3,56</w:t>
            </w:r>
            <w:r w:rsidR="00DD458E">
              <w:rPr>
                <w:rFonts w:ascii="Arial" w:hAnsi="Arial" w:cs="Arial"/>
                <w:szCs w:val="22"/>
              </w:rPr>
              <w:t>7</w:t>
            </w:r>
          </w:p>
        </w:tc>
        <w:tc>
          <w:tcPr>
            <w:tcW w:w="646" w:type="pct"/>
            <w:vAlign w:val="bottom"/>
          </w:tcPr>
          <w:p w14:paraId="12DF63E6" w14:textId="77777777" w:rsidR="009C58A0" w:rsidRPr="00BC5D7D" w:rsidRDefault="000C364D" w:rsidP="00BC5D7D">
            <w:pPr>
              <w:spacing w:before="40" w:line="480" w:lineRule="auto"/>
              <w:jc w:val="right"/>
              <w:rPr>
                <w:rFonts w:ascii="Arial" w:hAnsi="Arial" w:cs="Arial"/>
                <w:szCs w:val="22"/>
              </w:rPr>
            </w:pPr>
            <w:r>
              <w:rPr>
                <w:rFonts w:ascii="Arial" w:hAnsi="Arial" w:cs="Arial"/>
                <w:szCs w:val="22"/>
              </w:rPr>
              <w:t>+</w:t>
            </w:r>
            <w:r w:rsidR="00321D8C" w:rsidRPr="00BC5D7D">
              <w:rPr>
                <w:rFonts w:ascii="Arial" w:hAnsi="Arial" w:cs="Arial"/>
                <w:szCs w:val="22"/>
              </w:rPr>
              <w:t>6.0</w:t>
            </w:r>
            <w:r w:rsidR="009C58A0" w:rsidRPr="00BC5D7D">
              <w:rPr>
                <w:rFonts w:ascii="Arial" w:hAnsi="Arial" w:cs="Arial"/>
                <w:szCs w:val="22"/>
              </w:rPr>
              <w:t>%</w:t>
            </w:r>
          </w:p>
        </w:tc>
        <w:tc>
          <w:tcPr>
            <w:tcW w:w="646" w:type="pct"/>
            <w:vAlign w:val="bottom"/>
          </w:tcPr>
          <w:p w14:paraId="1F08342A" w14:textId="77777777" w:rsidR="009C58A0" w:rsidRPr="00BC5D7D" w:rsidRDefault="000C364D" w:rsidP="00BC5D7D">
            <w:pPr>
              <w:spacing w:before="40" w:line="480" w:lineRule="auto"/>
              <w:jc w:val="right"/>
              <w:rPr>
                <w:rFonts w:ascii="Arial" w:hAnsi="Arial" w:cs="Arial"/>
                <w:szCs w:val="22"/>
              </w:rPr>
            </w:pPr>
            <w:r>
              <w:rPr>
                <w:rFonts w:ascii="Arial" w:hAnsi="Arial" w:cs="Arial"/>
                <w:szCs w:val="22"/>
              </w:rPr>
              <w:t>+</w:t>
            </w:r>
            <w:r w:rsidR="00321D8C" w:rsidRPr="00BC5D7D">
              <w:rPr>
                <w:rFonts w:ascii="Arial" w:hAnsi="Arial" w:cs="Arial"/>
                <w:szCs w:val="22"/>
              </w:rPr>
              <w:t>6.1</w:t>
            </w:r>
            <w:r w:rsidR="009C58A0" w:rsidRPr="00BC5D7D">
              <w:rPr>
                <w:rFonts w:ascii="Arial" w:hAnsi="Arial" w:cs="Arial"/>
                <w:szCs w:val="22"/>
              </w:rPr>
              <w:t>%</w:t>
            </w:r>
          </w:p>
        </w:tc>
        <w:tc>
          <w:tcPr>
            <w:tcW w:w="647" w:type="pct"/>
            <w:vAlign w:val="bottom"/>
          </w:tcPr>
          <w:p w14:paraId="18C5FF49" w14:textId="77777777" w:rsidR="009C58A0" w:rsidRPr="00BC5D7D" w:rsidRDefault="000C364D" w:rsidP="00BC5D7D">
            <w:pPr>
              <w:spacing w:before="40" w:line="480" w:lineRule="auto"/>
              <w:jc w:val="right"/>
              <w:rPr>
                <w:rFonts w:ascii="Arial" w:hAnsi="Arial" w:cs="Arial"/>
                <w:szCs w:val="22"/>
              </w:rPr>
            </w:pPr>
            <w:r>
              <w:rPr>
                <w:rFonts w:ascii="Arial" w:hAnsi="Arial" w:cs="Arial"/>
                <w:szCs w:val="22"/>
              </w:rPr>
              <w:t>+</w:t>
            </w:r>
            <w:r w:rsidR="00321D8C" w:rsidRPr="00BC5D7D">
              <w:rPr>
                <w:rFonts w:ascii="Arial" w:hAnsi="Arial" w:cs="Arial"/>
                <w:szCs w:val="22"/>
              </w:rPr>
              <w:t>3.8</w:t>
            </w:r>
            <w:r w:rsidR="009C58A0" w:rsidRPr="00BC5D7D">
              <w:rPr>
                <w:rFonts w:ascii="Arial" w:hAnsi="Arial" w:cs="Arial"/>
                <w:szCs w:val="22"/>
              </w:rPr>
              <w:t>%</w:t>
            </w:r>
          </w:p>
        </w:tc>
        <w:tc>
          <w:tcPr>
            <w:tcW w:w="522" w:type="pct"/>
            <w:vAlign w:val="bottom"/>
          </w:tcPr>
          <w:p w14:paraId="7EDF46B1" w14:textId="77777777" w:rsidR="009C58A0" w:rsidRPr="00BC5D7D" w:rsidRDefault="0094099F" w:rsidP="00BC5D7D">
            <w:pPr>
              <w:spacing w:before="40" w:line="480" w:lineRule="auto"/>
              <w:jc w:val="right"/>
              <w:rPr>
                <w:rFonts w:ascii="Arial" w:hAnsi="Arial" w:cs="Arial"/>
                <w:szCs w:val="22"/>
              </w:rPr>
            </w:pPr>
            <w:r>
              <w:rPr>
                <w:rFonts w:ascii="Arial" w:hAnsi="Arial" w:cs="Arial"/>
                <w:szCs w:val="22"/>
              </w:rPr>
              <w:t>23</w:t>
            </w:r>
            <w:r w:rsidR="004D123D">
              <w:rPr>
                <w:rFonts w:ascii="Arial" w:hAnsi="Arial" w:cs="Arial"/>
                <w:szCs w:val="22"/>
              </w:rPr>
              <w:t>6</w:t>
            </w:r>
          </w:p>
        </w:tc>
        <w:tc>
          <w:tcPr>
            <w:tcW w:w="630" w:type="pct"/>
            <w:vAlign w:val="bottom"/>
          </w:tcPr>
          <w:p w14:paraId="56A7F6D3" w14:textId="77777777" w:rsidR="009C58A0" w:rsidRPr="00BC5D7D" w:rsidRDefault="000C364D" w:rsidP="00BC5D7D">
            <w:pPr>
              <w:spacing w:before="40" w:line="480" w:lineRule="auto"/>
              <w:jc w:val="right"/>
              <w:rPr>
                <w:rFonts w:ascii="Arial" w:hAnsi="Arial" w:cs="Arial"/>
                <w:szCs w:val="22"/>
              </w:rPr>
            </w:pPr>
            <w:r>
              <w:rPr>
                <w:rFonts w:ascii="Arial" w:hAnsi="Arial" w:cs="Arial"/>
                <w:szCs w:val="22"/>
              </w:rPr>
              <w:t>+</w:t>
            </w:r>
            <w:r w:rsidR="004D123D">
              <w:rPr>
                <w:rFonts w:ascii="Arial" w:hAnsi="Arial" w:cs="Arial"/>
                <w:szCs w:val="22"/>
              </w:rPr>
              <w:t>15.7</w:t>
            </w:r>
            <w:r w:rsidR="001A09B2" w:rsidRPr="00BC5D7D">
              <w:rPr>
                <w:rFonts w:ascii="Arial" w:hAnsi="Arial" w:cs="Arial"/>
                <w:szCs w:val="22"/>
              </w:rPr>
              <w:t>%</w:t>
            </w:r>
          </w:p>
        </w:tc>
        <w:tc>
          <w:tcPr>
            <w:tcW w:w="629" w:type="pct"/>
            <w:vAlign w:val="bottom"/>
          </w:tcPr>
          <w:p w14:paraId="04B4E6AE" w14:textId="77777777" w:rsidR="009C58A0" w:rsidRPr="00BC5D7D" w:rsidRDefault="000C364D" w:rsidP="00BC5D7D">
            <w:pPr>
              <w:spacing w:before="40" w:line="480" w:lineRule="auto"/>
              <w:jc w:val="right"/>
              <w:rPr>
                <w:rFonts w:ascii="Arial" w:hAnsi="Arial" w:cs="Arial"/>
                <w:szCs w:val="22"/>
              </w:rPr>
            </w:pPr>
            <w:r>
              <w:rPr>
                <w:rFonts w:ascii="Arial" w:hAnsi="Arial" w:cs="Arial"/>
                <w:szCs w:val="22"/>
              </w:rPr>
              <w:t>+</w:t>
            </w:r>
            <w:r w:rsidR="004D123D">
              <w:rPr>
                <w:rFonts w:ascii="Arial" w:hAnsi="Arial" w:cs="Arial"/>
                <w:szCs w:val="22"/>
              </w:rPr>
              <w:t>15.7</w:t>
            </w:r>
            <w:r w:rsidR="009C58A0" w:rsidRPr="00BC5D7D">
              <w:rPr>
                <w:rFonts w:ascii="Arial" w:hAnsi="Arial" w:cs="Arial"/>
                <w:szCs w:val="22"/>
              </w:rPr>
              <w:t>%</w:t>
            </w:r>
          </w:p>
        </w:tc>
      </w:tr>
      <w:tr w:rsidR="009C58A0" w:rsidRPr="0094099F" w14:paraId="728BF7D7" w14:textId="77777777" w:rsidTr="004803FB">
        <w:trPr>
          <w:trHeight w:hRule="exact" w:val="544"/>
        </w:trPr>
        <w:tc>
          <w:tcPr>
            <w:tcW w:w="797" w:type="pct"/>
            <w:tcBorders>
              <w:bottom w:val="single" w:sz="4" w:space="0" w:color="auto"/>
            </w:tcBorders>
          </w:tcPr>
          <w:p w14:paraId="13975431" w14:textId="77777777" w:rsidR="009C58A0" w:rsidRPr="00BC5D7D" w:rsidRDefault="009C58A0" w:rsidP="008A515C">
            <w:pPr>
              <w:spacing w:before="40"/>
              <w:jc w:val="left"/>
              <w:rPr>
                <w:rFonts w:ascii="Arial" w:hAnsi="Arial" w:cs="Arial"/>
                <w:szCs w:val="22"/>
              </w:rPr>
            </w:pPr>
            <w:r w:rsidRPr="00BC5D7D">
              <w:rPr>
                <w:rFonts w:ascii="Arial" w:hAnsi="Arial" w:cs="Arial"/>
                <w:szCs w:val="22"/>
              </w:rPr>
              <w:t xml:space="preserve">Other International </w:t>
            </w:r>
          </w:p>
        </w:tc>
        <w:tc>
          <w:tcPr>
            <w:tcW w:w="483" w:type="pct"/>
            <w:tcBorders>
              <w:bottom w:val="single" w:sz="4" w:space="0" w:color="auto"/>
            </w:tcBorders>
            <w:vAlign w:val="center"/>
          </w:tcPr>
          <w:p w14:paraId="2F8587DC" w14:textId="77777777" w:rsidR="009C58A0" w:rsidRPr="00BC5D7D" w:rsidRDefault="00321D8C">
            <w:pPr>
              <w:spacing w:before="40"/>
              <w:jc w:val="right"/>
              <w:rPr>
                <w:rFonts w:ascii="Arial" w:hAnsi="Arial" w:cs="Arial"/>
                <w:szCs w:val="22"/>
              </w:rPr>
            </w:pPr>
            <w:r w:rsidRPr="00BC5D7D">
              <w:rPr>
                <w:rFonts w:ascii="Arial" w:hAnsi="Arial" w:cs="Arial"/>
                <w:szCs w:val="22"/>
              </w:rPr>
              <w:t>1,74</w:t>
            </w:r>
            <w:r w:rsidR="00DD458E">
              <w:rPr>
                <w:rFonts w:ascii="Arial" w:hAnsi="Arial" w:cs="Arial"/>
                <w:szCs w:val="22"/>
              </w:rPr>
              <w:t>8</w:t>
            </w:r>
          </w:p>
        </w:tc>
        <w:tc>
          <w:tcPr>
            <w:tcW w:w="646" w:type="pct"/>
            <w:tcBorders>
              <w:bottom w:val="single" w:sz="4" w:space="0" w:color="auto"/>
            </w:tcBorders>
            <w:vAlign w:val="center"/>
          </w:tcPr>
          <w:p w14:paraId="30B9D545" w14:textId="77777777" w:rsidR="009C58A0" w:rsidRPr="00BC5D7D" w:rsidRDefault="00321D8C">
            <w:pPr>
              <w:spacing w:before="40"/>
              <w:jc w:val="right"/>
              <w:rPr>
                <w:rFonts w:ascii="Arial" w:hAnsi="Arial" w:cs="Arial"/>
                <w:szCs w:val="22"/>
              </w:rPr>
            </w:pPr>
            <w:r w:rsidRPr="00BC5D7D">
              <w:rPr>
                <w:rFonts w:ascii="Arial" w:hAnsi="Arial" w:cs="Arial"/>
                <w:szCs w:val="22"/>
              </w:rPr>
              <w:t>(2.5)</w:t>
            </w:r>
            <w:r w:rsidR="009C58A0" w:rsidRPr="00BC5D7D">
              <w:rPr>
                <w:rFonts w:ascii="Arial" w:hAnsi="Arial" w:cs="Arial"/>
                <w:szCs w:val="22"/>
              </w:rPr>
              <w:t>%</w:t>
            </w:r>
          </w:p>
        </w:tc>
        <w:tc>
          <w:tcPr>
            <w:tcW w:w="646" w:type="pct"/>
            <w:tcBorders>
              <w:bottom w:val="single" w:sz="4" w:space="0" w:color="auto"/>
            </w:tcBorders>
            <w:vAlign w:val="center"/>
          </w:tcPr>
          <w:p w14:paraId="64378371" w14:textId="77777777" w:rsidR="009C58A0" w:rsidRPr="00BC5D7D" w:rsidRDefault="000C364D">
            <w:pPr>
              <w:spacing w:before="40"/>
              <w:jc w:val="right"/>
              <w:rPr>
                <w:rFonts w:ascii="Arial" w:hAnsi="Arial" w:cs="Arial"/>
                <w:szCs w:val="22"/>
              </w:rPr>
            </w:pPr>
            <w:r>
              <w:rPr>
                <w:rFonts w:ascii="Arial" w:hAnsi="Arial" w:cs="Arial"/>
                <w:szCs w:val="22"/>
              </w:rPr>
              <w:t>+</w:t>
            </w:r>
            <w:r w:rsidR="00321D8C" w:rsidRPr="00BC5D7D">
              <w:rPr>
                <w:rFonts w:ascii="Arial" w:hAnsi="Arial" w:cs="Arial"/>
                <w:szCs w:val="22"/>
              </w:rPr>
              <w:t>5.9</w:t>
            </w:r>
            <w:r w:rsidR="009C58A0" w:rsidRPr="00BC5D7D">
              <w:rPr>
                <w:rFonts w:ascii="Arial" w:hAnsi="Arial" w:cs="Arial"/>
                <w:szCs w:val="22"/>
              </w:rPr>
              <w:t>%</w:t>
            </w:r>
          </w:p>
        </w:tc>
        <w:tc>
          <w:tcPr>
            <w:tcW w:w="647" w:type="pct"/>
            <w:tcBorders>
              <w:bottom w:val="single" w:sz="4" w:space="0" w:color="auto"/>
            </w:tcBorders>
            <w:vAlign w:val="center"/>
          </w:tcPr>
          <w:p w14:paraId="40BA7BEA" w14:textId="77777777" w:rsidR="009C58A0" w:rsidRPr="00BC5D7D" w:rsidRDefault="000C364D">
            <w:pPr>
              <w:spacing w:before="40"/>
              <w:jc w:val="right"/>
              <w:rPr>
                <w:rFonts w:ascii="Arial" w:hAnsi="Arial" w:cs="Arial"/>
                <w:szCs w:val="22"/>
              </w:rPr>
            </w:pPr>
            <w:r>
              <w:rPr>
                <w:rFonts w:ascii="Arial" w:hAnsi="Arial" w:cs="Arial"/>
                <w:szCs w:val="22"/>
              </w:rPr>
              <w:t>+</w:t>
            </w:r>
            <w:r w:rsidR="00321D8C" w:rsidRPr="00BC5D7D">
              <w:rPr>
                <w:rFonts w:ascii="Arial" w:hAnsi="Arial" w:cs="Arial"/>
                <w:szCs w:val="22"/>
              </w:rPr>
              <w:t>0.4</w:t>
            </w:r>
            <w:r w:rsidR="009C58A0" w:rsidRPr="00BC5D7D">
              <w:rPr>
                <w:rFonts w:ascii="Arial" w:hAnsi="Arial" w:cs="Arial"/>
                <w:szCs w:val="22"/>
              </w:rPr>
              <w:t>%</w:t>
            </w:r>
          </w:p>
        </w:tc>
        <w:tc>
          <w:tcPr>
            <w:tcW w:w="522" w:type="pct"/>
            <w:tcBorders>
              <w:bottom w:val="single" w:sz="4" w:space="0" w:color="auto"/>
            </w:tcBorders>
            <w:vAlign w:val="center"/>
          </w:tcPr>
          <w:p w14:paraId="4D308F22" w14:textId="77777777" w:rsidR="009C58A0" w:rsidRPr="00BC5D7D" w:rsidRDefault="0094099F">
            <w:pPr>
              <w:spacing w:before="40"/>
              <w:jc w:val="right"/>
              <w:rPr>
                <w:rFonts w:ascii="Arial" w:hAnsi="Arial" w:cs="Arial"/>
                <w:szCs w:val="22"/>
              </w:rPr>
            </w:pPr>
            <w:r>
              <w:rPr>
                <w:rFonts w:ascii="Arial" w:hAnsi="Arial" w:cs="Arial"/>
                <w:szCs w:val="22"/>
              </w:rPr>
              <w:t>77</w:t>
            </w:r>
          </w:p>
        </w:tc>
        <w:tc>
          <w:tcPr>
            <w:tcW w:w="630" w:type="pct"/>
            <w:tcBorders>
              <w:bottom w:val="single" w:sz="4" w:space="0" w:color="auto"/>
            </w:tcBorders>
            <w:vAlign w:val="center"/>
          </w:tcPr>
          <w:p w14:paraId="5AEFDDFF" w14:textId="77777777" w:rsidR="009C58A0" w:rsidRPr="00BC5D7D" w:rsidRDefault="0094099F">
            <w:pPr>
              <w:spacing w:before="40"/>
              <w:jc w:val="right"/>
              <w:rPr>
                <w:rFonts w:ascii="Arial" w:hAnsi="Arial" w:cs="Arial"/>
                <w:szCs w:val="22"/>
              </w:rPr>
            </w:pPr>
            <w:r>
              <w:rPr>
                <w:rFonts w:ascii="Arial" w:hAnsi="Arial" w:cs="Arial"/>
                <w:szCs w:val="22"/>
              </w:rPr>
              <w:t>(30.1)</w:t>
            </w:r>
            <w:r w:rsidR="009C58A0" w:rsidRPr="00BC5D7D">
              <w:rPr>
                <w:rFonts w:ascii="Arial" w:hAnsi="Arial" w:cs="Arial"/>
                <w:szCs w:val="22"/>
              </w:rPr>
              <w:t>%</w:t>
            </w:r>
          </w:p>
        </w:tc>
        <w:tc>
          <w:tcPr>
            <w:tcW w:w="629" w:type="pct"/>
            <w:tcBorders>
              <w:bottom w:val="single" w:sz="4" w:space="0" w:color="auto"/>
            </w:tcBorders>
            <w:vAlign w:val="center"/>
          </w:tcPr>
          <w:p w14:paraId="3F2466E3" w14:textId="77777777" w:rsidR="009C58A0" w:rsidRPr="00BC5D7D" w:rsidRDefault="0094099F">
            <w:pPr>
              <w:spacing w:before="40"/>
              <w:jc w:val="right"/>
              <w:rPr>
                <w:rFonts w:ascii="Arial" w:hAnsi="Arial" w:cs="Arial"/>
                <w:szCs w:val="22"/>
              </w:rPr>
            </w:pPr>
            <w:r>
              <w:rPr>
                <w:rFonts w:ascii="Arial" w:hAnsi="Arial" w:cs="Arial"/>
                <w:szCs w:val="22"/>
              </w:rPr>
              <w:t>(24.7)</w:t>
            </w:r>
            <w:r w:rsidR="009C58A0" w:rsidRPr="00BC5D7D">
              <w:rPr>
                <w:rFonts w:ascii="Arial" w:hAnsi="Arial" w:cs="Arial"/>
                <w:szCs w:val="22"/>
              </w:rPr>
              <w:t>%</w:t>
            </w:r>
          </w:p>
        </w:tc>
      </w:tr>
      <w:tr w:rsidR="009C58A0" w:rsidRPr="0094099F" w14:paraId="01331856" w14:textId="77777777" w:rsidTr="004803FB">
        <w:trPr>
          <w:trHeight w:hRule="exact" w:val="312"/>
        </w:trPr>
        <w:tc>
          <w:tcPr>
            <w:tcW w:w="797" w:type="pct"/>
            <w:tcBorders>
              <w:top w:val="single" w:sz="4" w:space="0" w:color="auto"/>
              <w:bottom w:val="single" w:sz="4" w:space="0" w:color="auto"/>
            </w:tcBorders>
          </w:tcPr>
          <w:p w14:paraId="7EAFEA17" w14:textId="77777777" w:rsidR="009C58A0" w:rsidRPr="00BC5D7D" w:rsidRDefault="009C58A0">
            <w:pPr>
              <w:spacing w:before="40"/>
              <w:rPr>
                <w:rFonts w:ascii="Arial" w:hAnsi="Arial" w:cs="Arial"/>
                <w:b/>
                <w:szCs w:val="22"/>
              </w:rPr>
            </w:pPr>
            <w:r w:rsidRPr="00BC5D7D">
              <w:rPr>
                <w:rFonts w:ascii="Arial" w:hAnsi="Arial" w:cs="Arial"/>
                <w:b/>
                <w:szCs w:val="22"/>
              </w:rPr>
              <w:t>Total Group</w:t>
            </w:r>
          </w:p>
        </w:tc>
        <w:tc>
          <w:tcPr>
            <w:tcW w:w="483" w:type="pct"/>
            <w:tcBorders>
              <w:top w:val="single" w:sz="4" w:space="0" w:color="auto"/>
              <w:bottom w:val="single" w:sz="4" w:space="0" w:color="auto"/>
            </w:tcBorders>
          </w:tcPr>
          <w:p w14:paraId="3DB45F47" w14:textId="77777777" w:rsidR="009C58A0" w:rsidRPr="00BC5D7D" w:rsidRDefault="00321D8C">
            <w:pPr>
              <w:spacing w:before="40"/>
              <w:jc w:val="right"/>
              <w:rPr>
                <w:rFonts w:ascii="Arial" w:hAnsi="Arial" w:cs="Arial"/>
                <w:b/>
                <w:szCs w:val="22"/>
              </w:rPr>
            </w:pPr>
            <w:r w:rsidRPr="00BC5D7D">
              <w:rPr>
                <w:rFonts w:ascii="Arial" w:hAnsi="Arial" w:cs="Arial"/>
                <w:b/>
                <w:szCs w:val="22"/>
              </w:rPr>
              <w:t>8,584</w:t>
            </w:r>
          </w:p>
        </w:tc>
        <w:tc>
          <w:tcPr>
            <w:tcW w:w="646" w:type="pct"/>
            <w:tcBorders>
              <w:top w:val="single" w:sz="4" w:space="0" w:color="auto"/>
              <w:bottom w:val="single" w:sz="4" w:space="0" w:color="auto"/>
            </w:tcBorders>
          </w:tcPr>
          <w:p w14:paraId="4BB8086D" w14:textId="77777777" w:rsidR="009C58A0" w:rsidRPr="00BC5D7D" w:rsidRDefault="00321D8C">
            <w:pPr>
              <w:spacing w:before="40"/>
              <w:jc w:val="right"/>
              <w:rPr>
                <w:rFonts w:ascii="Arial" w:hAnsi="Arial" w:cs="Arial"/>
                <w:b/>
                <w:szCs w:val="22"/>
              </w:rPr>
            </w:pPr>
            <w:r w:rsidRPr="00BC5D7D">
              <w:rPr>
                <w:rFonts w:ascii="Arial" w:hAnsi="Arial" w:cs="Arial"/>
                <w:b/>
                <w:szCs w:val="22"/>
              </w:rPr>
              <w:t>(0.6)</w:t>
            </w:r>
            <w:r w:rsidR="009C58A0" w:rsidRPr="00BC5D7D">
              <w:rPr>
                <w:rFonts w:ascii="Arial" w:hAnsi="Arial" w:cs="Arial"/>
                <w:b/>
                <w:szCs w:val="22"/>
              </w:rPr>
              <w:t>%</w:t>
            </w:r>
          </w:p>
        </w:tc>
        <w:tc>
          <w:tcPr>
            <w:tcW w:w="646" w:type="pct"/>
            <w:tcBorders>
              <w:top w:val="single" w:sz="4" w:space="0" w:color="auto"/>
              <w:bottom w:val="single" w:sz="4" w:space="0" w:color="auto"/>
            </w:tcBorders>
          </w:tcPr>
          <w:p w14:paraId="6E280B12" w14:textId="77777777" w:rsidR="009C58A0" w:rsidRPr="00BC5D7D" w:rsidRDefault="000C364D">
            <w:pPr>
              <w:spacing w:before="40"/>
              <w:jc w:val="right"/>
              <w:rPr>
                <w:rFonts w:ascii="Arial" w:hAnsi="Arial" w:cs="Arial"/>
                <w:b/>
                <w:szCs w:val="22"/>
              </w:rPr>
            </w:pPr>
            <w:r>
              <w:rPr>
                <w:rFonts w:ascii="Arial" w:hAnsi="Arial" w:cs="Arial"/>
                <w:b/>
                <w:szCs w:val="22"/>
              </w:rPr>
              <w:t>+</w:t>
            </w:r>
            <w:r w:rsidR="00321D8C" w:rsidRPr="00BC5D7D">
              <w:rPr>
                <w:rFonts w:ascii="Arial" w:hAnsi="Arial" w:cs="Arial"/>
                <w:b/>
                <w:szCs w:val="22"/>
              </w:rPr>
              <w:t>3.4</w:t>
            </w:r>
            <w:r w:rsidR="009C58A0" w:rsidRPr="00BC5D7D">
              <w:rPr>
                <w:rFonts w:ascii="Arial" w:hAnsi="Arial" w:cs="Arial"/>
                <w:b/>
                <w:szCs w:val="22"/>
              </w:rPr>
              <w:t>%</w:t>
            </w:r>
          </w:p>
        </w:tc>
        <w:tc>
          <w:tcPr>
            <w:tcW w:w="647" w:type="pct"/>
            <w:tcBorders>
              <w:top w:val="single" w:sz="4" w:space="0" w:color="auto"/>
              <w:bottom w:val="single" w:sz="4" w:space="0" w:color="auto"/>
            </w:tcBorders>
          </w:tcPr>
          <w:p w14:paraId="113DAAB4" w14:textId="77777777" w:rsidR="009C58A0" w:rsidRPr="00BC5D7D" w:rsidRDefault="000C364D" w:rsidP="0044256B">
            <w:pPr>
              <w:spacing w:before="40"/>
              <w:jc w:val="right"/>
              <w:rPr>
                <w:rFonts w:ascii="Arial" w:hAnsi="Arial" w:cs="Arial"/>
                <w:b/>
                <w:szCs w:val="22"/>
              </w:rPr>
            </w:pPr>
            <w:r>
              <w:rPr>
                <w:rFonts w:ascii="Arial" w:hAnsi="Arial" w:cs="Arial"/>
                <w:b/>
                <w:szCs w:val="22"/>
              </w:rPr>
              <w:t>+</w:t>
            </w:r>
            <w:r w:rsidR="00321D8C" w:rsidRPr="00BC5D7D">
              <w:rPr>
                <w:rFonts w:ascii="Arial" w:hAnsi="Arial" w:cs="Arial"/>
                <w:b/>
                <w:szCs w:val="22"/>
              </w:rPr>
              <w:t>0.9</w:t>
            </w:r>
            <w:r w:rsidR="009C58A0" w:rsidRPr="00BC5D7D">
              <w:rPr>
                <w:rFonts w:ascii="Arial" w:hAnsi="Arial" w:cs="Arial"/>
                <w:b/>
                <w:szCs w:val="22"/>
              </w:rPr>
              <w:t>%</w:t>
            </w:r>
          </w:p>
        </w:tc>
        <w:tc>
          <w:tcPr>
            <w:tcW w:w="522" w:type="pct"/>
            <w:tcBorders>
              <w:top w:val="single" w:sz="4" w:space="0" w:color="auto"/>
              <w:bottom w:val="single" w:sz="4" w:space="0" w:color="auto"/>
            </w:tcBorders>
          </w:tcPr>
          <w:p w14:paraId="05CA63EE" w14:textId="77777777" w:rsidR="009C58A0" w:rsidRPr="00BC5D7D" w:rsidRDefault="0094099F">
            <w:pPr>
              <w:spacing w:before="40"/>
              <w:jc w:val="right"/>
              <w:rPr>
                <w:rFonts w:ascii="Arial" w:hAnsi="Arial" w:cs="Arial"/>
                <w:b/>
                <w:szCs w:val="22"/>
              </w:rPr>
            </w:pPr>
            <w:r>
              <w:rPr>
                <w:rFonts w:ascii="Arial" w:hAnsi="Arial" w:cs="Arial"/>
                <w:b/>
                <w:szCs w:val="22"/>
              </w:rPr>
              <w:t>61</w:t>
            </w:r>
            <w:r w:rsidR="004D123D">
              <w:rPr>
                <w:rFonts w:ascii="Arial" w:hAnsi="Arial" w:cs="Arial"/>
                <w:b/>
                <w:szCs w:val="22"/>
              </w:rPr>
              <w:t>5</w:t>
            </w:r>
          </w:p>
        </w:tc>
        <w:tc>
          <w:tcPr>
            <w:tcW w:w="630" w:type="pct"/>
            <w:tcBorders>
              <w:top w:val="single" w:sz="4" w:space="0" w:color="auto"/>
              <w:bottom w:val="single" w:sz="4" w:space="0" w:color="auto"/>
            </w:tcBorders>
          </w:tcPr>
          <w:p w14:paraId="40685F34" w14:textId="77777777" w:rsidR="009C58A0" w:rsidRPr="00BC5D7D" w:rsidRDefault="004D123D" w:rsidP="0044256B">
            <w:pPr>
              <w:spacing w:before="40"/>
              <w:jc w:val="right"/>
              <w:rPr>
                <w:rFonts w:ascii="Arial" w:hAnsi="Arial" w:cs="Arial"/>
                <w:b/>
                <w:szCs w:val="22"/>
              </w:rPr>
            </w:pPr>
            <w:r>
              <w:rPr>
                <w:rFonts w:ascii="Arial" w:hAnsi="Arial" w:cs="Arial"/>
                <w:b/>
                <w:szCs w:val="22"/>
              </w:rPr>
              <w:t>(4.7</w:t>
            </w:r>
            <w:r w:rsidR="0094099F">
              <w:rPr>
                <w:rFonts w:ascii="Arial" w:hAnsi="Arial" w:cs="Arial"/>
                <w:b/>
                <w:szCs w:val="22"/>
              </w:rPr>
              <w:t>)</w:t>
            </w:r>
            <w:r w:rsidR="009C58A0" w:rsidRPr="00BC5D7D">
              <w:rPr>
                <w:rFonts w:ascii="Arial" w:hAnsi="Arial" w:cs="Arial"/>
                <w:b/>
                <w:szCs w:val="22"/>
              </w:rPr>
              <w:t>%</w:t>
            </w:r>
          </w:p>
        </w:tc>
        <w:tc>
          <w:tcPr>
            <w:tcW w:w="629" w:type="pct"/>
            <w:tcBorders>
              <w:top w:val="single" w:sz="4" w:space="0" w:color="auto"/>
              <w:bottom w:val="single" w:sz="4" w:space="0" w:color="auto"/>
            </w:tcBorders>
          </w:tcPr>
          <w:p w14:paraId="7F191B23" w14:textId="77777777" w:rsidR="009C58A0" w:rsidRPr="00BC5D7D" w:rsidRDefault="004D123D" w:rsidP="0044256B">
            <w:pPr>
              <w:spacing w:before="40"/>
              <w:jc w:val="right"/>
              <w:rPr>
                <w:rFonts w:ascii="Arial" w:hAnsi="Arial" w:cs="Arial"/>
                <w:b/>
                <w:szCs w:val="22"/>
              </w:rPr>
            </w:pPr>
            <w:r>
              <w:rPr>
                <w:rFonts w:ascii="Arial" w:hAnsi="Arial" w:cs="Arial"/>
                <w:b/>
                <w:szCs w:val="22"/>
              </w:rPr>
              <w:t>(0.7</w:t>
            </w:r>
            <w:r w:rsidR="0094099F">
              <w:rPr>
                <w:rFonts w:ascii="Arial" w:hAnsi="Arial" w:cs="Arial"/>
                <w:b/>
                <w:szCs w:val="22"/>
              </w:rPr>
              <w:t>)</w:t>
            </w:r>
            <w:r w:rsidR="009C58A0" w:rsidRPr="00BC5D7D">
              <w:rPr>
                <w:rFonts w:ascii="Arial" w:hAnsi="Arial" w:cs="Arial"/>
                <w:b/>
                <w:szCs w:val="22"/>
              </w:rPr>
              <w:t>%</w:t>
            </w:r>
          </w:p>
        </w:tc>
      </w:tr>
    </w:tbl>
    <w:p w14:paraId="20395038" w14:textId="77777777" w:rsidR="00045F88" w:rsidRDefault="00045F88" w:rsidP="00ED6C55">
      <w:pPr>
        <w:autoSpaceDE w:val="0"/>
        <w:autoSpaceDN w:val="0"/>
        <w:adjustRightInd w:val="0"/>
        <w:jc w:val="left"/>
        <w:rPr>
          <w:rFonts w:ascii="Arial" w:hAnsi="Arial" w:cs="Arial"/>
          <w:b/>
          <w:sz w:val="24"/>
          <w:szCs w:val="24"/>
        </w:rPr>
      </w:pPr>
    </w:p>
    <w:p w14:paraId="51C737EE" w14:textId="77777777" w:rsidR="009364D2" w:rsidRDefault="009364D2" w:rsidP="009364D2">
      <w:pPr>
        <w:jc w:val="left"/>
        <w:rPr>
          <w:rFonts w:ascii="Arial" w:hAnsi="Arial" w:cs="Arial"/>
          <w:sz w:val="24"/>
          <w:szCs w:val="24"/>
        </w:rPr>
      </w:pPr>
      <w:r w:rsidRPr="00B325A7">
        <w:rPr>
          <w:rFonts w:ascii="Arial" w:hAnsi="Arial" w:cs="Arial"/>
          <w:sz w:val="24"/>
          <w:szCs w:val="24"/>
        </w:rPr>
        <w:t>Data tables for Q1, Q2</w:t>
      </w:r>
      <w:r w:rsidR="005C483F">
        <w:rPr>
          <w:rFonts w:ascii="Arial" w:hAnsi="Arial" w:cs="Arial"/>
          <w:sz w:val="24"/>
          <w:szCs w:val="24"/>
        </w:rPr>
        <w:t xml:space="preserve">, </w:t>
      </w:r>
      <w:r>
        <w:rPr>
          <w:rFonts w:ascii="Arial" w:hAnsi="Arial" w:cs="Arial"/>
          <w:sz w:val="24"/>
          <w:szCs w:val="24"/>
        </w:rPr>
        <w:t>H1</w:t>
      </w:r>
      <w:r w:rsidR="005C483F">
        <w:rPr>
          <w:rFonts w:ascii="Arial" w:hAnsi="Arial" w:cs="Arial"/>
          <w:sz w:val="24"/>
          <w:szCs w:val="24"/>
        </w:rPr>
        <w:t xml:space="preserve">, </w:t>
      </w:r>
      <w:r w:rsidRPr="00B325A7">
        <w:rPr>
          <w:rFonts w:ascii="Arial" w:hAnsi="Arial" w:cs="Arial"/>
          <w:sz w:val="24"/>
          <w:szCs w:val="24"/>
        </w:rPr>
        <w:t>Q3</w:t>
      </w:r>
      <w:r w:rsidR="005C483F">
        <w:rPr>
          <w:rFonts w:ascii="Arial" w:hAnsi="Arial" w:cs="Arial"/>
          <w:sz w:val="24"/>
          <w:szCs w:val="24"/>
        </w:rPr>
        <w:t xml:space="preserve"> and Q3 year to date</w:t>
      </w:r>
      <w:r w:rsidRPr="00B325A7">
        <w:rPr>
          <w:rFonts w:ascii="Arial" w:hAnsi="Arial" w:cs="Arial"/>
          <w:sz w:val="24"/>
          <w:szCs w:val="24"/>
        </w:rPr>
        <w:t xml:space="preserve"> are available for download in excel format at </w:t>
      </w:r>
      <w:hyperlink r:id="rId10" w:history="1">
        <w:r w:rsidRPr="001C3910">
          <w:rPr>
            <w:rStyle w:val="Hyperlink"/>
            <w:rFonts w:ascii="Arial" w:hAnsi="Arial" w:cs="Arial"/>
            <w:sz w:val="24"/>
            <w:szCs w:val="24"/>
          </w:rPr>
          <w:t>http://www.kingfisher.com/index.asp?pageid=59</w:t>
        </w:r>
      </w:hyperlink>
    </w:p>
    <w:p w14:paraId="62B984A8" w14:textId="77777777" w:rsidR="00B034C1" w:rsidRDefault="00B034C1">
      <w:pPr>
        <w:jc w:val="left"/>
        <w:rPr>
          <w:rFonts w:ascii="Arial" w:hAnsi="Arial" w:cs="Arial"/>
          <w:b/>
          <w:sz w:val="24"/>
          <w:szCs w:val="24"/>
        </w:rPr>
      </w:pPr>
      <w:r>
        <w:rPr>
          <w:rFonts w:ascii="Arial" w:hAnsi="Arial" w:cs="Arial"/>
          <w:b/>
          <w:sz w:val="24"/>
          <w:szCs w:val="24"/>
        </w:rPr>
        <w:br w:type="page"/>
      </w:r>
    </w:p>
    <w:p w14:paraId="02230570" w14:textId="77777777" w:rsidR="00A56693" w:rsidRDefault="00A56693" w:rsidP="00DA0DB5">
      <w:pPr>
        <w:jc w:val="left"/>
        <w:rPr>
          <w:rFonts w:ascii="Arial" w:hAnsi="Arial" w:cs="Arial"/>
          <w:b/>
          <w:bCs/>
          <w:sz w:val="24"/>
          <w:szCs w:val="24"/>
        </w:rPr>
      </w:pPr>
    </w:p>
    <w:p w14:paraId="14945C74" w14:textId="77777777" w:rsidR="00DA0DB5" w:rsidRDefault="009364D2" w:rsidP="00DA0DB5">
      <w:pPr>
        <w:jc w:val="left"/>
        <w:rPr>
          <w:rFonts w:ascii="Arial" w:hAnsi="Arial" w:cs="Arial"/>
          <w:b/>
          <w:bCs/>
          <w:sz w:val="24"/>
          <w:szCs w:val="24"/>
        </w:rPr>
      </w:pPr>
      <w:r>
        <w:rPr>
          <w:rFonts w:ascii="Arial" w:hAnsi="Arial" w:cs="Arial"/>
          <w:b/>
          <w:bCs/>
          <w:sz w:val="24"/>
          <w:szCs w:val="24"/>
        </w:rPr>
        <w:t xml:space="preserve">Section 3: </w:t>
      </w:r>
      <w:r w:rsidR="00DA0DB5">
        <w:rPr>
          <w:rFonts w:ascii="Arial" w:hAnsi="Arial" w:cs="Arial"/>
          <w:b/>
          <w:bCs/>
          <w:sz w:val="24"/>
          <w:szCs w:val="24"/>
        </w:rPr>
        <w:t>GLOSSARY (terms are listed in alphabetical order)</w:t>
      </w:r>
    </w:p>
    <w:p w14:paraId="1AAB7B8D" w14:textId="77777777" w:rsidR="00DA0DB5" w:rsidRPr="00CB5842" w:rsidRDefault="00DA0DB5" w:rsidP="00DA0DB5">
      <w:pPr>
        <w:rPr>
          <w:rFonts w:ascii="Arial" w:hAnsi="Arial" w:cs="Arial"/>
          <w:iCs/>
          <w:sz w:val="20"/>
          <w:highlight w:val="yellow"/>
        </w:rPr>
      </w:pPr>
    </w:p>
    <w:p w14:paraId="3FAF9D8D" w14:textId="77777777" w:rsidR="00DA0DB5" w:rsidRDefault="00DA0DB5" w:rsidP="00DA0DB5">
      <w:pPr>
        <w:jc w:val="left"/>
        <w:rPr>
          <w:rFonts w:ascii="Arial" w:hAnsi="Arial" w:cs="Arial"/>
          <w:iCs/>
          <w:sz w:val="24"/>
          <w:szCs w:val="24"/>
        </w:rPr>
      </w:pPr>
      <w:r w:rsidRPr="00614E39">
        <w:rPr>
          <w:rFonts w:ascii="Arial" w:hAnsi="Arial" w:cs="Arial"/>
          <w:b/>
          <w:iCs/>
          <w:sz w:val="24"/>
          <w:szCs w:val="24"/>
        </w:rPr>
        <w:t>Banque de France</w:t>
      </w:r>
      <w:r w:rsidRPr="00DC2692">
        <w:rPr>
          <w:rFonts w:ascii="Arial" w:hAnsi="Arial" w:cs="Arial"/>
          <w:b/>
          <w:iCs/>
          <w:sz w:val="24"/>
          <w:szCs w:val="24"/>
        </w:rPr>
        <w:t xml:space="preserve"> data</w:t>
      </w:r>
      <w:r w:rsidRPr="00614E39">
        <w:rPr>
          <w:rFonts w:ascii="Arial" w:hAnsi="Arial" w:cs="Arial"/>
          <w:iCs/>
          <w:sz w:val="24"/>
          <w:szCs w:val="24"/>
        </w:rPr>
        <w:t xml:space="preserve"> includes relocated and extended stores.</w:t>
      </w:r>
      <w:r>
        <w:rPr>
          <w:rFonts w:ascii="Arial" w:hAnsi="Arial" w:cs="Arial"/>
          <w:iCs/>
          <w:sz w:val="24"/>
          <w:szCs w:val="24"/>
        </w:rPr>
        <w:t xml:space="preserve"> </w:t>
      </w:r>
      <w:r w:rsidR="003A2FD5">
        <w:rPr>
          <w:rFonts w:ascii="Arial" w:hAnsi="Arial" w:cs="Arial"/>
          <w:iCs/>
          <w:sz w:val="24"/>
          <w:szCs w:val="24"/>
        </w:rPr>
        <w:t>October</w:t>
      </w:r>
      <w:r>
        <w:rPr>
          <w:rFonts w:ascii="Arial" w:hAnsi="Arial" w:cs="Arial"/>
          <w:iCs/>
          <w:sz w:val="24"/>
          <w:szCs w:val="24"/>
        </w:rPr>
        <w:t xml:space="preserve"> 2014 data is provisional. </w:t>
      </w:r>
    </w:p>
    <w:p w14:paraId="4F3BEF15" w14:textId="77777777" w:rsidR="00DA0DB5" w:rsidRPr="008152E6" w:rsidRDefault="00F96483" w:rsidP="00DA0DB5">
      <w:pPr>
        <w:jc w:val="left"/>
        <w:rPr>
          <w:rFonts w:ascii="Arial" w:hAnsi="Arial" w:cs="Arial"/>
          <w:iCs/>
          <w:sz w:val="24"/>
          <w:szCs w:val="24"/>
        </w:rPr>
      </w:pPr>
      <w:hyperlink r:id="rId11" w:history="1">
        <w:r w:rsidR="00DA0DB5" w:rsidRPr="008152E6">
          <w:rPr>
            <w:rStyle w:val="Hyperlink"/>
            <w:rFonts w:ascii="Arial" w:hAnsi="Arial" w:cs="Arial"/>
            <w:iCs/>
            <w:sz w:val="24"/>
            <w:szCs w:val="24"/>
          </w:rPr>
          <w:t>http://webstat.banque-france.fr/en/browse.do?node=5384326</w:t>
        </w:r>
      </w:hyperlink>
      <w:r w:rsidR="00DA0DB5">
        <w:rPr>
          <w:rFonts w:ascii="Arial" w:hAnsi="Arial" w:cs="Arial"/>
          <w:iCs/>
          <w:sz w:val="24"/>
          <w:szCs w:val="24"/>
        </w:rPr>
        <w:t xml:space="preserve"> </w:t>
      </w:r>
      <w:r w:rsidR="00DA0DB5" w:rsidRPr="008152E6" w:rsidDel="0037416A">
        <w:rPr>
          <w:rFonts w:ascii="Arial" w:hAnsi="Arial" w:cs="Arial"/>
          <w:iCs/>
          <w:sz w:val="24"/>
          <w:szCs w:val="24"/>
        </w:rPr>
        <w:t xml:space="preserve"> </w:t>
      </w:r>
    </w:p>
    <w:p w14:paraId="494FCFB2" w14:textId="77777777" w:rsidR="00DA0DB5" w:rsidRPr="00614E39" w:rsidRDefault="00DA0DB5" w:rsidP="00DA0DB5">
      <w:pPr>
        <w:rPr>
          <w:rFonts w:ascii="Arial" w:hAnsi="Arial" w:cs="Arial"/>
          <w:iCs/>
          <w:sz w:val="24"/>
          <w:szCs w:val="24"/>
        </w:rPr>
      </w:pPr>
    </w:p>
    <w:p w14:paraId="15DFBC0E" w14:textId="77777777" w:rsidR="00DC2692" w:rsidRDefault="00DA0DB5" w:rsidP="00DA0DB5">
      <w:pPr>
        <w:jc w:val="left"/>
        <w:rPr>
          <w:rFonts w:ascii="Arial" w:hAnsi="Arial" w:cs="Arial"/>
          <w:iCs/>
          <w:sz w:val="24"/>
          <w:szCs w:val="24"/>
        </w:rPr>
      </w:pPr>
      <w:r w:rsidRPr="00614E39">
        <w:rPr>
          <w:rFonts w:ascii="Arial" w:hAnsi="Arial" w:cs="Arial"/>
          <w:b/>
          <w:iCs/>
          <w:sz w:val="24"/>
          <w:szCs w:val="24"/>
        </w:rPr>
        <w:t>Chinese property market</w:t>
      </w:r>
      <w:r w:rsidRPr="00614E39">
        <w:rPr>
          <w:rFonts w:ascii="Arial" w:hAnsi="Arial" w:cs="Arial"/>
          <w:iCs/>
          <w:sz w:val="24"/>
          <w:szCs w:val="24"/>
        </w:rPr>
        <w:t xml:space="preserve"> </w:t>
      </w:r>
    </w:p>
    <w:p w14:paraId="433E1723" w14:textId="77777777" w:rsidR="00DA0DB5" w:rsidRPr="00614E39" w:rsidRDefault="00DC2692" w:rsidP="00DA0DB5">
      <w:pPr>
        <w:jc w:val="left"/>
        <w:rPr>
          <w:rFonts w:ascii="Arial" w:hAnsi="Arial" w:cs="Arial"/>
          <w:iCs/>
          <w:sz w:val="24"/>
          <w:szCs w:val="24"/>
        </w:rPr>
      </w:pPr>
      <w:r>
        <w:rPr>
          <w:rFonts w:ascii="Arial" w:hAnsi="Arial" w:cs="Arial"/>
          <w:iCs/>
          <w:sz w:val="24"/>
          <w:szCs w:val="24"/>
        </w:rPr>
        <w:t>N</w:t>
      </w:r>
      <w:r w:rsidR="00DA0DB5" w:rsidRPr="00614E39">
        <w:rPr>
          <w:rFonts w:ascii="Arial" w:hAnsi="Arial" w:cs="Arial"/>
          <w:iCs/>
          <w:sz w:val="24"/>
          <w:szCs w:val="24"/>
        </w:rPr>
        <w:t xml:space="preserve">ew property market transactions sales down </w:t>
      </w:r>
      <w:r w:rsidR="00DA0DB5">
        <w:rPr>
          <w:rFonts w:ascii="Arial" w:hAnsi="Arial" w:cs="Arial"/>
          <w:iCs/>
          <w:sz w:val="24"/>
          <w:szCs w:val="24"/>
        </w:rPr>
        <w:t>1</w:t>
      </w:r>
      <w:r w:rsidR="008E52F4">
        <w:rPr>
          <w:rFonts w:ascii="Arial" w:hAnsi="Arial" w:cs="Arial"/>
          <w:iCs/>
          <w:sz w:val="24"/>
          <w:szCs w:val="24"/>
        </w:rPr>
        <w:t>2</w:t>
      </w:r>
      <w:r w:rsidR="00DA0DB5" w:rsidRPr="00614E39">
        <w:rPr>
          <w:rFonts w:ascii="Arial" w:hAnsi="Arial" w:cs="Arial"/>
          <w:iCs/>
          <w:sz w:val="24"/>
          <w:szCs w:val="24"/>
        </w:rPr>
        <w:t xml:space="preserve">% </w:t>
      </w:r>
      <w:r w:rsidR="00DA0DB5">
        <w:rPr>
          <w:rFonts w:ascii="Arial" w:hAnsi="Arial" w:cs="Arial"/>
          <w:iCs/>
          <w:sz w:val="24"/>
          <w:szCs w:val="24"/>
        </w:rPr>
        <w:t>for the</w:t>
      </w:r>
      <w:r w:rsidR="003A2FD5">
        <w:rPr>
          <w:rFonts w:ascii="Arial" w:hAnsi="Arial" w:cs="Arial"/>
          <w:iCs/>
          <w:sz w:val="24"/>
          <w:szCs w:val="24"/>
        </w:rPr>
        <w:t xml:space="preserve"> </w:t>
      </w:r>
      <w:r w:rsidR="003A6CF7">
        <w:rPr>
          <w:rFonts w:ascii="Arial" w:hAnsi="Arial" w:cs="Arial"/>
          <w:iCs/>
          <w:sz w:val="24"/>
          <w:szCs w:val="24"/>
        </w:rPr>
        <w:t>three</w:t>
      </w:r>
      <w:r w:rsidR="003A2FD5">
        <w:rPr>
          <w:rFonts w:ascii="Arial" w:hAnsi="Arial" w:cs="Arial"/>
          <w:iCs/>
          <w:sz w:val="24"/>
          <w:szCs w:val="24"/>
        </w:rPr>
        <w:t xml:space="preserve"> months to </w:t>
      </w:r>
      <w:r w:rsidR="008E52F4">
        <w:rPr>
          <w:rFonts w:ascii="Arial" w:hAnsi="Arial" w:cs="Arial"/>
          <w:iCs/>
          <w:sz w:val="24"/>
          <w:szCs w:val="24"/>
        </w:rPr>
        <w:t xml:space="preserve">September </w:t>
      </w:r>
      <w:r w:rsidR="00DA0DB5">
        <w:rPr>
          <w:rFonts w:ascii="Arial" w:hAnsi="Arial" w:cs="Arial"/>
          <w:iCs/>
          <w:sz w:val="24"/>
          <w:szCs w:val="24"/>
        </w:rPr>
        <w:t xml:space="preserve">2014 for </w:t>
      </w:r>
      <w:r>
        <w:rPr>
          <w:rFonts w:ascii="Arial" w:hAnsi="Arial" w:cs="Arial"/>
          <w:iCs/>
          <w:sz w:val="24"/>
          <w:szCs w:val="24"/>
        </w:rPr>
        <w:t xml:space="preserve">the </w:t>
      </w:r>
      <w:r w:rsidR="00DA0DB5">
        <w:rPr>
          <w:rFonts w:ascii="Arial" w:hAnsi="Arial" w:cs="Arial"/>
          <w:iCs/>
          <w:sz w:val="24"/>
          <w:szCs w:val="24"/>
        </w:rPr>
        <w:t xml:space="preserve">17 cities in which B&amp;Q China operates, according to the China Real Estate Exchange. </w:t>
      </w:r>
    </w:p>
    <w:p w14:paraId="400A8071" w14:textId="77777777" w:rsidR="00DA0DB5" w:rsidRPr="00CB5842" w:rsidRDefault="00DA0DB5" w:rsidP="00DA0DB5">
      <w:pPr>
        <w:jc w:val="left"/>
        <w:rPr>
          <w:rFonts w:ascii="Arial" w:hAnsi="Arial" w:cs="Arial"/>
          <w:b/>
          <w:iCs/>
          <w:sz w:val="24"/>
          <w:szCs w:val="24"/>
          <w:highlight w:val="yellow"/>
        </w:rPr>
      </w:pPr>
    </w:p>
    <w:p w14:paraId="6DEE4A03" w14:textId="77777777" w:rsidR="00DA0DB5" w:rsidRPr="00614E39" w:rsidRDefault="00DA0DB5" w:rsidP="00DA0DB5">
      <w:pPr>
        <w:jc w:val="left"/>
        <w:rPr>
          <w:rFonts w:ascii="Arial" w:hAnsi="Arial" w:cs="Arial"/>
          <w:iCs/>
          <w:sz w:val="24"/>
          <w:szCs w:val="24"/>
        </w:rPr>
      </w:pPr>
      <w:r w:rsidRPr="00614E39">
        <w:rPr>
          <w:rFonts w:ascii="Arial" w:hAnsi="Arial" w:cs="Arial"/>
          <w:b/>
          <w:iCs/>
          <w:sz w:val="24"/>
          <w:szCs w:val="24"/>
        </w:rPr>
        <w:t>France</w:t>
      </w:r>
      <w:r w:rsidRPr="00614E39">
        <w:rPr>
          <w:rFonts w:ascii="Arial" w:hAnsi="Arial" w:cs="Arial"/>
          <w:iCs/>
          <w:sz w:val="24"/>
          <w:szCs w:val="24"/>
        </w:rPr>
        <w:t xml:space="preserve"> consists of Castorama France and Brico Dépôt France.</w:t>
      </w:r>
    </w:p>
    <w:p w14:paraId="699A428F" w14:textId="77777777" w:rsidR="00DA0DB5" w:rsidRDefault="00DA0DB5" w:rsidP="00DA0DB5">
      <w:pPr>
        <w:jc w:val="left"/>
        <w:rPr>
          <w:rFonts w:ascii="Arial" w:hAnsi="Arial" w:cs="Arial"/>
          <w:iCs/>
          <w:sz w:val="24"/>
          <w:szCs w:val="24"/>
          <w:highlight w:val="yellow"/>
        </w:rPr>
      </w:pPr>
    </w:p>
    <w:p w14:paraId="5DF85053" w14:textId="77777777" w:rsidR="00DA0DB5" w:rsidRPr="00614E39" w:rsidRDefault="00DA0DB5" w:rsidP="00DA0DB5">
      <w:pPr>
        <w:jc w:val="left"/>
        <w:rPr>
          <w:rFonts w:ascii="Arial" w:hAnsi="Arial" w:cs="Arial"/>
          <w:b/>
          <w:iCs/>
          <w:sz w:val="24"/>
          <w:szCs w:val="24"/>
        </w:rPr>
      </w:pPr>
      <w:r w:rsidRPr="00614E39">
        <w:rPr>
          <w:rFonts w:ascii="Arial" w:hAnsi="Arial" w:cs="Arial"/>
          <w:b/>
          <w:iCs/>
          <w:sz w:val="24"/>
          <w:szCs w:val="24"/>
        </w:rPr>
        <w:t xml:space="preserve">French </w:t>
      </w:r>
      <w:r w:rsidR="00DC2692">
        <w:rPr>
          <w:rFonts w:ascii="Arial" w:hAnsi="Arial" w:cs="Arial"/>
          <w:b/>
          <w:iCs/>
          <w:sz w:val="24"/>
          <w:szCs w:val="24"/>
        </w:rPr>
        <w:t>house building</w:t>
      </w:r>
      <w:r w:rsidRPr="00614E39">
        <w:rPr>
          <w:rFonts w:ascii="Arial" w:hAnsi="Arial" w:cs="Arial"/>
          <w:b/>
          <w:iCs/>
          <w:sz w:val="24"/>
          <w:szCs w:val="24"/>
        </w:rPr>
        <w:t xml:space="preserve"> market</w:t>
      </w:r>
    </w:p>
    <w:p w14:paraId="1A2E5AF8" w14:textId="77777777" w:rsidR="00DA0DB5" w:rsidRPr="00614E39" w:rsidRDefault="00DA0DB5" w:rsidP="00DA0DB5">
      <w:pPr>
        <w:jc w:val="left"/>
        <w:rPr>
          <w:rFonts w:ascii="Arial" w:hAnsi="Arial" w:cs="Arial"/>
          <w:iCs/>
          <w:sz w:val="24"/>
          <w:szCs w:val="24"/>
        </w:rPr>
      </w:pPr>
      <w:r w:rsidRPr="00614E39">
        <w:rPr>
          <w:rFonts w:ascii="Arial" w:hAnsi="Arial" w:cs="Arial"/>
          <w:iCs/>
          <w:sz w:val="24"/>
          <w:szCs w:val="24"/>
        </w:rPr>
        <w:t xml:space="preserve">New housing starts and planning consent data for the </w:t>
      </w:r>
      <w:r w:rsidR="00B034C1">
        <w:rPr>
          <w:rFonts w:ascii="Arial" w:hAnsi="Arial" w:cs="Arial"/>
          <w:iCs/>
          <w:sz w:val="24"/>
          <w:szCs w:val="24"/>
        </w:rPr>
        <w:t>three</w:t>
      </w:r>
      <w:r w:rsidRPr="00614E39">
        <w:rPr>
          <w:rFonts w:ascii="Arial" w:hAnsi="Arial" w:cs="Arial"/>
          <w:iCs/>
          <w:sz w:val="24"/>
          <w:szCs w:val="24"/>
        </w:rPr>
        <w:t xml:space="preserve"> months to </w:t>
      </w:r>
      <w:r w:rsidR="003A6CF7">
        <w:rPr>
          <w:rFonts w:ascii="Arial" w:hAnsi="Arial" w:cs="Arial"/>
          <w:iCs/>
          <w:sz w:val="24"/>
          <w:szCs w:val="24"/>
        </w:rPr>
        <w:t>September</w:t>
      </w:r>
      <w:r w:rsidR="003A6CF7" w:rsidRPr="00614E39">
        <w:rPr>
          <w:rFonts w:ascii="Arial" w:hAnsi="Arial" w:cs="Arial"/>
          <w:iCs/>
          <w:sz w:val="24"/>
          <w:szCs w:val="24"/>
        </w:rPr>
        <w:t xml:space="preserve"> </w:t>
      </w:r>
      <w:r w:rsidR="003A6CF7">
        <w:rPr>
          <w:rFonts w:ascii="Arial" w:hAnsi="Arial" w:cs="Arial"/>
          <w:iCs/>
          <w:sz w:val="24"/>
          <w:szCs w:val="24"/>
        </w:rPr>
        <w:t xml:space="preserve">2014 </w:t>
      </w:r>
      <w:r w:rsidRPr="00614E39">
        <w:rPr>
          <w:rFonts w:ascii="Arial" w:hAnsi="Arial" w:cs="Arial"/>
          <w:iCs/>
          <w:sz w:val="24"/>
          <w:szCs w:val="24"/>
        </w:rPr>
        <w:t>according to the Ministry of Housing.</w:t>
      </w:r>
    </w:p>
    <w:p w14:paraId="7F649543" w14:textId="77777777" w:rsidR="00393220" w:rsidRPr="00BC5D7D" w:rsidRDefault="00393220" w:rsidP="00DA0DB5">
      <w:pPr>
        <w:jc w:val="left"/>
        <w:rPr>
          <w:rStyle w:val="Hyperlink"/>
          <w:rFonts w:ascii="Arial" w:hAnsi="Arial" w:cs="Arial"/>
          <w:iCs/>
          <w:sz w:val="24"/>
          <w:szCs w:val="24"/>
        </w:rPr>
      </w:pPr>
      <w:r>
        <w:rPr>
          <w:rFonts w:ascii="Arial" w:hAnsi="Arial" w:cs="Arial"/>
          <w:iCs/>
          <w:sz w:val="24"/>
          <w:szCs w:val="24"/>
        </w:rPr>
        <w:fldChar w:fldCharType="begin"/>
      </w:r>
      <w:r>
        <w:rPr>
          <w:rFonts w:ascii="Arial" w:hAnsi="Arial" w:cs="Arial"/>
          <w:iCs/>
          <w:sz w:val="24"/>
          <w:szCs w:val="24"/>
        </w:rPr>
        <w:instrText xml:space="preserve"> HYPERLINK "http://www.statistiques.developpement-durable.gouv.fr/publications/p/2099/756/construction-logements-resultats-fin-septembre-2014-france.html" </w:instrText>
      </w:r>
      <w:r>
        <w:rPr>
          <w:rFonts w:ascii="Arial" w:hAnsi="Arial" w:cs="Arial"/>
          <w:iCs/>
          <w:sz w:val="24"/>
          <w:szCs w:val="24"/>
        </w:rPr>
        <w:fldChar w:fldCharType="separate"/>
      </w:r>
      <w:r w:rsidRPr="00BC5D7D">
        <w:rPr>
          <w:rStyle w:val="Hyperlink"/>
          <w:rFonts w:ascii="Arial" w:hAnsi="Arial" w:cs="Arial"/>
          <w:iCs/>
          <w:sz w:val="24"/>
          <w:szCs w:val="24"/>
        </w:rPr>
        <w:t>http://www.statistiques.developpement-durable.gouv.fr/publications/p/2099/756/construction-logements-resultats-fin-septembre-2014-france.html</w:t>
      </w:r>
    </w:p>
    <w:p w14:paraId="50BF1BE2" w14:textId="77777777" w:rsidR="00DA0DB5" w:rsidRPr="00CB5842" w:rsidRDefault="00393220" w:rsidP="00DA0DB5">
      <w:pPr>
        <w:jc w:val="left"/>
        <w:rPr>
          <w:rFonts w:ascii="Arial" w:hAnsi="Arial" w:cs="Arial"/>
          <w:iCs/>
          <w:sz w:val="24"/>
          <w:szCs w:val="24"/>
          <w:highlight w:val="yellow"/>
        </w:rPr>
      </w:pPr>
      <w:r>
        <w:rPr>
          <w:rFonts w:ascii="Arial" w:hAnsi="Arial" w:cs="Arial"/>
          <w:iCs/>
          <w:sz w:val="24"/>
          <w:szCs w:val="24"/>
        </w:rPr>
        <w:fldChar w:fldCharType="end"/>
      </w:r>
    </w:p>
    <w:p w14:paraId="4E9D8059" w14:textId="77777777" w:rsidR="00DA0DB5" w:rsidRPr="00CB5842" w:rsidRDefault="00DA0DB5" w:rsidP="00DA0DB5">
      <w:pPr>
        <w:jc w:val="left"/>
        <w:rPr>
          <w:rFonts w:ascii="Arial" w:hAnsi="Arial" w:cs="Arial"/>
          <w:iCs/>
          <w:sz w:val="24"/>
          <w:szCs w:val="24"/>
          <w:highlight w:val="yellow"/>
        </w:rPr>
      </w:pPr>
      <w:r w:rsidRPr="00B812E2">
        <w:rPr>
          <w:rFonts w:ascii="Arial" w:hAnsi="Arial" w:cs="Arial"/>
          <w:b/>
          <w:iCs/>
          <w:sz w:val="24"/>
          <w:szCs w:val="24"/>
        </w:rPr>
        <w:t>LFL</w:t>
      </w:r>
      <w:r w:rsidRPr="00B812E2">
        <w:rPr>
          <w:rFonts w:ascii="Arial" w:hAnsi="Arial" w:cs="Arial"/>
          <w:iCs/>
          <w:sz w:val="24"/>
          <w:szCs w:val="24"/>
        </w:rPr>
        <w:t xml:space="preserve"> stands for like-for-like sales growth which represents the constant currency, year-on-year sales growth for stores that have been open for more than a year.</w:t>
      </w:r>
      <w:r>
        <w:rPr>
          <w:rFonts w:ascii="Arial" w:hAnsi="Arial" w:cs="Arial"/>
          <w:iCs/>
          <w:sz w:val="24"/>
          <w:szCs w:val="24"/>
        </w:rPr>
        <w:t xml:space="preserve"> </w:t>
      </w:r>
    </w:p>
    <w:p w14:paraId="0B51A89B" w14:textId="77777777" w:rsidR="00DA0DB5" w:rsidRPr="00CB5842" w:rsidRDefault="00DA0DB5" w:rsidP="00DA0DB5">
      <w:pPr>
        <w:jc w:val="left"/>
        <w:rPr>
          <w:rFonts w:ascii="Arial" w:hAnsi="Arial" w:cs="Arial"/>
          <w:b/>
          <w:iCs/>
          <w:sz w:val="24"/>
          <w:szCs w:val="24"/>
          <w:highlight w:val="yellow"/>
        </w:rPr>
      </w:pPr>
    </w:p>
    <w:p w14:paraId="56BE06B8" w14:textId="77777777" w:rsidR="007D2064" w:rsidRDefault="007D2064" w:rsidP="00DA0DB5">
      <w:pPr>
        <w:jc w:val="left"/>
        <w:rPr>
          <w:rFonts w:ascii="Arial" w:hAnsi="Arial" w:cs="Arial"/>
          <w:iCs/>
          <w:sz w:val="24"/>
          <w:szCs w:val="24"/>
        </w:rPr>
      </w:pPr>
      <w:r>
        <w:rPr>
          <w:rFonts w:ascii="Arial" w:hAnsi="Arial" w:cs="Arial"/>
          <w:b/>
          <w:iCs/>
          <w:sz w:val="24"/>
          <w:szCs w:val="24"/>
        </w:rPr>
        <w:t xml:space="preserve">New country development </w:t>
      </w:r>
      <w:r>
        <w:rPr>
          <w:rFonts w:ascii="Arial" w:hAnsi="Arial" w:cs="Arial"/>
          <w:iCs/>
          <w:sz w:val="24"/>
          <w:szCs w:val="24"/>
        </w:rPr>
        <w:t>consists of Portugal, Romania and Germany.</w:t>
      </w:r>
    </w:p>
    <w:p w14:paraId="53149476" w14:textId="77777777" w:rsidR="007D2064" w:rsidRPr="00326D1C" w:rsidRDefault="007D2064" w:rsidP="00DA0DB5">
      <w:pPr>
        <w:jc w:val="left"/>
        <w:rPr>
          <w:rFonts w:ascii="Arial" w:hAnsi="Arial" w:cs="Arial"/>
          <w:iCs/>
          <w:sz w:val="24"/>
          <w:szCs w:val="24"/>
        </w:rPr>
      </w:pPr>
    </w:p>
    <w:p w14:paraId="579067FB" w14:textId="77777777" w:rsidR="00DA0DB5" w:rsidRPr="00B812E2" w:rsidRDefault="00DA0DB5" w:rsidP="00DA0DB5">
      <w:pPr>
        <w:jc w:val="left"/>
        <w:rPr>
          <w:rFonts w:ascii="Arial" w:hAnsi="Arial" w:cs="Arial"/>
          <w:iCs/>
          <w:sz w:val="24"/>
          <w:szCs w:val="24"/>
        </w:rPr>
      </w:pPr>
      <w:r w:rsidRPr="00B812E2">
        <w:rPr>
          <w:rFonts w:ascii="Arial" w:hAnsi="Arial" w:cs="Arial"/>
          <w:b/>
          <w:iCs/>
          <w:sz w:val="24"/>
          <w:szCs w:val="24"/>
        </w:rPr>
        <w:t>Other International</w:t>
      </w:r>
      <w:r w:rsidRPr="00B812E2">
        <w:rPr>
          <w:rFonts w:ascii="Arial" w:hAnsi="Arial" w:cs="Arial"/>
          <w:iCs/>
          <w:sz w:val="24"/>
          <w:szCs w:val="24"/>
        </w:rPr>
        <w:t xml:space="preserve"> consists of China, Poland, Portugal, Romania, Russia, Germany, Spain and Turkey (Koçtaş JV). </w:t>
      </w:r>
    </w:p>
    <w:p w14:paraId="59F1DE5A" w14:textId="77777777" w:rsidR="00DA0DB5" w:rsidRPr="00CB5842" w:rsidRDefault="00DA0DB5" w:rsidP="00DA0DB5">
      <w:pPr>
        <w:jc w:val="left"/>
        <w:rPr>
          <w:rFonts w:ascii="Arial" w:hAnsi="Arial" w:cs="Arial"/>
          <w:iCs/>
          <w:sz w:val="24"/>
          <w:szCs w:val="24"/>
          <w:highlight w:val="yellow"/>
        </w:rPr>
      </w:pPr>
    </w:p>
    <w:p w14:paraId="2EEBF831" w14:textId="77777777" w:rsidR="00DA0DB5" w:rsidRPr="00CB5842" w:rsidRDefault="00DA0DB5" w:rsidP="00DA0DB5">
      <w:pPr>
        <w:jc w:val="left"/>
        <w:rPr>
          <w:rFonts w:ascii="Arial" w:hAnsi="Arial" w:cs="Arial"/>
          <w:iCs/>
          <w:sz w:val="24"/>
          <w:szCs w:val="24"/>
        </w:rPr>
      </w:pPr>
      <w:r w:rsidRPr="00CB5842">
        <w:rPr>
          <w:rFonts w:ascii="Arial" w:hAnsi="Arial" w:cs="Arial"/>
          <w:b/>
          <w:iCs/>
          <w:sz w:val="24"/>
          <w:szCs w:val="24"/>
        </w:rPr>
        <w:t>Retail profit</w:t>
      </w:r>
      <w:r w:rsidRPr="00CB5842">
        <w:rPr>
          <w:rFonts w:ascii="Arial" w:hAnsi="Arial" w:cs="Arial"/>
          <w:iCs/>
          <w:sz w:val="24"/>
          <w:szCs w:val="24"/>
        </w:rPr>
        <w:t xml:space="preserve"> is operating profit stated before</w:t>
      </w:r>
      <w:r>
        <w:rPr>
          <w:rFonts w:ascii="Arial" w:hAnsi="Arial" w:cs="Arial"/>
          <w:iCs/>
          <w:sz w:val="24"/>
          <w:szCs w:val="24"/>
        </w:rPr>
        <w:t xml:space="preserve"> </w:t>
      </w:r>
      <w:r w:rsidRPr="00CB5842">
        <w:rPr>
          <w:rFonts w:ascii="Arial" w:hAnsi="Arial" w:cs="Arial"/>
          <w:iCs/>
          <w:sz w:val="24"/>
          <w:szCs w:val="24"/>
        </w:rPr>
        <w:t xml:space="preserve">central costs, exceptional items, amortisation of acquisition intangibles and the Group’s share of interest and tax of JVs and associates. </w:t>
      </w:r>
      <w:r>
        <w:rPr>
          <w:rFonts w:ascii="Arial" w:hAnsi="Arial" w:cs="Arial"/>
          <w:iCs/>
          <w:sz w:val="24"/>
          <w:szCs w:val="24"/>
        </w:rPr>
        <w:t xml:space="preserve">2013/14 comparatives have been restated to exclude the share of Hornbach operating profit. </w:t>
      </w:r>
    </w:p>
    <w:p w14:paraId="2D9D2CF2" w14:textId="77777777" w:rsidR="00DA0DB5" w:rsidRPr="00CB5842" w:rsidRDefault="00DA0DB5" w:rsidP="00DA0DB5">
      <w:pPr>
        <w:tabs>
          <w:tab w:val="left" w:pos="357"/>
        </w:tabs>
        <w:ind w:right="-282"/>
        <w:jc w:val="left"/>
        <w:rPr>
          <w:rFonts w:ascii="Arial" w:hAnsi="Arial" w:cs="Arial"/>
          <w:b/>
          <w:sz w:val="24"/>
          <w:szCs w:val="24"/>
          <w:highlight w:val="yellow"/>
        </w:rPr>
      </w:pPr>
    </w:p>
    <w:p w14:paraId="01D1FBC9" w14:textId="77777777" w:rsidR="00DA0DB5" w:rsidRDefault="00DA0DB5" w:rsidP="00DA0DB5">
      <w:pPr>
        <w:tabs>
          <w:tab w:val="left" w:pos="357"/>
        </w:tabs>
        <w:ind w:right="-282"/>
        <w:jc w:val="left"/>
        <w:rPr>
          <w:rFonts w:ascii="Arial" w:hAnsi="Arial" w:cs="Arial"/>
          <w:iCs/>
          <w:sz w:val="24"/>
          <w:szCs w:val="24"/>
        </w:rPr>
      </w:pPr>
      <w:r w:rsidRPr="00CB5842">
        <w:rPr>
          <w:rFonts w:ascii="Arial" w:hAnsi="Arial" w:cs="Arial"/>
          <w:b/>
          <w:sz w:val="24"/>
          <w:szCs w:val="24"/>
        </w:rPr>
        <w:t>Sales</w:t>
      </w:r>
      <w:r w:rsidRPr="00CB5842">
        <w:rPr>
          <w:rFonts w:ascii="Arial" w:hAnsi="Arial" w:cs="Arial"/>
          <w:iCs/>
          <w:sz w:val="24"/>
          <w:szCs w:val="24"/>
        </w:rPr>
        <w:t xml:space="preserve"> </w:t>
      </w:r>
      <w:r w:rsidR="00DC2692">
        <w:rPr>
          <w:rFonts w:ascii="Arial" w:hAnsi="Arial" w:cs="Arial"/>
          <w:iCs/>
          <w:sz w:val="24"/>
          <w:szCs w:val="24"/>
        </w:rPr>
        <w:t>are G</w:t>
      </w:r>
      <w:r>
        <w:rPr>
          <w:rFonts w:ascii="Arial" w:hAnsi="Arial" w:cs="Arial"/>
          <w:iCs/>
          <w:sz w:val="24"/>
          <w:szCs w:val="24"/>
        </w:rPr>
        <w:t>roup sales exclud</w:t>
      </w:r>
      <w:r w:rsidR="00DC2692">
        <w:rPr>
          <w:rFonts w:ascii="Arial" w:hAnsi="Arial" w:cs="Arial"/>
          <w:iCs/>
          <w:sz w:val="24"/>
          <w:szCs w:val="24"/>
        </w:rPr>
        <w:t>ing</w:t>
      </w:r>
      <w:r>
        <w:rPr>
          <w:rFonts w:ascii="Arial" w:hAnsi="Arial" w:cs="Arial"/>
          <w:iCs/>
          <w:sz w:val="24"/>
          <w:szCs w:val="24"/>
        </w:rPr>
        <w:t xml:space="preserve"> </w:t>
      </w:r>
      <w:r w:rsidRPr="00CB5842">
        <w:rPr>
          <w:rFonts w:ascii="Arial" w:hAnsi="Arial" w:cs="Arial"/>
          <w:iCs/>
          <w:sz w:val="24"/>
          <w:szCs w:val="24"/>
        </w:rPr>
        <w:t xml:space="preserve">Joint Venture (Koçtaş JV) </w:t>
      </w:r>
      <w:r>
        <w:rPr>
          <w:rFonts w:ascii="Arial" w:hAnsi="Arial" w:cs="Arial"/>
          <w:iCs/>
          <w:sz w:val="24"/>
          <w:szCs w:val="24"/>
        </w:rPr>
        <w:t xml:space="preserve">sales. </w:t>
      </w:r>
    </w:p>
    <w:p w14:paraId="6FB50683" w14:textId="77777777" w:rsidR="002834A8" w:rsidRPr="0044256B" w:rsidRDefault="002834A8" w:rsidP="00DA0DB5">
      <w:pPr>
        <w:rPr>
          <w:rFonts w:ascii="Arial" w:hAnsi="Arial" w:cs="Arial"/>
          <w:b/>
          <w:iCs/>
          <w:sz w:val="24"/>
          <w:szCs w:val="24"/>
        </w:rPr>
      </w:pPr>
    </w:p>
    <w:p w14:paraId="0EC7CE26" w14:textId="77777777" w:rsidR="00DA0DB5" w:rsidRDefault="00DA0DB5" w:rsidP="00DA0DB5">
      <w:pPr>
        <w:jc w:val="left"/>
        <w:rPr>
          <w:rFonts w:ascii="Arial" w:hAnsi="Arial" w:cs="Arial"/>
          <w:iCs/>
          <w:sz w:val="24"/>
          <w:szCs w:val="24"/>
        </w:rPr>
      </w:pPr>
      <w:r w:rsidRPr="00CB5842">
        <w:rPr>
          <w:rFonts w:ascii="Arial" w:hAnsi="Arial" w:cs="Arial"/>
          <w:b/>
          <w:iCs/>
          <w:sz w:val="24"/>
          <w:szCs w:val="24"/>
        </w:rPr>
        <w:t>UK &amp; Ireland</w:t>
      </w:r>
      <w:r w:rsidRPr="00CB5842">
        <w:rPr>
          <w:rFonts w:ascii="Arial" w:hAnsi="Arial" w:cs="Arial"/>
          <w:iCs/>
          <w:sz w:val="24"/>
          <w:szCs w:val="24"/>
        </w:rPr>
        <w:t xml:space="preserve"> consists of B&amp;Q UK &amp; Ireland and Screwfix</w:t>
      </w:r>
      <w:r>
        <w:rPr>
          <w:rFonts w:ascii="Arial" w:hAnsi="Arial" w:cs="Arial"/>
          <w:iCs/>
          <w:sz w:val="24"/>
          <w:szCs w:val="24"/>
        </w:rPr>
        <w:t xml:space="preserve"> UK.</w:t>
      </w:r>
    </w:p>
    <w:p w14:paraId="223C4A45" w14:textId="77777777" w:rsidR="00A201B5" w:rsidRDefault="00A201B5" w:rsidP="00DA0DB5">
      <w:pPr>
        <w:jc w:val="left"/>
        <w:rPr>
          <w:rFonts w:ascii="Arial" w:hAnsi="Arial" w:cs="Arial"/>
          <w:iCs/>
          <w:sz w:val="24"/>
          <w:szCs w:val="24"/>
        </w:rPr>
      </w:pPr>
    </w:p>
    <w:p w14:paraId="7DF9F0F6" w14:textId="77777777" w:rsidR="00F37437" w:rsidRDefault="00F37437">
      <w:pPr>
        <w:jc w:val="left"/>
        <w:rPr>
          <w:rFonts w:ascii="Arial" w:hAnsi="Arial" w:cs="Arial"/>
          <w:b/>
          <w:caps/>
          <w:sz w:val="24"/>
          <w:szCs w:val="24"/>
          <w:highlight w:val="yellow"/>
        </w:rPr>
      </w:pPr>
      <w:r>
        <w:rPr>
          <w:rFonts w:ascii="Arial" w:hAnsi="Arial" w:cs="Arial"/>
          <w:b/>
          <w:caps/>
          <w:sz w:val="24"/>
          <w:szCs w:val="24"/>
          <w:highlight w:val="yellow"/>
        </w:rPr>
        <w:br w:type="page"/>
      </w:r>
    </w:p>
    <w:p w14:paraId="789DFA89" w14:textId="77777777" w:rsidR="00A56693" w:rsidRDefault="00A56693" w:rsidP="00A626C0">
      <w:pPr>
        <w:autoSpaceDE w:val="0"/>
        <w:autoSpaceDN w:val="0"/>
        <w:adjustRightInd w:val="0"/>
        <w:jc w:val="left"/>
        <w:rPr>
          <w:rFonts w:ascii="Arial" w:hAnsi="Arial" w:cs="Arial"/>
          <w:b/>
          <w:caps/>
          <w:sz w:val="24"/>
          <w:szCs w:val="24"/>
          <w:highlight w:val="yellow"/>
        </w:rPr>
      </w:pPr>
    </w:p>
    <w:p w14:paraId="5FA14CA2" w14:textId="77777777" w:rsidR="009C58A0" w:rsidRPr="004803FB" w:rsidRDefault="009C58A0" w:rsidP="00A626C0">
      <w:pPr>
        <w:autoSpaceDE w:val="0"/>
        <w:autoSpaceDN w:val="0"/>
        <w:adjustRightInd w:val="0"/>
        <w:jc w:val="left"/>
        <w:rPr>
          <w:rFonts w:ascii="Arial" w:hAnsi="Arial" w:cs="Arial"/>
          <w:b/>
          <w:caps/>
          <w:szCs w:val="22"/>
        </w:rPr>
      </w:pPr>
      <w:r w:rsidRPr="004803FB">
        <w:rPr>
          <w:rFonts w:ascii="Arial" w:hAnsi="Arial" w:cs="Arial"/>
          <w:b/>
          <w:caps/>
          <w:sz w:val="24"/>
          <w:szCs w:val="24"/>
        </w:rPr>
        <w:t>Forward-looking statements</w:t>
      </w:r>
    </w:p>
    <w:p w14:paraId="4A05CE39" w14:textId="77777777" w:rsidR="009C58A0" w:rsidRPr="004803FB" w:rsidRDefault="009C58A0" w:rsidP="00D75187">
      <w:pPr>
        <w:jc w:val="left"/>
        <w:rPr>
          <w:rFonts w:ascii="Arial" w:hAnsi="Arial" w:cs="Arial"/>
          <w:sz w:val="24"/>
          <w:szCs w:val="24"/>
        </w:rPr>
      </w:pPr>
    </w:p>
    <w:p w14:paraId="5BC545B6" w14:textId="77777777" w:rsidR="00A201B5" w:rsidRPr="004803FB" w:rsidRDefault="00A201B5" w:rsidP="00A201B5">
      <w:pPr>
        <w:jc w:val="left"/>
        <w:rPr>
          <w:rFonts w:ascii="Arial" w:hAnsi="Arial" w:cs="Arial"/>
        </w:rPr>
      </w:pPr>
      <w:r w:rsidRPr="004803FB">
        <w:rPr>
          <w:rFonts w:ascii="Arial" w:hAnsi="Arial" w:cs="Arial"/>
          <w:sz w:val="24"/>
          <w:szCs w:val="24"/>
        </w:rPr>
        <w:t xml:space="preserve">This announcement contains certain statements that are forward-looking and which should be considered, amongst other statutory provisions, in light of the safe harbour provisions of the United States Private Securities Litigation Reform Act of 1995. All statements other than statements of historical facts may be forward-looking statements. Such statements are, therefore, subject to risks, assumptions and uncertainties that could cause actual results to differ materially from those expressed or implied because they relate to future events. These forward-looking statements include, but are not limited to, statements </w:t>
      </w:r>
      <w:bookmarkStart w:id="3" w:name="OLE_LINK7"/>
      <w:bookmarkStart w:id="4" w:name="OLE_LINK8"/>
      <w:r w:rsidRPr="004803FB">
        <w:rPr>
          <w:rFonts w:ascii="Arial" w:hAnsi="Arial" w:cs="Arial"/>
          <w:sz w:val="24"/>
          <w:szCs w:val="24"/>
        </w:rPr>
        <w:t>relating to the Company’s expectations around the Company’s programme known as ‘Creating the Leader’ and its associated eight steps.</w:t>
      </w:r>
      <w:r w:rsidRPr="004803FB">
        <w:rPr>
          <w:rFonts w:ascii="Arial" w:hAnsi="Arial" w:cs="Arial"/>
        </w:rPr>
        <w:t xml:space="preserve"> </w:t>
      </w:r>
      <w:bookmarkEnd w:id="3"/>
      <w:bookmarkEnd w:id="4"/>
    </w:p>
    <w:p w14:paraId="3A102B43" w14:textId="77777777" w:rsidR="00A201B5" w:rsidRPr="004803FB" w:rsidRDefault="00A201B5" w:rsidP="00A201B5">
      <w:pPr>
        <w:jc w:val="left"/>
        <w:rPr>
          <w:rFonts w:ascii="Arial" w:hAnsi="Arial" w:cs="Arial"/>
          <w:sz w:val="24"/>
          <w:szCs w:val="24"/>
        </w:rPr>
      </w:pPr>
    </w:p>
    <w:p w14:paraId="19588282" w14:textId="77777777" w:rsidR="00A201B5" w:rsidRPr="004803FB" w:rsidRDefault="00A201B5" w:rsidP="00A201B5">
      <w:pPr>
        <w:jc w:val="left"/>
        <w:rPr>
          <w:rFonts w:ascii="Arial" w:hAnsi="Arial" w:cs="Arial"/>
          <w:sz w:val="24"/>
          <w:szCs w:val="24"/>
        </w:rPr>
      </w:pPr>
      <w:r w:rsidRPr="004803FB">
        <w:rPr>
          <w:rFonts w:ascii="Arial" w:hAnsi="Arial" w:cs="Arial"/>
          <w:sz w:val="24"/>
          <w:szCs w:val="24"/>
        </w:rPr>
        <w:t>Forward-looking statements can be identified by the use of relevant terminology including the words: “believes”, “estimates”, “anticipates”, “expects”, “intends”, “plans”, “goal”, “target”, “aim”, “may”, “will”, “would”, “could” or “should” or, in each case, their negative or other variations or comparable terminology and include all matters that are not historical facts. They appear in a number of places throughout this press release and include statements regarding our intentions, beliefs or current expectations and those of our officers, directors and employees concerning, amongst other things, our results of operations, financial condition, changes in tax rates, liquidity, prospects, growth, strategies and the businesses we operate.</w:t>
      </w:r>
    </w:p>
    <w:p w14:paraId="73936E8B" w14:textId="77777777" w:rsidR="00A201B5" w:rsidRPr="004803FB" w:rsidRDefault="00A201B5" w:rsidP="00A201B5">
      <w:pPr>
        <w:jc w:val="left"/>
        <w:rPr>
          <w:rFonts w:ascii="Arial" w:hAnsi="Arial" w:cs="Arial"/>
          <w:sz w:val="24"/>
          <w:szCs w:val="24"/>
        </w:rPr>
      </w:pPr>
    </w:p>
    <w:p w14:paraId="7A04C8F9" w14:textId="77777777" w:rsidR="00A201B5" w:rsidRPr="004803FB" w:rsidRDefault="00A201B5" w:rsidP="00A201B5">
      <w:pPr>
        <w:jc w:val="left"/>
        <w:rPr>
          <w:rFonts w:ascii="Arial" w:hAnsi="Arial" w:cs="Arial"/>
          <w:sz w:val="24"/>
          <w:szCs w:val="24"/>
        </w:rPr>
      </w:pPr>
      <w:r w:rsidRPr="004803FB">
        <w:rPr>
          <w:rFonts w:ascii="Arial" w:hAnsi="Arial" w:cs="Arial"/>
          <w:sz w:val="24"/>
          <w:szCs w:val="24"/>
        </w:rPr>
        <w:t>Other factors that could cause actual results to differ materially from those estimated by the forward-looking statements include, but are not limited to, global economic business conditions, monetary and interest rate policies, foreign currency exchange rates, equity and property prices, the impact of competition, inflation and deflation, changes to regulations, taxes and legislation, changes to consumer saving and spending habits; and our success in managing these factors.</w:t>
      </w:r>
    </w:p>
    <w:p w14:paraId="249EE9AD" w14:textId="77777777" w:rsidR="00A201B5" w:rsidRPr="004803FB" w:rsidRDefault="00A201B5" w:rsidP="00A201B5">
      <w:pPr>
        <w:jc w:val="left"/>
        <w:rPr>
          <w:rFonts w:ascii="Arial" w:hAnsi="Arial" w:cs="Arial"/>
          <w:sz w:val="24"/>
          <w:szCs w:val="24"/>
        </w:rPr>
      </w:pPr>
    </w:p>
    <w:p w14:paraId="7F775701" w14:textId="77777777" w:rsidR="00A201B5" w:rsidRPr="000F03E3" w:rsidRDefault="00A201B5" w:rsidP="00A201B5">
      <w:pPr>
        <w:jc w:val="left"/>
        <w:rPr>
          <w:rFonts w:ascii="Arial" w:hAnsi="Arial" w:cs="Arial"/>
          <w:sz w:val="24"/>
          <w:szCs w:val="24"/>
        </w:rPr>
      </w:pPr>
      <w:r w:rsidRPr="004803FB">
        <w:rPr>
          <w:rFonts w:ascii="Arial" w:hAnsi="Arial" w:cs="Arial"/>
          <w:sz w:val="24"/>
          <w:szCs w:val="24"/>
        </w:rPr>
        <w:t>Consequently, our actual future financial condition, performance and results could differ materially from the plans, goals and expectations set out in our forward-looking statements. We urge you to read our annual report and other company reports, including the risk factors contained therein, for a more detailed discussion of the factors that could affect our future performance and the industry in which we operate. Reliance should not be placed on any forward-looking statement. Our forward looking statements speak only as of the date of this press release and the Company undertakes no obligation to publicly update any forward-looking statement, whether as a result of new information, future events or otherwise. Nothing in this press release should be construed as a profit forecast.</w:t>
      </w:r>
      <w:r w:rsidRPr="000F03E3">
        <w:rPr>
          <w:rFonts w:ascii="Arial" w:hAnsi="Arial" w:cs="Arial"/>
          <w:sz w:val="24"/>
          <w:szCs w:val="24"/>
        </w:rPr>
        <w:t xml:space="preserve"> </w:t>
      </w:r>
    </w:p>
    <w:p w14:paraId="2051B44E" w14:textId="77777777" w:rsidR="00F16A72" w:rsidRDefault="00F16A72" w:rsidP="006D30E6">
      <w:pPr>
        <w:jc w:val="left"/>
        <w:rPr>
          <w:rFonts w:ascii="Arial" w:hAnsi="Arial" w:cs="Arial"/>
          <w:sz w:val="24"/>
          <w:szCs w:val="24"/>
        </w:rPr>
      </w:pPr>
    </w:p>
    <w:sectPr w:rsidR="00F16A72" w:rsidSect="00BC5D7D">
      <w:headerReference w:type="default" r:id="rId12"/>
      <w:footerReference w:type="even" r:id="rId13"/>
      <w:footerReference w:type="default" r:id="rId14"/>
      <w:pgSz w:w="11909" w:h="16834" w:code="9"/>
      <w:pgMar w:top="519" w:right="994" w:bottom="720" w:left="1134" w:header="283" w:footer="777"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069F1" w14:textId="77777777" w:rsidR="00045C32" w:rsidRDefault="00045C32">
      <w:r>
        <w:separator/>
      </w:r>
    </w:p>
  </w:endnote>
  <w:endnote w:type="continuationSeparator" w:id="0">
    <w:p w14:paraId="7B1C7F93" w14:textId="77777777" w:rsidR="00045C32" w:rsidRDefault="00045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ZapfCalligr BT">
    <w:altName w:val="Palatino Linotype"/>
    <w:charset w:val="00"/>
    <w:family w:val="roman"/>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08B1D" w14:textId="77777777" w:rsidR="00045C32" w:rsidRDefault="00045C32" w:rsidP="00866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3E95CC59" w14:textId="77777777" w:rsidR="00045C32" w:rsidRDefault="00045C32" w:rsidP="00866AD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879C2" w14:textId="77777777" w:rsidR="00045C32" w:rsidRDefault="00045C32">
    <w:pPr>
      <w:pStyle w:val="Footer"/>
      <w:jc w:val="right"/>
    </w:pPr>
    <w:r>
      <w:fldChar w:fldCharType="begin"/>
    </w:r>
    <w:r>
      <w:instrText xml:space="preserve"> PAGE   \* MERGEFORMAT </w:instrText>
    </w:r>
    <w:r>
      <w:fldChar w:fldCharType="separate"/>
    </w:r>
    <w:r w:rsidR="00F96483">
      <w:rPr>
        <w:noProof/>
      </w:rPr>
      <w:t>- 1 -</w:t>
    </w:r>
    <w:r>
      <w:fldChar w:fldCharType="end"/>
    </w:r>
  </w:p>
  <w:p w14:paraId="4563E55D" w14:textId="77777777" w:rsidR="00045C32" w:rsidRDefault="00045C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70B64" w14:textId="77777777" w:rsidR="00045C32" w:rsidRDefault="00045C32">
      <w:r>
        <w:separator/>
      </w:r>
    </w:p>
  </w:footnote>
  <w:footnote w:type="continuationSeparator" w:id="0">
    <w:p w14:paraId="1C108525" w14:textId="77777777" w:rsidR="00045C32" w:rsidRDefault="00045C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85C8B" w14:textId="1B98B875" w:rsidR="00045C32" w:rsidRDefault="00045C32" w:rsidP="00BC5D7D">
    <w:pPr>
      <w:pStyle w:val="Header"/>
      <w:tabs>
        <w:tab w:val="clear" w:pos="4153"/>
        <w:tab w:val="clear" w:pos="8306"/>
        <w:tab w:val="center" w:pos="4890"/>
        <w:tab w:val="right" w:pos="9781"/>
      </w:tabs>
      <w:spacing w:before="100" w:beforeAutospacing="1"/>
      <w:jc w:val="center"/>
      <w:rPr>
        <w:noProof/>
      </w:rPr>
    </w:pPr>
    <w:r>
      <w:rPr>
        <w:noProof/>
      </w:rPr>
      <w:t xml:space="preserve">                    </w:t>
    </w:r>
    <w:r>
      <w:rPr>
        <w:noProof/>
      </w:rPr>
      <w:drawing>
        <wp:inline distT="0" distB="0" distL="0" distR="0" wp14:anchorId="471446C1" wp14:editId="6FEB3CF1">
          <wp:extent cx="1219200" cy="454728"/>
          <wp:effectExtent l="0" t="0" r="0" b="254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895" cy="455360"/>
                  </a:xfrm>
                  <a:prstGeom prst="rect">
                    <a:avLst/>
                  </a:prstGeom>
                  <a:noFill/>
                  <a:ln>
                    <a:noFill/>
                  </a:ln>
                </pic:spPr>
              </pic:pic>
            </a:graphicData>
          </a:graphic>
        </wp:inline>
      </w:drawing>
    </w:r>
    <w:r>
      <w:rPr>
        <w:noProof/>
      </w:rPr>
      <w:tab/>
    </w:r>
  </w:p>
  <w:p w14:paraId="4D92FBB0" w14:textId="77777777" w:rsidR="00045C32" w:rsidRPr="00BC5D7D" w:rsidRDefault="00045C32" w:rsidP="00BC5D7D">
    <w:pPr>
      <w:pStyle w:val="Header"/>
      <w:tabs>
        <w:tab w:val="clear" w:pos="4153"/>
        <w:tab w:val="clear" w:pos="8306"/>
        <w:tab w:val="center" w:pos="4890"/>
        <w:tab w:val="right" w:pos="9781"/>
      </w:tabs>
      <w:jc w:val="center"/>
      <w:rPr>
        <w:rFonts w:ascii="Arial" w:hAnsi="Arial" w:cs="Arial"/>
      </w:rPr>
    </w:pPr>
    <w:r w:rsidRPr="00BC5D7D">
      <w:rPr>
        <w:rFonts w:ascii="Arial" w:hAnsi="Arial" w:cs="Arial"/>
        <w:noProof/>
      </w:rPr>
      <w:t>EMBARGOED UNTIL 0700 HOURS – Tuesday 25 November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1F80"/>
    <w:multiLevelType w:val="hybridMultilevel"/>
    <w:tmpl w:val="41CED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E469E7"/>
    <w:multiLevelType w:val="hybridMultilevel"/>
    <w:tmpl w:val="334077AC"/>
    <w:lvl w:ilvl="0" w:tplc="8794D58C">
      <w:start w:val="1"/>
      <w:numFmt w:val="decimal"/>
      <w:lvlText w:val="%1."/>
      <w:lvlJc w:val="left"/>
      <w:pPr>
        <w:tabs>
          <w:tab w:val="num" w:pos="1080"/>
        </w:tabs>
        <w:ind w:left="1080" w:hanging="360"/>
      </w:pPr>
      <w:rPr>
        <w:rFonts w:cs="Times New Roman"/>
      </w:rPr>
    </w:lvl>
    <w:lvl w:ilvl="1" w:tplc="EEEEB79A">
      <w:start w:val="1"/>
      <w:numFmt w:val="decimal"/>
      <w:lvlText w:val="%2."/>
      <w:lvlJc w:val="left"/>
      <w:pPr>
        <w:tabs>
          <w:tab w:val="num" w:pos="1800"/>
        </w:tabs>
        <w:ind w:left="1800" w:hanging="360"/>
      </w:pPr>
      <w:rPr>
        <w:rFonts w:cs="Times New Roman"/>
      </w:rPr>
    </w:lvl>
    <w:lvl w:ilvl="2" w:tplc="21F65834" w:tentative="1">
      <w:start w:val="1"/>
      <w:numFmt w:val="decimal"/>
      <w:lvlText w:val="%3."/>
      <w:lvlJc w:val="left"/>
      <w:pPr>
        <w:tabs>
          <w:tab w:val="num" w:pos="2520"/>
        </w:tabs>
        <w:ind w:left="2520" w:hanging="360"/>
      </w:pPr>
      <w:rPr>
        <w:rFonts w:cs="Times New Roman"/>
      </w:rPr>
    </w:lvl>
    <w:lvl w:ilvl="3" w:tplc="57E089F0" w:tentative="1">
      <w:start w:val="1"/>
      <w:numFmt w:val="decimal"/>
      <w:lvlText w:val="%4."/>
      <w:lvlJc w:val="left"/>
      <w:pPr>
        <w:tabs>
          <w:tab w:val="num" w:pos="3240"/>
        </w:tabs>
        <w:ind w:left="3240" w:hanging="360"/>
      </w:pPr>
      <w:rPr>
        <w:rFonts w:cs="Times New Roman"/>
      </w:rPr>
    </w:lvl>
    <w:lvl w:ilvl="4" w:tplc="2CBE04EC" w:tentative="1">
      <w:start w:val="1"/>
      <w:numFmt w:val="decimal"/>
      <w:lvlText w:val="%5."/>
      <w:lvlJc w:val="left"/>
      <w:pPr>
        <w:tabs>
          <w:tab w:val="num" w:pos="3960"/>
        </w:tabs>
        <w:ind w:left="3960" w:hanging="360"/>
      </w:pPr>
      <w:rPr>
        <w:rFonts w:cs="Times New Roman"/>
      </w:rPr>
    </w:lvl>
    <w:lvl w:ilvl="5" w:tplc="3D38E5B6" w:tentative="1">
      <w:start w:val="1"/>
      <w:numFmt w:val="decimal"/>
      <w:lvlText w:val="%6."/>
      <w:lvlJc w:val="left"/>
      <w:pPr>
        <w:tabs>
          <w:tab w:val="num" w:pos="4680"/>
        </w:tabs>
        <w:ind w:left="4680" w:hanging="360"/>
      </w:pPr>
      <w:rPr>
        <w:rFonts w:cs="Times New Roman"/>
      </w:rPr>
    </w:lvl>
    <w:lvl w:ilvl="6" w:tplc="3C5E4980" w:tentative="1">
      <w:start w:val="1"/>
      <w:numFmt w:val="decimal"/>
      <w:lvlText w:val="%7."/>
      <w:lvlJc w:val="left"/>
      <w:pPr>
        <w:tabs>
          <w:tab w:val="num" w:pos="5400"/>
        </w:tabs>
        <w:ind w:left="5400" w:hanging="360"/>
      </w:pPr>
      <w:rPr>
        <w:rFonts w:cs="Times New Roman"/>
      </w:rPr>
    </w:lvl>
    <w:lvl w:ilvl="7" w:tplc="4710A70A" w:tentative="1">
      <w:start w:val="1"/>
      <w:numFmt w:val="decimal"/>
      <w:lvlText w:val="%8."/>
      <w:lvlJc w:val="left"/>
      <w:pPr>
        <w:tabs>
          <w:tab w:val="num" w:pos="6120"/>
        </w:tabs>
        <w:ind w:left="6120" w:hanging="360"/>
      </w:pPr>
      <w:rPr>
        <w:rFonts w:cs="Times New Roman"/>
      </w:rPr>
    </w:lvl>
    <w:lvl w:ilvl="8" w:tplc="9774CC68" w:tentative="1">
      <w:start w:val="1"/>
      <w:numFmt w:val="decimal"/>
      <w:lvlText w:val="%9."/>
      <w:lvlJc w:val="left"/>
      <w:pPr>
        <w:tabs>
          <w:tab w:val="num" w:pos="6840"/>
        </w:tabs>
        <w:ind w:left="6840" w:hanging="360"/>
      </w:pPr>
      <w:rPr>
        <w:rFonts w:cs="Times New Roman"/>
      </w:rPr>
    </w:lvl>
  </w:abstractNum>
  <w:abstractNum w:abstractNumId="2">
    <w:nsid w:val="053E4C09"/>
    <w:multiLevelType w:val="hybridMultilevel"/>
    <w:tmpl w:val="50589666"/>
    <w:lvl w:ilvl="0" w:tplc="0809000F">
      <w:start w:val="1"/>
      <w:numFmt w:val="decimal"/>
      <w:lvlText w:val="%1."/>
      <w:lvlJc w:val="left"/>
      <w:pPr>
        <w:tabs>
          <w:tab w:val="num" w:pos="1560"/>
        </w:tabs>
        <w:ind w:left="1560" w:hanging="360"/>
      </w:pPr>
      <w:rPr>
        <w:rFonts w:cs="Times New Roman"/>
      </w:rPr>
    </w:lvl>
    <w:lvl w:ilvl="1" w:tplc="08090019">
      <w:start w:val="1"/>
      <w:numFmt w:val="lowerLetter"/>
      <w:lvlText w:val="%2."/>
      <w:lvlJc w:val="left"/>
      <w:pPr>
        <w:tabs>
          <w:tab w:val="num" w:pos="2280"/>
        </w:tabs>
        <w:ind w:left="2280" w:hanging="360"/>
      </w:pPr>
      <w:rPr>
        <w:rFonts w:cs="Times New Roman"/>
      </w:rPr>
    </w:lvl>
    <w:lvl w:ilvl="2" w:tplc="0809001B" w:tentative="1">
      <w:start w:val="1"/>
      <w:numFmt w:val="lowerRoman"/>
      <w:lvlText w:val="%3."/>
      <w:lvlJc w:val="right"/>
      <w:pPr>
        <w:tabs>
          <w:tab w:val="num" w:pos="3000"/>
        </w:tabs>
        <w:ind w:left="3000" w:hanging="180"/>
      </w:pPr>
      <w:rPr>
        <w:rFonts w:cs="Times New Roman"/>
      </w:rPr>
    </w:lvl>
    <w:lvl w:ilvl="3" w:tplc="0809000F" w:tentative="1">
      <w:start w:val="1"/>
      <w:numFmt w:val="decimal"/>
      <w:lvlText w:val="%4."/>
      <w:lvlJc w:val="left"/>
      <w:pPr>
        <w:tabs>
          <w:tab w:val="num" w:pos="3720"/>
        </w:tabs>
        <w:ind w:left="3720" w:hanging="360"/>
      </w:pPr>
      <w:rPr>
        <w:rFonts w:cs="Times New Roman"/>
      </w:rPr>
    </w:lvl>
    <w:lvl w:ilvl="4" w:tplc="08090019" w:tentative="1">
      <w:start w:val="1"/>
      <w:numFmt w:val="lowerLetter"/>
      <w:lvlText w:val="%5."/>
      <w:lvlJc w:val="left"/>
      <w:pPr>
        <w:tabs>
          <w:tab w:val="num" w:pos="4440"/>
        </w:tabs>
        <w:ind w:left="4440" w:hanging="360"/>
      </w:pPr>
      <w:rPr>
        <w:rFonts w:cs="Times New Roman"/>
      </w:rPr>
    </w:lvl>
    <w:lvl w:ilvl="5" w:tplc="0809001B" w:tentative="1">
      <w:start w:val="1"/>
      <w:numFmt w:val="lowerRoman"/>
      <w:lvlText w:val="%6."/>
      <w:lvlJc w:val="right"/>
      <w:pPr>
        <w:tabs>
          <w:tab w:val="num" w:pos="5160"/>
        </w:tabs>
        <w:ind w:left="5160" w:hanging="180"/>
      </w:pPr>
      <w:rPr>
        <w:rFonts w:cs="Times New Roman"/>
      </w:rPr>
    </w:lvl>
    <w:lvl w:ilvl="6" w:tplc="0809000F" w:tentative="1">
      <w:start w:val="1"/>
      <w:numFmt w:val="decimal"/>
      <w:lvlText w:val="%7."/>
      <w:lvlJc w:val="left"/>
      <w:pPr>
        <w:tabs>
          <w:tab w:val="num" w:pos="5880"/>
        </w:tabs>
        <w:ind w:left="5880" w:hanging="360"/>
      </w:pPr>
      <w:rPr>
        <w:rFonts w:cs="Times New Roman"/>
      </w:rPr>
    </w:lvl>
    <w:lvl w:ilvl="7" w:tplc="08090019" w:tentative="1">
      <w:start w:val="1"/>
      <w:numFmt w:val="lowerLetter"/>
      <w:lvlText w:val="%8."/>
      <w:lvlJc w:val="left"/>
      <w:pPr>
        <w:tabs>
          <w:tab w:val="num" w:pos="6600"/>
        </w:tabs>
        <w:ind w:left="6600" w:hanging="360"/>
      </w:pPr>
      <w:rPr>
        <w:rFonts w:cs="Times New Roman"/>
      </w:rPr>
    </w:lvl>
    <w:lvl w:ilvl="8" w:tplc="0809001B" w:tentative="1">
      <w:start w:val="1"/>
      <w:numFmt w:val="lowerRoman"/>
      <w:lvlText w:val="%9."/>
      <w:lvlJc w:val="right"/>
      <w:pPr>
        <w:tabs>
          <w:tab w:val="num" w:pos="7320"/>
        </w:tabs>
        <w:ind w:left="7320" w:hanging="180"/>
      </w:pPr>
      <w:rPr>
        <w:rFonts w:cs="Times New Roman"/>
      </w:rPr>
    </w:lvl>
  </w:abstractNum>
  <w:abstractNum w:abstractNumId="3">
    <w:nsid w:val="0A79636C"/>
    <w:multiLevelType w:val="hybridMultilevel"/>
    <w:tmpl w:val="D0223DD4"/>
    <w:lvl w:ilvl="0" w:tplc="03AE9AB0">
      <w:start w:val="1"/>
      <w:numFmt w:val="bullet"/>
      <w:lvlText w:val=""/>
      <w:lvlJc w:val="left"/>
      <w:pPr>
        <w:tabs>
          <w:tab w:val="num" w:pos="540"/>
        </w:tabs>
        <w:ind w:left="540" w:hanging="54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4">
    <w:nsid w:val="0C90123F"/>
    <w:multiLevelType w:val="hybridMultilevel"/>
    <w:tmpl w:val="7CA42978"/>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nsid w:val="14C4693F"/>
    <w:multiLevelType w:val="hybridMultilevel"/>
    <w:tmpl w:val="A1F01FF8"/>
    <w:lvl w:ilvl="0" w:tplc="08090001">
      <w:start w:val="1"/>
      <w:numFmt w:val="bullet"/>
      <w:lvlText w:val=""/>
      <w:lvlJc w:val="left"/>
      <w:pPr>
        <w:tabs>
          <w:tab w:val="num" w:pos="360"/>
        </w:tabs>
        <w:ind w:left="360" w:hanging="360"/>
      </w:pPr>
      <w:rPr>
        <w:rFonts w:ascii="Symbol" w:hAnsi="Symbol" w:hint="default"/>
      </w:rPr>
    </w:lvl>
    <w:lvl w:ilvl="1" w:tplc="969C6B02">
      <w:start w:val="1"/>
      <w:numFmt w:val="bullet"/>
      <w:lvlText w:val=""/>
      <w:lvlJc w:val="left"/>
      <w:pPr>
        <w:tabs>
          <w:tab w:val="num" w:pos="1080"/>
        </w:tabs>
        <w:ind w:left="1080" w:hanging="360"/>
      </w:pPr>
      <w:rPr>
        <w:rFonts w:ascii="Symbol" w:hAnsi="Symbol" w:hint="default"/>
        <w:color w:val="auto"/>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nsid w:val="280158D3"/>
    <w:multiLevelType w:val="hybridMultilevel"/>
    <w:tmpl w:val="1D9061F6"/>
    <w:lvl w:ilvl="0" w:tplc="6B8E7E12">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7">
    <w:nsid w:val="291701C9"/>
    <w:multiLevelType w:val="hybridMultilevel"/>
    <w:tmpl w:val="6FCC7C6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nsid w:val="29EF6B8F"/>
    <w:multiLevelType w:val="hybridMultilevel"/>
    <w:tmpl w:val="2DBA80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AEF5176"/>
    <w:multiLevelType w:val="hybridMultilevel"/>
    <w:tmpl w:val="90082056"/>
    <w:lvl w:ilvl="0" w:tplc="E474F662">
      <w:start w:val="1"/>
      <w:numFmt w:val="decimal"/>
      <w:lvlText w:val="(%1)"/>
      <w:lvlJc w:val="left"/>
      <w:pPr>
        <w:ind w:left="396" w:hanging="360"/>
      </w:pPr>
      <w:rPr>
        <w:rFonts w:hint="default"/>
      </w:rPr>
    </w:lvl>
    <w:lvl w:ilvl="1" w:tplc="08090019" w:tentative="1">
      <w:start w:val="1"/>
      <w:numFmt w:val="lowerLetter"/>
      <w:lvlText w:val="%2."/>
      <w:lvlJc w:val="left"/>
      <w:pPr>
        <w:ind w:left="1116" w:hanging="360"/>
      </w:pPr>
    </w:lvl>
    <w:lvl w:ilvl="2" w:tplc="0809001B" w:tentative="1">
      <w:start w:val="1"/>
      <w:numFmt w:val="lowerRoman"/>
      <w:lvlText w:val="%3."/>
      <w:lvlJc w:val="right"/>
      <w:pPr>
        <w:ind w:left="1836" w:hanging="180"/>
      </w:pPr>
    </w:lvl>
    <w:lvl w:ilvl="3" w:tplc="0809000F" w:tentative="1">
      <w:start w:val="1"/>
      <w:numFmt w:val="decimal"/>
      <w:lvlText w:val="%4."/>
      <w:lvlJc w:val="left"/>
      <w:pPr>
        <w:ind w:left="2556" w:hanging="360"/>
      </w:pPr>
    </w:lvl>
    <w:lvl w:ilvl="4" w:tplc="08090019" w:tentative="1">
      <w:start w:val="1"/>
      <w:numFmt w:val="lowerLetter"/>
      <w:lvlText w:val="%5."/>
      <w:lvlJc w:val="left"/>
      <w:pPr>
        <w:ind w:left="3276" w:hanging="360"/>
      </w:pPr>
    </w:lvl>
    <w:lvl w:ilvl="5" w:tplc="0809001B" w:tentative="1">
      <w:start w:val="1"/>
      <w:numFmt w:val="lowerRoman"/>
      <w:lvlText w:val="%6."/>
      <w:lvlJc w:val="right"/>
      <w:pPr>
        <w:ind w:left="3996" w:hanging="180"/>
      </w:pPr>
    </w:lvl>
    <w:lvl w:ilvl="6" w:tplc="0809000F" w:tentative="1">
      <w:start w:val="1"/>
      <w:numFmt w:val="decimal"/>
      <w:lvlText w:val="%7."/>
      <w:lvlJc w:val="left"/>
      <w:pPr>
        <w:ind w:left="4716" w:hanging="360"/>
      </w:pPr>
    </w:lvl>
    <w:lvl w:ilvl="7" w:tplc="08090019" w:tentative="1">
      <w:start w:val="1"/>
      <w:numFmt w:val="lowerLetter"/>
      <w:lvlText w:val="%8."/>
      <w:lvlJc w:val="left"/>
      <w:pPr>
        <w:ind w:left="5436" w:hanging="360"/>
      </w:pPr>
    </w:lvl>
    <w:lvl w:ilvl="8" w:tplc="0809001B" w:tentative="1">
      <w:start w:val="1"/>
      <w:numFmt w:val="lowerRoman"/>
      <w:lvlText w:val="%9."/>
      <w:lvlJc w:val="right"/>
      <w:pPr>
        <w:ind w:left="6156" w:hanging="180"/>
      </w:pPr>
    </w:lvl>
  </w:abstractNum>
  <w:abstractNum w:abstractNumId="10">
    <w:nsid w:val="2DFC62D9"/>
    <w:multiLevelType w:val="hybridMultilevel"/>
    <w:tmpl w:val="B4ACB1B6"/>
    <w:lvl w:ilvl="0" w:tplc="1310D4EC">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1">
    <w:nsid w:val="36220677"/>
    <w:multiLevelType w:val="hybridMultilevel"/>
    <w:tmpl w:val="6EAC1DF2"/>
    <w:lvl w:ilvl="0" w:tplc="03AE9AB0">
      <w:start w:val="1"/>
      <w:numFmt w:val="bullet"/>
      <w:lvlText w:val=""/>
      <w:lvlJc w:val="left"/>
      <w:pPr>
        <w:tabs>
          <w:tab w:val="num" w:pos="1080"/>
        </w:tabs>
        <w:ind w:left="1080" w:hanging="540"/>
      </w:pPr>
      <w:rPr>
        <w:rFonts w:ascii="Symbol" w:hAnsi="Symbol" w:hint="default"/>
      </w:rPr>
    </w:lvl>
    <w:lvl w:ilvl="1" w:tplc="08090003">
      <w:start w:val="1"/>
      <w:numFmt w:val="bullet"/>
      <w:lvlText w:val="o"/>
      <w:lvlJc w:val="left"/>
      <w:pPr>
        <w:tabs>
          <w:tab w:val="num" w:pos="1980"/>
        </w:tabs>
        <w:ind w:left="1980" w:hanging="360"/>
      </w:pPr>
      <w:rPr>
        <w:rFonts w:ascii="Courier New" w:hAnsi="Courier New" w:hint="default"/>
      </w:rPr>
    </w:lvl>
    <w:lvl w:ilvl="2" w:tplc="08090005" w:tentative="1">
      <w:start w:val="1"/>
      <w:numFmt w:val="bullet"/>
      <w:lvlText w:val=""/>
      <w:lvlJc w:val="left"/>
      <w:pPr>
        <w:tabs>
          <w:tab w:val="num" w:pos="2700"/>
        </w:tabs>
        <w:ind w:left="2700" w:hanging="360"/>
      </w:pPr>
      <w:rPr>
        <w:rFonts w:ascii="Wingdings" w:hAnsi="Wingdings" w:hint="default"/>
      </w:rPr>
    </w:lvl>
    <w:lvl w:ilvl="3" w:tplc="08090001" w:tentative="1">
      <w:start w:val="1"/>
      <w:numFmt w:val="bullet"/>
      <w:lvlText w:val=""/>
      <w:lvlJc w:val="left"/>
      <w:pPr>
        <w:tabs>
          <w:tab w:val="num" w:pos="3420"/>
        </w:tabs>
        <w:ind w:left="3420" w:hanging="360"/>
      </w:pPr>
      <w:rPr>
        <w:rFonts w:ascii="Symbol" w:hAnsi="Symbol" w:hint="default"/>
      </w:rPr>
    </w:lvl>
    <w:lvl w:ilvl="4" w:tplc="08090003" w:tentative="1">
      <w:start w:val="1"/>
      <w:numFmt w:val="bullet"/>
      <w:lvlText w:val="o"/>
      <w:lvlJc w:val="left"/>
      <w:pPr>
        <w:tabs>
          <w:tab w:val="num" w:pos="4140"/>
        </w:tabs>
        <w:ind w:left="4140" w:hanging="360"/>
      </w:pPr>
      <w:rPr>
        <w:rFonts w:ascii="Courier New" w:hAnsi="Courier New" w:hint="default"/>
      </w:rPr>
    </w:lvl>
    <w:lvl w:ilvl="5" w:tplc="08090005" w:tentative="1">
      <w:start w:val="1"/>
      <w:numFmt w:val="bullet"/>
      <w:lvlText w:val=""/>
      <w:lvlJc w:val="left"/>
      <w:pPr>
        <w:tabs>
          <w:tab w:val="num" w:pos="4860"/>
        </w:tabs>
        <w:ind w:left="4860" w:hanging="360"/>
      </w:pPr>
      <w:rPr>
        <w:rFonts w:ascii="Wingdings" w:hAnsi="Wingdings" w:hint="default"/>
      </w:rPr>
    </w:lvl>
    <w:lvl w:ilvl="6" w:tplc="08090001" w:tentative="1">
      <w:start w:val="1"/>
      <w:numFmt w:val="bullet"/>
      <w:lvlText w:val=""/>
      <w:lvlJc w:val="left"/>
      <w:pPr>
        <w:tabs>
          <w:tab w:val="num" w:pos="5580"/>
        </w:tabs>
        <w:ind w:left="5580" w:hanging="360"/>
      </w:pPr>
      <w:rPr>
        <w:rFonts w:ascii="Symbol" w:hAnsi="Symbol" w:hint="default"/>
      </w:rPr>
    </w:lvl>
    <w:lvl w:ilvl="7" w:tplc="08090003" w:tentative="1">
      <w:start w:val="1"/>
      <w:numFmt w:val="bullet"/>
      <w:lvlText w:val="o"/>
      <w:lvlJc w:val="left"/>
      <w:pPr>
        <w:tabs>
          <w:tab w:val="num" w:pos="6300"/>
        </w:tabs>
        <w:ind w:left="6300" w:hanging="360"/>
      </w:pPr>
      <w:rPr>
        <w:rFonts w:ascii="Courier New" w:hAnsi="Courier New" w:hint="default"/>
      </w:rPr>
    </w:lvl>
    <w:lvl w:ilvl="8" w:tplc="08090005" w:tentative="1">
      <w:start w:val="1"/>
      <w:numFmt w:val="bullet"/>
      <w:lvlText w:val=""/>
      <w:lvlJc w:val="left"/>
      <w:pPr>
        <w:tabs>
          <w:tab w:val="num" w:pos="7020"/>
        </w:tabs>
        <w:ind w:left="7020" w:hanging="360"/>
      </w:pPr>
      <w:rPr>
        <w:rFonts w:ascii="Wingdings" w:hAnsi="Wingdings" w:hint="default"/>
      </w:rPr>
    </w:lvl>
  </w:abstractNum>
  <w:abstractNum w:abstractNumId="12">
    <w:nsid w:val="39676574"/>
    <w:multiLevelType w:val="hybridMultilevel"/>
    <w:tmpl w:val="B6B2441A"/>
    <w:lvl w:ilvl="0" w:tplc="08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42642C26"/>
    <w:multiLevelType w:val="multilevel"/>
    <w:tmpl w:val="C70C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34487C"/>
    <w:multiLevelType w:val="multilevel"/>
    <w:tmpl w:val="FBF0C57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486D2F53"/>
    <w:multiLevelType w:val="multilevel"/>
    <w:tmpl w:val="3F32DF46"/>
    <w:lvl w:ilvl="0">
      <w:start w:val="1"/>
      <w:numFmt w:val="bullet"/>
      <w:lvlText w:val=""/>
      <w:lvlJc w:val="left"/>
      <w:pPr>
        <w:tabs>
          <w:tab w:val="num" w:pos="540"/>
        </w:tabs>
        <w:ind w:left="540" w:hanging="54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4D977040"/>
    <w:multiLevelType w:val="hybridMultilevel"/>
    <w:tmpl w:val="36DC1692"/>
    <w:lvl w:ilvl="0" w:tplc="969C6B02">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FC160F9"/>
    <w:multiLevelType w:val="hybridMultilevel"/>
    <w:tmpl w:val="FE2097D2"/>
    <w:lvl w:ilvl="0" w:tplc="03AE9AB0">
      <w:start w:val="1"/>
      <w:numFmt w:val="bullet"/>
      <w:lvlText w:val=""/>
      <w:lvlJc w:val="left"/>
      <w:pPr>
        <w:tabs>
          <w:tab w:val="num" w:pos="540"/>
        </w:tabs>
        <w:ind w:left="540" w:hanging="5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508F472E"/>
    <w:multiLevelType w:val="hybridMultilevel"/>
    <w:tmpl w:val="C38AFD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53C57BC8"/>
    <w:multiLevelType w:val="hybridMultilevel"/>
    <w:tmpl w:val="FBF0C57E"/>
    <w:lvl w:ilvl="0" w:tplc="97BE0228">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0">
    <w:nsid w:val="580335B4"/>
    <w:multiLevelType w:val="hybridMultilevel"/>
    <w:tmpl w:val="5C769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832352D"/>
    <w:multiLevelType w:val="hybridMultilevel"/>
    <w:tmpl w:val="6E2ABF0A"/>
    <w:lvl w:ilvl="0" w:tplc="969C6B02">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720"/>
        </w:tabs>
        <w:ind w:left="720" w:hanging="360"/>
      </w:pPr>
      <w:rPr>
        <w:rFonts w:ascii="Courier New" w:hAnsi="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2">
    <w:nsid w:val="5C630EEE"/>
    <w:multiLevelType w:val="hybridMultilevel"/>
    <w:tmpl w:val="F1029EA4"/>
    <w:lvl w:ilvl="0" w:tplc="0809000F">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23">
    <w:nsid w:val="630C063A"/>
    <w:multiLevelType w:val="hybridMultilevel"/>
    <w:tmpl w:val="9838444A"/>
    <w:lvl w:ilvl="0" w:tplc="851261AC">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4">
    <w:nsid w:val="63F33029"/>
    <w:multiLevelType w:val="multilevel"/>
    <w:tmpl w:val="B6B2441A"/>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445063C"/>
    <w:multiLevelType w:val="hybridMultilevel"/>
    <w:tmpl w:val="1DE07704"/>
    <w:lvl w:ilvl="0" w:tplc="1A80092C">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6">
    <w:nsid w:val="6B1A0B20"/>
    <w:multiLevelType w:val="hybridMultilevel"/>
    <w:tmpl w:val="F4EA7428"/>
    <w:lvl w:ilvl="0" w:tplc="0809000F">
      <w:start w:val="1"/>
      <w:numFmt w:val="decimal"/>
      <w:lvlText w:val="%1."/>
      <w:lvlJc w:val="left"/>
      <w:pPr>
        <w:tabs>
          <w:tab w:val="num" w:pos="360"/>
        </w:tabs>
        <w:ind w:left="360" w:hanging="360"/>
      </w:pPr>
      <w:rPr>
        <w:rFonts w:cs="Times New Roman"/>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27">
    <w:nsid w:val="7450045B"/>
    <w:multiLevelType w:val="hybridMultilevel"/>
    <w:tmpl w:val="196457D4"/>
    <w:lvl w:ilvl="0" w:tplc="0809000F">
      <w:start w:val="1"/>
      <w:numFmt w:val="decimal"/>
      <w:lvlText w:val="%1."/>
      <w:lvlJc w:val="left"/>
      <w:pPr>
        <w:ind w:left="6480" w:hanging="360"/>
      </w:p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28">
    <w:nsid w:val="79940232"/>
    <w:multiLevelType w:val="hybridMultilevel"/>
    <w:tmpl w:val="EBE43332"/>
    <w:lvl w:ilvl="0" w:tplc="3CF8639A">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21"/>
  </w:num>
  <w:num w:numId="3">
    <w:abstractNumId w:val="6"/>
  </w:num>
  <w:num w:numId="4">
    <w:abstractNumId w:val="23"/>
  </w:num>
  <w:num w:numId="5">
    <w:abstractNumId w:val="5"/>
  </w:num>
  <w:num w:numId="6">
    <w:abstractNumId w:val="12"/>
  </w:num>
  <w:num w:numId="7">
    <w:abstractNumId w:val="24"/>
  </w:num>
  <w:num w:numId="8">
    <w:abstractNumId w:val="16"/>
  </w:num>
  <w:num w:numId="9">
    <w:abstractNumId w:val="17"/>
  </w:num>
  <w:num w:numId="10">
    <w:abstractNumId w:val="26"/>
  </w:num>
  <w:num w:numId="11">
    <w:abstractNumId w:val="19"/>
  </w:num>
  <w:num w:numId="12">
    <w:abstractNumId w:val="14"/>
  </w:num>
  <w:num w:numId="13">
    <w:abstractNumId w:val="28"/>
  </w:num>
  <w:num w:numId="14">
    <w:abstractNumId w:val="2"/>
  </w:num>
  <w:num w:numId="15">
    <w:abstractNumId w:val="22"/>
  </w:num>
  <w:num w:numId="16">
    <w:abstractNumId w:val="3"/>
  </w:num>
  <w:num w:numId="17">
    <w:abstractNumId w:val="18"/>
  </w:num>
  <w:num w:numId="18">
    <w:abstractNumId w:val="15"/>
  </w:num>
  <w:num w:numId="19">
    <w:abstractNumId w:val="11"/>
  </w:num>
  <w:num w:numId="20">
    <w:abstractNumId w:val="13"/>
  </w:num>
  <w:num w:numId="21">
    <w:abstractNumId w:val="4"/>
  </w:num>
  <w:num w:numId="2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5"/>
  </w:num>
  <w:num w:numId="25">
    <w:abstractNumId w:val="0"/>
  </w:num>
  <w:num w:numId="26">
    <w:abstractNumId w:val="8"/>
  </w:num>
  <w:num w:numId="27">
    <w:abstractNumId w:val="7"/>
  </w:num>
  <w:num w:numId="28">
    <w:abstractNumId w:val="27"/>
  </w:num>
  <w:num w:numId="29">
    <w:abstractNumId w:val="2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trackRevisions/>
  <w:defaultTabStop w:val="72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69"/>
    <w:rsid w:val="0000071E"/>
    <w:rsid w:val="00000AB2"/>
    <w:rsid w:val="000010EB"/>
    <w:rsid w:val="00001648"/>
    <w:rsid w:val="00001C83"/>
    <w:rsid w:val="00002253"/>
    <w:rsid w:val="000025EB"/>
    <w:rsid w:val="00002B9D"/>
    <w:rsid w:val="00002C3D"/>
    <w:rsid w:val="00002EB1"/>
    <w:rsid w:val="000049B2"/>
    <w:rsid w:val="00005E76"/>
    <w:rsid w:val="000077C7"/>
    <w:rsid w:val="000077CA"/>
    <w:rsid w:val="00007D63"/>
    <w:rsid w:val="00007E6E"/>
    <w:rsid w:val="000105D4"/>
    <w:rsid w:val="00010672"/>
    <w:rsid w:val="00010EC9"/>
    <w:rsid w:val="00011491"/>
    <w:rsid w:val="00012233"/>
    <w:rsid w:val="00012F5B"/>
    <w:rsid w:val="00013173"/>
    <w:rsid w:val="00013341"/>
    <w:rsid w:val="0001420F"/>
    <w:rsid w:val="00014846"/>
    <w:rsid w:val="00015EE9"/>
    <w:rsid w:val="0001659E"/>
    <w:rsid w:val="00016E74"/>
    <w:rsid w:val="00017349"/>
    <w:rsid w:val="00020F7B"/>
    <w:rsid w:val="000215EE"/>
    <w:rsid w:val="00022BF5"/>
    <w:rsid w:val="00023276"/>
    <w:rsid w:val="0002350C"/>
    <w:rsid w:val="0002377F"/>
    <w:rsid w:val="00023A77"/>
    <w:rsid w:val="00023E6F"/>
    <w:rsid w:val="000240A3"/>
    <w:rsid w:val="0002446F"/>
    <w:rsid w:val="00024C55"/>
    <w:rsid w:val="0002503E"/>
    <w:rsid w:val="00025346"/>
    <w:rsid w:val="000261A8"/>
    <w:rsid w:val="00026845"/>
    <w:rsid w:val="00027994"/>
    <w:rsid w:val="00027D1A"/>
    <w:rsid w:val="00027E09"/>
    <w:rsid w:val="00031334"/>
    <w:rsid w:val="000318DF"/>
    <w:rsid w:val="00031D3D"/>
    <w:rsid w:val="000329A5"/>
    <w:rsid w:val="00033DB4"/>
    <w:rsid w:val="0003429F"/>
    <w:rsid w:val="00034397"/>
    <w:rsid w:val="000345F0"/>
    <w:rsid w:val="00034DDC"/>
    <w:rsid w:val="00035587"/>
    <w:rsid w:val="0003560B"/>
    <w:rsid w:val="00035BE5"/>
    <w:rsid w:val="000367FC"/>
    <w:rsid w:val="00036A8B"/>
    <w:rsid w:val="00036C5B"/>
    <w:rsid w:val="00036CA9"/>
    <w:rsid w:val="00036EDB"/>
    <w:rsid w:val="00037404"/>
    <w:rsid w:val="0003750C"/>
    <w:rsid w:val="00040260"/>
    <w:rsid w:val="00040F16"/>
    <w:rsid w:val="000411FD"/>
    <w:rsid w:val="000413C4"/>
    <w:rsid w:val="00042416"/>
    <w:rsid w:val="0004294B"/>
    <w:rsid w:val="00043EC9"/>
    <w:rsid w:val="000441FF"/>
    <w:rsid w:val="00044499"/>
    <w:rsid w:val="000444A9"/>
    <w:rsid w:val="000445CD"/>
    <w:rsid w:val="00045C32"/>
    <w:rsid w:val="00045F88"/>
    <w:rsid w:val="00046FBC"/>
    <w:rsid w:val="00051E57"/>
    <w:rsid w:val="00051EBF"/>
    <w:rsid w:val="0005286F"/>
    <w:rsid w:val="00052F32"/>
    <w:rsid w:val="00053663"/>
    <w:rsid w:val="00053C95"/>
    <w:rsid w:val="000547E1"/>
    <w:rsid w:val="00054A09"/>
    <w:rsid w:val="00054B20"/>
    <w:rsid w:val="000554FE"/>
    <w:rsid w:val="00055B2F"/>
    <w:rsid w:val="00055F02"/>
    <w:rsid w:val="00056113"/>
    <w:rsid w:val="00057A7B"/>
    <w:rsid w:val="00060049"/>
    <w:rsid w:val="0006005E"/>
    <w:rsid w:val="00060E97"/>
    <w:rsid w:val="000622E7"/>
    <w:rsid w:val="00062AB6"/>
    <w:rsid w:val="000631FE"/>
    <w:rsid w:val="0006468D"/>
    <w:rsid w:val="00064E7C"/>
    <w:rsid w:val="00065175"/>
    <w:rsid w:val="000652E0"/>
    <w:rsid w:val="000655AC"/>
    <w:rsid w:val="00065798"/>
    <w:rsid w:val="00066E8B"/>
    <w:rsid w:val="0006792C"/>
    <w:rsid w:val="00067CB7"/>
    <w:rsid w:val="00070120"/>
    <w:rsid w:val="00071E4C"/>
    <w:rsid w:val="00072489"/>
    <w:rsid w:val="000725D3"/>
    <w:rsid w:val="0007350D"/>
    <w:rsid w:val="00073D3F"/>
    <w:rsid w:val="00073ED8"/>
    <w:rsid w:val="00074303"/>
    <w:rsid w:val="000755C1"/>
    <w:rsid w:val="00075FE2"/>
    <w:rsid w:val="00076722"/>
    <w:rsid w:val="00076BC8"/>
    <w:rsid w:val="0007772B"/>
    <w:rsid w:val="00077909"/>
    <w:rsid w:val="00077A28"/>
    <w:rsid w:val="00077EC0"/>
    <w:rsid w:val="00080700"/>
    <w:rsid w:val="00081200"/>
    <w:rsid w:val="0008137A"/>
    <w:rsid w:val="000819DF"/>
    <w:rsid w:val="00082610"/>
    <w:rsid w:val="000831A4"/>
    <w:rsid w:val="000837D3"/>
    <w:rsid w:val="0008592C"/>
    <w:rsid w:val="000861DC"/>
    <w:rsid w:val="00090092"/>
    <w:rsid w:val="00090C1C"/>
    <w:rsid w:val="00090E38"/>
    <w:rsid w:val="00091FD4"/>
    <w:rsid w:val="00092033"/>
    <w:rsid w:val="0009277F"/>
    <w:rsid w:val="00092957"/>
    <w:rsid w:val="00094372"/>
    <w:rsid w:val="000945DE"/>
    <w:rsid w:val="000947A3"/>
    <w:rsid w:val="00094F72"/>
    <w:rsid w:val="00095D0D"/>
    <w:rsid w:val="0009675E"/>
    <w:rsid w:val="00097384"/>
    <w:rsid w:val="00097717"/>
    <w:rsid w:val="000A0683"/>
    <w:rsid w:val="000A0E0D"/>
    <w:rsid w:val="000A25C5"/>
    <w:rsid w:val="000A37AC"/>
    <w:rsid w:val="000A613F"/>
    <w:rsid w:val="000A61ED"/>
    <w:rsid w:val="000A7696"/>
    <w:rsid w:val="000A7B7A"/>
    <w:rsid w:val="000B09E7"/>
    <w:rsid w:val="000B0C32"/>
    <w:rsid w:val="000B0E06"/>
    <w:rsid w:val="000B1AD8"/>
    <w:rsid w:val="000B340F"/>
    <w:rsid w:val="000B35B5"/>
    <w:rsid w:val="000B3FD3"/>
    <w:rsid w:val="000B47B3"/>
    <w:rsid w:val="000B4C5A"/>
    <w:rsid w:val="000B5221"/>
    <w:rsid w:val="000B5337"/>
    <w:rsid w:val="000B55ED"/>
    <w:rsid w:val="000B5C63"/>
    <w:rsid w:val="000B6101"/>
    <w:rsid w:val="000B6CC5"/>
    <w:rsid w:val="000B7AC7"/>
    <w:rsid w:val="000B7F58"/>
    <w:rsid w:val="000C03E2"/>
    <w:rsid w:val="000C0BAC"/>
    <w:rsid w:val="000C11ED"/>
    <w:rsid w:val="000C198B"/>
    <w:rsid w:val="000C1BB9"/>
    <w:rsid w:val="000C305D"/>
    <w:rsid w:val="000C364D"/>
    <w:rsid w:val="000C3AAF"/>
    <w:rsid w:val="000C422A"/>
    <w:rsid w:val="000C4AD3"/>
    <w:rsid w:val="000C55B6"/>
    <w:rsid w:val="000C5B51"/>
    <w:rsid w:val="000C6C27"/>
    <w:rsid w:val="000C6F0F"/>
    <w:rsid w:val="000C7585"/>
    <w:rsid w:val="000D1099"/>
    <w:rsid w:val="000D12FC"/>
    <w:rsid w:val="000D14B6"/>
    <w:rsid w:val="000D22C8"/>
    <w:rsid w:val="000D2F02"/>
    <w:rsid w:val="000D345C"/>
    <w:rsid w:val="000D4723"/>
    <w:rsid w:val="000D4CC8"/>
    <w:rsid w:val="000D5671"/>
    <w:rsid w:val="000D5F1B"/>
    <w:rsid w:val="000D68FA"/>
    <w:rsid w:val="000D7304"/>
    <w:rsid w:val="000E020C"/>
    <w:rsid w:val="000E0DFE"/>
    <w:rsid w:val="000E10EC"/>
    <w:rsid w:val="000E1C1F"/>
    <w:rsid w:val="000E34E0"/>
    <w:rsid w:val="000E3843"/>
    <w:rsid w:val="000E3EE2"/>
    <w:rsid w:val="000E47BD"/>
    <w:rsid w:val="000E509A"/>
    <w:rsid w:val="000E566A"/>
    <w:rsid w:val="000E5899"/>
    <w:rsid w:val="000E5CE5"/>
    <w:rsid w:val="000E661D"/>
    <w:rsid w:val="000E7022"/>
    <w:rsid w:val="000E76D6"/>
    <w:rsid w:val="000E7BB9"/>
    <w:rsid w:val="000E7DA1"/>
    <w:rsid w:val="000F107F"/>
    <w:rsid w:val="000F1D9A"/>
    <w:rsid w:val="000F1FD9"/>
    <w:rsid w:val="000F2D72"/>
    <w:rsid w:val="000F3AB9"/>
    <w:rsid w:val="000F3FD0"/>
    <w:rsid w:val="000F50F6"/>
    <w:rsid w:val="000F5E1E"/>
    <w:rsid w:val="000F5E58"/>
    <w:rsid w:val="000F622D"/>
    <w:rsid w:val="000F6796"/>
    <w:rsid w:val="000F724F"/>
    <w:rsid w:val="000F7331"/>
    <w:rsid w:val="000F7CF2"/>
    <w:rsid w:val="000F7E51"/>
    <w:rsid w:val="00100553"/>
    <w:rsid w:val="001028FD"/>
    <w:rsid w:val="00102A51"/>
    <w:rsid w:val="00102B0E"/>
    <w:rsid w:val="00103157"/>
    <w:rsid w:val="00103C76"/>
    <w:rsid w:val="00103FAD"/>
    <w:rsid w:val="00104A12"/>
    <w:rsid w:val="0010556F"/>
    <w:rsid w:val="00105F84"/>
    <w:rsid w:val="00106A6A"/>
    <w:rsid w:val="00107761"/>
    <w:rsid w:val="00107EBF"/>
    <w:rsid w:val="0011028D"/>
    <w:rsid w:val="00110652"/>
    <w:rsid w:val="0011186D"/>
    <w:rsid w:val="00111CBC"/>
    <w:rsid w:val="001122A5"/>
    <w:rsid w:val="001123EF"/>
    <w:rsid w:val="00113064"/>
    <w:rsid w:val="00113454"/>
    <w:rsid w:val="00113FDA"/>
    <w:rsid w:val="00114B6C"/>
    <w:rsid w:val="0011537D"/>
    <w:rsid w:val="00115D90"/>
    <w:rsid w:val="00116170"/>
    <w:rsid w:val="00117870"/>
    <w:rsid w:val="00117B73"/>
    <w:rsid w:val="00117FA6"/>
    <w:rsid w:val="001204B7"/>
    <w:rsid w:val="001213FD"/>
    <w:rsid w:val="00121ACC"/>
    <w:rsid w:val="00122199"/>
    <w:rsid w:val="00122700"/>
    <w:rsid w:val="00122CF3"/>
    <w:rsid w:val="001231E6"/>
    <w:rsid w:val="001234CD"/>
    <w:rsid w:val="0012388E"/>
    <w:rsid w:val="00123BC2"/>
    <w:rsid w:val="00124BFA"/>
    <w:rsid w:val="00124CDA"/>
    <w:rsid w:val="001256AE"/>
    <w:rsid w:val="00126BBB"/>
    <w:rsid w:val="00126C3C"/>
    <w:rsid w:val="00127336"/>
    <w:rsid w:val="00127F5B"/>
    <w:rsid w:val="0013029E"/>
    <w:rsid w:val="0013039E"/>
    <w:rsid w:val="00130A55"/>
    <w:rsid w:val="00131244"/>
    <w:rsid w:val="001318C8"/>
    <w:rsid w:val="00131F52"/>
    <w:rsid w:val="00132113"/>
    <w:rsid w:val="001323D4"/>
    <w:rsid w:val="00132C4D"/>
    <w:rsid w:val="00132DA1"/>
    <w:rsid w:val="0013539F"/>
    <w:rsid w:val="00136320"/>
    <w:rsid w:val="001374B9"/>
    <w:rsid w:val="00137D76"/>
    <w:rsid w:val="00140EC5"/>
    <w:rsid w:val="00141147"/>
    <w:rsid w:val="00141725"/>
    <w:rsid w:val="00141FE3"/>
    <w:rsid w:val="00142342"/>
    <w:rsid w:val="0014315F"/>
    <w:rsid w:val="001436E6"/>
    <w:rsid w:val="001437A6"/>
    <w:rsid w:val="001438D7"/>
    <w:rsid w:val="00143F5D"/>
    <w:rsid w:val="00144250"/>
    <w:rsid w:val="0014441A"/>
    <w:rsid w:val="00145A34"/>
    <w:rsid w:val="00145C66"/>
    <w:rsid w:val="00146266"/>
    <w:rsid w:val="00146A70"/>
    <w:rsid w:val="001473FE"/>
    <w:rsid w:val="00150EB3"/>
    <w:rsid w:val="00152B9E"/>
    <w:rsid w:val="00153DB4"/>
    <w:rsid w:val="001555CF"/>
    <w:rsid w:val="00155C84"/>
    <w:rsid w:val="00156FEA"/>
    <w:rsid w:val="0016060F"/>
    <w:rsid w:val="00160AF1"/>
    <w:rsid w:val="00160AFF"/>
    <w:rsid w:val="00161FB0"/>
    <w:rsid w:val="001625C1"/>
    <w:rsid w:val="00162ED2"/>
    <w:rsid w:val="001630A6"/>
    <w:rsid w:val="00163420"/>
    <w:rsid w:val="0016378D"/>
    <w:rsid w:val="001637B3"/>
    <w:rsid w:val="00165773"/>
    <w:rsid w:val="00166DF9"/>
    <w:rsid w:val="001671D8"/>
    <w:rsid w:val="00167B7F"/>
    <w:rsid w:val="00171651"/>
    <w:rsid w:val="00171942"/>
    <w:rsid w:val="00171D80"/>
    <w:rsid w:val="00172333"/>
    <w:rsid w:val="00172F4C"/>
    <w:rsid w:val="0017310F"/>
    <w:rsid w:val="0017311B"/>
    <w:rsid w:val="0017376F"/>
    <w:rsid w:val="001738C2"/>
    <w:rsid w:val="001739CD"/>
    <w:rsid w:val="00174BAE"/>
    <w:rsid w:val="001760CB"/>
    <w:rsid w:val="00176254"/>
    <w:rsid w:val="001763AC"/>
    <w:rsid w:val="00176576"/>
    <w:rsid w:val="00176593"/>
    <w:rsid w:val="001765AE"/>
    <w:rsid w:val="001770F5"/>
    <w:rsid w:val="001774BF"/>
    <w:rsid w:val="00177CA8"/>
    <w:rsid w:val="00180398"/>
    <w:rsid w:val="00180C4E"/>
    <w:rsid w:val="0018137E"/>
    <w:rsid w:val="001816B7"/>
    <w:rsid w:val="00181D91"/>
    <w:rsid w:val="001820E7"/>
    <w:rsid w:val="0018319D"/>
    <w:rsid w:val="001840A0"/>
    <w:rsid w:val="00184390"/>
    <w:rsid w:val="001854D3"/>
    <w:rsid w:val="00185741"/>
    <w:rsid w:val="0018656E"/>
    <w:rsid w:val="00186E37"/>
    <w:rsid w:val="00187888"/>
    <w:rsid w:val="0018796F"/>
    <w:rsid w:val="001907B5"/>
    <w:rsid w:val="00191DC0"/>
    <w:rsid w:val="001920A3"/>
    <w:rsid w:val="00194390"/>
    <w:rsid w:val="0019505E"/>
    <w:rsid w:val="001956EB"/>
    <w:rsid w:val="00195FB6"/>
    <w:rsid w:val="00195FFF"/>
    <w:rsid w:val="001961E6"/>
    <w:rsid w:val="00196601"/>
    <w:rsid w:val="00196BEF"/>
    <w:rsid w:val="001974C1"/>
    <w:rsid w:val="0019757A"/>
    <w:rsid w:val="001A0398"/>
    <w:rsid w:val="001A0886"/>
    <w:rsid w:val="001A09B2"/>
    <w:rsid w:val="001A09C1"/>
    <w:rsid w:val="001A2823"/>
    <w:rsid w:val="001A2E65"/>
    <w:rsid w:val="001A3181"/>
    <w:rsid w:val="001A333A"/>
    <w:rsid w:val="001A35EE"/>
    <w:rsid w:val="001A35FE"/>
    <w:rsid w:val="001A3734"/>
    <w:rsid w:val="001A5AEC"/>
    <w:rsid w:val="001A6A19"/>
    <w:rsid w:val="001A6B97"/>
    <w:rsid w:val="001A6BC4"/>
    <w:rsid w:val="001B0ECD"/>
    <w:rsid w:val="001B1A92"/>
    <w:rsid w:val="001B1DB2"/>
    <w:rsid w:val="001B2B14"/>
    <w:rsid w:val="001B2BD6"/>
    <w:rsid w:val="001B3331"/>
    <w:rsid w:val="001B3F01"/>
    <w:rsid w:val="001B4529"/>
    <w:rsid w:val="001B45E1"/>
    <w:rsid w:val="001B4777"/>
    <w:rsid w:val="001B588A"/>
    <w:rsid w:val="001B662C"/>
    <w:rsid w:val="001B6A06"/>
    <w:rsid w:val="001C08C7"/>
    <w:rsid w:val="001C16B6"/>
    <w:rsid w:val="001C256E"/>
    <w:rsid w:val="001C2A11"/>
    <w:rsid w:val="001C3044"/>
    <w:rsid w:val="001C3FF6"/>
    <w:rsid w:val="001C42C7"/>
    <w:rsid w:val="001C4699"/>
    <w:rsid w:val="001C5AC5"/>
    <w:rsid w:val="001C5B5A"/>
    <w:rsid w:val="001C5B7D"/>
    <w:rsid w:val="001C61AF"/>
    <w:rsid w:val="001C688E"/>
    <w:rsid w:val="001C6B19"/>
    <w:rsid w:val="001C7290"/>
    <w:rsid w:val="001C74EC"/>
    <w:rsid w:val="001C7AD1"/>
    <w:rsid w:val="001C7E48"/>
    <w:rsid w:val="001D0357"/>
    <w:rsid w:val="001D07AE"/>
    <w:rsid w:val="001D0FEA"/>
    <w:rsid w:val="001D1193"/>
    <w:rsid w:val="001D159E"/>
    <w:rsid w:val="001D3667"/>
    <w:rsid w:val="001D3AF5"/>
    <w:rsid w:val="001D4AFC"/>
    <w:rsid w:val="001D4BC4"/>
    <w:rsid w:val="001D59F5"/>
    <w:rsid w:val="001D5ED2"/>
    <w:rsid w:val="001D5F26"/>
    <w:rsid w:val="001D6653"/>
    <w:rsid w:val="001D6C52"/>
    <w:rsid w:val="001D70DE"/>
    <w:rsid w:val="001E0742"/>
    <w:rsid w:val="001E0A5D"/>
    <w:rsid w:val="001E0ADF"/>
    <w:rsid w:val="001E26A5"/>
    <w:rsid w:val="001E29CA"/>
    <w:rsid w:val="001E2D1A"/>
    <w:rsid w:val="001E2E2D"/>
    <w:rsid w:val="001E37B5"/>
    <w:rsid w:val="001E385E"/>
    <w:rsid w:val="001E3F03"/>
    <w:rsid w:val="001E40C2"/>
    <w:rsid w:val="001E4423"/>
    <w:rsid w:val="001E6656"/>
    <w:rsid w:val="001E7744"/>
    <w:rsid w:val="001E7C85"/>
    <w:rsid w:val="001F128C"/>
    <w:rsid w:val="001F151F"/>
    <w:rsid w:val="001F1BF6"/>
    <w:rsid w:val="001F240F"/>
    <w:rsid w:val="001F2DF6"/>
    <w:rsid w:val="001F4090"/>
    <w:rsid w:val="001F5C94"/>
    <w:rsid w:val="001F64C9"/>
    <w:rsid w:val="001F692A"/>
    <w:rsid w:val="00200001"/>
    <w:rsid w:val="00200B27"/>
    <w:rsid w:val="00201064"/>
    <w:rsid w:val="00202D9D"/>
    <w:rsid w:val="00203083"/>
    <w:rsid w:val="002038F7"/>
    <w:rsid w:val="00203C7F"/>
    <w:rsid w:val="0020569F"/>
    <w:rsid w:val="00205925"/>
    <w:rsid w:val="00206109"/>
    <w:rsid w:val="002069B9"/>
    <w:rsid w:val="00206DB2"/>
    <w:rsid w:val="0020773A"/>
    <w:rsid w:val="00207FF0"/>
    <w:rsid w:val="00210F3C"/>
    <w:rsid w:val="00211574"/>
    <w:rsid w:val="00212BEF"/>
    <w:rsid w:val="00213517"/>
    <w:rsid w:val="00214917"/>
    <w:rsid w:val="00215109"/>
    <w:rsid w:val="00215200"/>
    <w:rsid w:val="00215FA4"/>
    <w:rsid w:val="00216069"/>
    <w:rsid w:val="002166EF"/>
    <w:rsid w:val="0021692F"/>
    <w:rsid w:val="00216B3D"/>
    <w:rsid w:val="00223E09"/>
    <w:rsid w:val="002243B8"/>
    <w:rsid w:val="00224FEB"/>
    <w:rsid w:val="00225235"/>
    <w:rsid w:val="002255C3"/>
    <w:rsid w:val="00227531"/>
    <w:rsid w:val="002275E9"/>
    <w:rsid w:val="002275FC"/>
    <w:rsid w:val="002300BD"/>
    <w:rsid w:val="00230372"/>
    <w:rsid w:val="002308A0"/>
    <w:rsid w:val="00230902"/>
    <w:rsid w:val="002314C1"/>
    <w:rsid w:val="002329F4"/>
    <w:rsid w:val="002333E9"/>
    <w:rsid w:val="002342A2"/>
    <w:rsid w:val="00234C9C"/>
    <w:rsid w:val="00234FF0"/>
    <w:rsid w:val="00235189"/>
    <w:rsid w:val="00235551"/>
    <w:rsid w:val="002372D8"/>
    <w:rsid w:val="002403F5"/>
    <w:rsid w:val="0024097C"/>
    <w:rsid w:val="00240CC0"/>
    <w:rsid w:val="002412C2"/>
    <w:rsid w:val="002412C3"/>
    <w:rsid w:val="00241779"/>
    <w:rsid w:val="00242382"/>
    <w:rsid w:val="00242856"/>
    <w:rsid w:val="00242C5F"/>
    <w:rsid w:val="00243A8E"/>
    <w:rsid w:val="00243B9E"/>
    <w:rsid w:val="0024423B"/>
    <w:rsid w:val="00244A79"/>
    <w:rsid w:val="00245446"/>
    <w:rsid w:val="002460FE"/>
    <w:rsid w:val="00246754"/>
    <w:rsid w:val="00246D8E"/>
    <w:rsid w:val="002507AE"/>
    <w:rsid w:val="002508EA"/>
    <w:rsid w:val="0025121F"/>
    <w:rsid w:val="002516D9"/>
    <w:rsid w:val="00251764"/>
    <w:rsid w:val="002517A9"/>
    <w:rsid w:val="0025247E"/>
    <w:rsid w:val="00252497"/>
    <w:rsid w:val="002532AE"/>
    <w:rsid w:val="002535DD"/>
    <w:rsid w:val="0025400C"/>
    <w:rsid w:val="002551F2"/>
    <w:rsid w:val="002552C7"/>
    <w:rsid w:val="0025641A"/>
    <w:rsid w:val="00257C2E"/>
    <w:rsid w:val="00260036"/>
    <w:rsid w:val="002608E5"/>
    <w:rsid w:val="00260964"/>
    <w:rsid w:val="0026099E"/>
    <w:rsid w:val="002609E7"/>
    <w:rsid w:val="00261F43"/>
    <w:rsid w:val="00262B01"/>
    <w:rsid w:val="00263074"/>
    <w:rsid w:val="002634A9"/>
    <w:rsid w:val="002639E3"/>
    <w:rsid w:val="0026532B"/>
    <w:rsid w:val="00265C03"/>
    <w:rsid w:val="00267340"/>
    <w:rsid w:val="00267E43"/>
    <w:rsid w:val="00270491"/>
    <w:rsid w:val="002704FC"/>
    <w:rsid w:val="00270D3D"/>
    <w:rsid w:val="00270E05"/>
    <w:rsid w:val="00271BBB"/>
    <w:rsid w:val="00271E01"/>
    <w:rsid w:val="00271E4E"/>
    <w:rsid w:val="00272C73"/>
    <w:rsid w:val="0027357D"/>
    <w:rsid w:val="00273A46"/>
    <w:rsid w:val="002749FB"/>
    <w:rsid w:val="00275065"/>
    <w:rsid w:val="00275969"/>
    <w:rsid w:val="00276AA6"/>
    <w:rsid w:val="00276C5C"/>
    <w:rsid w:val="002775F1"/>
    <w:rsid w:val="0028019D"/>
    <w:rsid w:val="0028027F"/>
    <w:rsid w:val="002819D9"/>
    <w:rsid w:val="00281EFF"/>
    <w:rsid w:val="00282EBE"/>
    <w:rsid w:val="00282FD7"/>
    <w:rsid w:val="0028321F"/>
    <w:rsid w:val="00283232"/>
    <w:rsid w:val="002832E3"/>
    <w:rsid w:val="002834A8"/>
    <w:rsid w:val="00283E3C"/>
    <w:rsid w:val="002856DB"/>
    <w:rsid w:val="00285D1A"/>
    <w:rsid w:val="002861CD"/>
    <w:rsid w:val="00286C7F"/>
    <w:rsid w:val="00287050"/>
    <w:rsid w:val="00287909"/>
    <w:rsid w:val="00287EC7"/>
    <w:rsid w:val="0029040C"/>
    <w:rsid w:val="00290CB8"/>
    <w:rsid w:val="00290D10"/>
    <w:rsid w:val="00290D4D"/>
    <w:rsid w:val="00290D81"/>
    <w:rsid w:val="00292B39"/>
    <w:rsid w:val="00293D20"/>
    <w:rsid w:val="00294F30"/>
    <w:rsid w:val="00296B19"/>
    <w:rsid w:val="00296FDC"/>
    <w:rsid w:val="00297606"/>
    <w:rsid w:val="002A108D"/>
    <w:rsid w:val="002A1610"/>
    <w:rsid w:val="002A1E4F"/>
    <w:rsid w:val="002A254E"/>
    <w:rsid w:val="002A47E5"/>
    <w:rsid w:val="002A4C6F"/>
    <w:rsid w:val="002A5858"/>
    <w:rsid w:val="002A603A"/>
    <w:rsid w:val="002A648C"/>
    <w:rsid w:val="002A66E4"/>
    <w:rsid w:val="002A672B"/>
    <w:rsid w:val="002A68DD"/>
    <w:rsid w:val="002A6AFF"/>
    <w:rsid w:val="002A6D20"/>
    <w:rsid w:val="002A7585"/>
    <w:rsid w:val="002A7658"/>
    <w:rsid w:val="002A78F9"/>
    <w:rsid w:val="002B014D"/>
    <w:rsid w:val="002B0FF7"/>
    <w:rsid w:val="002B1626"/>
    <w:rsid w:val="002B2101"/>
    <w:rsid w:val="002B6725"/>
    <w:rsid w:val="002B69F6"/>
    <w:rsid w:val="002B6F8E"/>
    <w:rsid w:val="002B76BB"/>
    <w:rsid w:val="002B7892"/>
    <w:rsid w:val="002C103C"/>
    <w:rsid w:val="002C12E9"/>
    <w:rsid w:val="002C183F"/>
    <w:rsid w:val="002C197E"/>
    <w:rsid w:val="002C1B83"/>
    <w:rsid w:val="002C24A0"/>
    <w:rsid w:val="002C26CF"/>
    <w:rsid w:val="002C35DA"/>
    <w:rsid w:val="002C5280"/>
    <w:rsid w:val="002C52E3"/>
    <w:rsid w:val="002C55A8"/>
    <w:rsid w:val="002C5869"/>
    <w:rsid w:val="002C5D1F"/>
    <w:rsid w:val="002C650C"/>
    <w:rsid w:val="002C66EE"/>
    <w:rsid w:val="002C6A45"/>
    <w:rsid w:val="002C6EC8"/>
    <w:rsid w:val="002C7545"/>
    <w:rsid w:val="002C768B"/>
    <w:rsid w:val="002C7D69"/>
    <w:rsid w:val="002C7E74"/>
    <w:rsid w:val="002D05A5"/>
    <w:rsid w:val="002D0D43"/>
    <w:rsid w:val="002D1185"/>
    <w:rsid w:val="002D1697"/>
    <w:rsid w:val="002D18EA"/>
    <w:rsid w:val="002D248D"/>
    <w:rsid w:val="002D2823"/>
    <w:rsid w:val="002D29CD"/>
    <w:rsid w:val="002D2C27"/>
    <w:rsid w:val="002D352E"/>
    <w:rsid w:val="002D42C3"/>
    <w:rsid w:val="002D4803"/>
    <w:rsid w:val="002D49D9"/>
    <w:rsid w:val="002D5207"/>
    <w:rsid w:val="002D5316"/>
    <w:rsid w:val="002D5648"/>
    <w:rsid w:val="002D5DF0"/>
    <w:rsid w:val="002D6056"/>
    <w:rsid w:val="002D7D23"/>
    <w:rsid w:val="002E0088"/>
    <w:rsid w:val="002E016D"/>
    <w:rsid w:val="002E033B"/>
    <w:rsid w:val="002E03CF"/>
    <w:rsid w:val="002E05B3"/>
    <w:rsid w:val="002E0824"/>
    <w:rsid w:val="002E1DCC"/>
    <w:rsid w:val="002E1ED1"/>
    <w:rsid w:val="002E2E15"/>
    <w:rsid w:val="002E34D5"/>
    <w:rsid w:val="002E35F8"/>
    <w:rsid w:val="002E3AC6"/>
    <w:rsid w:val="002E48E8"/>
    <w:rsid w:val="002E4B34"/>
    <w:rsid w:val="002E51DA"/>
    <w:rsid w:val="002E59BB"/>
    <w:rsid w:val="002E787D"/>
    <w:rsid w:val="002F01B5"/>
    <w:rsid w:val="002F07C1"/>
    <w:rsid w:val="002F0BC7"/>
    <w:rsid w:val="002F2642"/>
    <w:rsid w:val="002F3432"/>
    <w:rsid w:val="002F385A"/>
    <w:rsid w:val="002F3EE3"/>
    <w:rsid w:val="002F4045"/>
    <w:rsid w:val="002F4C41"/>
    <w:rsid w:val="002F53CF"/>
    <w:rsid w:val="002F73E3"/>
    <w:rsid w:val="0030015E"/>
    <w:rsid w:val="003001FD"/>
    <w:rsid w:val="00300767"/>
    <w:rsid w:val="003014B9"/>
    <w:rsid w:val="0030180A"/>
    <w:rsid w:val="00301E50"/>
    <w:rsid w:val="003027C2"/>
    <w:rsid w:val="00303273"/>
    <w:rsid w:val="003036C4"/>
    <w:rsid w:val="0030382B"/>
    <w:rsid w:val="0030454B"/>
    <w:rsid w:val="00305044"/>
    <w:rsid w:val="0030590A"/>
    <w:rsid w:val="00305F1D"/>
    <w:rsid w:val="003062C4"/>
    <w:rsid w:val="00306335"/>
    <w:rsid w:val="0031024F"/>
    <w:rsid w:val="003102FF"/>
    <w:rsid w:val="00311AB5"/>
    <w:rsid w:val="003123B2"/>
    <w:rsid w:val="0031293C"/>
    <w:rsid w:val="00312A5D"/>
    <w:rsid w:val="003130EE"/>
    <w:rsid w:val="00313507"/>
    <w:rsid w:val="0031400F"/>
    <w:rsid w:val="003146E2"/>
    <w:rsid w:val="00314A9D"/>
    <w:rsid w:val="0031747B"/>
    <w:rsid w:val="00317EDE"/>
    <w:rsid w:val="00320377"/>
    <w:rsid w:val="003211C9"/>
    <w:rsid w:val="00321D8C"/>
    <w:rsid w:val="0032218D"/>
    <w:rsid w:val="00322B58"/>
    <w:rsid w:val="00323CC7"/>
    <w:rsid w:val="00324D40"/>
    <w:rsid w:val="00325E62"/>
    <w:rsid w:val="00326D1C"/>
    <w:rsid w:val="00330567"/>
    <w:rsid w:val="003318B8"/>
    <w:rsid w:val="00331CB8"/>
    <w:rsid w:val="0033239D"/>
    <w:rsid w:val="003325C3"/>
    <w:rsid w:val="003329AF"/>
    <w:rsid w:val="0033302F"/>
    <w:rsid w:val="00333172"/>
    <w:rsid w:val="00333859"/>
    <w:rsid w:val="00334ED3"/>
    <w:rsid w:val="00335D4D"/>
    <w:rsid w:val="00336309"/>
    <w:rsid w:val="003364FD"/>
    <w:rsid w:val="00337E5E"/>
    <w:rsid w:val="00337EF6"/>
    <w:rsid w:val="00337F3C"/>
    <w:rsid w:val="00340F5A"/>
    <w:rsid w:val="00340F6A"/>
    <w:rsid w:val="0034153E"/>
    <w:rsid w:val="003423F3"/>
    <w:rsid w:val="003429D4"/>
    <w:rsid w:val="003431CE"/>
    <w:rsid w:val="003437E5"/>
    <w:rsid w:val="00343882"/>
    <w:rsid w:val="003438D6"/>
    <w:rsid w:val="00343C2C"/>
    <w:rsid w:val="00344271"/>
    <w:rsid w:val="0034489E"/>
    <w:rsid w:val="003453BF"/>
    <w:rsid w:val="00345A21"/>
    <w:rsid w:val="00346A57"/>
    <w:rsid w:val="003473FD"/>
    <w:rsid w:val="00347B3B"/>
    <w:rsid w:val="00347F1D"/>
    <w:rsid w:val="00350257"/>
    <w:rsid w:val="0035036F"/>
    <w:rsid w:val="00351478"/>
    <w:rsid w:val="00351BC6"/>
    <w:rsid w:val="00351C1D"/>
    <w:rsid w:val="00351D6B"/>
    <w:rsid w:val="00352DAD"/>
    <w:rsid w:val="003530A2"/>
    <w:rsid w:val="003537B8"/>
    <w:rsid w:val="00353ECF"/>
    <w:rsid w:val="0035459E"/>
    <w:rsid w:val="00354CD5"/>
    <w:rsid w:val="003550E8"/>
    <w:rsid w:val="0035524F"/>
    <w:rsid w:val="00356A19"/>
    <w:rsid w:val="003575F9"/>
    <w:rsid w:val="00357CF8"/>
    <w:rsid w:val="00357EB6"/>
    <w:rsid w:val="00360651"/>
    <w:rsid w:val="00360995"/>
    <w:rsid w:val="00360D0D"/>
    <w:rsid w:val="00360DDB"/>
    <w:rsid w:val="003612BD"/>
    <w:rsid w:val="0036230D"/>
    <w:rsid w:val="00362748"/>
    <w:rsid w:val="00362B82"/>
    <w:rsid w:val="003634A6"/>
    <w:rsid w:val="00363FBA"/>
    <w:rsid w:val="00364E33"/>
    <w:rsid w:val="00365421"/>
    <w:rsid w:val="0036583C"/>
    <w:rsid w:val="0036601D"/>
    <w:rsid w:val="0036664B"/>
    <w:rsid w:val="00366908"/>
    <w:rsid w:val="003670F3"/>
    <w:rsid w:val="00367735"/>
    <w:rsid w:val="003702A2"/>
    <w:rsid w:val="00370436"/>
    <w:rsid w:val="00370D04"/>
    <w:rsid w:val="003714C8"/>
    <w:rsid w:val="00372FF5"/>
    <w:rsid w:val="0037380C"/>
    <w:rsid w:val="0037475A"/>
    <w:rsid w:val="00374D4A"/>
    <w:rsid w:val="00375646"/>
    <w:rsid w:val="003761FF"/>
    <w:rsid w:val="00376FA8"/>
    <w:rsid w:val="00377119"/>
    <w:rsid w:val="00377577"/>
    <w:rsid w:val="00377C9E"/>
    <w:rsid w:val="0038053F"/>
    <w:rsid w:val="00380852"/>
    <w:rsid w:val="00380EE9"/>
    <w:rsid w:val="00381008"/>
    <w:rsid w:val="00382473"/>
    <w:rsid w:val="00383478"/>
    <w:rsid w:val="00384905"/>
    <w:rsid w:val="0038502C"/>
    <w:rsid w:val="0038510F"/>
    <w:rsid w:val="0038594B"/>
    <w:rsid w:val="003863AD"/>
    <w:rsid w:val="0038707C"/>
    <w:rsid w:val="00387239"/>
    <w:rsid w:val="0039059F"/>
    <w:rsid w:val="0039243F"/>
    <w:rsid w:val="00393220"/>
    <w:rsid w:val="00393FBA"/>
    <w:rsid w:val="00394D99"/>
    <w:rsid w:val="003959B3"/>
    <w:rsid w:val="00396571"/>
    <w:rsid w:val="00397EE5"/>
    <w:rsid w:val="00397FC3"/>
    <w:rsid w:val="003A0A4F"/>
    <w:rsid w:val="003A0B61"/>
    <w:rsid w:val="003A0F53"/>
    <w:rsid w:val="003A118F"/>
    <w:rsid w:val="003A1710"/>
    <w:rsid w:val="003A1AA5"/>
    <w:rsid w:val="003A1DC8"/>
    <w:rsid w:val="003A2A58"/>
    <w:rsid w:val="003A2C19"/>
    <w:rsid w:val="003A2C3A"/>
    <w:rsid w:val="003A2C6D"/>
    <w:rsid w:val="003A2E70"/>
    <w:rsid w:val="003A2FD5"/>
    <w:rsid w:val="003A331F"/>
    <w:rsid w:val="003A34BA"/>
    <w:rsid w:val="003A3512"/>
    <w:rsid w:val="003A3526"/>
    <w:rsid w:val="003A3948"/>
    <w:rsid w:val="003A45D9"/>
    <w:rsid w:val="003A4D48"/>
    <w:rsid w:val="003A5059"/>
    <w:rsid w:val="003A52D0"/>
    <w:rsid w:val="003A5578"/>
    <w:rsid w:val="003A55EF"/>
    <w:rsid w:val="003A5D78"/>
    <w:rsid w:val="003A64AA"/>
    <w:rsid w:val="003A6CF7"/>
    <w:rsid w:val="003A7015"/>
    <w:rsid w:val="003A77D8"/>
    <w:rsid w:val="003B09E7"/>
    <w:rsid w:val="003B0E8F"/>
    <w:rsid w:val="003B19B0"/>
    <w:rsid w:val="003B1F01"/>
    <w:rsid w:val="003B307C"/>
    <w:rsid w:val="003B429D"/>
    <w:rsid w:val="003B4DD3"/>
    <w:rsid w:val="003B5509"/>
    <w:rsid w:val="003B5D01"/>
    <w:rsid w:val="003B65A6"/>
    <w:rsid w:val="003B6917"/>
    <w:rsid w:val="003B7439"/>
    <w:rsid w:val="003C0078"/>
    <w:rsid w:val="003C081C"/>
    <w:rsid w:val="003C0D04"/>
    <w:rsid w:val="003C1372"/>
    <w:rsid w:val="003C14D5"/>
    <w:rsid w:val="003C1DD2"/>
    <w:rsid w:val="003C1F40"/>
    <w:rsid w:val="003C240A"/>
    <w:rsid w:val="003C2E6D"/>
    <w:rsid w:val="003C377B"/>
    <w:rsid w:val="003C3DFF"/>
    <w:rsid w:val="003C3EAE"/>
    <w:rsid w:val="003C4EA9"/>
    <w:rsid w:val="003C54DE"/>
    <w:rsid w:val="003C5ACB"/>
    <w:rsid w:val="003C6B13"/>
    <w:rsid w:val="003C6F51"/>
    <w:rsid w:val="003C72F6"/>
    <w:rsid w:val="003C7986"/>
    <w:rsid w:val="003D0478"/>
    <w:rsid w:val="003D0958"/>
    <w:rsid w:val="003D0E20"/>
    <w:rsid w:val="003D132C"/>
    <w:rsid w:val="003D17B5"/>
    <w:rsid w:val="003D1C0B"/>
    <w:rsid w:val="003D2535"/>
    <w:rsid w:val="003D26D4"/>
    <w:rsid w:val="003D39BA"/>
    <w:rsid w:val="003D3B18"/>
    <w:rsid w:val="003D4317"/>
    <w:rsid w:val="003D497F"/>
    <w:rsid w:val="003D560B"/>
    <w:rsid w:val="003D60C2"/>
    <w:rsid w:val="003D75E5"/>
    <w:rsid w:val="003D768A"/>
    <w:rsid w:val="003E15A2"/>
    <w:rsid w:val="003E2437"/>
    <w:rsid w:val="003E3225"/>
    <w:rsid w:val="003E32C2"/>
    <w:rsid w:val="003E3975"/>
    <w:rsid w:val="003E3EF5"/>
    <w:rsid w:val="003E484B"/>
    <w:rsid w:val="003E4D08"/>
    <w:rsid w:val="003E54D2"/>
    <w:rsid w:val="003E6116"/>
    <w:rsid w:val="003E6298"/>
    <w:rsid w:val="003E7125"/>
    <w:rsid w:val="003E7420"/>
    <w:rsid w:val="003E7BB6"/>
    <w:rsid w:val="003F0FF3"/>
    <w:rsid w:val="003F119E"/>
    <w:rsid w:val="003F18DB"/>
    <w:rsid w:val="003F2149"/>
    <w:rsid w:val="003F231B"/>
    <w:rsid w:val="003F2A5D"/>
    <w:rsid w:val="003F30D9"/>
    <w:rsid w:val="003F328D"/>
    <w:rsid w:val="003F3C19"/>
    <w:rsid w:val="003F4055"/>
    <w:rsid w:val="003F56B4"/>
    <w:rsid w:val="003F5856"/>
    <w:rsid w:val="003F6609"/>
    <w:rsid w:val="003F6658"/>
    <w:rsid w:val="003F6990"/>
    <w:rsid w:val="003F7BB3"/>
    <w:rsid w:val="0040017F"/>
    <w:rsid w:val="0040033B"/>
    <w:rsid w:val="00400799"/>
    <w:rsid w:val="004018E0"/>
    <w:rsid w:val="00403575"/>
    <w:rsid w:val="004042FA"/>
    <w:rsid w:val="0040483E"/>
    <w:rsid w:val="00405CCB"/>
    <w:rsid w:val="004060A9"/>
    <w:rsid w:val="004069F6"/>
    <w:rsid w:val="00406D9E"/>
    <w:rsid w:val="00407079"/>
    <w:rsid w:val="0041026B"/>
    <w:rsid w:val="00410AC4"/>
    <w:rsid w:val="004117C3"/>
    <w:rsid w:val="00412F10"/>
    <w:rsid w:val="00413B3F"/>
    <w:rsid w:val="00413EF3"/>
    <w:rsid w:val="00414645"/>
    <w:rsid w:val="00414961"/>
    <w:rsid w:val="00414B06"/>
    <w:rsid w:val="004153FD"/>
    <w:rsid w:val="00415458"/>
    <w:rsid w:val="00417116"/>
    <w:rsid w:val="00417AAD"/>
    <w:rsid w:val="00417DF1"/>
    <w:rsid w:val="0042011F"/>
    <w:rsid w:val="00420465"/>
    <w:rsid w:val="00420737"/>
    <w:rsid w:val="0042100F"/>
    <w:rsid w:val="00421469"/>
    <w:rsid w:val="00421627"/>
    <w:rsid w:val="00422B99"/>
    <w:rsid w:val="00424259"/>
    <w:rsid w:val="004247A1"/>
    <w:rsid w:val="004247D7"/>
    <w:rsid w:val="00425A0F"/>
    <w:rsid w:val="004263AD"/>
    <w:rsid w:val="00426891"/>
    <w:rsid w:val="00426FF5"/>
    <w:rsid w:val="004272DB"/>
    <w:rsid w:val="0042751E"/>
    <w:rsid w:val="00427C0B"/>
    <w:rsid w:val="00427CBB"/>
    <w:rsid w:val="0043052B"/>
    <w:rsid w:val="00431DEC"/>
    <w:rsid w:val="004326FA"/>
    <w:rsid w:val="004335BA"/>
    <w:rsid w:val="00434885"/>
    <w:rsid w:val="00434A18"/>
    <w:rsid w:val="00434F89"/>
    <w:rsid w:val="00435BBA"/>
    <w:rsid w:val="00435F18"/>
    <w:rsid w:val="004362C1"/>
    <w:rsid w:val="0043675C"/>
    <w:rsid w:val="00436F51"/>
    <w:rsid w:val="00437195"/>
    <w:rsid w:val="0044256B"/>
    <w:rsid w:val="00444016"/>
    <w:rsid w:val="0044454E"/>
    <w:rsid w:val="00444ADE"/>
    <w:rsid w:val="0044597E"/>
    <w:rsid w:val="00445F1F"/>
    <w:rsid w:val="004460A1"/>
    <w:rsid w:val="00446518"/>
    <w:rsid w:val="00446A87"/>
    <w:rsid w:val="0044703C"/>
    <w:rsid w:val="004478A7"/>
    <w:rsid w:val="0045108E"/>
    <w:rsid w:val="0045168C"/>
    <w:rsid w:val="0045208D"/>
    <w:rsid w:val="004530A8"/>
    <w:rsid w:val="004534ED"/>
    <w:rsid w:val="0045494E"/>
    <w:rsid w:val="004553AA"/>
    <w:rsid w:val="00455447"/>
    <w:rsid w:val="0045584E"/>
    <w:rsid w:val="0045590D"/>
    <w:rsid w:val="00456A0C"/>
    <w:rsid w:val="00457B0D"/>
    <w:rsid w:val="004601EE"/>
    <w:rsid w:val="00460E2E"/>
    <w:rsid w:val="00461327"/>
    <w:rsid w:val="00461DE1"/>
    <w:rsid w:val="00461F2D"/>
    <w:rsid w:val="0046218A"/>
    <w:rsid w:val="00464C82"/>
    <w:rsid w:val="0046500E"/>
    <w:rsid w:val="004650C8"/>
    <w:rsid w:val="004656CE"/>
    <w:rsid w:val="00466666"/>
    <w:rsid w:val="00466711"/>
    <w:rsid w:val="0046698E"/>
    <w:rsid w:val="00467CAC"/>
    <w:rsid w:val="00470074"/>
    <w:rsid w:val="0047074E"/>
    <w:rsid w:val="00470919"/>
    <w:rsid w:val="00470DA0"/>
    <w:rsid w:val="004712DA"/>
    <w:rsid w:val="0047145F"/>
    <w:rsid w:val="00471B06"/>
    <w:rsid w:val="0047250A"/>
    <w:rsid w:val="00472BA8"/>
    <w:rsid w:val="00473360"/>
    <w:rsid w:val="004737D9"/>
    <w:rsid w:val="00473B7E"/>
    <w:rsid w:val="0047528C"/>
    <w:rsid w:val="0047568E"/>
    <w:rsid w:val="00477096"/>
    <w:rsid w:val="0047719F"/>
    <w:rsid w:val="00477B80"/>
    <w:rsid w:val="004803FB"/>
    <w:rsid w:val="00480788"/>
    <w:rsid w:val="00480E80"/>
    <w:rsid w:val="004818BA"/>
    <w:rsid w:val="00482915"/>
    <w:rsid w:val="00482992"/>
    <w:rsid w:val="00482E64"/>
    <w:rsid w:val="004843D8"/>
    <w:rsid w:val="004849CC"/>
    <w:rsid w:val="00484C10"/>
    <w:rsid w:val="00485155"/>
    <w:rsid w:val="00486116"/>
    <w:rsid w:val="00486D58"/>
    <w:rsid w:val="004874D8"/>
    <w:rsid w:val="00487C8F"/>
    <w:rsid w:val="00487DAE"/>
    <w:rsid w:val="00490435"/>
    <w:rsid w:val="00490922"/>
    <w:rsid w:val="00490D64"/>
    <w:rsid w:val="00490F9A"/>
    <w:rsid w:val="004915C1"/>
    <w:rsid w:val="00491616"/>
    <w:rsid w:val="00491ACC"/>
    <w:rsid w:val="00491BA6"/>
    <w:rsid w:val="00492444"/>
    <w:rsid w:val="00493E01"/>
    <w:rsid w:val="004946B6"/>
    <w:rsid w:val="004947ED"/>
    <w:rsid w:val="00494B72"/>
    <w:rsid w:val="00494C6C"/>
    <w:rsid w:val="0049563C"/>
    <w:rsid w:val="004959CC"/>
    <w:rsid w:val="00496270"/>
    <w:rsid w:val="004969A9"/>
    <w:rsid w:val="00496B11"/>
    <w:rsid w:val="00497669"/>
    <w:rsid w:val="00497928"/>
    <w:rsid w:val="00497A28"/>
    <w:rsid w:val="00497A57"/>
    <w:rsid w:val="004A098E"/>
    <w:rsid w:val="004A17CA"/>
    <w:rsid w:val="004A18F8"/>
    <w:rsid w:val="004A1A75"/>
    <w:rsid w:val="004A23C1"/>
    <w:rsid w:val="004A248E"/>
    <w:rsid w:val="004A276F"/>
    <w:rsid w:val="004A30DC"/>
    <w:rsid w:val="004A3887"/>
    <w:rsid w:val="004A42CD"/>
    <w:rsid w:val="004A4379"/>
    <w:rsid w:val="004A49D1"/>
    <w:rsid w:val="004A4A2F"/>
    <w:rsid w:val="004A5CD5"/>
    <w:rsid w:val="004A71A9"/>
    <w:rsid w:val="004A723E"/>
    <w:rsid w:val="004A75E4"/>
    <w:rsid w:val="004A78D1"/>
    <w:rsid w:val="004B0AA8"/>
    <w:rsid w:val="004B0AEC"/>
    <w:rsid w:val="004B1458"/>
    <w:rsid w:val="004B1BB2"/>
    <w:rsid w:val="004B2349"/>
    <w:rsid w:val="004B28DB"/>
    <w:rsid w:val="004B3C13"/>
    <w:rsid w:val="004B3D33"/>
    <w:rsid w:val="004B5D5A"/>
    <w:rsid w:val="004B7872"/>
    <w:rsid w:val="004C1367"/>
    <w:rsid w:val="004C1E72"/>
    <w:rsid w:val="004C209E"/>
    <w:rsid w:val="004C27BD"/>
    <w:rsid w:val="004C2B82"/>
    <w:rsid w:val="004C2DD2"/>
    <w:rsid w:val="004C2EE2"/>
    <w:rsid w:val="004C317C"/>
    <w:rsid w:val="004C3259"/>
    <w:rsid w:val="004C371A"/>
    <w:rsid w:val="004C490D"/>
    <w:rsid w:val="004C4BFE"/>
    <w:rsid w:val="004C52FE"/>
    <w:rsid w:val="004C5D94"/>
    <w:rsid w:val="004C6280"/>
    <w:rsid w:val="004C66D3"/>
    <w:rsid w:val="004C7BB6"/>
    <w:rsid w:val="004D0095"/>
    <w:rsid w:val="004D01A5"/>
    <w:rsid w:val="004D0299"/>
    <w:rsid w:val="004D0E42"/>
    <w:rsid w:val="004D123D"/>
    <w:rsid w:val="004D19B5"/>
    <w:rsid w:val="004D29C4"/>
    <w:rsid w:val="004D36D3"/>
    <w:rsid w:val="004D4844"/>
    <w:rsid w:val="004D4FF0"/>
    <w:rsid w:val="004D5513"/>
    <w:rsid w:val="004D5A9D"/>
    <w:rsid w:val="004D66CD"/>
    <w:rsid w:val="004D693C"/>
    <w:rsid w:val="004D7296"/>
    <w:rsid w:val="004E0DB6"/>
    <w:rsid w:val="004E1023"/>
    <w:rsid w:val="004E1B62"/>
    <w:rsid w:val="004E1E61"/>
    <w:rsid w:val="004E21F2"/>
    <w:rsid w:val="004E222D"/>
    <w:rsid w:val="004E2523"/>
    <w:rsid w:val="004E3575"/>
    <w:rsid w:val="004E386B"/>
    <w:rsid w:val="004E432D"/>
    <w:rsid w:val="004E46FE"/>
    <w:rsid w:val="004E5ACE"/>
    <w:rsid w:val="004E6632"/>
    <w:rsid w:val="004E69A0"/>
    <w:rsid w:val="004E7E33"/>
    <w:rsid w:val="004F0665"/>
    <w:rsid w:val="004F06DB"/>
    <w:rsid w:val="004F15C6"/>
    <w:rsid w:val="004F1EE8"/>
    <w:rsid w:val="004F2DCA"/>
    <w:rsid w:val="004F3750"/>
    <w:rsid w:val="004F396C"/>
    <w:rsid w:val="004F447C"/>
    <w:rsid w:val="004F4989"/>
    <w:rsid w:val="004F4E08"/>
    <w:rsid w:val="004F5A64"/>
    <w:rsid w:val="004F5E66"/>
    <w:rsid w:val="004F6218"/>
    <w:rsid w:val="004F63B9"/>
    <w:rsid w:val="004F7906"/>
    <w:rsid w:val="0050025E"/>
    <w:rsid w:val="00500731"/>
    <w:rsid w:val="00500DE4"/>
    <w:rsid w:val="00501E0A"/>
    <w:rsid w:val="00502906"/>
    <w:rsid w:val="0050371C"/>
    <w:rsid w:val="00503B6F"/>
    <w:rsid w:val="00503F78"/>
    <w:rsid w:val="00503FD5"/>
    <w:rsid w:val="0050455D"/>
    <w:rsid w:val="005047AE"/>
    <w:rsid w:val="00504EAE"/>
    <w:rsid w:val="005054CC"/>
    <w:rsid w:val="005056EA"/>
    <w:rsid w:val="00505863"/>
    <w:rsid w:val="00505886"/>
    <w:rsid w:val="00505887"/>
    <w:rsid w:val="0050594C"/>
    <w:rsid w:val="00506E12"/>
    <w:rsid w:val="005075A0"/>
    <w:rsid w:val="005076B1"/>
    <w:rsid w:val="00510473"/>
    <w:rsid w:val="00514394"/>
    <w:rsid w:val="00514F1C"/>
    <w:rsid w:val="00515032"/>
    <w:rsid w:val="0051543B"/>
    <w:rsid w:val="005157E5"/>
    <w:rsid w:val="0051629C"/>
    <w:rsid w:val="0051635F"/>
    <w:rsid w:val="005168BD"/>
    <w:rsid w:val="0051691F"/>
    <w:rsid w:val="00517028"/>
    <w:rsid w:val="00517590"/>
    <w:rsid w:val="0052035E"/>
    <w:rsid w:val="00520428"/>
    <w:rsid w:val="0052102A"/>
    <w:rsid w:val="005212A6"/>
    <w:rsid w:val="00521684"/>
    <w:rsid w:val="00522288"/>
    <w:rsid w:val="005222AA"/>
    <w:rsid w:val="00522878"/>
    <w:rsid w:val="005228AC"/>
    <w:rsid w:val="00522E2B"/>
    <w:rsid w:val="00523A48"/>
    <w:rsid w:val="005248DF"/>
    <w:rsid w:val="00524C85"/>
    <w:rsid w:val="00524E8E"/>
    <w:rsid w:val="00525726"/>
    <w:rsid w:val="00525D5E"/>
    <w:rsid w:val="005261BE"/>
    <w:rsid w:val="00527B73"/>
    <w:rsid w:val="00527CA8"/>
    <w:rsid w:val="00530853"/>
    <w:rsid w:val="00530A12"/>
    <w:rsid w:val="0053135F"/>
    <w:rsid w:val="00531B17"/>
    <w:rsid w:val="00531C15"/>
    <w:rsid w:val="00532519"/>
    <w:rsid w:val="00532A00"/>
    <w:rsid w:val="00532B5C"/>
    <w:rsid w:val="00532F42"/>
    <w:rsid w:val="00533BC8"/>
    <w:rsid w:val="00533CAC"/>
    <w:rsid w:val="00534225"/>
    <w:rsid w:val="005342D0"/>
    <w:rsid w:val="00537426"/>
    <w:rsid w:val="00537FDD"/>
    <w:rsid w:val="00540107"/>
    <w:rsid w:val="00540129"/>
    <w:rsid w:val="005404F9"/>
    <w:rsid w:val="005405E0"/>
    <w:rsid w:val="00540A37"/>
    <w:rsid w:val="00540BC0"/>
    <w:rsid w:val="00541C59"/>
    <w:rsid w:val="00541C70"/>
    <w:rsid w:val="00541CAC"/>
    <w:rsid w:val="00542151"/>
    <w:rsid w:val="005429A1"/>
    <w:rsid w:val="00542A98"/>
    <w:rsid w:val="0054324F"/>
    <w:rsid w:val="005435FB"/>
    <w:rsid w:val="005457E2"/>
    <w:rsid w:val="005458E8"/>
    <w:rsid w:val="00545CC4"/>
    <w:rsid w:val="00545D1D"/>
    <w:rsid w:val="0054623A"/>
    <w:rsid w:val="005468F8"/>
    <w:rsid w:val="00547173"/>
    <w:rsid w:val="005471C5"/>
    <w:rsid w:val="0054774E"/>
    <w:rsid w:val="005501F0"/>
    <w:rsid w:val="00550CA7"/>
    <w:rsid w:val="00551952"/>
    <w:rsid w:val="00551EB2"/>
    <w:rsid w:val="005536EB"/>
    <w:rsid w:val="005538FA"/>
    <w:rsid w:val="00553CA0"/>
    <w:rsid w:val="00555468"/>
    <w:rsid w:val="00555A0A"/>
    <w:rsid w:val="005567B3"/>
    <w:rsid w:val="00556B63"/>
    <w:rsid w:val="005574A1"/>
    <w:rsid w:val="00557535"/>
    <w:rsid w:val="005602B1"/>
    <w:rsid w:val="005604E8"/>
    <w:rsid w:val="0056050B"/>
    <w:rsid w:val="0056096F"/>
    <w:rsid w:val="00560A2A"/>
    <w:rsid w:val="005610F4"/>
    <w:rsid w:val="005610FB"/>
    <w:rsid w:val="005614FF"/>
    <w:rsid w:val="00561AF9"/>
    <w:rsid w:val="00564B4B"/>
    <w:rsid w:val="00564CCE"/>
    <w:rsid w:val="00564D12"/>
    <w:rsid w:val="00564DB6"/>
    <w:rsid w:val="00565D5B"/>
    <w:rsid w:val="005667C5"/>
    <w:rsid w:val="00566BF3"/>
    <w:rsid w:val="005707FC"/>
    <w:rsid w:val="00570A9F"/>
    <w:rsid w:val="00570F4C"/>
    <w:rsid w:val="005712FF"/>
    <w:rsid w:val="005714EB"/>
    <w:rsid w:val="00571C19"/>
    <w:rsid w:val="0057214A"/>
    <w:rsid w:val="0057231F"/>
    <w:rsid w:val="00572B8C"/>
    <w:rsid w:val="005731E0"/>
    <w:rsid w:val="0057327E"/>
    <w:rsid w:val="00573CA1"/>
    <w:rsid w:val="00573E3D"/>
    <w:rsid w:val="00574113"/>
    <w:rsid w:val="005747D4"/>
    <w:rsid w:val="00574EBB"/>
    <w:rsid w:val="005755BD"/>
    <w:rsid w:val="0057653F"/>
    <w:rsid w:val="00576A7F"/>
    <w:rsid w:val="005773A4"/>
    <w:rsid w:val="00581520"/>
    <w:rsid w:val="00581E30"/>
    <w:rsid w:val="005824D0"/>
    <w:rsid w:val="005829B5"/>
    <w:rsid w:val="00582C51"/>
    <w:rsid w:val="0058469A"/>
    <w:rsid w:val="00584BC4"/>
    <w:rsid w:val="00585BFB"/>
    <w:rsid w:val="00585D20"/>
    <w:rsid w:val="00586B05"/>
    <w:rsid w:val="00587323"/>
    <w:rsid w:val="00587663"/>
    <w:rsid w:val="00587A64"/>
    <w:rsid w:val="00590D15"/>
    <w:rsid w:val="005911A0"/>
    <w:rsid w:val="005914BF"/>
    <w:rsid w:val="00591B65"/>
    <w:rsid w:val="00592371"/>
    <w:rsid w:val="00593E23"/>
    <w:rsid w:val="00595BCC"/>
    <w:rsid w:val="005962BC"/>
    <w:rsid w:val="005965AE"/>
    <w:rsid w:val="005968C7"/>
    <w:rsid w:val="00597747"/>
    <w:rsid w:val="00597B3D"/>
    <w:rsid w:val="005A02F9"/>
    <w:rsid w:val="005A250A"/>
    <w:rsid w:val="005A2999"/>
    <w:rsid w:val="005A30CA"/>
    <w:rsid w:val="005A3C93"/>
    <w:rsid w:val="005A5637"/>
    <w:rsid w:val="005A5A5F"/>
    <w:rsid w:val="005A62A8"/>
    <w:rsid w:val="005A7722"/>
    <w:rsid w:val="005A7A82"/>
    <w:rsid w:val="005B02D8"/>
    <w:rsid w:val="005B0CDF"/>
    <w:rsid w:val="005B0E5D"/>
    <w:rsid w:val="005B1801"/>
    <w:rsid w:val="005B205F"/>
    <w:rsid w:val="005B2D22"/>
    <w:rsid w:val="005B42B6"/>
    <w:rsid w:val="005B4611"/>
    <w:rsid w:val="005B47E1"/>
    <w:rsid w:val="005B5483"/>
    <w:rsid w:val="005B5CF0"/>
    <w:rsid w:val="005B6EE0"/>
    <w:rsid w:val="005B736E"/>
    <w:rsid w:val="005B798C"/>
    <w:rsid w:val="005C029C"/>
    <w:rsid w:val="005C036F"/>
    <w:rsid w:val="005C04B5"/>
    <w:rsid w:val="005C05EE"/>
    <w:rsid w:val="005C0648"/>
    <w:rsid w:val="005C0D3A"/>
    <w:rsid w:val="005C17BE"/>
    <w:rsid w:val="005C1850"/>
    <w:rsid w:val="005C19AF"/>
    <w:rsid w:val="005C2CB5"/>
    <w:rsid w:val="005C35A3"/>
    <w:rsid w:val="005C3DA9"/>
    <w:rsid w:val="005C41BC"/>
    <w:rsid w:val="005C425D"/>
    <w:rsid w:val="005C43AF"/>
    <w:rsid w:val="005C483F"/>
    <w:rsid w:val="005C4DA4"/>
    <w:rsid w:val="005C6160"/>
    <w:rsid w:val="005C673F"/>
    <w:rsid w:val="005C76D8"/>
    <w:rsid w:val="005C7F24"/>
    <w:rsid w:val="005D0206"/>
    <w:rsid w:val="005D1261"/>
    <w:rsid w:val="005D1338"/>
    <w:rsid w:val="005D25A2"/>
    <w:rsid w:val="005D2A11"/>
    <w:rsid w:val="005D3F1D"/>
    <w:rsid w:val="005D50E8"/>
    <w:rsid w:val="005D5187"/>
    <w:rsid w:val="005D537C"/>
    <w:rsid w:val="005D5ED6"/>
    <w:rsid w:val="005D6A72"/>
    <w:rsid w:val="005D7524"/>
    <w:rsid w:val="005E0431"/>
    <w:rsid w:val="005E12AB"/>
    <w:rsid w:val="005E1624"/>
    <w:rsid w:val="005E2152"/>
    <w:rsid w:val="005E2EFA"/>
    <w:rsid w:val="005E3F5A"/>
    <w:rsid w:val="005E45E8"/>
    <w:rsid w:val="005E4B9E"/>
    <w:rsid w:val="005E4C5B"/>
    <w:rsid w:val="005E4FDE"/>
    <w:rsid w:val="005E5229"/>
    <w:rsid w:val="005E5407"/>
    <w:rsid w:val="005E5670"/>
    <w:rsid w:val="005E7BE8"/>
    <w:rsid w:val="005F012B"/>
    <w:rsid w:val="005F0889"/>
    <w:rsid w:val="005F0A5B"/>
    <w:rsid w:val="005F13F7"/>
    <w:rsid w:val="005F3F68"/>
    <w:rsid w:val="005F4B2C"/>
    <w:rsid w:val="005F4CB0"/>
    <w:rsid w:val="005F529A"/>
    <w:rsid w:val="005F58AE"/>
    <w:rsid w:val="005F6838"/>
    <w:rsid w:val="005F711B"/>
    <w:rsid w:val="005F7D6B"/>
    <w:rsid w:val="00600C1F"/>
    <w:rsid w:val="00600CC3"/>
    <w:rsid w:val="00600DC1"/>
    <w:rsid w:val="00601311"/>
    <w:rsid w:val="006015C8"/>
    <w:rsid w:val="006016C1"/>
    <w:rsid w:val="0060245E"/>
    <w:rsid w:val="006031C1"/>
    <w:rsid w:val="00603385"/>
    <w:rsid w:val="006039E8"/>
    <w:rsid w:val="006040A0"/>
    <w:rsid w:val="00604A54"/>
    <w:rsid w:val="006050FE"/>
    <w:rsid w:val="00605233"/>
    <w:rsid w:val="00605414"/>
    <w:rsid w:val="00605CB4"/>
    <w:rsid w:val="00605EF3"/>
    <w:rsid w:val="00605F0B"/>
    <w:rsid w:val="00606309"/>
    <w:rsid w:val="006073D7"/>
    <w:rsid w:val="00607ADA"/>
    <w:rsid w:val="006100DA"/>
    <w:rsid w:val="006117F6"/>
    <w:rsid w:val="006119B1"/>
    <w:rsid w:val="0061245C"/>
    <w:rsid w:val="00613A2B"/>
    <w:rsid w:val="00613D30"/>
    <w:rsid w:val="0061413F"/>
    <w:rsid w:val="006143A6"/>
    <w:rsid w:val="00614515"/>
    <w:rsid w:val="0061514A"/>
    <w:rsid w:val="006157A1"/>
    <w:rsid w:val="006162AF"/>
    <w:rsid w:val="00616A26"/>
    <w:rsid w:val="00616A43"/>
    <w:rsid w:val="00616C84"/>
    <w:rsid w:val="00616E46"/>
    <w:rsid w:val="0061700E"/>
    <w:rsid w:val="00617941"/>
    <w:rsid w:val="00620156"/>
    <w:rsid w:val="00620261"/>
    <w:rsid w:val="00620850"/>
    <w:rsid w:val="006212B9"/>
    <w:rsid w:val="0062217E"/>
    <w:rsid w:val="006225F6"/>
    <w:rsid w:val="00623681"/>
    <w:rsid w:val="00623956"/>
    <w:rsid w:val="006247FB"/>
    <w:rsid w:val="00624E3F"/>
    <w:rsid w:val="00625E6C"/>
    <w:rsid w:val="00627FAD"/>
    <w:rsid w:val="00630E81"/>
    <w:rsid w:val="00630F89"/>
    <w:rsid w:val="00631C71"/>
    <w:rsid w:val="00632538"/>
    <w:rsid w:val="00633D90"/>
    <w:rsid w:val="006343B8"/>
    <w:rsid w:val="00635438"/>
    <w:rsid w:val="0063571A"/>
    <w:rsid w:val="006367F7"/>
    <w:rsid w:val="00636817"/>
    <w:rsid w:val="00636A4A"/>
    <w:rsid w:val="00636E2F"/>
    <w:rsid w:val="0063706E"/>
    <w:rsid w:val="0063724A"/>
    <w:rsid w:val="0063730A"/>
    <w:rsid w:val="00637B1E"/>
    <w:rsid w:val="00637FE1"/>
    <w:rsid w:val="00640072"/>
    <w:rsid w:val="00640422"/>
    <w:rsid w:val="00641B70"/>
    <w:rsid w:val="0064202E"/>
    <w:rsid w:val="00642176"/>
    <w:rsid w:val="00642979"/>
    <w:rsid w:val="00643274"/>
    <w:rsid w:val="006435DE"/>
    <w:rsid w:val="00643CD5"/>
    <w:rsid w:val="00644444"/>
    <w:rsid w:val="0064444D"/>
    <w:rsid w:val="00644590"/>
    <w:rsid w:val="00646870"/>
    <w:rsid w:val="00647A2D"/>
    <w:rsid w:val="00650B75"/>
    <w:rsid w:val="0065118A"/>
    <w:rsid w:val="00651940"/>
    <w:rsid w:val="00652585"/>
    <w:rsid w:val="006539CD"/>
    <w:rsid w:val="00653C89"/>
    <w:rsid w:val="00655369"/>
    <w:rsid w:val="00655CFD"/>
    <w:rsid w:val="0065627A"/>
    <w:rsid w:val="006567A2"/>
    <w:rsid w:val="00656C7F"/>
    <w:rsid w:val="006579B2"/>
    <w:rsid w:val="00660AC8"/>
    <w:rsid w:val="006611F4"/>
    <w:rsid w:val="00662179"/>
    <w:rsid w:val="00663138"/>
    <w:rsid w:val="006638FD"/>
    <w:rsid w:val="00663B39"/>
    <w:rsid w:val="00663D7A"/>
    <w:rsid w:val="00664150"/>
    <w:rsid w:val="00664360"/>
    <w:rsid w:val="006647A4"/>
    <w:rsid w:val="00664FAC"/>
    <w:rsid w:val="0066512F"/>
    <w:rsid w:val="0066526D"/>
    <w:rsid w:val="00666A01"/>
    <w:rsid w:val="0066756D"/>
    <w:rsid w:val="006677DD"/>
    <w:rsid w:val="00667AC2"/>
    <w:rsid w:val="006707D5"/>
    <w:rsid w:val="006710C3"/>
    <w:rsid w:val="006710C4"/>
    <w:rsid w:val="00672392"/>
    <w:rsid w:val="00672D2C"/>
    <w:rsid w:val="00674995"/>
    <w:rsid w:val="00674AA4"/>
    <w:rsid w:val="00674C99"/>
    <w:rsid w:val="00675C6D"/>
    <w:rsid w:val="0067647F"/>
    <w:rsid w:val="00676499"/>
    <w:rsid w:val="00676511"/>
    <w:rsid w:val="006775D3"/>
    <w:rsid w:val="00680C4C"/>
    <w:rsid w:val="00681D2B"/>
    <w:rsid w:val="00681EB7"/>
    <w:rsid w:val="00682273"/>
    <w:rsid w:val="00683002"/>
    <w:rsid w:val="00683D88"/>
    <w:rsid w:val="00684257"/>
    <w:rsid w:val="00684942"/>
    <w:rsid w:val="00685074"/>
    <w:rsid w:val="00685114"/>
    <w:rsid w:val="00685D32"/>
    <w:rsid w:val="00685DDE"/>
    <w:rsid w:val="00686460"/>
    <w:rsid w:val="00687144"/>
    <w:rsid w:val="0068738C"/>
    <w:rsid w:val="006909D0"/>
    <w:rsid w:val="006912B1"/>
    <w:rsid w:val="00693284"/>
    <w:rsid w:val="00693709"/>
    <w:rsid w:val="006941EE"/>
    <w:rsid w:val="00695D1F"/>
    <w:rsid w:val="00696334"/>
    <w:rsid w:val="00696886"/>
    <w:rsid w:val="006969AA"/>
    <w:rsid w:val="006970E8"/>
    <w:rsid w:val="00697D6B"/>
    <w:rsid w:val="006A05A6"/>
    <w:rsid w:val="006A0C08"/>
    <w:rsid w:val="006A0F77"/>
    <w:rsid w:val="006A1B2A"/>
    <w:rsid w:val="006A28F6"/>
    <w:rsid w:val="006A40D0"/>
    <w:rsid w:val="006A4512"/>
    <w:rsid w:val="006A4C5B"/>
    <w:rsid w:val="006A4FC6"/>
    <w:rsid w:val="006A522E"/>
    <w:rsid w:val="006A5334"/>
    <w:rsid w:val="006A5F66"/>
    <w:rsid w:val="006A685A"/>
    <w:rsid w:val="006A6BD2"/>
    <w:rsid w:val="006A6D34"/>
    <w:rsid w:val="006A6F9A"/>
    <w:rsid w:val="006A70DD"/>
    <w:rsid w:val="006A725E"/>
    <w:rsid w:val="006A7978"/>
    <w:rsid w:val="006A7D0B"/>
    <w:rsid w:val="006B0455"/>
    <w:rsid w:val="006B0C65"/>
    <w:rsid w:val="006B110C"/>
    <w:rsid w:val="006B129A"/>
    <w:rsid w:val="006B12B9"/>
    <w:rsid w:val="006B1542"/>
    <w:rsid w:val="006B2614"/>
    <w:rsid w:val="006B36B2"/>
    <w:rsid w:val="006B3891"/>
    <w:rsid w:val="006B4485"/>
    <w:rsid w:val="006B55E0"/>
    <w:rsid w:val="006B55FC"/>
    <w:rsid w:val="006B5A2D"/>
    <w:rsid w:val="006B5CDA"/>
    <w:rsid w:val="006B623D"/>
    <w:rsid w:val="006B6E73"/>
    <w:rsid w:val="006C073C"/>
    <w:rsid w:val="006C1AF0"/>
    <w:rsid w:val="006C231D"/>
    <w:rsid w:val="006C2944"/>
    <w:rsid w:val="006C3837"/>
    <w:rsid w:val="006C4099"/>
    <w:rsid w:val="006C57C1"/>
    <w:rsid w:val="006C5853"/>
    <w:rsid w:val="006C5D44"/>
    <w:rsid w:val="006C5E62"/>
    <w:rsid w:val="006C7ADC"/>
    <w:rsid w:val="006C7B0D"/>
    <w:rsid w:val="006D003A"/>
    <w:rsid w:val="006D0067"/>
    <w:rsid w:val="006D0F7D"/>
    <w:rsid w:val="006D1223"/>
    <w:rsid w:val="006D201B"/>
    <w:rsid w:val="006D2608"/>
    <w:rsid w:val="006D30E6"/>
    <w:rsid w:val="006D406A"/>
    <w:rsid w:val="006D4A03"/>
    <w:rsid w:val="006D513D"/>
    <w:rsid w:val="006D51FC"/>
    <w:rsid w:val="006D549D"/>
    <w:rsid w:val="006D58C5"/>
    <w:rsid w:val="006D5A60"/>
    <w:rsid w:val="006D6D16"/>
    <w:rsid w:val="006D7243"/>
    <w:rsid w:val="006D77D7"/>
    <w:rsid w:val="006D7993"/>
    <w:rsid w:val="006D7DA3"/>
    <w:rsid w:val="006E100A"/>
    <w:rsid w:val="006E1495"/>
    <w:rsid w:val="006E182A"/>
    <w:rsid w:val="006E18D1"/>
    <w:rsid w:val="006E1C65"/>
    <w:rsid w:val="006E274A"/>
    <w:rsid w:val="006E2917"/>
    <w:rsid w:val="006E33DB"/>
    <w:rsid w:val="006E365F"/>
    <w:rsid w:val="006E3A04"/>
    <w:rsid w:val="006E3D39"/>
    <w:rsid w:val="006E42B5"/>
    <w:rsid w:val="006E4D4D"/>
    <w:rsid w:val="006E4F99"/>
    <w:rsid w:val="006E510A"/>
    <w:rsid w:val="006E52BD"/>
    <w:rsid w:val="006E5499"/>
    <w:rsid w:val="006E55E5"/>
    <w:rsid w:val="006E5770"/>
    <w:rsid w:val="006E647B"/>
    <w:rsid w:val="006E7E6B"/>
    <w:rsid w:val="006E7F4A"/>
    <w:rsid w:val="006F0CCB"/>
    <w:rsid w:val="006F1141"/>
    <w:rsid w:val="006F145E"/>
    <w:rsid w:val="006F2238"/>
    <w:rsid w:val="006F2306"/>
    <w:rsid w:val="006F2581"/>
    <w:rsid w:val="006F26DD"/>
    <w:rsid w:val="006F32C3"/>
    <w:rsid w:val="006F3E27"/>
    <w:rsid w:val="006F4B6D"/>
    <w:rsid w:val="006F6BBB"/>
    <w:rsid w:val="006F76E8"/>
    <w:rsid w:val="007002E5"/>
    <w:rsid w:val="0070076C"/>
    <w:rsid w:val="007008AE"/>
    <w:rsid w:val="00701D3A"/>
    <w:rsid w:val="007030CD"/>
    <w:rsid w:val="00703183"/>
    <w:rsid w:val="00703766"/>
    <w:rsid w:val="00703981"/>
    <w:rsid w:val="00703DD6"/>
    <w:rsid w:val="0070448F"/>
    <w:rsid w:val="007069D9"/>
    <w:rsid w:val="00706E78"/>
    <w:rsid w:val="00706FB4"/>
    <w:rsid w:val="007073A3"/>
    <w:rsid w:val="00710770"/>
    <w:rsid w:val="00711B1D"/>
    <w:rsid w:val="007124A8"/>
    <w:rsid w:val="00712C24"/>
    <w:rsid w:val="00712D2D"/>
    <w:rsid w:val="0071399E"/>
    <w:rsid w:val="00713D0A"/>
    <w:rsid w:val="00714275"/>
    <w:rsid w:val="00714365"/>
    <w:rsid w:val="00714562"/>
    <w:rsid w:val="00714A9E"/>
    <w:rsid w:val="00715545"/>
    <w:rsid w:val="00715656"/>
    <w:rsid w:val="00715671"/>
    <w:rsid w:val="00715F80"/>
    <w:rsid w:val="00716128"/>
    <w:rsid w:val="00717704"/>
    <w:rsid w:val="00721BA2"/>
    <w:rsid w:val="00721C3D"/>
    <w:rsid w:val="00721F8F"/>
    <w:rsid w:val="007222FB"/>
    <w:rsid w:val="007225D7"/>
    <w:rsid w:val="00722753"/>
    <w:rsid w:val="007236AA"/>
    <w:rsid w:val="00725508"/>
    <w:rsid w:val="0072710D"/>
    <w:rsid w:val="00727315"/>
    <w:rsid w:val="0072775B"/>
    <w:rsid w:val="00727FC8"/>
    <w:rsid w:val="007300FB"/>
    <w:rsid w:val="0073026D"/>
    <w:rsid w:val="0073091E"/>
    <w:rsid w:val="00730C3B"/>
    <w:rsid w:val="00731D01"/>
    <w:rsid w:val="007322B8"/>
    <w:rsid w:val="00732DBA"/>
    <w:rsid w:val="00733F7D"/>
    <w:rsid w:val="00734294"/>
    <w:rsid w:val="00734991"/>
    <w:rsid w:val="00734E12"/>
    <w:rsid w:val="00735064"/>
    <w:rsid w:val="00735A89"/>
    <w:rsid w:val="0073630E"/>
    <w:rsid w:val="0073635F"/>
    <w:rsid w:val="00736666"/>
    <w:rsid w:val="007370EA"/>
    <w:rsid w:val="00737142"/>
    <w:rsid w:val="00737238"/>
    <w:rsid w:val="0073754A"/>
    <w:rsid w:val="007376F9"/>
    <w:rsid w:val="00737C70"/>
    <w:rsid w:val="00737E12"/>
    <w:rsid w:val="0074021F"/>
    <w:rsid w:val="0074023C"/>
    <w:rsid w:val="007403BB"/>
    <w:rsid w:val="0074057E"/>
    <w:rsid w:val="00740997"/>
    <w:rsid w:val="00740A78"/>
    <w:rsid w:val="00740A99"/>
    <w:rsid w:val="00740D99"/>
    <w:rsid w:val="00740EF5"/>
    <w:rsid w:val="00741422"/>
    <w:rsid w:val="00741E7C"/>
    <w:rsid w:val="00742377"/>
    <w:rsid w:val="00742660"/>
    <w:rsid w:val="00743933"/>
    <w:rsid w:val="0074491E"/>
    <w:rsid w:val="0074598B"/>
    <w:rsid w:val="00745AFB"/>
    <w:rsid w:val="00745C19"/>
    <w:rsid w:val="007461DD"/>
    <w:rsid w:val="00747007"/>
    <w:rsid w:val="00747DEA"/>
    <w:rsid w:val="00747EB1"/>
    <w:rsid w:val="00750C15"/>
    <w:rsid w:val="00751A4A"/>
    <w:rsid w:val="00751B2D"/>
    <w:rsid w:val="00753404"/>
    <w:rsid w:val="00754681"/>
    <w:rsid w:val="00754810"/>
    <w:rsid w:val="00754BAF"/>
    <w:rsid w:val="00754F37"/>
    <w:rsid w:val="007551DB"/>
    <w:rsid w:val="00755439"/>
    <w:rsid w:val="0075689E"/>
    <w:rsid w:val="00756969"/>
    <w:rsid w:val="007570B2"/>
    <w:rsid w:val="00760678"/>
    <w:rsid w:val="007606FE"/>
    <w:rsid w:val="00760703"/>
    <w:rsid w:val="00760DEE"/>
    <w:rsid w:val="007624C4"/>
    <w:rsid w:val="0076257D"/>
    <w:rsid w:val="00763936"/>
    <w:rsid w:val="0076423A"/>
    <w:rsid w:val="00764620"/>
    <w:rsid w:val="007646D4"/>
    <w:rsid w:val="00764AFB"/>
    <w:rsid w:val="00764DFF"/>
    <w:rsid w:val="007652EE"/>
    <w:rsid w:val="00765675"/>
    <w:rsid w:val="007658EF"/>
    <w:rsid w:val="00767237"/>
    <w:rsid w:val="00767927"/>
    <w:rsid w:val="00770D4B"/>
    <w:rsid w:val="00771258"/>
    <w:rsid w:val="00772719"/>
    <w:rsid w:val="007727BA"/>
    <w:rsid w:val="007751DF"/>
    <w:rsid w:val="007760FA"/>
    <w:rsid w:val="007800AC"/>
    <w:rsid w:val="007801CC"/>
    <w:rsid w:val="0078044E"/>
    <w:rsid w:val="00781E9A"/>
    <w:rsid w:val="00782840"/>
    <w:rsid w:val="00782C60"/>
    <w:rsid w:val="00782CBF"/>
    <w:rsid w:val="00782E22"/>
    <w:rsid w:val="00782F98"/>
    <w:rsid w:val="00784032"/>
    <w:rsid w:val="007840B4"/>
    <w:rsid w:val="00784A58"/>
    <w:rsid w:val="00785034"/>
    <w:rsid w:val="0078670F"/>
    <w:rsid w:val="007870F3"/>
    <w:rsid w:val="00787676"/>
    <w:rsid w:val="00787F4B"/>
    <w:rsid w:val="00790012"/>
    <w:rsid w:val="007906B9"/>
    <w:rsid w:val="0079123D"/>
    <w:rsid w:val="00791B66"/>
    <w:rsid w:val="00791F8F"/>
    <w:rsid w:val="00792064"/>
    <w:rsid w:val="007921FC"/>
    <w:rsid w:val="0079326C"/>
    <w:rsid w:val="007936B9"/>
    <w:rsid w:val="0079399B"/>
    <w:rsid w:val="00794AA4"/>
    <w:rsid w:val="00794ED5"/>
    <w:rsid w:val="00796ABE"/>
    <w:rsid w:val="00796DE2"/>
    <w:rsid w:val="0079701C"/>
    <w:rsid w:val="007A03A8"/>
    <w:rsid w:val="007A1192"/>
    <w:rsid w:val="007A1E70"/>
    <w:rsid w:val="007A22D4"/>
    <w:rsid w:val="007A3442"/>
    <w:rsid w:val="007A3E51"/>
    <w:rsid w:val="007A436C"/>
    <w:rsid w:val="007A5230"/>
    <w:rsid w:val="007A594B"/>
    <w:rsid w:val="007A62E0"/>
    <w:rsid w:val="007A68EE"/>
    <w:rsid w:val="007A6D63"/>
    <w:rsid w:val="007B095C"/>
    <w:rsid w:val="007B124B"/>
    <w:rsid w:val="007B1423"/>
    <w:rsid w:val="007B1995"/>
    <w:rsid w:val="007B25CB"/>
    <w:rsid w:val="007B27A1"/>
    <w:rsid w:val="007B3E50"/>
    <w:rsid w:val="007B4EE3"/>
    <w:rsid w:val="007B5424"/>
    <w:rsid w:val="007B596F"/>
    <w:rsid w:val="007B5DAC"/>
    <w:rsid w:val="007B68A9"/>
    <w:rsid w:val="007B6FE4"/>
    <w:rsid w:val="007B794C"/>
    <w:rsid w:val="007C07B0"/>
    <w:rsid w:val="007C13E8"/>
    <w:rsid w:val="007C2CEE"/>
    <w:rsid w:val="007C33D5"/>
    <w:rsid w:val="007C3B39"/>
    <w:rsid w:val="007C3D38"/>
    <w:rsid w:val="007C4280"/>
    <w:rsid w:val="007C42B6"/>
    <w:rsid w:val="007C473D"/>
    <w:rsid w:val="007C52B1"/>
    <w:rsid w:val="007C582F"/>
    <w:rsid w:val="007C62C7"/>
    <w:rsid w:val="007C6CF7"/>
    <w:rsid w:val="007C6DD2"/>
    <w:rsid w:val="007C72F8"/>
    <w:rsid w:val="007C742B"/>
    <w:rsid w:val="007C777F"/>
    <w:rsid w:val="007C7FB2"/>
    <w:rsid w:val="007D02D8"/>
    <w:rsid w:val="007D039D"/>
    <w:rsid w:val="007D0707"/>
    <w:rsid w:val="007D0D69"/>
    <w:rsid w:val="007D0DBC"/>
    <w:rsid w:val="007D2064"/>
    <w:rsid w:val="007D232F"/>
    <w:rsid w:val="007D2B98"/>
    <w:rsid w:val="007D2C68"/>
    <w:rsid w:val="007D4CDA"/>
    <w:rsid w:val="007D500C"/>
    <w:rsid w:val="007D50DE"/>
    <w:rsid w:val="007D5B2C"/>
    <w:rsid w:val="007D5CF6"/>
    <w:rsid w:val="007D6571"/>
    <w:rsid w:val="007D6D55"/>
    <w:rsid w:val="007D77DB"/>
    <w:rsid w:val="007D788B"/>
    <w:rsid w:val="007E0159"/>
    <w:rsid w:val="007E1441"/>
    <w:rsid w:val="007E1FAB"/>
    <w:rsid w:val="007E2E9F"/>
    <w:rsid w:val="007E2F3B"/>
    <w:rsid w:val="007E33AA"/>
    <w:rsid w:val="007E364E"/>
    <w:rsid w:val="007E3F73"/>
    <w:rsid w:val="007E4D4C"/>
    <w:rsid w:val="007E52E1"/>
    <w:rsid w:val="007E5D7D"/>
    <w:rsid w:val="007E5F0B"/>
    <w:rsid w:val="007E7185"/>
    <w:rsid w:val="007E735F"/>
    <w:rsid w:val="007E7D06"/>
    <w:rsid w:val="007E7F59"/>
    <w:rsid w:val="007F06FF"/>
    <w:rsid w:val="007F1495"/>
    <w:rsid w:val="007F1694"/>
    <w:rsid w:val="007F2B01"/>
    <w:rsid w:val="007F2C6F"/>
    <w:rsid w:val="007F2C8D"/>
    <w:rsid w:val="007F2CDE"/>
    <w:rsid w:val="007F467C"/>
    <w:rsid w:val="007F4727"/>
    <w:rsid w:val="007F5104"/>
    <w:rsid w:val="007F586A"/>
    <w:rsid w:val="007F587B"/>
    <w:rsid w:val="007F5927"/>
    <w:rsid w:val="007F6251"/>
    <w:rsid w:val="007F6872"/>
    <w:rsid w:val="007F7E05"/>
    <w:rsid w:val="008013F4"/>
    <w:rsid w:val="00801625"/>
    <w:rsid w:val="00801A5B"/>
    <w:rsid w:val="00801CC5"/>
    <w:rsid w:val="00801CC6"/>
    <w:rsid w:val="00803E71"/>
    <w:rsid w:val="0080448D"/>
    <w:rsid w:val="00804B7F"/>
    <w:rsid w:val="00804E37"/>
    <w:rsid w:val="00806235"/>
    <w:rsid w:val="00806D82"/>
    <w:rsid w:val="00806F44"/>
    <w:rsid w:val="0080708F"/>
    <w:rsid w:val="00807599"/>
    <w:rsid w:val="008077EC"/>
    <w:rsid w:val="008100C3"/>
    <w:rsid w:val="008101FA"/>
    <w:rsid w:val="00810C5C"/>
    <w:rsid w:val="008110F7"/>
    <w:rsid w:val="008111F0"/>
    <w:rsid w:val="0081130F"/>
    <w:rsid w:val="00811A69"/>
    <w:rsid w:val="00811D3A"/>
    <w:rsid w:val="00812794"/>
    <w:rsid w:val="008127F7"/>
    <w:rsid w:val="00813399"/>
    <w:rsid w:val="00813A4F"/>
    <w:rsid w:val="00816062"/>
    <w:rsid w:val="00816138"/>
    <w:rsid w:val="00816167"/>
    <w:rsid w:val="00816BDD"/>
    <w:rsid w:val="00816D13"/>
    <w:rsid w:val="00820520"/>
    <w:rsid w:val="008207E8"/>
    <w:rsid w:val="008216C6"/>
    <w:rsid w:val="00822429"/>
    <w:rsid w:val="0082268B"/>
    <w:rsid w:val="00824608"/>
    <w:rsid w:val="00824992"/>
    <w:rsid w:val="008255BB"/>
    <w:rsid w:val="008255D6"/>
    <w:rsid w:val="008273C8"/>
    <w:rsid w:val="00831C8D"/>
    <w:rsid w:val="00831E28"/>
    <w:rsid w:val="00831F51"/>
    <w:rsid w:val="00831FF2"/>
    <w:rsid w:val="00832418"/>
    <w:rsid w:val="008325B9"/>
    <w:rsid w:val="008332E9"/>
    <w:rsid w:val="008335DB"/>
    <w:rsid w:val="0083379C"/>
    <w:rsid w:val="00833B7E"/>
    <w:rsid w:val="00833D09"/>
    <w:rsid w:val="00833FA4"/>
    <w:rsid w:val="00834632"/>
    <w:rsid w:val="00835A15"/>
    <w:rsid w:val="00835D84"/>
    <w:rsid w:val="00835EF5"/>
    <w:rsid w:val="00836227"/>
    <w:rsid w:val="0083638A"/>
    <w:rsid w:val="008370FD"/>
    <w:rsid w:val="008379AC"/>
    <w:rsid w:val="00837B9F"/>
    <w:rsid w:val="008407D7"/>
    <w:rsid w:val="00840B22"/>
    <w:rsid w:val="00841578"/>
    <w:rsid w:val="00841AC7"/>
    <w:rsid w:val="00841ED1"/>
    <w:rsid w:val="00842907"/>
    <w:rsid w:val="00842931"/>
    <w:rsid w:val="008442F2"/>
    <w:rsid w:val="00844F62"/>
    <w:rsid w:val="0084555B"/>
    <w:rsid w:val="008457C6"/>
    <w:rsid w:val="00845DD8"/>
    <w:rsid w:val="00846780"/>
    <w:rsid w:val="00846DFB"/>
    <w:rsid w:val="00846E63"/>
    <w:rsid w:val="008473EB"/>
    <w:rsid w:val="008476A1"/>
    <w:rsid w:val="00847BE7"/>
    <w:rsid w:val="00847C39"/>
    <w:rsid w:val="00847DDD"/>
    <w:rsid w:val="00850185"/>
    <w:rsid w:val="008502DB"/>
    <w:rsid w:val="00850782"/>
    <w:rsid w:val="00851F84"/>
    <w:rsid w:val="00852736"/>
    <w:rsid w:val="0085288D"/>
    <w:rsid w:val="00853767"/>
    <w:rsid w:val="00853FEC"/>
    <w:rsid w:val="00854476"/>
    <w:rsid w:val="00855025"/>
    <w:rsid w:val="0085535C"/>
    <w:rsid w:val="008555D6"/>
    <w:rsid w:val="0085664D"/>
    <w:rsid w:val="008576F4"/>
    <w:rsid w:val="0086027F"/>
    <w:rsid w:val="008604EA"/>
    <w:rsid w:val="00860B7E"/>
    <w:rsid w:val="0086145B"/>
    <w:rsid w:val="00861A09"/>
    <w:rsid w:val="008622BC"/>
    <w:rsid w:val="00863FC8"/>
    <w:rsid w:val="008642CD"/>
    <w:rsid w:val="008646ED"/>
    <w:rsid w:val="00864E3A"/>
    <w:rsid w:val="00865600"/>
    <w:rsid w:val="00866867"/>
    <w:rsid w:val="00866A20"/>
    <w:rsid w:val="00866ADF"/>
    <w:rsid w:val="00867159"/>
    <w:rsid w:val="00867388"/>
    <w:rsid w:val="008674BE"/>
    <w:rsid w:val="00867615"/>
    <w:rsid w:val="008676A1"/>
    <w:rsid w:val="0087034F"/>
    <w:rsid w:val="008704AB"/>
    <w:rsid w:val="00870B42"/>
    <w:rsid w:val="00871E23"/>
    <w:rsid w:val="0087314D"/>
    <w:rsid w:val="00873A35"/>
    <w:rsid w:val="008740F6"/>
    <w:rsid w:val="00874DEB"/>
    <w:rsid w:val="00875372"/>
    <w:rsid w:val="008753CD"/>
    <w:rsid w:val="0087667E"/>
    <w:rsid w:val="008766BD"/>
    <w:rsid w:val="00876D99"/>
    <w:rsid w:val="008778C9"/>
    <w:rsid w:val="008810B4"/>
    <w:rsid w:val="00882218"/>
    <w:rsid w:val="00882E17"/>
    <w:rsid w:val="00883A28"/>
    <w:rsid w:val="00883BBA"/>
    <w:rsid w:val="00883D94"/>
    <w:rsid w:val="00884223"/>
    <w:rsid w:val="00884702"/>
    <w:rsid w:val="00884C50"/>
    <w:rsid w:val="00885087"/>
    <w:rsid w:val="00885692"/>
    <w:rsid w:val="0088597F"/>
    <w:rsid w:val="00885AA8"/>
    <w:rsid w:val="00885D7C"/>
    <w:rsid w:val="0088638F"/>
    <w:rsid w:val="0088640F"/>
    <w:rsid w:val="00886DEE"/>
    <w:rsid w:val="008871D3"/>
    <w:rsid w:val="00887D55"/>
    <w:rsid w:val="00887E88"/>
    <w:rsid w:val="008900D6"/>
    <w:rsid w:val="00890A58"/>
    <w:rsid w:val="00890BD6"/>
    <w:rsid w:val="00891337"/>
    <w:rsid w:val="00891B31"/>
    <w:rsid w:val="00891C10"/>
    <w:rsid w:val="00892147"/>
    <w:rsid w:val="008928BF"/>
    <w:rsid w:val="00893E4F"/>
    <w:rsid w:val="00894178"/>
    <w:rsid w:val="0089442E"/>
    <w:rsid w:val="008949F6"/>
    <w:rsid w:val="00894E5E"/>
    <w:rsid w:val="008959E1"/>
    <w:rsid w:val="008A132F"/>
    <w:rsid w:val="008A173F"/>
    <w:rsid w:val="008A1C38"/>
    <w:rsid w:val="008A2B9B"/>
    <w:rsid w:val="008A3A24"/>
    <w:rsid w:val="008A3A28"/>
    <w:rsid w:val="008A3F12"/>
    <w:rsid w:val="008A4974"/>
    <w:rsid w:val="008A4E0D"/>
    <w:rsid w:val="008A515C"/>
    <w:rsid w:val="008A53D2"/>
    <w:rsid w:val="008A6F12"/>
    <w:rsid w:val="008A7143"/>
    <w:rsid w:val="008A7B93"/>
    <w:rsid w:val="008B0DED"/>
    <w:rsid w:val="008B1FD9"/>
    <w:rsid w:val="008B39F4"/>
    <w:rsid w:val="008B5C3D"/>
    <w:rsid w:val="008B5E9F"/>
    <w:rsid w:val="008B5FA5"/>
    <w:rsid w:val="008B61B2"/>
    <w:rsid w:val="008B6E54"/>
    <w:rsid w:val="008B7123"/>
    <w:rsid w:val="008B7BC1"/>
    <w:rsid w:val="008C054F"/>
    <w:rsid w:val="008C05FF"/>
    <w:rsid w:val="008C13D2"/>
    <w:rsid w:val="008C2DBC"/>
    <w:rsid w:val="008C4024"/>
    <w:rsid w:val="008C48EB"/>
    <w:rsid w:val="008C50C2"/>
    <w:rsid w:val="008C5443"/>
    <w:rsid w:val="008C54ED"/>
    <w:rsid w:val="008C5ECC"/>
    <w:rsid w:val="008C788B"/>
    <w:rsid w:val="008C7C56"/>
    <w:rsid w:val="008C7C9D"/>
    <w:rsid w:val="008D110A"/>
    <w:rsid w:val="008D1580"/>
    <w:rsid w:val="008D26C5"/>
    <w:rsid w:val="008D3301"/>
    <w:rsid w:val="008D4F2F"/>
    <w:rsid w:val="008D5050"/>
    <w:rsid w:val="008D5685"/>
    <w:rsid w:val="008D7F14"/>
    <w:rsid w:val="008E0BA5"/>
    <w:rsid w:val="008E25A1"/>
    <w:rsid w:val="008E26ED"/>
    <w:rsid w:val="008E2BDF"/>
    <w:rsid w:val="008E302A"/>
    <w:rsid w:val="008E396A"/>
    <w:rsid w:val="008E42EF"/>
    <w:rsid w:val="008E43D4"/>
    <w:rsid w:val="008E49A9"/>
    <w:rsid w:val="008E4F00"/>
    <w:rsid w:val="008E50FB"/>
    <w:rsid w:val="008E52F4"/>
    <w:rsid w:val="008E570E"/>
    <w:rsid w:val="008E5F31"/>
    <w:rsid w:val="008F0467"/>
    <w:rsid w:val="008F1A21"/>
    <w:rsid w:val="008F1AC4"/>
    <w:rsid w:val="008F263C"/>
    <w:rsid w:val="008F2875"/>
    <w:rsid w:val="008F33FA"/>
    <w:rsid w:val="008F3B5E"/>
    <w:rsid w:val="008F4103"/>
    <w:rsid w:val="008F5E4F"/>
    <w:rsid w:val="008F60FF"/>
    <w:rsid w:val="008F64B0"/>
    <w:rsid w:val="008F6565"/>
    <w:rsid w:val="008F6583"/>
    <w:rsid w:val="008F66CE"/>
    <w:rsid w:val="008F6781"/>
    <w:rsid w:val="008F7A88"/>
    <w:rsid w:val="009010C9"/>
    <w:rsid w:val="009016BE"/>
    <w:rsid w:val="00902319"/>
    <w:rsid w:val="00902BF6"/>
    <w:rsid w:val="00902EBC"/>
    <w:rsid w:val="0090404F"/>
    <w:rsid w:val="00904F5D"/>
    <w:rsid w:val="00905246"/>
    <w:rsid w:val="00905DB2"/>
    <w:rsid w:val="009065FA"/>
    <w:rsid w:val="009073B2"/>
    <w:rsid w:val="00907C54"/>
    <w:rsid w:val="00907CDC"/>
    <w:rsid w:val="00907E06"/>
    <w:rsid w:val="00907EBC"/>
    <w:rsid w:val="00910E9A"/>
    <w:rsid w:val="00911553"/>
    <w:rsid w:val="0091243D"/>
    <w:rsid w:val="00912612"/>
    <w:rsid w:val="00914B18"/>
    <w:rsid w:val="00915261"/>
    <w:rsid w:val="00915273"/>
    <w:rsid w:val="00916626"/>
    <w:rsid w:val="00916A29"/>
    <w:rsid w:val="00916D46"/>
    <w:rsid w:val="00916F4E"/>
    <w:rsid w:val="00917282"/>
    <w:rsid w:val="009206DC"/>
    <w:rsid w:val="009209D7"/>
    <w:rsid w:val="00921676"/>
    <w:rsid w:val="009216CE"/>
    <w:rsid w:val="009217DA"/>
    <w:rsid w:val="00921A22"/>
    <w:rsid w:val="00921E34"/>
    <w:rsid w:val="009225E6"/>
    <w:rsid w:val="00923642"/>
    <w:rsid w:val="0092417F"/>
    <w:rsid w:val="009264DE"/>
    <w:rsid w:val="00926D6C"/>
    <w:rsid w:val="00926E7F"/>
    <w:rsid w:val="00926ED0"/>
    <w:rsid w:val="00926FC5"/>
    <w:rsid w:val="00930575"/>
    <w:rsid w:val="0093078A"/>
    <w:rsid w:val="00930AA1"/>
    <w:rsid w:val="0093201D"/>
    <w:rsid w:val="00932B53"/>
    <w:rsid w:val="009333A5"/>
    <w:rsid w:val="00933929"/>
    <w:rsid w:val="009360AA"/>
    <w:rsid w:val="009364D2"/>
    <w:rsid w:val="009369D4"/>
    <w:rsid w:val="0093703A"/>
    <w:rsid w:val="0093786E"/>
    <w:rsid w:val="0094099F"/>
    <w:rsid w:val="009413B5"/>
    <w:rsid w:val="009414DB"/>
    <w:rsid w:val="00942D99"/>
    <w:rsid w:val="009432D8"/>
    <w:rsid w:val="00943B6F"/>
    <w:rsid w:val="00943D7B"/>
    <w:rsid w:val="00943E00"/>
    <w:rsid w:val="00944B9B"/>
    <w:rsid w:val="00944FB4"/>
    <w:rsid w:val="009456F4"/>
    <w:rsid w:val="00945741"/>
    <w:rsid w:val="0094596C"/>
    <w:rsid w:val="009461A3"/>
    <w:rsid w:val="0094638D"/>
    <w:rsid w:val="00946AEF"/>
    <w:rsid w:val="00947120"/>
    <w:rsid w:val="00947268"/>
    <w:rsid w:val="0094776D"/>
    <w:rsid w:val="009477CA"/>
    <w:rsid w:val="00947DB5"/>
    <w:rsid w:val="00947EE9"/>
    <w:rsid w:val="00950030"/>
    <w:rsid w:val="00950094"/>
    <w:rsid w:val="00950F79"/>
    <w:rsid w:val="00951DAE"/>
    <w:rsid w:val="009526EE"/>
    <w:rsid w:val="00952EB4"/>
    <w:rsid w:val="0095300A"/>
    <w:rsid w:val="009539FF"/>
    <w:rsid w:val="00954097"/>
    <w:rsid w:val="009541B9"/>
    <w:rsid w:val="009542B4"/>
    <w:rsid w:val="00954FE4"/>
    <w:rsid w:val="00955229"/>
    <w:rsid w:val="00955F74"/>
    <w:rsid w:val="009562FA"/>
    <w:rsid w:val="00956C1E"/>
    <w:rsid w:val="00957196"/>
    <w:rsid w:val="0095719B"/>
    <w:rsid w:val="00957225"/>
    <w:rsid w:val="00957385"/>
    <w:rsid w:val="00960266"/>
    <w:rsid w:val="0096037E"/>
    <w:rsid w:val="009605A5"/>
    <w:rsid w:val="0096079A"/>
    <w:rsid w:val="00961832"/>
    <w:rsid w:val="009618C2"/>
    <w:rsid w:val="00963B2B"/>
    <w:rsid w:val="00964046"/>
    <w:rsid w:val="0096420E"/>
    <w:rsid w:val="0096510C"/>
    <w:rsid w:val="00965341"/>
    <w:rsid w:val="00965469"/>
    <w:rsid w:val="00966637"/>
    <w:rsid w:val="0096715D"/>
    <w:rsid w:val="009677F3"/>
    <w:rsid w:val="00970C40"/>
    <w:rsid w:val="00970EDB"/>
    <w:rsid w:val="00972D30"/>
    <w:rsid w:val="0097328D"/>
    <w:rsid w:val="00973C3A"/>
    <w:rsid w:val="00973E68"/>
    <w:rsid w:val="0097448B"/>
    <w:rsid w:val="00974A0F"/>
    <w:rsid w:val="00974E40"/>
    <w:rsid w:val="0097501D"/>
    <w:rsid w:val="009757BF"/>
    <w:rsid w:val="00975B6A"/>
    <w:rsid w:val="0097669C"/>
    <w:rsid w:val="00976F17"/>
    <w:rsid w:val="009770BC"/>
    <w:rsid w:val="009773AA"/>
    <w:rsid w:val="009814FF"/>
    <w:rsid w:val="00981834"/>
    <w:rsid w:val="00981B73"/>
    <w:rsid w:val="00982580"/>
    <w:rsid w:val="00982DE0"/>
    <w:rsid w:val="00985858"/>
    <w:rsid w:val="00986A80"/>
    <w:rsid w:val="0099084B"/>
    <w:rsid w:val="009909C3"/>
    <w:rsid w:val="00991792"/>
    <w:rsid w:val="00992C8B"/>
    <w:rsid w:val="009930EF"/>
    <w:rsid w:val="00994092"/>
    <w:rsid w:val="009940F9"/>
    <w:rsid w:val="009945B9"/>
    <w:rsid w:val="0099469B"/>
    <w:rsid w:val="00994C88"/>
    <w:rsid w:val="00994F49"/>
    <w:rsid w:val="009954CF"/>
    <w:rsid w:val="00995513"/>
    <w:rsid w:val="00995BA5"/>
    <w:rsid w:val="00995EB0"/>
    <w:rsid w:val="009960C7"/>
    <w:rsid w:val="009974AE"/>
    <w:rsid w:val="00997F68"/>
    <w:rsid w:val="009A0160"/>
    <w:rsid w:val="009A1131"/>
    <w:rsid w:val="009A1A16"/>
    <w:rsid w:val="009A1B99"/>
    <w:rsid w:val="009A2816"/>
    <w:rsid w:val="009A28AE"/>
    <w:rsid w:val="009A468D"/>
    <w:rsid w:val="009A4D67"/>
    <w:rsid w:val="009A4EA0"/>
    <w:rsid w:val="009A69C5"/>
    <w:rsid w:val="009A6C1D"/>
    <w:rsid w:val="009A7377"/>
    <w:rsid w:val="009B0A8D"/>
    <w:rsid w:val="009B0FEA"/>
    <w:rsid w:val="009B2703"/>
    <w:rsid w:val="009B3F84"/>
    <w:rsid w:val="009B41C1"/>
    <w:rsid w:val="009B426A"/>
    <w:rsid w:val="009B65AA"/>
    <w:rsid w:val="009B6A50"/>
    <w:rsid w:val="009B7B4B"/>
    <w:rsid w:val="009C0DE5"/>
    <w:rsid w:val="009C1050"/>
    <w:rsid w:val="009C12E7"/>
    <w:rsid w:val="009C1907"/>
    <w:rsid w:val="009C3635"/>
    <w:rsid w:val="009C41C0"/>
    <w:rsid w:val="009C4C36"/>
    <w:rsid w:val="009C55A6"/>
    <w:rsid w:val="009C58A0"/>
    <w:rsid w:val="009C5CEA"/>
    <w:rsid w:val="009C656B"/>
    <w:rsid w:val="009C684B"/>
    <w:rsid w:val="009C6C0E"/>
    <w:rsid w:val="009C6F9A"/>
    <w:rsid w:val="009C758B"/>
    <w:rsid w:val="009D0B24"/>
    <w:rsid w:val="009D17DB"/>
    <w:rsid w:val="009D18C5"/>
    <w:rsid w:val="009D2E5D"/>
    <w:rsid w:val="009D3480"/>
    <w:rsid w:val="009D38F3"/>
    <w:rsid w:val="009D3AAB"/>
    <w:rsid w:val="009D4447"/>
    <w:rsid w:val="009D487D"/>
    <w:rsid w:val="009D48BF"/>
    <w:rsid w:val="009D5555"/>
    <w:rsid w:val="009D5B19"/>
    <w:rsid w:val="009D6A71"/>
    <w:rsid w:val="009D6F77"/>
    <w:rsid w:val="009D6FB8"/>
    <w:rsid w:val="009D7067"/>
    <w:rsid w:val="009E0039"/>
    <w:rsid w:val="009E22D2"/>
    <w:rsid w:val="009E4088"/>
    <w:rsid w:val="009E4CBE"/>
    <w:rsid w:val="009E5000"/>
    <w:rsid w:val="009E525F"/>
    <w:rsid w:val="009E6541"/>
    <w:rsid w:val="009E6BAA"/>
    <w:rsid w:val="009E6E42"/>
    <w:rsid w:val="009E7999"/>
    <w:rsid w:val="009E7F98"/>
    <w:rsid w:val="009F0937"/>
    <w:rsid w:val="009F0D42"/>
    <w:rsid w:val="009F1475"/>
    <w:rsid w:val="009F155C"/>
    <w:rsid w:val="009F1E88"/>
    <w:rsid w:val="009F1EF2"/>
    <w:rsid w:val="009F27AF"/>
    <w:rsid w:val="009F449B"/>
    <w:rsid w:val="009F4A9D"/>
    <w:rsid w:val="009F4E3A"/>
    <w:rsid w:val="009F6FC6"/>
    <w:rsid w:val="009F742A"/>
    <w:rsid w:val="00A003A8"/>
    <w:rsid w:val="00A01515"/>
    <w:rsid w:val="00A01844"/>
    <w:rsid w:val="00A019A0"/>
    <w:rsid w:val="00A0435D"/>
    <w:rsid w:val="00A04766"/>
    <w:rsid w:val="00A04851"/>
    <w:rsid w:val="00A05C9B"/>
    <w:rsid w:val="00A067E0"/>
    <w:rsid w:val="00A07B9C"/>
    <w:rsid w:val="00A11A2B"/>
    <w:rsid w:val="00A11CDE"/>
    <w:rsid w:val="00A12737"/>
    <w:rsid w:val="00A12A1C"/>
    <w:rsid w:val="00A136B9"/>
    <w:rsid w:val="00A1370E"/>
    <w:rsid w:val="00A13915"/>
    <w:rsid w:val="00A13F47"/>
    <w:rsid w:val="00A1405E"/>
    <w:rsid w:val="00A1438B"/>
    <w:rsid w:val="00A14AF2"/>
    <w:rsid w:val="00A161F8"/>
    <w:rsid w:val="00A16A45"/>
    <w:rsid w:val="00A16D94"/>
    <w:rsid w:val="00A16F3A"/>
    <w:rsid w:val="00A200A5"/>
    <w:rsid w:val="00A201B5"/>
    <w:rsid w:val="00A20F62"/>
    <w:rsid w:val="00A21362"/>
    <w:rsid w:val="00A22316"/>
    <w:rsid w:val="00A227FA"/>
    <w:rsid w:val="00A2312A"/>
    <w:rsid w:val="00A249C9"/>
    <w:rsid w:val="00A24DBD"/>
    <w:rsid w:val="00A2574B"/>
    <w:rsid w:val="00A25C5B"/>
    <w:rsid w:val="00A26702"/>
    <w:rsid w:val="00A268B7"/>
    <w:rsid w:val="00A271D8"/>
    <w:rsid w:val="00A274AD"/>
    <w:rsid w:val="00A300B2"/>
    <w:rsid w:val="00A3037D"/>
    <w:rsid w:val="00A30F16"/>
    <w:rsid w:val="00A31C2D"/>
    <w:rsid w:val="00A32E99"/>
    <w:rsid w:val="00A33956"/>
    <w:rsid w:val="00A33CE9"/>
    <w:rsid w:val="00A33ECE"/>
    <w:rsid w:val="00A34178"/>
    <w:rsid w:val="00A3514D"/>
    <w:rsid w:val="00A3573E"/>
    <w:rsid w:val="00A358C0"/>
    <w:rsid w:val="00A361FE"/>
    <w:rsid w:val="00A36758"/>
    <w:rsid w:val="00A36D3F"/>
    <w:rsid w:val="00A444AA"/>
    <w:rsid w:val="00A5010F"/>
    <w:rsid w:val="00A5041A"/>
    <w:rsid w:val="00A5115F"/>
    <w:rsid w:val="00A521F0"/>
    <w:rsid w:val="00A55326"/>
    <w:rsid w:val="00A55B3B"/>
    <w:rsid w:val="00A56693"/>
    <w:rsid w:val="00A5709F"/>
    <w:rsid w:val="00A60650"/>
    <w:rsid w:val="00A60849"/>
    <w:rsid w:val="00A60C7B"/>
    <w:rsid w:val="00A60E6A"/>
    <w:rsid w:val="00A6118B"/>
    <w:rsid w:val="00A626C0"/>
    <w:rsid w:val="00A62B5B"/>
    <w:rsid w:val="00A63FD2"/>
    <w:rsid w:val="00A64FE9"/>
    <w:rsid w:val="00A65264"/>
    <w:rsid w:val="00A657B5"/>
    <w:rsid w:val="00A659C8"/>
    <w:rsid w:val="00A65A3F"/>
    <w:rsid w:val="00A65A41"/>
    <w:rsid w:val="00A66015"/>
    <w:rsid w:val="00A6652A"/>
    <w:rsid w:val="00A66837"/>
    <w:rsid w:val="00A66D23"/>
    <w:rsid w:val="00A6702C"/>
    <w:rsid w:val="00A676A0"/>
    <w:rsid w:val="00A67C49"/>
    <w:rsid w:val="00A67CA3"/>
    <w:rsid w:val="00A7096D"/>
    <w:rsid w:val="00A721A7"/>
    <w:rsid w:val="00A73120"/>
    <w:rsid w:val="00A73648"/>
    <w:rsid w:val="00A758C0"/>
    <w:rsid w:val="00A75C04"/>
    <w:rsid w:val="00A75D52"/>
    <w:rsid w:val="00A7630D"/>
    <w:rsid w:val="00A76687"/>
    <w:rsid w:val="00A7711C"/>
    <w:rsid w:val="00A772BE"/>
    <w:rsid w:val="00A80608"/>
    <w:rsid w:val="00A80CD3"/>
    <w:rsid w:val="00A81A1C"/>
    <w:rsid w:val="00A81E3A"/>
    <w:rsid w:val="00A82ABA"/>
    <w:rsid w:val="00A83846"/>
    <w:rsid w:val="00A84CD7"/>
    <w:rsid w:val="00A84D71"/>
    <w:rsid w:val="00A84F42"/>
    <w:rsid w:val="00A858D5"/>
    <w:rsid w:val="00A865FB"/>
    <w:rsid w:val="00A8709D"/>
    <w:rsid w:val="00A8754D"/>
    <w:rsid w:val="00A877F1"/>
    <w:rsid w:val="00A903BA"/>
    <w:rsid w:val="00A908F1"/>
    <w:rsid w:val="00A91AD3"/>
    <w:rsid w:val="00A91F7C"/>
    <w:rsid w:val="00A92C8E"/>
    <w:rsid w:val="00A92CD1"/>
    <w:rsid w:val="00A93A94"/>
    <w:rsid w:val="00A94C47"/>
    <w:rsid w:val="00A9568C"/>
    <w:rsid w:val="00A95C8B"/>
    <w:rsid w:val="00AA1513"/>
    <w:rsid w:val="00AA23A3"/>
    <w:rsid w:val="00AA2521"/>
    <w:rsid w:val="00AA2F8F"/>
    <w:rsid w:val="00AA3429"/>
    <w:rsid w:val="00AA34D0"/>
    <w:rsid w:val="00AA3607"/>
    <w:rsid w:val="00AA3BD3"/>
    <w:rsid w:val="00AA3F63"/>
    <w:rsid w:val="00AA4BD1"/>
    <w:rsid w:val="00AA4D6D"/>
    <w:rsid w:val="00AA5D7B"/>
    <w:rsid w:val="00AA5F33"/>
    <w:rsid w:val="00AA61BF"/>
    <w:rsid w:val="00AA6985"/>
    <w:rsid w:val="00AA7834"/>
    <w:rsid w:val="00AB0E9C"/>
    <w:rsid w:val="00AB111C"/>
    <w:rsid w:val="00AB15E0"/>
    <w:rsid w:val="00AB15F2"/>
    <w:rsid w:val="00AB18C2"/>
    <w:rsid w:val="00AB2010"/>
    <w:rsid w:val="00AB37CD"/>
    <w:rsid w:val="00AB38E6"/>
    <w:rsid w:val="00AB3F86"/>
    <w:rsid w:val="00AB446A"/>
    <w:rsid w:val="00AB4753"/>
    <w:rsid w:val="00AB4D48"/>
    <w:rsid w:val="00AB54A4"/>
    <w:rsid w:val="00AB5FD9"/>
    <w:rsid w:val="00AB67CE"/>
    <w:rsid w:val="00AB7EF6"/>
    <w:rsid w:val="00AC01FA"/>
    <w:rsid w:val="00AC1423"/>
    <w:rsid w:val="00AC1C70"/>
    <w:rsid w:val="00AC1FAC"/>
    <w:rsid w:val="00AC232E"/>
    <w:rsid w:val="00AC4483"/>
    <w:rsid w:val="00AC4A20"/>
    <w:rsid w:val="00AC50CA"/>
    <w:rsid w:val="00AC60C6"/>
    <w:rsid w:val="00AD02FE"/>
    <w:rsid w:val="00AD03D1"/>
    <w:rsid w:val="00AD1138"/>
    <w:rsid w:val="00AD1D78"/>
    <w:rsid w:val="00AD2240"/>
    <w:rsid w:val="00AD2402"/>
    <w:rsid w:val="00AD253D"/>
    <w:rsid w:val="00AD2920"/>
    <w:rsid w:val="00AD3B19"/>
    <w:rsid w:val="00AD4519"/>
    <w:rsid w:val="00AD4C5E"/>
    <w:rsid w:val="00AD4E1C"/>
    <w:rsid w:val="00AD7411"/>
    <w:rsid w:val="00AE2569"/>
    <w:rsid w:val="00AE2809"/>
    <w:rsid w:val="00AE3F50"/>
    <w:rsid w:val="00AE4832"/>
    <w:rsid w:val="00AE5F44"/>
    <w:rsid w:val="00AE6BB4"/>
    <w:rsid w:val="00AE726A"/>
    <w:rsid w:val="00AE76A7"/>
    <w:rsid w:val="00AE78BD"/>
    <w:rsid w:val="00AE7C36"/>
    <w:rsid w:val="00AE7DBA"/>
    <w:rsid w:val="00AE7FC4"/>
    <w:rsid w:val="00AF1F73"/>
    <w:rsid w:val="00AF2253"/>
    <w:rsid w:val="00AF28BF"/>
    <w:rsid w:val="00AF2F15"/>
    <w:rsid w:val="00AF3CBE"/>
    <w:rsid w:val="00AF49D6"/>
    <w:rsid w:val="00AF4B1A"/>
    <w:rsid w:val="00AF66A8"/>
    <w:rsid w:val="00AF7AE2"/>
    <w:rsid w:val="00AF7F5F"/>
    <w:rsid w:val="00B00844"/>
    <w:rsid w:val="00B01C8A"/>
    <w:rsid w:val="00B02F4C"/>
    <w:rsid w:val="00B034C1"/>
    <w:rsid w:val="00B03594"/>
    <w:rsid w:val="00B04973"/>
    <w:rsid w:val="00B05424"/>
    <w:rsid w:val="00B05955"/>
    <w:rsid w:val="00B06705"/>
    <w:rsid w:val="00B1001E"/>
    <w:rsid w:val="00B10320"/>
    <w:rsid w:val="00B10ADD"/>
    <w:rsid w:val="00B10CAC"/>
    <w:rsid w:val="00B11868"/>
    <w:rsid w:val="00B1271C"/>
    <w:rsid w:val="00B12B2C"/>
    <w:rsid w:val="00B12F69"/>
    <w:rsid w:val="00B13BC5"/>
    <w:rsid w:val="00B13EEE"/>
    <w:rsid w:val="00B1498E"/>
    <w:rsid w:val="00B155FE"/>
    <w:rsid w:val="00B156C3"/>
    <w:rsid w:val="00B161C2"/>
    <w:rsid w:val="00B167F5"/>
    <w:rsid w:val="00B16AE2"/>
    <w:rsid w:val="00B17963"/>
    <w:rsid w:val="00B20221"/>
    <w:rsid w:val="00B203A5"/>
    <w:rsid w:val="00B2056E"/>
    <w:rsid w:val="00B208D1"/>
    <w:rsid w:val="00B20D75"/>
    <w:rsid w:val="00B21524"/>
    <w:rsid w:val="00B217D7"/>
    <w:rsid w:val="00B21FD9"/>
    <w:rsid w:val="00B2256B"/>
    <w:rsid w:val="00B22581"/>
    <w:rsid w:val="00B2260E"/>
    <w:rsid w:val="00B23019"/>
    <w:rsid w:val="00B23533"/>
    <w:rsid w:val="00B24BC2"/>
    <w:rsid w:val="00B25663"/>
    <w:rsid w:val="00B25734"/>
    <w:rsid w:val="00B25BF0"/>
    <w:rsid w:val="00B26206"/>
    <w:rsid w:val="00B26244"/>
    <w:rsid w:val="00B2766A"/>
    <w:rsid w:val="00B309F9"/>
    <w:rsid w:val="00B30A6F"/>
    <w:rsid w:val="00B31076"/>
    <w:rsid w:val="00B31514"/>
    <w:rsid w:val="00B325A7"/>
    <w:rsid w:val="00B32CB6"/>
    <w:rsid w:val="00B33FD2"/>
    <w:rsid w:val="00B3426A"/>
    <w:rsid w:val="00B34BB3"/>
    <w:rsid w:val="00B35520"/>
    <w:rsid w:val="00B361B3"/>
    <w:rsid w:val="00B36284"/>
    <w:rsid w:val="00B37F42"/>
    <w:rsid w:val="00B40DFA"/>
    <w:rsid w:val="00B4106C"/>
    <w:rsid w:val="00B41B89"/>
    <w:rsid w:val="00B4319A"/>
    <w:rsid w:val="00B43B10"/>
    <w:rsid w:val="00B43CCC"/>
    <w:rsid w:val="00B43FEA"/>
    <w:rsid w:val="00B44B37"/>
    <w:rsid w:val="00B45362"/>
    <w:rsid w:val="00B45A36"/>
    <w:rsid w:val="00B45C52"/>
    <w:rsid w:val="00B461D8"/>
    <w:rsid w:val="00B46D77"/>
    <w:rsid w:val="00B473C4"/>
    <w:rsid w:val="00B47EDD"/>
    <w:rsid w:val="00B506BB"/>
    <w:rsid w:val="00B50EE2"/>
    <w:rsid w:val="00B51176"/>
    <w:rsid w:val="00B51793"/>
    <w:rsid w:val="00B520B6"/>
    <w:rsid w:val="00B526CD"/>
    <w:rsid w:val="00B527CA"/>
    <w:rsid w:val="00B5287B"/>
    <w:rsid w:val="00B52DE0"/>
    <w:rsid w:val="00B53608"/>
    <w:rsid w:val="00B539DB"/>
    <w:rsid w:val="00B53AE8"/>
    <w:rsid w:val="00B5468A"/>
    <w:rsid w:val="00B555C1"/>
    <w:rsid w:val="00B55FBB"/>
    <w:rsid w:val="00B56320"/>
    <w:rsid w:val="00B5675D"/>
    <w:rsid w:val="00B57298"/>
    <w:rsid w:val="00B6001D"/>
    <w:rsid w:val="00B601E9"/>
    <w:rsid w:val="00B608E8"/>
    <w:rsid w:val="00B60912"/>
    <w:rsid w:val="00B60B03"/>
    <w:rsid w:val="00B60FA2"/>
    <w:rsid w:val="00B60FEB"/>
    <w:rsid w:val="00B612CF"/>
    <w:rsid w:val="00B615DC"/>
    <w:rsid w:val="00B62EC3"/>
    <w:rsid w:val="00B67172"/>
    <w:rsid w:val="00B706C7"/>
    <w:rsid w:val="00B719F2"/>
    <w:rsid w:val="00B72469"/>
    <w:rsid w:val="00B7252B"/>
    <w:rsid w:val="00B725B1"/>
    <w:rsid w:val="00B72708"/>
    <w:rsid w:val="00B731FF"/>
    <w:rsid w:val="00B75893"/>
    <w:rsid w:val="00B75DC3"/>
    <w:rsid w:val="00B75F29"/>
    <w:rsid w:val="00B76549"/>
    <w:rsid w:val="00B7729D"/>
    <w:rsid w:val="00B778E9"/>
    <w:rsid w:val="00B8011E"/>
    <w:rsid w:val="00B8047E"/>
    <w:rsid w:val="00B80607"/>
    <w:rsid w:val="00B8109B"/>
    <w:rsid w:val="00B810D2"/>
    <w:rsid w:val="00B81377"/>
    <w:rsid w:val="00B81C46"/>
    <w:rsid w:val="00B81E79"/>
    <w:rsid w:val="00B82D98"/>
    <w:rsid w:val="00B83858"/>
    <w:rsid w:val="00B83F2E"/>
    <w:rsid w:val="00B840D5"/>
    <w:rsid w:val="00B8430A"/>
    <w:rsid w:val="00B84C8D"/>
    <w:rsid w:val="00B853F9"/>
    <w:rsid w:val="00B85ECA"/>
    <w:rsid w:val="00B863B1"/>
    <w:rsid w:val="00B864C8"/>
    <w:rsid w:val="00B86F35"/>
    <w:rsid w:val="00B87077"/>
    <w:rsid w:val="00B87124"/>
    <w:rsid w:val="00B8740D"/>
    <w:rsid w:val="00B875A2"/>
    <w:rsid w:val="00B90415"/>
    <w:rsid w:val="00B90983"/>
    <w:rsid w:val="00B90C2D"/>
    <w:rsid w:val="00B9168A"/>
    <w:rsid w:val="00B917C5"/>
    <w:rsid w:val="00B92CF1"/>
    <w:rsid w:val="00B936C4"/>
    <w:rsid w:val="00B940BD"/>
    <w:rsid w:val="00B949C4"/>
    <w:rsid w:val="00B95554"/>
    <w:rsid w:val="00B96731"/>
    <w:rsid w:val="00B9673A"/>
    <w:rsid w:val="00B972F1"/>
    <w:rsid w:val="00B979B3"/>
    <w:rsid w:val="00BA0DC9"/>
    <w:rsid w:val="00BA12E6"/>
    <w:rsid w:val="00BA174F"/>
    <w:rsid w:val="00BA2066"/>
    <w:rsid w:val="00BA3E79"/>
    <w:rsid w:val="00BA46C7"/>
    <w:rsid w:val="00BA6BD9"/>
    <w:rsid w:val="00BA6E68"/>
    <w:rsid w:val="00BA7743"/>
    <w:rsid w:val="00BA7919"/>
    <w:rsid w:val="00BA7D29"/>
    <w:rsid w:val="00BB038D"/>
    <w:rsid w:val="00BB28D1"/>
    <w:rsid w:val="00BB2A6F"/>
    <w:rsid w:val="00BB2B2A"/>
    <w:rsid w:val="00BB32A4"/>
    <w:rsid w:val="00BB3334"/>
    <w:rsid w:val="00BC1EF9"/>
    <w:rsid w:val="00BC2A67"/>
    <w:rsid w:val="00BC2CB1"/>
    <w:rsid w:val="00BC2F42"/>
    <w:rsid w:val="00BC3503"/>
    <w:rsid w:val="00BC3D6C"/>
    <w:rsid w:val="00BC3F2B"/>
    <w:rsid w:val="00BC4594"/>
    <w:rsid w:val="00BC4C6C"/>
    <w:rsid w:val="00BC5644"/>
    <w:rsid w:val="00BC5848"/>
    <w:rsid w:val="00BC5D7D"/>
    <w:rsid w:val="00BC6CF8"/>
    <w:rsid w:val="00BC7235"/>
    <w:rsid w:val="00BC73EF"/>
    <w:rsid w:val="00BC79BC"/>
    <w:rsid w:val="00BD0CA5"/>
    <w:rsid w:val="00BD112C"/>
    <w:rsid w:val="00BD11F1"/>
    <w:rsid w:val="00BD15D1"/>
    <w:rsid w:val="00BD19EC"/>
    <w:rsid w:val="00BD1BF3"/>
    <w:rsid w:val="00BD21B6"/>
    <w:rsid w:val="00BD2583"/>
    <w:rsid w:val="00BD3584"/>
    <w:rsid w:val="00BD540A"/>
    <w:rsid w:val="00BD6919"/>
    <w:rsid w:val="00BD7C92"/>
    <w:rsid w:val="00BE02A0"/>
    <w:rsid w:val="00BE02B5"/>
    <w:rsid w:val="00BE07D5"/>
    <w:rsid w:val="00BE0B26"/>
    <w:rsid w:val="00BE0F76"/>
    <w:rsid w:val="00BE1AD3"/>
    <w:rsid w:val="00BE23FF"/>
    <w:rsid w:val="00BE2421"/>
    <w:rsid w:val="00BE24C3"/>
    <w:rsid w:val="00BE31A3"/>
    <w:rsid w:val="00BE4296"/>
    <w:rsid w:val="00BE42A1"/>
    <w:rsid w:val="00BE48D5"/>
    <w:rsid w:val="00BE4B16"/>
    <w:rsid w:val="00BE5A30"/>
    <w:rsid w:val="00BE65DA"/>
    <w:rsid w:val="00BE69FF"/>
    <w:rsid w:val="00BE6A63"/>
    <w:rsid w:val="00BE71A0"/>
    <w:rsid w:val="00BF017E"/>
    <w:rsid w:val="00BF0723"/>
    <w:rsid w:val="00BF0BF9"/>
    <w:rsid w:val="00BF12AF"/>
    <w:rsid w:val="00BF17E2"/>
    <w:rsid w:val="00BF19A3"/>
    <w:rsid w:val="00BF2050"/>
    <w:rsid w:val="00BF24C1"/>
    <w:rsid w:val="00BF2BB2"/>
    <w:rsid w:val="00BF2F1E"/>
    <w:rsid w:val="00BF31DB"/>
    <w:rsid w:val="00BF388B"/>
    <w:rsid w:val="00BF3FC3"/>
    <w:rsid w:val="00BF47F4"/>
    <w:rsid w:val="00BF63DC"/>
    <w:rsid w:val="00BF661B"/>
    <w:rsid w:val="00BF6AD2"/>
    <w:rsid w:val="00BF6C9E"/>
    <w:rsid w:val="00BF6F4C"/>
    <w:rsid w:val="00BF6F7A"/>
    <w:rsid w:val="00C001F1"/>
    <w:rsid w:val="00C002B5"/>
    <w:rsid w:val="00C018B5"/>
    <w:rsid w:val="00C0225F"/>
    <w:rsid w:val="00C02D5D"/>
    <w:rsid w:val="00C02FEB"/>
    <w:rsid w:val="00C030CD"/>
    <w:rsid w:val="00C03F11"/>
    <w:rsid w:val="00C046C4"/>
    <w:rsid w:val="00C046D2"/>
    <w:rsid w:val="00C0508C"/>
    <w:rsid w:val="00C05739"/>
    <w:rsid w:val="00C05AA2"/>
    <w:rsid w:val="00C06263"/>
    <w:rsid w:val="00C06536"/>
    <w:rsid w:val="00C0734F"/>
    <w:rsid w:val="00C126AB"/>
    <w:rsid w:val="00C1292F"/>
    <w:rsid w:val="00C14158"/>
    <w:rsid w:val="00C142C3"/>
    <w:rsid w:val="00C16ED3"/>
    <w:rsid w:val="00C16EE8"/>
    <w:rsid w:val="00C170B0"/>
    <w:rsid w:val="00C171F4"/>
    <w:rsid w:val="00C176E2"/>
    <w:rsid w:val="00C206FD"/>
    <w:rsid w:val="00C21DBE"/>
    <w:rsid w:val="00C22D9E"/>
    <w:rsid w:val="00C24B32"/>
    <w:rsid w:val="00C24BE1"/>
    <w:rsid w:val="00C24ECD"/>
    <w:rsid w:val="00C24F18"/>
    <w:rsid w:val="00C263DB"/>
    <w:rsid w:val="00C26C8E"/>
    <w:rsid w:val="00C274D1"/>
    <w:rsid w:val="00C27D43"/>
    <w:rsid w:val="00C27DFF"/>
    <w:rsid w:val="00C3053C"/>
    <w:rsid w:val="00C31349"/>
    <w:rsid w:val="00C31825"/>
    <w:rsid w:val="00C31F75"/>
    <w:rsid w:val="00C3285B"/>
    <w:rsid w:val="00C3315A"/>
    <w:rsid w:val="00C337FC"/>
    <w:rsid w:val="00C346FB"/>
    <w:rsid w:val="00C34B47"/>
    <w:rsid w:val="00C3506B"/>
    <w:rsid w:val="00C3541D"/>
    <w:rsid w:val="00C35BD5"/>
    <w:rsid w:val="00C413AC"/>
    <w:rsid w:val="00C4196D"/>
    <w:rsid w:val="00C419DA"/>
    <w:rsid w:val="00C4244B"/>
    <w:rsid w:val="00C43252"/>
    <w:rsid w:val="00C43846"/>
    <w:rsid w:val="00C43F49"/>
    <w:rsid w:val="00C44C91"/>
    <w:rsid w:val="00C44DEE"/>
    <w:rsid w:val="00C45AF5"/>
    <w:rsid w:val="00C474AE"/>
    <w:rsid w:val="00C47895"/>
    <w:rsid w:val="00C47CA6"/>
    <w:rsid w:val="00C514EC"/>
    <w:rsid w:val="00C51F61"/>
    <w:rsid w:val="00C52215"/>
    <w:rsid w:val="00C525EA"/>
    <w:rsid w:val="00C5354D"/>
    <w:rsid w:val="00C5360A"/>
    <w:rsid w:val="00C53D24"/>
    <w:rsid w:val="00C54FD0"/>
    <w:rsid w:val="00C5592A"/>
    <w:rsid w:val="00C564FC"/>
    <w:rsid w:val="00C5732D"/>
    <w:rsid w:val="00C577F0"/>
    <w:rsid w:val="00C600DF"/>
    <w:rsid w:val="00C602DB"/>
    <w:rsid w:val="00C61543"/>
    <w:rsid w:val="00C615F8"/>
    <w:rsid w:val="00C618F3"/>
    <w:rsid w:val="00C61A19"/>
    <w:rsid w:val="00C61EF5"/>
    <w:rsid w:val="00C62651"/>
    <w:rsid w:val="00C62752"/>
    <w:rsid w:val="00C6276E"/>
    <w:rsid w:val="00C62B23"/>
    <w:rsid w:val="00C62DE1"/>
    <w:rsid w:val="00C642A0"/>
    <w:rsid w:val="00C6573A"/>
    <w:rsid w:val="00C661F0"/>
    <w:rsid w:val="00C663F0"/>
    <w:rsid w:val="00C6674B"/>
    <w:rsid w:val="00C66B91"/>
    <w:rsid w:val="00C66D43"/>
    <w:rsid w:val="00C70324"/>
    <w:rsid w:val="00C7060E"/>
    <w:rsid w:val="00C70FF6"/>
    <w:rsid w:val="00C71FC3"/>
    <w:rsid w:val="00C7212A"/>
    <w:rsid w:val="00C721C6"/>
    <w:rsid w:val="00C7329A"/>
    <w:rsid w:val="00C74087"/>
    <w:rsid w:val="00C744B4"/>
    <w:rsid w:val="00C74E78"/>
    <w:rsid w:val="00C758C8"/>
    <w:rsid w:val="00C75E69"/>
    <w:rsid w:val="00C76174"/>
    <w:rsid w:val="00C76CE5"/>
    <w:rsid w:val="00C77563"/>
    <w:rsid w:val="00C77C8F"/>
    <w:rsid w:val="00C77F86"/>
    <w:rsid w:val="00C81001"/>
    <w:rsid w:val="00C811D1"/>
    <w:rsid w:val="00C81441"/>
    <w:rsid w:val="00C819C5"/>
    <w:rsid w:val="00C81FC8"/>
    <w:rsid w:val="00C8254D"/>
    <w:rsid w:val="00C82560"/>
    <w:rsid w:val="00C82D0E"/>
    <w:rsid w:val="00C830C8"/>
    <w:rsid w:val="00C831AA"/>
    <w:rsid w:val="00C84262"/>
    <w:rsid w:val="00C84DE1"/>
    <w:rsid w:val="00C84EAA"/>
    <w:rsid w:val="00C84EF2"/>
    <w:rsid w:val="00C85379"/>
    <w:rsid w:val="00C86945"/>
    <w:rsid w:val="00C86E1A"/>
    <w:rsid w:val="00C871E1"/>
    <w:rsid w:val="00C871FB"/>
    <w:rsid w:val="00C872C2"/>
    <w:rsid w:val="00C87680"/>
    <w:rsid w:val="00C91DF0"/>
    <w:rsid w:val="00C9224B"/>
    <w:rsid w:val="00C9367C"/>
    <w:rsid w:val="00C937EC"/>
    <w:rsid w:val="00C93D34"/>
    <w:rsid w:val="00C955FD"/>
    <w:rsid w:val="00C95686"/>
    <w:rsid w:val="00C9591E"/>
    <w:rsid w:val="00C96095"/>
    <w:rsid w:val="00C965ED"/>
    <w:rsid w:val="00C966D2"/>
    <w:rsid w:val="00C96FD2"/>
    <w:rsid w:val="00CA0003"/>
    <w:rsid w:val="00CA0255"/>
    <w:rsid w:val="00CA025C"/>
    <w:rsid w:val="00CA0348"/>
    <w:rsid w:val="00CA134F"/>
    <w:rsid w:val="00CA1DF0"/>
    <w:rsid w:val="00CA1FB8"/>
    <w:rsid w:val="00CA391C"/>
    <w:rsid w:val="00CA43A5"/>
    <w:rsid w:val="00CA4F40"/>
    <w:rsid w:val="00CA5396"/>
    <w:rsid w:val="00CA5A86"/>
    <w:rsid w:val="00CA5B1E"/>
    <w:rsid w:val="00CA5C15"/>
    <w:rsid w:val="00CA680D"/>
    <w:rsid w:val="00CA70B7"/>
    <w:rsid w:val="00CA7106"/>
    <w:rsid w:val="00CA7E67"/>
    <w:rsid w:val="00CB0273"/>
    <w:rsid w:val="00CB15A5"/>
    <w:rsid w:val="00CB15B4"/>
    <w:rsid w:val="00CB188D"/>
    <w:rsid w:val="00CB19B9"/>
    <w:rsid w:val="00CB1B2F"/>
    <w:rsid w:val="00CB290C"/>
    <w:rsid w:val="00CB2A06"/>
    <w:rsid w:val="00CB2FE9"/>
    <w:rsid w:val="00CB309C"/>
    <w:rsid w:val="00CB33FE"/>
    <w:rsid w:val="00CB3E96"/>
    <w:rsid w:val="00CB450F"/>
    <w:rsid w:val="00CB4BB7"/>
    <w:rsid w:val="00CB4DF8"/>
    <w:rsid w:val="00CB5711"/>
    <w:rsid w:val="00CB6E9E"/>
    <w:rsid w:val="00CB6F76"/>
    <w:rsid w:val="00CB7269"/>
    <w:rsid w:val="00CC0856"/>
    <w:rsid w:val="00CC0A9C"/>
    <w:rsid w:val="00CC152C"/>
    <w:rsid w:val="00CC2446"/>
    <w:rsid w:val="00CC25DB"/>
    <w:rsid w:val="00CC2C63"/>
    <w:rsid w:val="00CC3AB5"/>
    <w:rsid w:val="00CC3F43"/>
    <w:rsid w:val="00CC45B9"/>
    <w:rsid w:val="00CC4C82"/>
    <w:rsid w:val="00CC5C2A"/>
    <w:rsid w:val="00CC5DC3"/>
    <w:rsid w:val="00CC60A0"/>
    <w:rsid w:val="00CC677D"/>
    <w:rsid w:val="00CC7657"/>
    <w:rsid w:val="00CC772F"/>
    <w:rsid w:val="00CC7DA8"/>
    <w:rsid w:val="00CD01B3"/>
    <w:rsid w:val="00CD01F5"/>
    <w:rsid w:val="00CD0CAF"/>
    <w:rsid w:val="00CD16B8"/>
    <w:rsid w:val="00CD1C56"/>
    <w:rsid w:val="00CD33AE"/>
    <w:rsid w:val="00CD38FD"/>
    <w:rsid w:val="00CD43D0"/>
    <w:rsid w:val="00CD44A0"/>
    <w:rsid w:val="00CD4C15"/>
    <w:rsid w:val="00CD5C57"/>
    <w:rsid w:val="00CD63CC"/>
    <w:rsid w:val="00CD686F"/>
    <w:rsid w:val="00CD72DA"/>
    <w:rsid w:val="00CE0DFE"/>
    <w:rsid w:val="00CE1C06"/>
    <w:rsid w:val="00CE1E70"/>
    <w:rsid w:val="00CE3605"/>
    <w:rsid w:val="00CE36F1"/>
    <w:rsid w:val="00CE3FDD"/>
    <w:rsid w:val="00CE4015"/>
    <w:rsid w:val="00CE41FF"/>
    <w:rsid w:val="00CE50E3"/>
    <w:rsid w:val="00CE5365"/>
    <w:rsid w:val="00CE5499"/>
    <w:rsid w:val="00CE5755"/>
    <w:rsid w:val="00CE5840"/>
    <w:rsid w:val="00CE5ED7"/>
    <w:rsid w:val="00CE6F08"/>
    <w:rsid w:val="00CE76F0"/>
    <w:rsid w:val="00CE7728"/>
    <w:rsid w:val="00CE7967"/>
    <w:rsid w:val="00CE79EF"/>
    <w:rsid w:val="00CF05C7"/>
    <w:rsid w:val="00CF08DE"/>
    <w:rsid w:val="00CF175E"/>
    <w:rsid w:val="00CF1EDF"/>
    <w:rsid w:val="00CF4939"/>
    <w:rsid w:val="00CF49A9"/>
    <w:rsid w:val="00CF60F9"/>
    <w:rsid w:val="00CF6407"/>
    <w:rsid w:val="00CF655C"/>
    <w:rsid w:val="00CF6CE7"/>
    <w:rsid w:val="00CF6DDD"/>
    <w:rsid w:val="00CF6ED9"/>
    <w:rsid w:val="00CF7401"/>
    <w:rsid w:val="00CF7577"/>
    <w:rsid w:val="00D001F9"/>
    <w:rsid w:val="00D00873"/>
    <w:rsid w:val="00D01C46"/>
    <w:rsid w:val="00D021A6"/>
    <w:rsid w:val="00D026D2"/>
    <w:rsid w:val="00D02F43"/>
    <w:rsid w:val="00D03014"/>
    <w:rsid w:val="00D030EE"/>
    <w:rsid w:val="00D03402"/>
    <w:rsid w:val="00D03FEE"/>
    <w:rsid w:val="00D0407D"/>
    <w:rsid w:val="00D0483D"/>
    <w:rsid w:val="00D04A1B"/>
    <w:rsid w:val="00D053A3"/>
    <w:rsid w:val="00D05583"/>
    <w:rsid w:val="00D05C56"/>
    <w:rsid w:val="00D06449"/>
    <w:rsid w:val="00D06CF7"/>
    <w:rsid w:val="00D101F8"/>
    <w:rsid w:val="00D11DED"/>
    <w:rsid w:val="00D13263"/>
    <w:rsid w:val="00D13469"/>
    <w:rsid w:val="00D14A20"/>
    <w:rsid w:val="00D1538C"/>
    <w:rsid w:val="00D15A7E"/>
    <w:rsid w:val="00D164E5"/>
    <w:rsid w:val="00D16989"/>
    <w:rsid w:val="00D16F34"/>
    <w:rsid w:val="00D176C9"/>
    <w:rsid w:val="00D17D25"/>
    <w:rsid w:val="00D17EBF"/>
    <w:rsid w:val="00D202A4"/>
    <w:rsid w:val="00D21736"/>
    <w:rsid w:val="00D2222B"/>
    <w:rsid w:val="00D2256C"/>
    <w:rsid w:val="00D23908"/>
    <w:rsid w:val="00D23E19"/>
    <w:rsid w:val="00D244D0"/>
    <w:rsid w:val="00D2648C"/>
    <w:rsid w:val="00D26969"/>
    <w:rsid w:val="00D27434"/>
    <w:rsid w:val="00D27755"/>
    <w:rsid w:val="00D30102"/>
    <w:rsid w:val="00D305ED"/>
    <w:rsid w:val="00D30C94"/>
    <w:rsid w:val="00D30CFD"/>
    <w:rsid w:val="00D3488A"/>
    <w:rsid w:val="00D34D77"/>
    <w:rsid w:val="00D34D88"/>
    <w:rsid w:val="00D34FF2"/>
    <w:rsid w:val="00D35941"/>
    <w:rsid w:val="00D36E4F"/>
    <w:rsid w:val="00D3720C"/>
    <w:rsid w:val="00D37963"/>
    <w:rsid w:val="00D4041C"/>
    <w:rsid w:val="00D41C90"/>
    <w:rsid w:val="00D426C2"/>
    <w:rsid w:val="00D42A00"/>
    <w:rsid w:val="00D43605"/>
    <w:rsid w:val="00D443AA"/>
    <w:rsid w:val="00D44721"/>
    <w:rsid w:val="00D456CD"/>
    <w:rsid w:val="00D46ABD"/>
    <w:rsid w:val="00D46F6B"/>
    <w:rsid w:val="00D470CF"/>
    <w:rsid w:val="00D47ACE"/>
    <w:rsid w:val="00D47D03"/>
    <w:rsid w:val="00D47F15"/>
    <w:rsid w:val="00D514A7"/>
    <w:rsid w:val="00D51BB0"/>
    <w:rsid w:val="00D51F24"/>
    <w:rsid w:val="00D53276"/>
    <w:rsid w:val="00D53B1C"/>
    <w:rsid w:val="00D53C4F"/>
    <w:rsid w:val="00D556CA"/>
    <w:rsid w:val="00D5634F"/>
    <w:rsid w:val="00D56380"/>
    <w:rsid w:val="00D563FD"/>
    <w:rsid w:val="00D56536"/>
    <w:rsid w:val="00D56ECD"/>
    <w:rsid w:val="00D57365"/>
    <w:rsid w:val="00D57D4E"/>
    <w:rsid w:val="00D602A8"/>
    <w:rsid w:val="00D605BD"/>
    <w:rsid w:val="00D608A3"/>
    <w:rsid w:val="00D609F0"/>
    <w:rsid w:val="00D60D4F"/>
    <w:rsid w:val="00D60F43"/>
    <w:rsid w:val="00D617EA"/>
    <w:rsid w:val="00D62FC0"/>
    <w:rsid w:val="00D6316E"/>
    <w:rsid w:val="00D63AB4"/>
    <w:rsid w:val="00D63C0E"/>
    <w:rsid w:val="00D63FE4"/>
    <w:rsid w:val="00D6471B"/>
    <w:rsid w:val="00D647B3"/>
    <w:rsid w:val="00D65351"/>
    <w:rsid w:val="00D65C1F"/>
    <w:rsid w:val="00D66784"/>
    <w:rsid w:val="00D67CFF"/>
    <w:rsid w:val="00D705DB"/>
    <w:rsid w:val="00D71062"/>
    <w:rsid w:val="00D7290A"/>
    <w:rsid w:val="00D72A60"/>
    <w:rsid w:val="00D72FDE"/>
    <w:rsid w:val="00D73D54"/>
    <w:rsid w:val="00D742C7"/>
    <w:rsid w:val="00D744AE"/>
    <w:rsid w:val="00D746FF"/>
    <w:rsid w:val="00D74E8F"/>
    <w:rsid w:val="00D75187"/>
    <w:rsid w:val="00D759B0"/>
    <w:rsid w:val="00D75E29"/>
    <w:rsid w:val="00D766E8"/>
    <w:rsid w:val="00D76807"/>
    <w:rsid w:val="00D76B98"/>
    <w:rsid w:val="00D76D78"/>
    <w:rsid w:val="00D770FC"/>
    <w:rsid w:val="00D7791A"/>
    <w:rsid w:val="00D77A3B"/>
    <w:rsid w:val="00D77DEB"/>
    <w:rsid w:val="00D77E01"/>
    <w:rsid w:val="00D81C7D"/>
    <w:rsid w:val="00D826AD"/>
    <w:rsid w:val="00D82E22"/>
    <w:rsid w:val="00D83369"/>
    <w:rsid w:val="00D83BD5"/>
    <w:rsid w:val="00D84F78"/>
    <w:rsid w:val="00D8514F"/>
    <w:rsid w:val="00D86727"/>
    <w:rsid w:val="00D869E5"/>
    <w:rsid w:val="00D8711B"/>
    <w:rsid w:val="00D90ADB"/>
    <w:rsid w:val="00D913FA"/>
    <w:rsid w:val="00D9206D"/>
    <w:rsid w:val="00D93445"/>
    <w:rsid w:val="00D93643"/>
    <w:rsid w:val="00D94528"/>
    <w:rsid w:val="00D951C6"/>
    <w:rsid w:val="00D956EB"/>
    <w:rsid w:val="00D959C2"/>
    <w:rsid w:val="00D95AC6"/>
    <w:rsid w:val="00D95DD9"/>
    <w:rsid w:val="00D95E34"/>
    <w:rsid w:val="00D97400"/>
    <w:rsid w:val="00D97E00"/>
    <w:rsid w:val="00DA0D5C"/>
    <w:rsid w:val="00DA0DB5"/>
    <w:rsid w:val="00DA0E03"/>
    <w:rsid w:val="00DA3BDA"/>
    <w:rsid w:val="00DA3DBE"/>
    <w:rsid w:val="00DA546C"/>
    <w:rsid w:val="00DA5A5C"/>
    <w:rsid w:val="00DA7954"/>
    <w:rsid w:val="00DB38D9"/>
    <w:rsid w:val="00DB3FD9"/>
    <w:rsid w:val="00DB48FF"/>
    <w:rsid w:val="00DB4991"/>
    <w:rsid w:val="00DB4C11"/>
    <w:rsid w:val="00DB5105"/>
    <w:rsid w:val="00DB51AA"/>
    <w:rsid w:val="00DB55CE"/>
    <w:rsid w:val="00DB55D6"/>
    <w:rsid w:val="00DB5F4E"/>
    <w:rsid w:val="00DB670E"/>
    <w:rsid w:val="00DB6C2C"/>
    <w:rsid w:val="00DB6CA1"/>
    <w:rsid w:val="00DB7164"/>
    <w:rsid w:val="00DB7E5C"/>
    <w:rsid w:val="00DC019F"/>
    <w:rsid w:val="00DC1168"/>
    <w:rsid w:val="00DC2060"/>
    <w:rsid w:val="00DC20A6"/>
    <w:rsid w:val="00DC2692"/>
    <w:rsid w:val="00DC2A51"/>
    <w:rsid w:val="00DC2C64"/>
    <w:rsid w:val="00DC3915"/>
    <w:rsid w:val="00DC47EE"/>
    <w:rsid w:val="00DC4CD5"/>
    <w:rsid w:val="00DC62B1"/>
    <w:rsid w:val="00DC6544"/>
    <w:rsid w:val="00DC6ED6"/>
    <w:rsid w:val="00DD0513"/>
    <w:rsid w:val="00DD0D38"/>
    <w:rsid w:val="00DD0D67"/>
    <w:rsid w:val="00DD16E2"/>
    <w:rsid w:val="00DD458E"/>
    <w:rsid w:val="00DD4ECA"/>
    <w:rsid w:val="00DD51F6"/>
    <w:rsid w:val="00DD612C"/>
    <w:rsid w:val="00DD6505"/>
    <w:rsid w:val="00DD666E"/>
    <w:rsid w:val="00DD69A2"/>
    <w:rsid w:val="00DD6CAE"/>
    <w:rsid w:val="00DE03F1"/>
    <w:rsid w:val="00DE0E44"/>
    <w:rsid w:val="00DE1331"/>
    <w:rsid w:val="00DE14AA"/>
    <w:rsid w:val="00DE2F73"/>
    <w:rsid w:val="00DE31CB"/>
    <w:rsid w:val="00DE3D09"/>
    <w:rsid w:val="00DE4264"/>
    <w:rsid w:val="00DE44D2"/>
    <w:rsid w:val="00DE45EC"/>
    <w:rsid w:val="00DE4981"/>
    <w:rsid w:val="00DE5E98"/>
    <w:rsid w:val="00DE6D1D"/>
    <w:rsid w:val="00DF0775"/>
    <w:rsid w:val="00DF19E2"/>
    <w:rsid w:val="00DF19E6"/>
    <w:rsid w:val="00DF2965"/>
    <w:rsid w:val="00DF2F5D"/>
    <w:rsid w:val="00DF312F"/>
    <w:rsid w:val="00DF3D97"/>
    <w:rsid w:val="00DF4271"/>
    <w:rsid w:val="00DF4E3C"/>
    <w:rsid w:val="00DF52F9"/>
    <w:rsid w:val="00DF61F5"/>
    <w:rsid w:val="00DF6440"/>
    <w:rsid w:val="00DF64DE"/>
    <w:rsid w:val="00DF6DDC"/>
    <w:rsid w:val="00DF785E"/>
    <w:rsid w:val="00DF7966"/>
    <w:rsid w:val="00E002C6"/>
    <w:rsid w:val="00E00556"/>
    <w:rsid w:val="00E00BD4"/>
    <w:rsid w:val="00E00C1D"/>
    <w:rsid w:val="00E013EB"/>
    <w:rsid w:val="00E015E4"/>
    <w:rsid w:val="00E02A18"/>
    <w:rsid w:val="00E02B45"/>
    <w:rsid w:val="00E02F68"/>
    <w:rsid w:val="00E03A56"/>
    <w:rsid w:val="00E0495D"/>
    <w:rsid w:val="00E04ACA"/>
    <w:rsid w:val="00E05262"/>
    <w:rsid w:val="00E069AD"/>
    <w:rsid w:val="00E07183"/>
    <w:rsid w:val="00E071DA"/>
    <w:rsid w:val="00E07772"/>
    <w:rsid w:val="00E10551"/>
    <w:rsid w:val="00E10D9C"/>
    <w:rsid w:val="00E11FFD"/>
    <w:rsid w:val="00E1229D"/>
    <w:rsid w:val="00E12EB0"/>
    <w:rsid w:val="00E13730"/>
    <w:rsid w:val="00E13807"/>
    <w:rsid w:val="00E13A21"/>
    <w:rsid w:val="00E14A43"/>
    <w:rsid w:val="00E15253"/>
    <w:rsid w:val="00E155FC"/>
    <w:rsid w:val="00E16337"/>
    <w:rsid w:val="00E17DEA"/>
    <w:rsid w:val="00E20547"/>
    <w:rsid w:val="00E20C45"/>
    <w:rsid w:val="00E21446"/>
    <w:rsid w:val="00E223F5"/>
    <w:rsid w:val="00E228C3"/>
    <w:rsid w:val="00E22D62"/>
    <w:rsid w:val="00E22F18"/>
    <w:rsid w:val="00E230A3"/>
    <w:rsid w:val="00E23253"/>
    <w:rsid w:val="00E2369E"/>
    <w:rsid w:val="00E23938"/>
    <w:rsid w:val="00E24E1C"/>
    <w:rsid w:val="00E25BB7"/>
    <w:rsid w:val="00E25C4D"/>
    <w:rsid w:val="00E2617C"/>
    <w:rsid w:val="00E26501"/>
    <w:rsid w:val="00E27550"/>
    <w:rsid w:val="00E27E94"/>
    <w:rsid w:val="00E30EBC"/>
    <w:rsid w:val="00E30EDE"/>
    <w:rsid w:val="00E31891"/>
    <w:rsid w:val="00E32442"/>
    <w:rsid w:val="00E32A4F"/>
    <w:rsid w:val="00E32A99"/>
    <w:rsid w:val="00E349A3"/>
    <w:rsid w:val="00E352C2"/>
    <w:rsid w:val="00E3536F"/>
    <w:rsid w:val="00E35DAE"/>
    <w:rsid w:val="00E365BD"/>
    <w:rsid w:val="00E37AE1"/>
    <w:rsid w:val="00E37EF1"/>
    <w:rsid w:val="00E419AE"/>
    <w:rsid w:val="00E42221"/>
    <w:rsid w:val="00E4268B"/>
    <w:rsid w:val="00E430E9"/>
    <w:rsid w:val="00E43119"/>
    <w:rsid w:val="00E439D0"/>
    <w:rsid w:val="00E443AB"/>
    <w:rsid w:val="00E4450F"/>
    <w:rsid w:val="00E4501A"/>
    <w:rsid w:val="00E4511B"/>
    <w:rsid w:val="00E454D1"/>
    <w:rsid w:val="00E46206"/>
    <w:rsid w:val="00E46CB8"/>
    <w:rsid w:val="00E46DC7"/>
    <w:rsid w:val="00E46EAD"/>
    <w:rsid w:val="00E47164"/>
    <w:rsid w:val="00E47570"/>
    <w:rsid w:val="00E516C1"/>
    <w:rsid w:val="00E5195C"/>
    <w:rsid w:val="00E52032"/>
    <w:rsid w:val="00E531F6"/>
    <w:rsid w:val="00E53921"/>
    <w:rsid w:val="00E54135"/>
    <w:rsid w:val="00E54F5D"/>
    <w:rsid w:val="00E5528D"/>
    <w:rsid w:val="00E5575A"/>
    <w:rsid w:val="00E55EC2"/>
    <w:rsid w:val="00E55F9E"/>
    <w:rsid w:val="00E56AC0"/>
    <w:rsid w:val="00E57D01"/>
    <w:rsid w:val="00E60073"/>
    <w:rsid w:val="00E60D1A"/>
    <w:rsid w:val="00E62740"/>
    <w:rsid w:val="00E62755"/>
    <w:rsid w:val="00E62780"/>
    <w:rsid w:val="00E630F7"/>
    <w:rsid w:val="00E63341"/>
    <w:rsid w:val="00E63993"/>
    <w:rsid w:val="00E6405A"/>
    <w:rsid w:val="00E641FC"/>
    <w:rsid w:val="00E65485"/>
    <w:rsid w:val="00E65988"/>
    <w:rsid w:val="00E667D7"/>
    <w:rsid w:val="00E6684C"/>
    <w:rsid w:val="00E66933"/>
    <w:rsid w:val="00E66D72"/>
    <w:rsid w:val="00E67109"/>
    <w:rsid w:val="00E67178"/>
    <w:rsid w:val="00E73C99"/>
    <w:rsid w:val="00E740E0"/>
    <w:rsid w:val="00E74E4C"/>
    <w:rsid w:val="00E75432"/>
    <w:rsid w:val="00E75729"/>
    <w:rsid w:val="00E75C76"/>
    <w:rsid w:val="00E75F28"/>
    <w:rsid w:val="00E7750C"/>
    <w:rsid w:val="00E776A1"/>
    <w:rsid w:val="00E80127"/>
    <w:rsid w:val="00E80EBF"/>
    <w:rsid w:val="00E82639"/>
    <w:rsid w:val="00E831CE"/>
    <w:rsid w:val="00E83969"/>
    <w:rsid w:val="00E83CA8"/>
    <w:rsid w:val="00E83DF5"/>
    <w:rsid w:val="00E8429C"/>
    <w:rsid w:val="00E85205"/>
    <w:rsid w:val="00E852AE"/>
    <w:rsid w:val="00E85877"/>
    <w:rsid w:val="00E862BE"/>
    <w:rsid w:val="00E86E34"/>
    <w:rsid w:val="00E874B8"/>
    <w:rsid w:val="00E87510"/>
    <w:rsid w:val="00E87A30"/>
    <w:rsid w:val="00E90B74"/>
    <w:rsid w:val="00E90E56"/>
    <w:rsid w:val="00E914AE"/>
    <w:rsid w:val="00E91A90"/>
    <w:rsid w:val="00E91D3C"/>
    <w:rsid w:val="00E92D1D"/>
    <w:rsid w:val="00E930C0"/>
    <w:rsid w:val="00E939C4"/>
    <w:rsid w:val="00E93A5F"/>
    <w:rsid w:val="00E93B50"/>
    <w:rsid w:val="00E94051"/>
    <w:rsid w:val="00E96633"/>
    <w:rsid w:val="00E96826"/>
    <w:rsid w:val="00E96E4C"/>
    <w:rsid w:val="00E97887"/>
    <w:rsid w:val="00EA01EF"/>
    <w:rsid w:val="00EA0606"/>
    <w:rsid w:val="00EA1635"/>
    <w:rsid w:val="00EA1680"/>
    <w:rsid w:val="00EA2218"/>
    <w:rsid w:val="00EA39CE"/>
    <w:rsid w:val="00EA5010"/>
    <w:rsid w:val="00EA524B"/>
    <w:rsid w:val="00EA61EC"/>
    <w:rsid w:val="00EA7048"/>
    <w:rsid w:val="00EA72FC"/>
    <w:rsid w:val="00EA77FC"/>
    <w:rsid w:val="00EA7A50"/>
    <w:rsid w:val="00EA7C55"/>
    <w:rsid w:val="00EB0718"/>
    <w:rsid w:val="00EB127D"/>
    <w:rsid w:val="00EB1A4E"/>
    <w:rsid w:val="00EB2106"/>
    <w:rsid w:val="00EB229C"/>
    <w:rsid w:val="00EB2481"/>
    <w:rsid w:val="00EB266F"/>
    <w:rsid w:val="00EB271B"/>
    <w:rsid w:val="00EB2CCF"/>
    <w:rsid w:val="00EB53E6"/>
    <w:rsid w:val="00EB58BC"/>
    <w:rsid w:val="00EB6406"/>
    <w:rsid w:val="00EB6614"/>
    <w:rsid w:val="00EB6C88"/>
    <w:rsid w:val="00EB73EA"/>
    <w:rsid w:val="00EB73EF"/>
    <w:rsid w:val="00EC10D1"/>
    <w:rsid w:val="00EC1431"/>
    <w:rsid w:val="00EC1885"/>
    <w:rsid w:val="00EC1A5E"/>
    <w:rsid w:val="00EC1CAC"/>
    <w:rsid w:val="00EC290B"/>
    <w:rsid w:val="00EC2F21"/>
    <w:rsid w:val="00EC46E9"/>
    <w:rsid w:val="00EC4DE4"/>
    <w:rsid w:val="00EC6EDD"/>
    <w:rsid w:val="00EC706B"/>
    <w:rsid w:val="00ED0998"/>
    <w:rsid w:val="00ED0DAF"/>
    <w:rsid w:val="00ED0F34"/>
    <w:rsid w:val="00ED0FB8"/>
    <w:rsid w:val="00ED1B97"/>
    <w:rsid w:val="00ED24E1"/>
    <w:rsid w:val="00ED2C57"/>
    <w:rsid w:val="00ED4263"/>
    <w:rsid w:val="00ED4393"/>
    <w:rsid w:val="00ED4B78"/>
    <w:rsid w:val="00ED577E"/>
    <w:rsid w:val="00ED6061"/>
    <w:rsid w:val="00ED662A"/>
    <w:rsid w:val="00ED6C55"/>
    <w:rsid w:val="00ED7502"/>
    <w:rsid w:val="00ED771E"/>
    <w:rsid w:val="00EE0DDC"/>
    <w:rsid w:val="00EE1977"/>
    <w:rsid w:val="00EE1BDC"/>
    <w:rsid w:val="00EE22A9"/>
    <w:rsid w:val="00EE29EF"/>
    <w:rsid w:val="00EE2DC8"/>
    <w:rsid w:val="00EE2E32"/>
    <w:rsid w:val="00EE3D74"/>
    <w:rsid w:val="00EE4656"/>
    <w:rsid w:val="00EE5031"/>
    <w:rsid w:val="00EE5AD9"/>
    <w:rsid w:val="00EE6240"/>
    <w:rsid w:val="00EE6DE7"/>
    <w:rsid w:val="00EE722F"/>
    <w:rsid w:val="00EE75A0"/>
    <w:rsid w:val="00EE78E6"/>
    <w:rsid w:val="00EE7A61"/>
    <w:rsid w:val="00EF087A"/>
    <w:rsid w:val="00EF1C38"/>
    <w:rsid w:val="00EF2D18"/>
    <w:rsid w:val="00EF389E"/>
    <w:rsid w:val="00EF3FB5"/>
    <w:rsid w:val="00EF4FB5"/>
    <w:rsid w:val="00EF5FB2"/>
    <w:rsid w:val="00EF6290"/>
    <w:rsid w:val="00EF6D4E"/>
    <w:rsid w:val="00F0046C"/>
    <w:rsid w:val="00F0095F"/>
    <w:rsid w:val="00F00B7D"/>
    <w:rsid w:val="00F012B1"/>
    <w:rsid w:val="00F02B4A"/>
    <w:rsid w:val="00F03393"/>
    <w:rsid w:val="00F0340D"/>
    <w:rsid w:val="00F03F65"/>
    <w:rsid w:val="00F04A19"/>
    <w:rsid w:val="00F04F03"/>
    <w:rsid w:val="00F05002"/>
    <w:rsid w:val="00F055E1"/>
    <w:rsid w:val="00F06B9D"/>
    <w:rsid w:val="00F0786B"/>
    <w:rsid w:val="00F07AC8"/>
    <w:rsid w:val="00F10419"/>
    <w:rsid w:val="00F1052B"/>
    <w:rsid w:val="00F119C8"/>
    <w:rsid w:val="00F11CBE"/>
    <w:rsid w:val="00F12E60"/>
    <w:rsid w:val="00F12FE9"/>
    <w:rsid w:val="00F1414E"/>
    <w:rsid w:val="00F15B34"/>
    <w:rsid w:val="00F15B6C"/>
    <w:rsid w:val="00F16039"/>
    <w:rsid w:val="00F1624D"/>
    <w:rsid w:val="00F16341"/>
    <w:rsid w:val="00F16A72"/>
    <w:rsid w:val="00F1719A"/>
    <w:rsid w:val="00F177D4"/>
    <w:rsid w:val="00F17A9A"/>
    <w:rsid w:val="00F2061E"/>
    <w:rsid w:val="00F207AC"/>
    <w:rsid w:val="00F22122"/>
    <w:rsid w:val="00F2214F"/>
    <w:rsid w:val="00F2225C"/>
    <w:rsid w:val="00F22B8D"/>
    <w:rsid w:val="00F22D51"/>
    <w:rsid w:val="00F234CB"/>
    <w:rsid w:val="00F2362D"/>
    <w:rsid w:val="00F238A5"/>
    <w:rsid w:val="00F23CC0"/>
    <w:rsid w:val="00F24CC7"/>
    <w:rsid w:val="00F25806"/>
    <w:rsid w:val="00F25EF9"/>
    <w:rsid w:val="00F2647F"/>
    <w:rsid w:val="00F26E48"/>
    <w:rsid w:val="00F274C4"/>
    <w:rsid w:val="00F275DF"/>
    <w:rsid w:val="00F27CA4"/>
    <w:rsid w:val="00F304F7"/>
    <w:rsid w:val="00F3065F"/>
    <w:rsid w:val="00F309EF"/>
    <w:rsid w:val="00F31596"/>
    <w:rsid w:val="00F31597"/>
    <w:rsid w:val="00F321F9"/>
    <w:rsid w:val="00F32A1C"/>
    <w:rsid w:val="00F32BE4"/>
    <w:rsid w:val="00F32DF8"/>
    <w:rsid w:val="00F331EE"/>
    <w:rsid w:val="00F338ED"/>
    <w:rsid w:val="00F33B83"/>
    <w:rsid w:val="00F34A06"/>
    <w:rsid w:val="00F34BAF"/>
    <w:rsid w:val="00F36576"/>
    <w:rsid w:val="00F36A74"/>
    <w:rsid w:val="00F370F8"/>
    <w:rsid w:val="00F372E2"/>
    <w:rsid w:val="00F37437"/>
    <w:rsid w:val="00F37ADD"/>
    <w:rsid w:val="00F4114A"/>
    <w:rsid w:val="00F411E8"/>
    <w:rsid w:val="00F4175D"/>
    <w:rsid w:val="00F417EF"/>
    <w:rsid w:val="00F42337"/>
    <w:rsid w:val="00F428C0"/>
    <w:rsid w:val="00F43229"/>
    <w:rsid w:val="00F43253"/>
    <w:rsid w:val="00F4406C"/>
    <w:rsid w:val="00F4478C"/>
    <w:rsid w:val="00F4479F"/>
    <w:rsid w:val="00F4496F"/>
    <w:rsid w:val="00F46985"/>
    <w:rsid w:val="00F4733F"/>
    <w:rsid w:val="00F477B9"/>
    <w:rsid w:val="00F47CCD"/>
    <w:rsid w:val="00F500E3"/>
    <w:rsid w:val="00F501D7"/>
    <w:rsid w:val="00F504B7"/>
    <w:rsid w:val="00F50689"/>
    <w:rsid w:val="00F50885"/>
    <w:rsid w:val="00F509FE"/>
    <w:rsid w:val="00F51250"/>
    <w:rsid w:val="00F52363"/>
    <w:rsid w:val="00F53CB2"/>
    <w:rsid w:val="00F54208"/>
    <w:rsid w:val="00F55BEC"/>
    <w:rsid w:val="00F563DA"/>
    <w:rsid w:val="00F56B3C"/>
    <w:rsid w:val="00F57717"/>
    <w:rsid w:val="00F57B09"/>
    <w:rsid w:val="00F57B9A"/>
    <w:rsid w:val="00F60EB2"/>
    <w:rsid w:val="00F61611"/>
    <w:rsid w:val="00F6236C"/>
    <w:rsid w:val="00F63679"/>
    <w:rsid w:val="00F637BB"/>
    <w:rsid w:val="00F64F6E"/>
    <w:rsid w:val="00F656DB"/>
    <w:rsid w:val="00F6697B"/>
    <w:rsid w:val="00F67536"/>
    <w:rsid w:val="00F67BE0"/>
    <w:rsid w:val="00F70A51"/>
    <w:rsid w:val="00F70C4A"/>
    <w:rsid w:val="00F70D85"/>
    <w:rsid w:val="00F715F1"/>
    <w:rsid w:val="00F71951"/>
    <w:rsid w:val="00F71FF0"/>
    <w:rsid w:val="00F72B2D"/>
    <w:rsid w:val="00F73344"/>
    <w:rsid w:val="00F7416E"/>
    <w:rsid w:val="00F742AB"/>
    <w:rsid w:val="00F74EE4"/>
    <w:rsid w:val="00F75095"/>
    <w:rsid w:val="00F75DCC"/>
    <w:rsid w:val="00F77689"/>
    <w:rsid w:val="00F803E6"/>
    <w:rsid w:val="00F80494"/>
    <w:rsid w:val="00F80AEA"/>
    <w:rsid w:val="00F82763"/>
    <w:rsid w:val="00F832D6"/>
    <w:rsid w:val="00F866AA"/>
    <w:rsid w:val="00F87115"/>
    <w:rsid w:val="00F87C12"/>
    <w:rsid w:val="00F87F77"/>
    <w:rsid w:val="00F908E9"/>
    <w:rsid w:val="00F92A60"/>
    <w:rsid w:val="00F938E6"/>
    <w:rsid w:val="00F93CDA"/>
    <w:rsid w:val="00F947E6"/>
    <w:rsid w:val="00F94F3E"/>
    <w:rsid w:val="00F94F58"/>
    <w:rsid w:val="00F95348"/>
    <w:rsid w:val="00F954B0"/>
    <w:rsid w:val="00F95642"/>
    <w:rsid w:val="00F957CF"/>
    <w:rsid w:val="00F95F1B"/>
    <w:rsid w:val="00F96483"/>
    <w:rsid w:val="00F96528"/>
    <w:rsid w:val="00F967B7"/>
    <w:rsid w:val="00F96C33"/>
    <w:rsid w:val="00F96D0D"/>
    <w:rsid w:val="00F97355"/>
    <w:rsid w:val="00FA0D03"/>
    <w:rsid w:val="00FA2779"/>
    <w:rsid w:val="00FA2870"/>
    <w:rsid w:val="00FA3298"/>
    <w:rsid w:val="00FA6434"/>
    <w:rsid w:val="00FA6AB6"/>
    <w:rsid w:val="00FA6CEB"/>
    <w:rsid w:val="00FA713D"/>
    <w:rsid w:val="00FA718B"/>
    <w:rsid w:val="00FB0987"/>
    <w:rsid w:val="00FB09F8"/>
    <w:rsid w:val="00FB0AC5"/>
    <w:rsid w:val="00FB1368"/>
    <w:rsid w:val="00FB1AB8"/>
    <w:rsid w:val="00FB1BB6"/>
    <w:rsid w:val="00FB234F"/>
    <w:rsid w:val="00FB2FA3"/>
    <w:rsid w:val="00FB33B3"/>
    <w:rsid w:val="00FB35FC"/>
    <w:rsid w:val="00FB3D7C"/>
    <w:rsid w:val="00FB56FE"/>
    <w:rsid w:val="00FB5F58"/>
    <w:rsid w:val="00FB6140"/>
    <w:rsid w:val="00FB6911"/>
    <w:rsid w:val="00FB6B1F"/>
    <w:rsid w:val="00FC05A6"/>
    <w:rsid w:val="00FC10AB"/>
    <w:rsid w:val="00FC12A2"/>
    <w:rsid w:val="00FC1F6B"/>
    <w:rsid w:val="00FC2B2D"/>
    <w:rsid w:val="00FC4B94"/>
    <w:rsid w:val="00FC521F"/>
    <w:rsid w:val="00FC557E"/>
    <w:rsid w:val="00FC58D6"/>
    <w:rsid w:val="00FC5AC5"/>
    <w:rsid w:val="00FC6F42"/>
    <w:rsid w:val="00FC7D09"/>
    <w:rsid w:val="00FD1DD1"/>
    <w:rsid w:val="00FD1E74"/>
    <w:rsid w:val="00FD2E0A"/>
    <w:rsid w:val="00FD3242"/>
    <w:rsid w:val="00FD3A2A"/>
    <w:rsid w:val="00FD3ED1"/>
    <w:rsid w:val="00FD4095"/>
    <w:rsid w:val="00FD545B"/>
    <w:rsid w:val="00FD57E1"/>
    <w:rsid w:val="00FD5FA1"/>
    <w:rsid w:val="00FD647C"/>
    <w:rsid w:val="00FD65AF"/>
    <w:rsid w:val="00FD66C6"/>
    <w:rsid w:val="00FD7C45"/>
    <w:rsid w:val="00FE0B98"/>
    <w:rsid w:val="00FE1D95"/>
    <w:rsid w:val="00FE2660"/>
    <w:rsid w:val="00FE2B6B"/>
    <w:rsid w:val="00FE3A60"/>
    <w:rsid w:val="00FE458E"/>
    <w:rsid w:val="00FE4890"/>
    <w:rsid w:val="00FE4FED"/>
    <w:rsid w:val="00FE5347"/>
    <w:rsid w:val="00FE690E"/>
    <w:rsid w:val="00FE71FE"/>
    <w:rsid w:val="00FE7ADC"/>
    <w:rsid w:val="00FE7D0B"/>
    <w:rsid w:val="00FF021B"/>
    <w:rsid w:val="00FF093B"/>
    <w:rsid w:val="00FF0D8C"/>
    <w:rsid w:val="00FF1609"/>
    <w:rsid w:val="00FF243E"/>
    <w:rsid w:val="00FF2B6F"/>
    <w:rsid w:val="00FF3432"/>
    <w:rsid w:val="00FF3804"/>
    <w:rsid w:val="00FF3FEF"/>
    <w:rsid w:val="00FF400E"/>
    <w:rsid w:val="00FF5543"/>
    <w:rsid w:val="00FF726A"/>
    <w:rsid w:val="00FF729A"/>
    <w:rsid w:val="00FF7646"/>
    <w:rsid w:val="00FF7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14:docId w14:val="71B2ACF6"/>
  <w15:docId w15:val="{AFB73A97-EC06-4947-8725-9FA10739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510"/>
    <w:pPr>
      <w:jc w:val="both"/>
    </w:pPr>
    <w:rPr>
      <w:rFonts w:ascii="ZapfCalligr BT" w:hAnsi="ZapfCalligr BT"/>
      <w:sz w:val="22"/>
    </w:rPr>
  </w:style>
  <w:style w:type="paragraph" w:styleId="Heading1">
    <w:name w:val="heading 1"/>
    <w:basedOn w:val="Normal"/>
    <w:next w:val="Normal"/>
    <w:link w:val="Heading1Char"/>
    <w:uiPriority w:val="99"/>
    <w:qFormat/>
    <w:rsid w:val="00866ADF"/>
    <w:pPr>
      <w:keepNext/>
      <w:shd w:val="clear" w:color="auto" w:fill="3366FF"/>
      <w:outlineLvl w:val="0"/>
    </w:pPr>
    <w:rPr>
      <w:rFonts w:ascii="Arial" w:hAnsi="Arial"/>
      <w:b/>
      <w:bCs/>
      <w:color w:val="FFCC00"/>
      <w:sz w:val="28"/>
      <w:szCs w:val="28"/>
      <w:lang w:eastAsia="en-US"/>
    </w:rPr>
  </w:style>
  <w:style w:type="paragraph" w:styleId="Heading2">
    <w:name w:val="heading 2"/>
    <w:basedOn w:val="Normal"/>
    <w:next w:val="Normal"/>
    <w:link w:val="Heading2Char"/>
    <w:uiPriority w:val="99"/>
    <w:qFormat/>
    <w:rsid w:val="00866ADF"/>
    <w:pPr>
      <w:keepNext/>
      <w:shd w:val="clear" w:color="auto" w:fill="99CCFF"/>
      <w:outlineLvl w:val="1"/>
    </w:pPr>
    <w:rPr>
      <w:rFonts w:ascii="Arial" w:hAnsi="Arial"/>
      <w:b/>
      <w:sz w:val="24"/>
      <w:lang w:eastAsia="en-US"/>
    </w:rPr>
  </w:style>
  <w:style w:type="paragraph" w:styleId="Heading3">
    <w:name w:val="heading 3"/>
    <w:basedOn w:val="Normal"/>
    <w:next w:val="Normal"/>
    <w:link w:val="Heading3Char"/>
    <w:uiPriority w:val="99"/>
    <w:qFormat/>
    <w:rsid w:val="00866ADF"/>
    <w:pPr>
      <w:keepNext/>
      <w:tabs>
        <w:tab w:val="left" w:pos="1560"/>
        <w:tab w:val="left" w:pos="2410"/>
        <w:tab w:val="decimal" w:leader="dot" w:pos="8732"/>
      </w:tabs>
      <w:jc w:val="center"/>
      <w:outlineLvl w:val="2"/>
    </w:pPr>
    <w:rPr>
      <w:b/>
      <w:sz w:val="28"/>
      <w:u w:val="single"/>
      <w:lang w:eastAsia="en-US"/>
    </w:rPr>
  </w:style>
  <w:style w:type="paragraph" w:styleId="Heading4">
    <w:name w:val="heading 4"/>
    <w:basedOn w:val="Normal"/>
    <w:next w:val="Normal"/>
    <w:link w:val="Heading4Char"/>
    <w:uiPriority w:val="99"/>
    <w:qFormat/>
    <w:rsid w:val="00866ADF"/>
    <w:pPr>
      <w:keepNext/>
      <w:tabs>
        <w:tab w:val="left" w:pos="1560"/>
        <w:tab w:val="left" w:pos="2410"/>
        <w:tab w:val="decimal" w:leader="dot" w:pos="8732"/>
      </w:tabs>
      <w:jc w:val="center"/>
      <w:outlineLvl w:val="3"/>
    </w:pPr>
    <w:rPr>
      <w:b/>
      <w:sz w:val="26"/>
      <w:u w:val="single"/>
      <w:lang w:eastAsia="en-US"/>
    </w:rPr>
  </w:style>
  <w:style w:type="paragraph" w:styleId="Heading5">
    <w:name w:val="heading 5"/>
    <w:basedOn w:val="Normal"/>
    <w:next w:val="Normal"/>
    <w:link w:val="Heading5Char"/>
    <w:uiPriority w:val="99"/>
    <w:qFormat/>
    <w:rsid w:val="00866ADF"/>
    <w:pPr>
      <w:keepNext/>
      <w:tabs>
        <w:tab w:val="left" w:pos="1560"/>
        <w:tab w:val="left" w:pos="2410"/>
        <w:tab w:val="decimal" w:leader="dot" w:pos="8732"/>
      </w:tabs>
      <w:outlineLvl w:val="4"/>
    </w:pPr>
    <w:rPr>
      <w:b/>
      <w:sz w:val="28"/>
      <w:u w:val="single"/>
      <w:lang w:eastAsia="en-US"/>
    </w:rPr>
  </w:style>
  <w:style w:type="paragraph" w:styleId="Heading6">
    <w:name w:val="heading 6"/>
    <w:basedOn w:val="Normal"/>
    <w:next w:val="Normal"/>
    <w:link w:val="Heading6Char"/>
    <w:uiPriority w:val="99"/>
    <w:qFormat/>
    <w:rsid w:val="00866ADF"/>
    <w:pPr>
      <w:spacing w:before="240" w:after="60"/>
      <w:outlineLvl w:val="5"/>
    </w:pPr>
    <w:rPr>
      <w:rFonts w:ascii="Arial" w:hAnsi="Arial"/>
      <w:b/>
      <w:bCs/>
      <w:szCs w:val="22"/>
    </w:rPr>
  </w:style>
  <w:style w:type="paragraph" w:styleId="Heading7">
    <w:name w:val="heading 7"/>
    <w:basedOn w:val="Normal"/>
    <w:next w:val="Normal"/>
    <w:link w:val="Heading7Char"/>
    <w:uiPriority w:val="99"/>
    <w:qFormat/>
    <w:rsid w:val="00866ADF"/>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866ADF"/>
    <w:pPr>
      <w:keepNext/>
      <w:outlineLvl w:val="7"/>
    </w:pPr>
    <w:rPr>
      <w:sz w:val="26"/>
      <w:u w:val="single"/>
      <w:lang w:eastAsia="en-US"/>
    </w:rPr>
  </w:style>
  <w:style w:type="paragraph" w:styleId="Heading9">
    <w:name w:val="heading 9"/>
    <w:basedOn w:val="Normal"/>
    <w:next w:val="Normal"/>
    <w:link w:val="Heading9Char"/>
    <w:uiPriority w:val="99"/>
    <w:qFormat/>
    <w:rsid w:val="00866ADF"/>
    <w:pPr>
      <w:keepNext/>
      <w:outlineLvl w:val="8"/>
    </w:pPr>
    <w:rPr>
      <w:b/>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31891"/>
    <w:rPr>
      <w:rFonts w:ascii="Cambria" w:hAnsi="Cambria" w:cs="Times New Roman"/>
      <w:b/>
      <w:bCs/>
      <w:kern w:val="32"/>
      <w:sz w:val="32"/>
      <w:szCs w:val="32"/>
    </w:rPr>
  </w:style>
  <w:style w:type="character" w:customStyle="1" w:styleId="Heading2Char">
    <w:name w:val="Heading 2 Char"/>
    <w:link w:val="Heading2"/>
    <w:uiPriority w:val="99"/>
    <w:semiHidden/>
    <w:locked/>
    <w:rsid w:val="00E31891"/>
    <w:rPr>
      <w:rFonts w:ascii="Cambria" w:hAnsi="Cambria" w:cs="Times New Roman"/>
      <w:b/>
      <w:bCs/>
      <w:i/>
      <w:iCs/>
      <w:sz w:val="28"/>
      <w:szCs w:val="28"/>
    </w:rPr>
  </w:style>
  <w:style w:type="character" w:customStyle="1" w:styleId="Heading3Char">
    <w:name w:val="Heading 3 Char"/>
    <w:link w:val="Heading3"/>
    <w:uiPriority w:val="99"/>
    <w:semiHidden/>
    <w:locked/>
    <w:rsid w:val="00E31891"/>
    <w:rPr>
      <w:rFonts w:ascii="Cambria" w:hAnsi="Cambria" w:cs="Times New Roman"/>
      <w:b/>
      <w:bCs/>
      <w:sz w:val="26"/>
      <w:szCs w:val="26"/>
    </w:rPr>
  </w:style>
  <w:style w:type="character" w:customStyle="1" w:styleId="Heading4Char">
    <w:name w:val="Heading 4 Char"/>
    <w:link w:val="Heading4"/>
    <w:uiPriority w:val="99"/>
    <w:semiHidden/>
    <w:locked/>
    <w:rsid w:val="00E31891"/>
    <w:rPr>
      <w:rFonts w:ascii="Calibri" w:hAnsi="Calibri" w:cs="Times New Roman"/>
      <w:b/>
      <w:bCs/>
      <w:sz w:val="28"/>
      <w:szCs w:val="28"/>
    </w:rPr>
  </w:style>
  <w:style w:type="character" w:customStyle="1" w:styleId="Heading5Char">
    <w:name w:val="Heading 5 Char"/>
    <w:link w:val="Heading5"/>
    <w:uiPriority w:val="99"/>
    <w:semiHidden/>
    <w:locked/>
    <w:rsid w:val="00E31891"/>
    <w:rPr>
      <w:rFonts w:ascii="Calibri" w:hAnsi="Calibri" w:cs="Times New Roman"/>
      <w:b/>
      <w:bCs/>
      <w:i/>
      <w:iCs/>
      <w:sz w:val="26"/>
      <w:szCs w:val="26"/>
    </w:rPr>
  </w:style>
  <w:style w:type="character" w:customStyle="1" w:styleId="Heading6Char">
    <w:name w:val="Heading 6 Char"/>
    <w:link w:val="Heading6"/>
    <w:uiPriority w:val="99"/>
    <w:semiHidden/>
    <w:locked/>
    <w:rsid w:val="00E31891"/>
    <w:rPr>
      <w:rFonts w:ascii="Calibri" w:hAnsi="Calibri" w:cs="Times New Roman"/>
      <w:b/>
      <w:bCs/>
    </w:rPr>
  </w:style>
  <w:style w:type="character" w:customStyle="1" w:styleId="Heading7Char">
    <w:name w:val="Heading 7 Char"/>
    <w:link w:val="Heading7"/>
    <w:uiPriority w:val="99"/>
    <w:semiHidden/>
    <w:locked/>
    <w:rsid w:val="00E31891"/>
    <w:rPr>
      <w:rFonts w:ascii="Calibri" w:hAnsi="Calibri" w:cs="Times New Roman"/>
      <w:sz w:val="24"/>
      <w:szCs w:val="24"/>
    </w:rPr>
  </w:style>
  <w:style w:type="character" w:customStyle="1" w:styleId="Heading8Char">
    <w:name w:val="Heading 8 Char"/>
    <w:link w:val="Heading8"/>
    <w:uiPriority w:val="99"/>
    <w:semiHidden/>
    <w:locked/>
    <w:rsid w:val="00E31891"/>
    <w:rPr>
      <w:rFonts w:ascii="Calibri" w:hAnsi="Calibri" w:cs="Times New Roman"/>
      <w:i/>
      <w:iCs/>
      <w:sz w:val="24"/>
      <w:szCs w:val="24"/>
    </w:rPr>
  </w:style>
  <w:style w:type="character" w:customStyle="1" w:styleId="Heading9Char">
    <w:name w:val="Heading 9 Char"/>
    <w:link w:val="Heading9"/>
    <w:uiPriority w:val="99"/>
    <w:semiHidden/>
    <w:locked/>
    <w:rsid w:val="00E31891"/>
    <w:rPr>
      <w:rFonts w:ascii="Cambria" w:hAnsi="Cambria" w:cs="Times New Roman"/>
    </w:rPr>
  </w:style>
  <w:style w:type="table" w:styleId="TableGrid">
    <w:name w:val="Table Grid"/>
    <w:basedOn w:val="TableNormal"/>
    <w:uiPriority w:val="99"/>
    <w:rsid w:val="00ED099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ED0998"/>
    <w:rPr>
      <w:rFonts w:cs="Times New Roman"/>
      <w:color w:val="0000FF"/>
      <w:u w:val="single"/>
    </w:rPr>
  </w:style>
  <w:style w:type="paragraph" w:styleId="Footer">
    <w:name w:val="footer"/>
    <w:basedOn w:val="Normal"/>
    <w:link w:val="FooterChar"/>
    <w:uiPriority w:val="99"/>
    <w:rsid w:val="00ED0998"/>
    <w:pPr>
      <w:tabs>
        <w:tab w:val="center" w:pos="4153"/>
        <w:tab w:val="right" w:pos="8306"/>
      </w:tabs>
    </w:pPr>
  </w:style>
  <w:style w:type="character" w:customStyle="1" w:styleId="FooterChar">
    <w:name w:val="Footer Char"/>
    <w:link w:val="Footer"/>
    <w:uiPriority w:val="99"/>
    <w:locked/>
    <w:rsid w:val="00E31891"/>
    <w:rPr>
      <w:rFonts w:ascii="ZapfCalligr BT" w:hAnsi="ZapfCalligr BT" w:cs="Times New Roman"/>
      <w:sz w:val="20"/>
      <w:szCs w:val="20"/>
    </w:rPr>
  </w:style>
  <w:style w:type="character" w:styleId="PageNumber">
    <w:name w:val="page number"/>
    <w:uiPriority w:val="99"/>
    <w:rsid w:val="00ED0998"/>
    <w:rPr>
      <w:rFonts w:cs="Times New Roman"/>
    </w:rPr>
  </w:style>
  <w:style w:type="paragraph" w:styleId="Header">
    <w:name w:val="header"/>
    <w:basedOn w:val="Normal"/>
    <w:link w:val="HeaderChar"/>
    <w:uiPriority w:val="99"/>
    <w:rsid w:val="00ED0998"/>
    <w:pPr>
      <w:tabs>
        <w:tab w:val="center" w:pos="4153"/>
        <w:tab w:val="right" w:pos="8306"/>
      </w:tabs>
    </w:pPr>
  </w:style>
  <w:style w:type="character" w:customStyle="1" w:styleId="HeaderChar">
    <w:name w:val="Header Char"/>
    <w:link w:val="Header"/>
    <w:uiPriority w:val="99"/>
    <w:locked/>
    <w:rsid w:val="00E31891"/>
    <w:rPr>
      <w:rFonts w:ascii="ZapfCalligr BT" w:hAnsi="ZapfCalligr BT" w:cs="Times New Roman"/>
      <w:sz w:val="20"/>
      <w:szCs w:val="20"/>
    </w:rPr>
  </w:style>
  <w:style w:type="paragraph" w:styleId="BalloonText">
    <w:name w:val="Balloon Text"/>
    <w:basedOn w:val="Normal"/>
    <w:link w:val="BalloonTextChar"/>
    <w:uiPriority w:val="99"/>
    <w:semiHidden/>
    <w:rsid w:val="00672D2C"/>
    <w:rPr>
      <w:rFonts w:ascii="Tahoma" w:hAnsi="Tahoma" w:cs="Tahoma"/>
      <w:sz w:val="16"/>
      <w:szCs w:val="16"/>
    </w:rPr>
  </w:style>
  <w:style w:type="character" w:customStyle="1" w:styleId="BalloonTextChar">
    <w:name w:val="Balloon Text Char"/>
    <w:link w:val="BalloonText"/>
    <w:uiPriority w:val="99"/>
    <w:semiHidden/>
    <w:locked/>
    <w:rsid w:val="00E31891"/>
    <w:rPr>
      <w:rFonts w:cs="Times New Roman"/>
      <w:sz w:val="2"/>
    </w:rPr>
  </w:style>
  <w:style w:type="paragraph" w:styleId="BodyText">
    <w:name w:val="Body Text"/>
    <w:basedOn w:val="Normal"/>
    <w:link w:val="BodyTextChar"/>
    <w:uiPriority w:val="99"/>
    <w:rsid w:val="00866ADF"/>
    <w:rPr>
      <w:rFonts w:cs="ZapfCalligr BT"/>
      <w:sz w:val="28"/>
      <w:szCs w:val="28"/>
      <w:lang w:eastAsia="en-US"/>
    </w:rPr>
  </w:style>
  <w:style w:type="character" w:customStyle="1" w:styleId="BodyTextChar">
    <w:name w:val="Body Text Char"/>
    <w:link w:val="BodyText"/>
    <w:uiPriority w:val="99"/>
    <w:semiHidden/>
    <w:locked/>
    <w:rsid w:val="00E31891"/>
    <w:rPr>
      <w:rFonts w:ascii="ZapfCalligr BT" w:hAnsi="ZapfCalligr BT" w:cs="Times New Roman"/>
      <w:sz w:val="20"/>
      <w:szCs w:val="20"/>
    </w:rPr>
  </w:style>
  <w:style w:type="paragraph" w:styleId="BodyTextIndent2">
    <w:name w:val="Body Text Indent 2"/>
    <w:basedOn w:val="Normal"/>
    <w:link w:val="BodyTextIndent2Char"/>
    <w:uiPriority w:val="99"/>
    <w:rsid w:val="00866ADF"/>
    <w:pPr>
      <w:spacing w:after="120" w:line="480" w:lineRule="auto"/>
      <w:ind w:left="283"/>
    </w:pPr>
    <w:rPr>
      <w:rFonts w:ascii="Arial" w:hAnsi="Arial"/>
      <w:sz w:val="24"/>
    </w:rPr>
  </w:style>
  <w:style w:type="character" w:customStyle="1" w:styleId="BodyTextIndent2Char">
    <w:name w:val="Body Text Indent 2 Char"/>
    <w:link w:val="BodyTextIndent2"/>
    <w:uiPriority w:val="99"/>
    <w:semiHidden/>
    <w:locked/>
    <w:rsid w:val="00E31891"/>
    <w:rPr>
      <w:rFonts w:ascii="ZapfCalligr BT" w:hAnsi="ZapfCalligr BT" w:cs="Times New Roman"/>
      <w:sz w:val="20"/>
      <w:szCs w:val="20"/>
    </w:rPr>
  </w:style>
  <w:style w:type="paragraph" w:styleId="BodyText2">
    <w:name w:val="Body Text 2"/>
    <w:basedOn w:val="Normal"/>
    <w:link w:val="BodyText2Char"/>
    <w:uiPriority w:val="99"/>
    <w:rsid w:val="00866ADF"/>
    <w:pPr>
      <w:spacing w:after="120" w:line="480" w:lineRule="auto"/>
    </w:pPr>
    <w:rPr>
      <w:rFonts w:ascii="Arial" w:hAnsi="Arial"/>
      <w:sz w:val="24"/>
      <w:szCs w:val="24"/>
    </w:rPr>
  </w:style>
  <w:style w:type="character" w:customStyle="1" w:styleId="BodyText2Char">
    <w:name w:val="Body Text 2 Char"/>
    <w:link w:val="BodyText2"/>
    <w:uiPriority w:val="99"/>
    <w:semiHidden/>
    <w:locked/>
    <w:rsid w:val="00E31891"/>
    <w:rPr>
      <w:rFonts w:ascii="ZapfCalligr BT" w:hAnsi="ZapfCalligr BT" w:cs="Times New Roman"/>
      <w:sz w:val="20"/>
      <w:szCs w:val="20"/>
    </w:rPr>
  </w:style>
  <w:style w:type="paragraph" w:styleId="BodyText3">
    <w:name w:val="Body Text 3"/>
    <w:basedOn w:val="Normal"/>
    <w:link w:val="BodyText3Char"/>
    <w:uiPriority w:val="99"/>
    <w:rsid w:val="00866ADF"/>
    <w:pPr>
      <w:spacing w:after="120"/>
    </w:pPr>
    <w:rPr>
      <w:rFonts w:ascii="Arial" w:hAnsi="Arial"/>
      <w:sz w:val="16"/>
      <w:szCs w:val="16"/>
    </w:rPr>
  </w:style>
  <w:style w:type="character" w:customStyle="1" w:styleId="BodyText3Char">
    <w:name w:val="Body Text 3 Char"/>
    <w:link w:val="BodyText3"/>
    <w:uiPriority w:val="99"/>
    <w:semiHidden/>
    <w:locked/>
    <w:rsid w:val="00E31891"/>
    <w:rPr>
      <w:rFonts w:ascii="ZapfCalligr BT" w:hAnsi="ZapfCalligr BT" w:cs="Times New Roman"/>
      <w:sz w:val="16"/>
      <w:szCs w:val="16"/>
    </w:rPr>
  </w:style>
  <w:style w:type="character" w:styleId="FollowedHyperlink">
    <w:name w:val="FollowedHyperlink"/>
    <w:uiPriority w:val="99"/>
    <w:rsid w:val="00866ADF"/>
    <w:rPr>
      <w:rFonts w:cs="Times New Roman"/>
      <w:color w:val="800080"/>
      <w:u w:val="single"/>
    </w:rPr>
  </w:style>
  <w:style w:type="paragraph" w:styleId="BodyTextIndent">
    <w:name w:val="Body Text Indent"/>
    <w:basedOn w:val="Normal"/>
    <w:link w:val="BodyTextIndentChar"/>
    <w:uiPriority w:val="99"/>
    <w:rsid w:val="00866ADF"/>
    <w:pPr>
      <w:tabs>
        <w:tab w:val="left" w:pos="567"/>
        <w:tab w:val="decimal" w:pos="4537"/>
        <w:tab w:val="left" w:pos="5245"/>
        <w:tab w:val="left" w:pos="6804"/>
      </w:tabs>
      <w:ind w:left="540" w:hanging="540"/>
    </w:pPr>
    <w:rPr>
      <w:sz w:val="24"/>
      <w:lang w:eastAsia="en-US"/>
    </w:rPr>
  </w:style>
  <w:style w:type="character" w:customStyle="1" w:styleId="BodyTextIndentChar">
    <w:name w:val="Body Text Indent Char"/>
    <w:link w:val="BodyTextIndent"/>
    <w:uiPriority w:val="99"/>
    <w:semiHidden/>
    <w:locked/>
    <w:rsid w:val="00E31891"/>
    <w:rPr>
      <w:rFonts w:ascii="ZapfCalligr BT" w:hAnsi="ZapfCalligr BT" w:cs="Times New Roman"/>
      <w:sz w:val="20"/>
      <w:szCs w:val="20"/>
    </w:rPr>
  </w:style>
  <w:style w:type="paragraph" w:styleId="BodyTextIndent3">
    <w:name w:val="Body Text Indent 3"/>
    <w:basedOn w:val="Normal"/>
    <w:link w:val="BodyTextIndent3Char"/>
    <w:uiPriority w:val="99"/>
    <w:rsid w:val="00866ADF"/>
    <w:pPr>
      <w:ind w:left="180" w:hanging="180"/>
    </w:pPr>
    <w:rPr>
      <w:sz w:val="26"/>
      <w:lang w:eastAsia="en-US"/>
    </w:rPr>
  </w:style>
  <w:style w:type="character" w:customStyle="1" w:styleId="BodyTextIndent3Char">
    <w:name w:val="Body Text Indent 3 Char"/>
    <w:link w:val="BodyTextIndent3"/>
    <w:uiPriority w:val="99"/>
    <w:semiHidden/>
    <w:locked/>
    <w:rsid w:val="00E31891"/>
    <w:rPr>
      <w:rFonts w:ascii="ZapfCalligr BT" w:hAnsi="ZapfCalligr BT" w:cs="Times New Roman"/>
      <w:sz w:val="16"/>
      <w:szCs w:val="16"/>
    </w:rPr>
  </w:style>
  <w:style w:type="character" w:styleId="Emphasis">
    <w:name w:val="Emphasis"/>
    <w:uiPriority w:val="99"/>
    <w:qFormat/>
    <w:rsid w:val="00D647B3"/>
    <w:rPr>
      <w:rFonts w:cs="Times New Roman"/>
      <w:i/>
      <w:iCs/>
    </w:rPr>
  </w:style>
  <w:style w:type="character" w:customStyle="1" w:styleId="EmailStyle471">
    <w:name w:val="EmailStyle471"/>
    <w:uiPriority w:val="99"/>
    <w:semiHidden/>
    <w:rsid w:val="00001C83"/>
    <w:rPr>
      <w:rFonts w:ascii="Arial" w:hAnsi="Arial" w:cs="Arial"/>
      <w:color w:val="000080"/>
      <w:sz w:val="20"/>
      <w:szCs w:val="20"/>
    </w:rPr>
  </w:style>
  <w:style w:type="paragraph" w:styleId="ListParagraph">
    <w:name w:val="List Paragraph"/>
    <w:basedOn w:val="Normal"/>
    <w:uiPriority w:val="34"/>
    <w:qFormat/>
    <w:rsid w:val="00207FF0"/>
    <w:pPr>
      <w:ind w:left="720"/>
    </w:pPr>
    <w:rPr>
      <w:rFonts w:cs="ZapfCalligr BT"/>
      <w:szCs w:val="22"/>
    </w:rPr>
  </w:style>
  <w:style w:type="character" w:styleId="Strong">
    <w:name w:val="Strong"/>
    <w:uiPriority w:val="22"/>
    <w:qFormat/>
    <w:locked/>
    <w:rsid w:val="00F803E6"/>
    <w:rPr>
      <w:rFonts w:cs="Times New Roman"/>
      <w:b/>
      <w:bCs/>
    </w:rPr>
  </w:style>
  <w:style w:type="paragraph" w:styleId="PlainText">
    <w:name w:val="Plain Text"/>
    <w:basedOn w:val="Normal"/>
    <w:link w:val="PlainTextChar"/>
    <w:uiPriority w:val="99"/>
    <w:semiHidden/>
    <w:unhideWhenUsed/>
    <w:locked/>
    <w:rsid w:val="00F07AC8"/>
    <w:pPr>
      <w:jc w:val="left"/>
    </w:pPr>
    <w:rPr>
      <w:rFonts w:ascii="Calibri" w:eastAsia="Times New Roman" w:hAnsi="Calibri"/>
      <w:szCs w:val="21"/>
      <w:lang w:eastAsia="en-US"/>
    </w:rPr>
  </w:style>
  <w:style w:type="character" w:customStyle="1" w:styleId="PlainTextChar">
    <w:name w:val="Plain Text Char"/>
    <w:link w:val="PlainText"/>
    <w:uiPriority w:val="99"/>
    <w:semiHidden/>
    <w:locked/>
    <w:rsid w:val="00F07AC8"/>
    <w:rPr>
      <w:rFonts w:ascii="Calibri" w:eastAsia="Times New Roman" w:hAnsi="Calibri" w:cs="Times New Roman"/>
      <w:sz w:val="21"/>
      <w:szCs w:val="21"/>
      <w:lang w:val="x-none" w:eastAsia="en-US"/>
    </w:rPr>
  </w:style>
  <w:style w:type="paragraph" w:styleId="Revision">
    <w:name w:val="Revision"/>
    <w:hidden/>
    <w:uiPriority w:val="99"/>
    <w:semiHidden/>
    <w:rsid w:val="00655CFD"/>
    <w:rPr>
      <w:rFonts w:ascii="ZapfCalligr BT" w:hAnsi="ZapfCalligr BT"/>
      <w:sz w:val="22"/>
    </w:rPr>
  </w:style>
  <w:style w:type="character" w:styleId="CommentReference">
    <w:name w:val="annotation reference"/>
    <w:basedOn w:val="DefaultParagraphFont"/>
    <w:uiPriority w:val="99"/>
    <w:semiHidden/>
    <w:unhideWhenUsed/>
    <w:locked/>
    <w:rsid w:val="00697D6B"/>
    <w:rPr>
      <w:sz w:val="16"/>
      <w:szCs w:val="16"/>
    </w:rPr>
  </w:style>
  <w:style w:type="paragraph" w:styleId="CommentText">
    <w:name w:val="annotation text"/>
    <w:basedOn w:val="Normal"/>
    <w:link w:val="CommentTextChar"/>
    <w:uiPriority w:val="99"/>
    <w:semiHidden/>
    <w:unhideWhenUsed/>
    <w:locked/>
    <w:rsid w:val="00697D6B"/>
    <w:rPr>
      <w:sz w:val="20"/>
    </w:rPr>
  </w:style>
  <w:style w:type="character" w:customStyle="1" w:styleId="CommentTextChar">
    <w:name w:val="Comment Text Char"/>
    <w:basedOn w:val="DefaultParagraphFont"/>
    <w:link w:val="CommentText"/>
    <w:uiPriority w:val="99"/>
    <w:semiHidden/>
    <w:rsid w:val="00697D6B"/>
    <w:rPr>
      <w:rFonts w:ascii="ZapfCalligr BT" w:hAnsi="ZapfCalligr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88086">
      <w:marLeft w:val="0"/>
      <w:marRight w:val="0"/>
      <w:marTop w:val="0"/>
      <w:marBottom w:val="0"/>
      <w:divBdr>
        <w:top w:val="none" w:sz="0" w:space="0" w:color="auto"/>
        <w:left w:val="none" w:sz="0" w:space="0" w:color="auto"/>
        <w:bottom w:val="none" w:sz="0" w:space="0" w:color="auto"/>
        <w:right w:val="none" w:sz="0" w:space="0" w:color="auto"/>
      </w:divBdr>
    </w:div>
    <w:div w:id="1481188087">
      <w:marLeft w:val="0"/>
      <w:marRight w:val="0"/>
      <w:marTop w:val="0"/>
      <w:marBottom w:val="0"/>
      <w:divBdr>
        <w:top w:val="none" w:sz="0" w:space="0" w:color="auto"/>
        <w:left w:val="none" w:sz="0" w:space="0" w:color="auto"/>
        <w:bottom w:val="none" w:sz="0" w:space="0" w:color="auto"/>
        <w:right w:val="none" w:sz="0" w:space="0" w:color="auto"/>
      </w:divBdr>
    </w:div>
    <w:div w:id="1481188088">
      <w:marLeft w:val="0"/>
      <w:marRight w:val="0"/>
      <w:marTop w:val="0"/>
      <w:marBottom w:val="0"/>
      <w:divBdr>
        <w:top w:val="none" w:sz="0" w:space="0" w:color="auto"/>
        <w:left w:val="none" w:sz="0" w:space="0" w:color="auto"/>
        <w:bottom w:val="none" w:sz="0" w:space="0" w:color="auto"/>
        <w:right w:val="none" w:sz="0" w:space="0" w:color="auto"/>
      </w:divBdr>
    </w:div>
    <w:div w:id="1481188089">
      <w:marLeft w:val="0"/>
      <w:marRight w:val="0"/>
      <w:marTop w:val="0"/>
      <w:marBottom w:val="0"/>
      <w:divBdr>
        <w:top w:val="none" w:sz="0" w:space="0" w:color="auto"/>
        <w:left w:val="none" w:sz="0" w:space="0" w:color="auto"/>
        <w:bottom w:val="none" w:sz="0" w:space="0" w:color="auto"/>
        <w:right w:val="none" w:sz="0" w:space="0" w:color="auto"/>
      </w:divBdr>
    </w:div>
    <w:div w:id="1481188090">
      <w:marLeft w:val="0"/>
      <w:marRight w:val="0"/>
      <w:marTop w:val="0"/>
      <w:marBottom w:val="0"/>
      <w:divBdr>
        <w:top w:val="none" w:sz="0" w:space="0" w:color="auto"/>
        <w:left w:val="none" w:sz="0" w:space="0" w:color="auto"/>
        <w:bottom w:val="none" w:sz="0" w:space="0" w:color="auto"/>
        <w:right w:val="none" w:sz="0" w:space="0" w:color="auto"/>
      </w:divBdr>
    </w:div>
    <w:div w:id="1481188091">
      <w:marLeft w:val="0"/>
      <w:marRight w:val="0"/>
      <w:marTop w:val="0"/>
      <w:marBottom w:val="0"/>
      <w:divBdr>
        <w:top w:val="none" w:sz="0" w:space="0" w:color="auto"/>
        <w:left w:val="none" w:sz="0" w:space="0" w:color="auto"/>
        <w:bottom w:val="none" w:sz="0" w:space="0" w:color="auto"/>
        <w:right w:val="none" w:sz="0" w:space="0" w:color="auto"/>
      </w:divBdr>
    </w:div>
    <w:div w:id="1481188092">
      <w:marLeft w:val="0"/>
      <w:marRight w:val="0"/>
      <w:marTop w:val="0"/>
      <w:marBottom w:val="0"/>
      <w:divBdr>
        <w:top w:val="none" w:sz="0" w:space="0" w:color="auto"/>
        <w:left w:val="none" w:sz="0" w:space="0" w:color="auto"/>
        <w:bottom w:val="none" w:sz="0" w:space="0" w:color="auto"/>
        <w:right w:val="none" w:sz="0" w:space="0" w:color="auto"/>
      </w:divBdr>
    </w:div>
    <w:div w:id="1481188093">
      <w:marLeft w:val="0"/>
      <w:marRight w:val="0"/>
      <w:marTop w:val="0"/>
      <w:marBottom w:val="0"/>
      <w:divBdr>
        <w:top w:val="none" w:sz="0" w:space="0" w:color="auto"/>
        <w:left w:val="none" w:sz="0" w:space="0" w:color="auto"/>
        <w:bottom w:val="none" w:sz="0" w:space="0" w:color="auto"/>
        <w:right w:val="none" w:sz="0" w:space="0" w:color="auto"/>
      </w:divBdr>
    </w:div>
    <w:div w:id="1481188099">
      <w:marLeft w:val="0"/>
      <w:marRight w:val="0"/>
      <w:marTop w:val="0"/>
      <w:marBottom w:val="0"/>
      <w:divBdr>
        <w:top w:val="none" w:sz="0" w:space="0" w:color="auto"/>
        <w:left w:val="none" w:sz="0" w:space="0" w:color="auto"/>
        <w:bottom w:val="none" w:sz="0" w:space="0" w:color="auto"/>
        <w:right w:val="none" w:sz="0" w:space="0" w:color="auto"/>
      </w:divBdr>
    </w:div>
    <w:div w:id="1481188100">
      <w:marLeft w:val="0"/>
      <w:marRight w:val="0"/>
      <w:marTop w:val="0"/>
      <w:marBottom w:val="0"/>
      <w:divBdr>
        <w:top w:val="none" w:sz="0" w:space="0" w:color="auto"/>
        <w:left w:val="none" w:sz="0" w:space="0" w:color="auto"/>
        <w:bottom w:val="none" w:sz="0" w:space="0" w:color="auto"/>
        <w:right w:val="none" w:sz="0" w:space="0" w:color="auto"/>
      </w:divBdr>
      <w:divsChild>
        <w:div w:id="1481188094">
          <w:marLeft w:val="0"/>
          <w:marRight w:val="0"/>
          <w:marTop w:val="0"/>
          <w:marBottom w:val="0"/>
          <w:divBdr>
            <w:top w:val="none" w:sz="0" w:space="0" w:color="auto"/>
            <w:left w:val="none" w:sz="0" w:space="0" w:color="auto"/>
            <w:bottom w:val="none" w:sz="0" w:space="0" w:color="auto"/>
            <w:right w:val="none" w:sz="0" w:space="0" w:color="auto"/>
          </w:divBdr>
        </w:div>
        <w:div w:id="1481188104">
          <w:marLeft w:val="0"/>
          <w:marRight w:val="0"/>
          <w:marTop w:val="0"/>
          <w:marBottom w:val="0"/>
          <w:divBdr>
            <w:top w:val="none" w:sz="0" w:space="0" w:color="auto"/>
            <w:left w:val="none" w:sz="0" w:space="0" w:color="auto"/>
            <w:bottom w:val="none" w:sz="0" w:space="0" w:color="auto"/>
            <w:right w:val="none" w:sz="0" w:space="0" w:color="auto"/>
          </w:divBdr>
        </w:div>
      </w:divsChild>
    </w:div>
    <w:div w:id="1481188105">
      <w:marLeft w:val="0"/>
      <w:marRight w:val="0"/>
      <w:marTop w:val="0"/>
      <w:marBottom w:val="0"/>
      <w:divBdr>
        <w:top w:val="none" w:sz="0" w:space="0" w:color="auto"/>
        <w:left w:val="none" w:sz="0" w:space="0" w:color="auto"/>
        <w:bottom w:val="none" w:sz="0" w:space="0" w:color="auto"/>
        <w:right w:val="none" w:sz="0" w:space="0" w:color="auto"/>
      </w:divBdr>
      <w:divsChild>
        <w:div w:id="1481188095">
          <w:marLeft w:val="0"/>
          <w:marRight w:val="0"/>
          <w:marTop w:val="0"/>
          <w:marBottom w:val="0"/>
          <w:divBdr>
            <w:top w:val="none" w:sz="0" w:space="0" w:color="auto"/>
            <w:left w:val="none" w:sz="0" w:space="0" w:color="auto"/>
            <w:bottom w:val="none" w:sz="0" w:space="0" w:color="auto"/>
            <w:right w:val="none" w:sz="0" w:space="0" w:color="auto"/>
          </w:divBdr>
        </w:div>
        <w:div w:id="1481188096">
          <w:marLeft w:val="0"/>
          <w:marRight w:val="0"/>
          <w:marTop w:val="0"/>
          <w:marBottom w:val="0"/>
          <w:divBdr>
            <w:top w:val="none" w:sz="0" w:space="0" w:color="auto"/>
            <w:left w:val="none" w:sz="0" w:space="0" w:color="auto"/>
            <w:bottom w:val="none" w:sz="0" w:space="0" w:color="auto"/>
            <w:right w:val="none" w:sz="0" w:space="0" w:color="auto"/>
          </w:divBdr>
        </w:div>
        <w:div w:id="1481188097">
          <w:marLeft w:val="0"/>
          <w:marRight w:val="0"/>
          <w:marTop w:val="0"/>
          <w:marBottom w:val="0"/>
          <w:divBdr>
            <w:top w:val="none" w:sz="0" w:space="0" w:color="auto"/>
            <w:left w:val="none" w:sz="0" w:space="0" w:color="auto"/>
            <w:bottom w:val="none" w:sz="0" w:space="0" w:color="auto"/>
            <w:right w:val="none" w:sz="0" w:space="0" w:color="auto"/>
          </w:divBdr>
        </w:div>
        <w:div w:id="1481188098">
          <w:marLeft w:val="0"/>
          <w:marRight w:val="0"/>
          <w:marTop w:val="0"/>
          <w:marBottom w:val="0"/>
          <w:divBdr>
            <w:top w:val="none" w:sz="0" w:space="0" w:color="auto"/>
            <w:left w:val="none" w:sz="0" w:space="0" w:color="auto"/>
            <w:bottom w:val="none" w:sz="0" w:space="0" w:color="auto"/>
            <w:right w:val="none" w:sz="0" w:space="0" w:color="auto"/>
          </w:divBdr>
        </w:div>
        <w:div w:id="1481188101">
          <w:marLeft w:val="0"/>
          <w:marRight w:val="0"/>
          <w:marTop w:val="0"/>
          <w:marBottom w:val="0"/>
          <w:divBdr>
            <w:top w:val="none" w:sz="0" w:space="0" w:color="auto"/>
            <w:left w:val="none" w:sz="0" w:space="0" w:color="auto"/>
            <w:bottom w:val="none" w:sz="0" w:space="0" w:color="auto"/>
            <w:right w:val="none" w:sz="0" w:space="0" w:color="auto"/>
          </w:divBdr>
        </w:div>
        <w:div w:id="1481188102">
          <w:marLeft w:val="0"/>
          <w:marRight w:val="0"/>
          <w:marTop w:val="0"/>
          <w:marBottom w:val="0"/>
          <w:divBdr>
            <w:top w:val="none" w:sz="0" w:space="0" w:color="auto"/>
            <w:left w:val="none" w:sz="0" w:space="0" w:color="auto"/>
            <w:bottom w:val="none" w:sz="0" w:space="0" w:color="auto"/>
            <w:right w:val="none" w:sz="0" w:space="0" w:color="auto"/>
          </w:divBdr>
        </w:div>
        <w:div w:id="1481188103">
          <w:marLeft w:val="0"/>
          <w:marRight w:val="0"/>
          <w:marTop w:val="0"/>
          <w:marBottom w:val="0"/>
          <w:divBdr>
            <w:top w:val="none" w:sz="0" w:space="0" w:color="auto"/>
            <w:left w:val="none" w:sz="0" w:space="0" w:color="auto"/>
            <w:bottom w:val="none" w:sz="0" w:space="0" w:color="auto"/>
            <w:right w:val="none" w:sz="0" w:space="0" w:color="auto"/>
          </w:divBdr>
        </w:div>
        <w:div w:id="1481188107">
          <w:marLeft w:val="0"/>
          <w:marRight w:val="0"/>
          <w:marTop w:val="0"/>
          <w:marBottom w:val="0"/>
          <w:divBdr>
            <w:top w:val="none" w:sz="0" w:space="0" w:color="auto"/>
            <w:left w:val="none" w:sz="0" w:space="0" w:color="auto"/>
            <w:bottom w:val="none" w:sz="0" w:space="0" w:color="auto"/>
            <w:right w:val="none" w:sz="0" w:space="0" w:color="auto"/>
          </w:divBdr>
        </w:div>
      </w:divsChild>
    </w:div>
    <w:div w:id="1481188106">
      <w:marLeft w:val="0"/>
      <w:marRight w:val="0"/>
      <w:marTop w:val="0"/>
      <w:marBottom w:val="0"/>
      <w:divBdr>
        <w:top w:val="none" w:sz="0" w:space="0" w:color="auto"/>
        <w:left w:val="none" w:sz="0" w:space="0" w:color="auto"/>
        <w:bottom w:val="none" w:sz="0" w:space="0" w:color="auto"/>
        <w:right w:val="none" w:sz="0" w:space="0" w:color="auto"/>
      </w:divBdr>
    </w:div>
    <w:div w:id="14811881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ingfishe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stat.banque-france.fr/en/browse.do?node=538432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kingfisher.com/index.asp?pageid=59" TargetMode="External"/><Relationship Id="rId4" Type="http://schemas.openxmlformats.org/officeDocument/2006/relationships/settings" Target="settings.xml"/><Relationship Id="rId9" Type="http://schemas.openxmlformats.org/officeDocument/2006/relationships/hyperlink" Target="http://www.otcmarkets.com/stock/KGFHY/quote"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CB685-9F33-4210-AC1B-7B8FF34E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2838</Words>
  <Characters>16058</Characters>
  <Application>Microsoft Office Word</Application>
  <DocSecurity>4</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Kingfisher plc</Company>
  <LinksUpToDate>false</LinksUpToDate>
  <CharactersWithSpaces>18859</CharactersWithSpaces>
  <SharedDoc>false</SharedDoc>
  <HLinks>
    <vt:vector size="18" baseType="variant">
      <vt:variant>
        <vt:i4>3342392</vt:i4>
      </vt:variant>
      <vt:variant>
        <vt:i4>6</vt:i4>
      </vt:variant>
      <vt:variant>
        <vt:i4>0</vt:i4>
      </vt:variant>
      <vt:variant>
        <vt:i4>5</vt:i4>
      </vt:variant>
      <vt:variant>
        <vt:lpwstr>http://www.iplusc.com/</vt:lpwstr>
      </vt:variant>
      <vt:variant>
        <vt:lpwstr/>
      </vt:variant>
      <vt:variant>
        <vt:i4>3014718</vt:i4>
      </vt:variant>
      <vt:variant>
        <vt:i4>3</vt:i4>
      </vt:variant>
      <vt:variant>
        <vt:i4>0</vt:i4>
      </vt:variant>
      <vt:variant>
        <vt:i4>5</vt:i4>
      </vt:variant>
      <vt:variant>
        <vt:lpwstr>http://www.otcmarkets.com/stock/KGFHY/quote</vt:lpwstr>
      </vt:variant>
      <vt:variant>
        <vt:lpwstr/>
      </vt:variant>
      <vt:variant>
        <vt:i4>3145763</vt:i4>
      </vt:variant>
      <vt:variant>
        <vt:i4>0</vt:i4>
      </vt:variant>
      <vt:variant>
        <vt:i4>0</vt:i4>
      </vt:variant>
      <vt:variant>
        <vt:i4>5</vt:i4>
      </vt:variant>
      <vt:variant>
        <vt:lpwstr>http://www.kingfisher.com/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Kingfisher plc</dc:creator>
  <cp:keywords/>
  <dc:description/>
  <cp:lastModifiedBy>Jennifer Robertson</cp:lastModifiedBy>
  <cp:revision>2</cp:revision>
  <cp:lastPrinted>2013-11-27T18:02:00Z</cp:lastPrinted>
  <dcterms:created xsi:type="dcterms:W3CDTF">2015-01-29T10:54:00Z</dcterms:created>
  <dcterms:modified xsi:type="dcterms:W3CDTF">2015-01-29T10:54:00Z</dcterms:modified>
</cp:coreProperties>
</file>