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FDB" w:rsidRPr="00862832" w:rsidRDefault="00345FDB" w:rsidP="00345FDB">
      <w:pPr>
        <w:jc w:val="center"/>
        <w:rPr>
          <w:rFonts w:asciiTheme="minorHAnsi" w:hAnsiTheme="minorHAnsi" w:cs="Arial"/>
        </w:rPr>
      </w:pPr>
      <w:r w:rsidRPr="00862832">
        <w:rPr>
          <w:rFonts w:asciiTheme="minorHAnsi" w:hAnsiTheme="minorHAnsi" w:cs="Arial"/>
          <w:b/>
          <w:bCs/>
        </w:rPr>
        <w:t>WOLSELEY PLC</w:t>
      </w:r>
      <w:r w:rsidRPr="00862832">
        <w:rPr>
          <w:rFonts w:asciiTheme="minorHAnsi" w:hAnsiTheme="minorHAnsi" w:cs="Arial"/>
        </w:rPr>
        <w:t xml:space="preserve"> </w:t>
      </w:r>
    </w:p>
    <w:p w:rsidR="00345FDB" w:rsidRPr="00862832" w:rsidRDefault="00345FDB" w:rsidP="00345FDB">
      <w:pPr>
        <w:pStyle w:val="Footer"/>
        <w:rPr>
          <w:rFonts w:asciiTheme="minorHAnsi" w:hAnsiTheme="minorHAnsi" w:cs="Arial"/>
          <w:b/>
          <w:bCs/>
          <w:color w:val="auto"/>
          <w:sz w:val="16"/>
          <w:szCs w:val="16"/>
        </w:rPr>
      </w:pPr>
    </w:p>
    <w:p w:rsidR="00522E79" w:rsidRDefault="002241CF" w:rsidP="004C7898">
      <w:pPr>
        <w:pStyle w:val="Footer"/>
        <w:spacing w:after="240"/>
        <w:rPr>
          <w:rFonts w:asciiTheme="minorHAnsi" w:hAnsiTheme="minorHAnsi" w:cs="Arial"/>
          <w:b/>
          <w:bCs/>
          <w:color w:val="auto"/>
          <w:sz w:val="22"/>
        </w:rPr>
      </w:pPr>
      <w:r>
        <w:rPr>
          <w:rFonts w:asciiTheme="minorHAnsi" w:hAnsiTheme="minorHAnsi" w:cs="Arial"/>
          <w:b/>
          <w:bCs/>
          <w:color w:val="auto"/>
          <w:sz w:val="22"/>
        </w:rPr>
        <w:t>26 November 2014</w:t>
      </w:r>
    </w:p>
    <w:p w:rsidR="00345FDB" w:rsidRPr="00862832" w:rsidRDefault="00522E79" w:rsidP="00522E79">
      <w:pPr>
        <w:pStyle w:val="Footer"/>
        <w:rPr>
          <w:rFonts w:asciiTheme="minorHAnsi" w:hAnsiTheme="minorHAnsi" w:cs="Arial"/>
          <w:b/>
          <w:bCs/>
          <w:color w:val="auto"/>
          <w:sz w:val="16"/>
          <w:szCs w:val="16"/>
        </w:rPr>
      </w:pPr>
      <w:r>
        <w:rPr>
          <w:rFonts w:asciiTheme="minorHAnsi" w:hAnsiTheme="minorHAnsi" w:cs="Arial"/>
          <w:b/>
          <w:bCs/>
          <w:color w:val="auto"/>
          <w:sz w:val="22"/>
        </w:rPr>
        <w:t xml:space="preserve">Interim Management Statement for the 3 </w:t>
      </w:r>
      <w:r w:rsidR="004C5C1B">
        <w:rPr>
          <w:rFonts w:asciiTheme="minorHAnsi" w:hAnsiTheme="minorHAnsi" w:cs="Arial"/>
          <w:b/>
          <w:bCs/>
          <w:color w:val="auto"/>
          <w:sz w:val="22"/>
        </w:rPr>
        <w:t>m</w:t>
      </w:r>
      <w:r>
        <w:rPr>
          <w:rFonts w:asciiTheme="minorHAnsi" w:hAnsiTheme="minorHAnsi" w:cs="Arial"/>
          <w:b/>
          <w:bCs/>
          <w:color w:val="auto"/>
          <w:sz w:val="22"/>
        </w:rPr>
        <w:t>onths to 31 October</w:t>
      </w:r>
      <w:r w:rsidR="002241CF">
        <w:rPr>
          <w:rFonts w:asciiTheme="minorHAnsi" w:hAnsiTheme="minorHAnsi" w:cs="Arial"/>
          <w:b/>
          <w:bCs/>
          <w:color w:val="auto"/>
          <w:sz w:val="22"/>
        </w:rPr>
        <w:t xml:space="preserve"> 2014</w:t>
      </w:r>
      <w:r w:rsidR="00345FDB" w:rsidRPr="00862832">
        <w:rPr>
          <w:rFonts w:asciiTheme="minorHAnsi" w:hAnsiTheme="minorHAnsi" w:cs="Arial"/>
          <w:b/>
          <w:bCs/>
          <w:color w:val="auto"/>
          <w:sz w:val="22"/>
        </w:rPr>
        <w:br/>
      </w:r>
    </w:p>
    <w:tbl>
      <w:tblPr>
        <w:tblW w:w="9644" w:type="dxa"/>
        <w:tblInd w:w="108" w:type="dxa"/>
        <w:tblLook w:val="0000" w:firstRow="0" w:lastRow="0" w:firstColumn="0" w:lastColumn="0" w:noHBand="0" w:noVBand="0"/>
      </w:tblPr>
      <w:tblGrid>
        <w:gridCol w:w="1559"/>
        <w:gridCol w:w="3175"/>
        <w:gridCol w:w="907"/>
        <w:gridCol w:w="907"/>
        <w:gridCol w:w="1032"/>
        <w:gridCol w:w="1032"/>
        <w:gridCol w:w="1032"/>
      </w:tblGrid>
      <w:tr w:rsidR="00EF12D1" w:rsidRPr="00862832" w:rsidTr="007B6076">
        <w:trPr>
          <w:trHeight w:val="217"/>
        </w:trPr>
        <w:tc>
          <w:tcPr>
            <w:tcW w:w="4734" w:type="dxa"/>
            <w:gridSpan w:val="2"/>
            <w:tcBorders>
              <w:bottom w:val="single" w:sz="4" w:space="0" w:color="auto"/>
            </w:tcBorders>
          </w:tcPr>
          <w:p w:rsidR="00EF12D1" w:rsidRPr="00862832" w:rsidRDefault="00EF12D1" w:rsidP="00522E79">
            <w:pPr>
              <w:ind w:left="-108" w:firstLine="108"/>
              <w:rPr>
                <w:rFonts w:asciiTheme="minorHAnsi" w:hAnsiTheme="minorHAnsi" w:cs="Arial"/>
                <w:b/>
                <w:sz w:val="20"/>
              </w:rPr>
            </w:pPr>
            <w:r w:rsidRPr="00862832">
              <w:rPr>
                <w:rFonts w:asciiTheme="minorHAnsi" w:hAnsiTheme="minorHAnsi" w:cs="Arial"/>
                <w:b/>
                <w:sz w:val="20"/>
              </w:rPr>
              <w:t>£m</w:t>
            </w:r>
          </w:p>
          <w:p w:rsidR="00EF12D1" w:rsidRPr="00522E79" w:rsidRDefault="00EF12D1" w:rsidP="00862832">
            <w:pPr>
              <w:jc w:val="right"/>
              <w:rPr>
                <w:rFonts w:asciiTheme="minorHAnsi" w:hAnsiTheme="minorHAnsi" w:cs="Arial"/>
                <w:b/>
                <w:sz w:val="20"/>
              </w:rPr>
            </w:pPr>
            <w:r w:rsidRPr="00862832">
              <w:rPr>
                <w:rFonts w:asciiTheme="minorHAnsi" w:hAnsiTheme="minorHAnsi" w:cs="Arial"/>
                <w:b/>
                <w:sz w:val="20"/>
              </w:rPr>
              <w:t xml:space="preserve">     </w:t>
            </w:r>
          </w:p>
        </w:tc>
        <w:tc>
          <w:tcPr>
            <w:tcW w:w="907" w:type="dxa"/>
            <w:tcBorders>
              <w:bottom w:val="single" w:sz="4" w:space="0" w:color="auto"/>
            </w:tcBorders>
            <w:shd w:val="clear" w:color="auto" w:fill="D9D9D9"/>
          </w:tcPr>
          <w:p w:rsidR="00EF12D1" w:rsidRPr="00862832" w:rsidRDefault="00EF12D1" w:rsidP="00862832">
            <w:pPr>
              <w:jc w:val="right"/>
              <w:rPr>
                <w:rFonts w:asciiTheme="minorHAnsi" w:hAnsiTheme="minorHAnsi" w:cs="Arial"/>
                <w:b/>
                <w:sz w:val="20"/>
              </w:rPr>
            </w:pPr>
            <w:r>
              <w:rPr>
                <w:rFonts w:asciiTheme="minorHAnsi" w:hAnsiTheme="minorHAnsi" w:cs="Arial"/>
                <w:b/>
                <w:sz w:val="20"/>
              </w:rPr>
              <w:t xml:space="preserve">Q1 </w:t>
            </w:r>
            <w:r w:rsidRPr="00862832">
              <w:rPr>
                <w:rFonts w:asciiTheme="minorHAnsi" w:hAnsiTheme="minorHAnsi" w:cs="Arial"/>
                <w:b/>
                <w:sz w:val="20"/>
              </w:rPr>
              <w:t>201</w:t>
            </w:r>
            <w:r>
              <w:rPr>
                <w:rFonts w:asciiTheme="minorHAnsi" w:hAnsiTheme="minorHAnsi" w:cs="Arial"/>
                <w:b/>
                <w:sz w:val="20"/>
              </w:rPr>
              <w:t>5</w:t>
            </w:r>
          </w:p>
        </w:tc>
        <w:tc>
          <w:tcPr>
            <w:tcW w:w="907" w:type="dxa"/>
            <w:tcBorders>
              <w:bottom w:val="single" w:sz="4" w:space="0" w:color="auto"/>
            </w:tcBorders>
          </w:tcPr>
          <w:p w:rsidR="00EF12D1" w:rsidRPr="00862832" w:rsidRDefault="00EF12D1" w:rsidP="00862832">
            <w:pPr>
              <w:jc w:val="right"/>
              <w:rPr>
                <w:rFonts w:asciiTheme="minorHAnsi" w:hAnsiTheme="minorHAnsi" w:cs="Arial"/>
                <w:b/>
                <w:sz w:val="20"/>
              </w:rPr>
            </w:pPr>
            <w:r>
              <w:rPr>
                <w:rFonts w:asciiTheme="minorHAnsi" w:hAnsiTheme="minorHAnsi" w:cs="Arial"/>
                <w:b/>
                <w:sz w:val="20"/>
              </w:rPr>
              <w:t xml:space="preserve">Q1 </w:t>
            </w:r>
            <w:r w:rsidRPr="00862832">
              <w:rPr>
                <w:rFonts w:asciiTheme="minorHAnsi" w:hAnsiTheme="minorHAnsi" w:cs="Arial"/>
                <w:b/>
                <w:sz w:val="20"/>
              </w:rPr>
              <w:t>201</w:t>
            </w:r>
            <w:r>
              <w:rPr>
                <w:rFonts w:asciiTheme="minorHAnsi" w:hAnsiTheme="minorHAnsi" w:cs="Arial"/>
                <w:b/>
                <w:sz w:val="20"/>
              </w:rPr>
              <w:t>4</w:t>
            </w:r>
          </w:p>
        </w:tc>
        <w:tc>
          <w:tcPr>
            <w:tcW w:w="1032" w:type="dxa"/>
            <w:tcBorders>
              <w:bottom w:val="single" w:sz="4" w:space="0" w:color="auto"/>
            </w:tcBorders>
          </w:tcPr>
          <w:p w:rsidR="00EF12D1" w:rsidRPr="00862832" w:rsidRDefault="00EF12D1" w:rsidP="00862832">
            <w:pPr>
              <w:jc w:val="right"/>
              <w:rPr>
                <w:rFonts w:asciiTheme="minorHAnsi" w:hAnsiTheme="minorHAnsi" w:cs="Arial"/>
                <w:b/>
                <w:sz w:val="20"/>
              </w:rPr>
            </w:pPr>
            <w:r w:rsidRPr="00862832">
              <w:rPr>
                <w:rFonts w:asciiTheme="minorHAnsi" w:hAnsiTheme="minorHAnsi" w:cs="Arial"/>
                <w:b/>
                <w:sz w:val="20"/>
              </w:rPr>
              <w:t>Change</w:t>
            </w:r>
          </w:p>
        </w:tc>
        <w:tc>
          <w:tcPr>
            <w:tcW w:w="1032" w:type="dxa"/>
            <w:tcBorders>
              <w:bottom w:val="single" w:sz="4" w:space="0" w:color="auto"/>
            </w:tcBorders>
          </w:tcPr>
          <w:p w:rsidR="00EF12D1" w:rsidRPr="00E001C1" w:rsidRDefault="00EF12D1" w:rsidP="002241CF">
            <w:pPr>
              <w:jc w:val="right"/>
              <w:rPr>
                <w:rFonts w:asciiTheme="minorHAnsi" w:hAnsiTheme="minorHAnsi" w:cs="Arial"/>
                <w:b/>
                <w:sz w:val="20"/>
              </w:rPr>
            </w:pPr>
            <w:r w:rsidRPr="00E001C1">
              <w:rPr>
                <w:rFonts w:asciiTheme="minorHAnsi" w:hAnsiTheme="minorHAnsi" w:cs="Arial"/>
                <w:b/>
                <w:sz w:val="20"/>
              </w:rPr>
              <w:t xml:space="preserve">Change </w:t>
            </w:r>
          </w:p>
          <w:p w:rsidR="00EF12D1" w:rsidRDefault="00EF12D1" w:rsidP="002241CF">
            <w:pPr>
              <w:jc w:val="right"/>
              <w:rPr>
                <w:rFonts w:asciiTheme="minorHAnsi" w:hAnsiTheme="minorHAnsi" w:cs="Arial"/>
                <w:b/>
                <w:sz w:val="20"/>
              </w:rPr>
            </w:pPr>
            <w:r w:rsidRPr="005E73BC">
              <w:rPr>
                <w:rFonts w:asciiTheme="minorHAnsi" w:hAnsiTheme="minorHAnsi" w:cs="Arial"/>
                <w:b/>
                <w:sz w:val="16"/>
                <w:szCs w:val="16"/>
              </w:rPr>
              <w:t>(at constant exchange rates)</w:t>
            </w:r>
          </w:p>
        </w:tc>
        <w:tc>
          <w:tcPr>
            <w:tcW w:w="1032" w:type="dxa"/>
            <w:tcBorders>
              <w:bottom w:val="single" w:sz="4" w:space="0" w:color="auto"/>
            </w:tcBorders>
          </w:tcPr>
          <w:p w:rsidR="00EF12D1" w:rsidRPr="00862832" w:rsidRDefault="00EF12D1" w:rsidP="00862832">
            <w:pPr>
              <w:jc w:val="right"/>
              <w:rPr>
                <w:rFonts w:asciiTheme="minorHAnsi" w:hAnsiTheme="minorHAnsi" w:cs="Arial"/>
                <w:b/>
                <w:sz w:val="20"/>
              </w:rPr>
            </w:pPr>
            <w:r>
              <w:rPr>
                <w:rFonts w:asciiTheme="minorHAnsi" w:hAnsiTheme="minorHAnsi" w:cs="Arial"/>
                <w:b/>
                <w:sz w:val="20"/>
              </w:rPr>
              <w:t>Like-for-like c</w:t>
            </w:r>
            <w:r w:rsidRPr="00862832">
              <w:rPr>
                <w:rFonts w:asciiTheme="minorHAnsi" w:hAnsiTheme="minorHAnsi" w:cs="Arial"/>
                <w:b/>
                <w:sz w:val="20"/>
              </w:rPr>
              <w:t>hange</w:t>
            </w:r>
            <w:r w:rsidRPr="00862832">
              <w:rPr>
                <w:rFonts w:asciiTheme="minorHAnsi" w:hAnsiTheme="minorHAnsi" w:cs="Arial"/>
                <w:b/>
                <w:sz w:val="20"/>
                <w:vertAlign w:val="superscript"/>
              </w:rPr>
              <w:t>(3)</w:t>
            </w:r>
            <w:r w:rsidRPr="00862832">
              <w:rPr>
                <w:rFonts w:asciiTheme="minorHAnsi" w:hAnsiTheme="minorHAnsi" w:cs="Arial"/>
                <w:b/>
                <w:sz w:val="20"/>
              </w:rPr>
              <w:t xml:space="preserve"> </w:t>
            </w:r>
          </w:p>
        </w:tc>
      </w:tr>
      <w:tr w:rsidR="002241CF" w:rsidRPr="00862832" w:rsidTr="00EB61CD">
        <w:trPr>
          <w:trHeight w:val="373"/>
        </w:trPr>
        <w:tc>
          <w:tcPr>
            <w:tcW w:w="1559" w:type="dxa"/>
            <w:tcBorders>
              <w:top w:val="single" w:sz="4" w:space="0" w:color="auto"/>
            </w:tcBorders>
            <w:vAlign w:val="center"/>
          </w:tcPr>
          <w:p w:rsidR="002241CF" w:rsidRPr="00862832" w:rsidRDefault="002241CF" w:rsidP="00A45FEE">
            <w:pPr>
              <w:rPr>
                <w:rFonts w:asciiTheme="minorHAnsi" w:hAnsiTheme="minorHAnsi" w:cs="Arial"/>
                <w:b/>
                <w:sz w:val="20"/>
              </w:rPr>
            </w:pPr>
            <w:r w:rsidRPr="00862832">
              <w:rPr>
                <w:rFonts w:asciiTheme="minorHAnsi" w:hAnsiTheme="minorHAnsi" w:cs="Arial"/>
                <w:b/>
                <w:sz w:val="20"/>
              </w:rPr>
              <w:t xml:space="preserve">Revenue </w:t>
            </w:r>
          </w:p>
        </w:tc>
        <w:tc>
          <w:tcPr>
            <w:tcW w:w="3175" w:type="dxa"/>
            <w:tcBorders>
              <w:top w:val="single" w:sz="4" w:space="0" w:color="auto"/>
            </w:tcBorders>
            <w:shd w:val="clear" w:color="auto" w:fill="auto"/>
            <w:vAlign w:val="center"/>
          </w:tcPr>
          <w:p w:rsidR="002241CF" w:rsidRPr="00522E79" w:rsidRDefault="002241CF" w:rsidP="002241CF">
            <w:pPr>
              <w:ind w:right="34"/>
              <w:rPr>
                <w:rFonts w:asciiTheme="minorHAnsi" w:hAnsiTheme="minorHAnsi" w:cs="Arial"/>
                <w:b/>
                <w:sz w:val="20"/>
              </w:rPr>
            </w:pPr>
            <w:r>
              <w:rPr>
                <w:rFonts w:asciiTheme="minorHAnsi" w:hAnsiTheme="minorHAnsi" w:cs="Arial"/>
                <w:b/>
                <w:sz w:val="20"/>
              </w:rPr>
              <w:t>O</w:t>
            </w:r>
            <w:r w:rsidRPr="00862832">
              <w:rPr>
                <w:rFonts w:asciiTheme="minorHAnsi" w:hAnsiTheme="minorHAnsi" w:cs="Arial"/>
                <w:b/>
                <w:sz w:val="20"/>
              </w:rPr>
              <w:t>ngoing</w:t>
            </w:r>
            <w:r>
              <w:rPr>
                <w:rFonts w:asciiTheme="minorHAnsi" w:hAnsiTheme="minorHAnsi" w:cs="Arial"/>
                <w:b/>
                <w:sz w:val="20"/>
              </w:rPr>
              <w:t xml:space="preserve"> businesses</w:t>
            </w:r>
            <w:r w:rsidRPr="00862832">
              <w:rPr>
                <w:rFonts w:asciiTheme="minorHAnsi" w:hAnsiTheme="minorHAnsi" w:cs="Arial"/>
                <w:b/>
                <w:sz w:val="20"/>
              </w:rPr>
              <w:t xml:space="preserve"> </w:t>
            </w:r>
            <w:r w:rsidRPr="00862832">
              <w:rPr>
                <w:rFonts w:asciiTheme="minorHAnsi" w:hAnsiTheme="minorHAnsi" w:cs="Arial"/>
                <w:b/>
                <w:sz w:val="20"/>
                <w:vertAlign w:val="superscript"/>
              </w:rPr>
              <w:t>(1)</w:t>
            </w:r>
          </w:p>
        </w:tc>
        <w:tc>
          <w:tcPr>
            <w:tcW w:w="907" w:type="dxa"/>
            <w:tcBorders>
              <w:top w:val="single" w:sz="4" w:space="0" w:color="auto"/>
            </w:tcBorders>
            <w:shd w:val="clear" w:color="auto" w:fill="D9D9D9"/>
            <w:vAlign w:val="center"/>
          </w:tcPr>
          <w:p w:rsidR="002241CF" w:rsidRPr="00862832" w:rsidRDefault="002241CF" w:rsidP="00862832">
            <w:pPr>
              <w:ind w:right="34"/>
              <w:jc w:val="right"/>
              <w:rPr>
                <w:rFonts w:asciiTheme="minorHAnsi" w:hAnsiTheme="minorHAnsi" w:cs="Arial"/>
                <w:b/>
                <w:sz w:val="20"/>
              </w:rPr>
            </w:pPr>
            <w:r>
              <w:rPr>
                <w:rFonts w:asciiTheme="minorHAnsi" w:hAnsiTheme="minorHAnsi" w:cs="Arial"/>
                <w:b/>
                <w:sz w:val="20"/>
              </w:rPr>
              <w:t>3,506</w:t>
            </w:r>
          </w:p>
        </w:tc>
        <w:tc>
          <w:tcPr>
            <w:tcW w:w="907" w:type="dxa"/>
            <w:tcBorders>
              <w:top w:val="single" w:sz="4" w:space="0" w:color="auto"/>
            </w:tcBorders>
            <w:vAlign w:val="center"/>
          </w:tcPr>
          <w:p w:rsidR="002241CF" w:rsidRPr="00862832" w:rsidRDefault="002241CF" w:rsidP="00862832">
            <w:pPr>
              <w:ind w:right="34"/>
              <w:jc w:val="right"/>
              <w:rPr>
                <w:rFonts w:asciiTheme="minorHAnsi" w:hAnsiTheme="minorHAnsi" w:cs="Arial"/>
                <w:sz w:val="20"/>
              </w:rPr>
            </w:pPr>
            <w:r>
              <w:rPr>
                <w:rFonts w:asciiTheme="minorHAnsi" w:hAnsiTheme="minorHAnsi" w:cs="Arial"/>
                <w:sz w:val="20"/>
              </w:rPr>
              <w:t>3,332</w:t>
            </w:r>
          </w:p>
        </w:tc>
        <w:tc>
          <w:tcPr>
            <w:tcW w:w="1032" w:type="dxa"/>
            <w:tcBorders>
              <w:top w:val="single" w:sz="4" w:space="0" w:color="auto"/>
            </w:tcBorders>
            <w:vAlign w:val="center"/>
          </w:tcPr>
          <w:p w:rsidR="002241CF" w:rsidRPr="00862832" w:rsidRDefault="002241CF" w:rsidP="00862832">
            <w:pPr>
              <w:jc w:val="right"/>
              <w:rPr>
                <w:rFonts w:asciiTheme="minorHAnsi" w:hAnsiTheme="minorHAnsi"/>
                <w:sz w:val="20"/>
              </w:rPr>
            </w:pPr>
            <w:r>
              <w:rPr>
                <w:rFonts w:asciiTheme="minorHAnsi" w:hAnsiTheme="minorHAnsi"/>
                <w:sz w:val="20"/>
              </w:rPr>
              <w:t>+5.2</w:t>
            </w:r>
            <w:r w:rsidRPr="00862832">
              <w:rPr>
                <w:rFonts w:asciiTheme="minorHAnsi" w:hAnsiTheme="minorHAnsi"/>
                <w:sz w:val="20"/>
              </w:rPr>
              <w:t>%</w:t>
            </w:r>
          </w:p>
        </w:tc>
        <w:tc>
          <w:tcPr>
            <w:tcW w:w="1032" w:type="dxa"/>
            <w:tcBorders>
              <w:top w:val="single" w:sz="4" w:space="0" w:color="auto"/>
            </w:tcBorders>
            <w:vAlign w:val="center"/>
          </w:tcPr>
          <w:p w:rsidR="002241CF" w:rsidRDefault="002241CF" w:rsidP="002241CF">
            <w:pPr>
              <w:ind w:right="39"/>
              <w:jc w:val="right"/>
              <w:rPr>
                <w:rFonts w:asciiTheme="minorHAnsi" w:hAnsiTheme="minorHAnsi" w:cs="Arial"/>
                <w:sz w:val="20"/>
              </w:rPr>
            </w:pPr>
            <w:r>
              <w:rPr>
                <w:rFonts w:asciiTheme="minorHAnsi" w:hAnsiTheme="minorHAnsi" w:cs="Arial"/>
                <w:sz w:val="20"/>
              </w:rPr>
              <w:t>+9.8%</w:t>
            </w:r>
          </w:p>
        </w:tc>
        <w:tc>
          <w:tcPr>
            <w:tcW w:w="1032" w:type="dxa"/>
            <w:tcBorders>
              <w:top w:val="single" w:sz="4" w:space="0" w:color="auto"/>
            </w:tcBorders>
            <w:vAlign w:val="center"/>
          </w:tcPr>
          <w:p w:rsidR="002241CF" w:rsidRPr="00862832" w:rsidRDefault="002241CF" w:rsidP="00862832">
            <w:pPr>
              <w:ind w:right="39"/>
              <w:jc w:val="right"/>
              <w:rPr>
                <w:rFonts w:asciiTheme="minorHAnsi" w:hAnsiTheme="minorHAnsi" w:cs="Arial"/>
                <w:sz w:val="20"/>
              </w:rPr>
            </w:pPr>
            <w:r>
              <w:rPr>
                <w:rFonts w:asciiTheme="minorHAnsi" w:hAnsiTheme="minorHAnsi" w:cs="Arial"/>
                <w:sz w:val="20"/>
              </w:rPr>
              <w:t>+6.6</w:t>
            </w:r>
            <w:r w:rsidRPr="00862832">
              <w:rPr>
                <w:rFonts w:asciiTheme="minorHAnsi" w:hAnsiTheme="minorHAnsi" w:cs="Arial"/>
                <w:sz w:val="20"/>
              </w:rPr>
              <w:t>%</w:t>
            </w:r>
          </w:p>
        </w:tc>
      </w:tr>
      <w:tr w:rsidR="002241CF" w:rsidRPr="00862832" w:rsidTr="00EB61CD">
        <w:trPr>
          <w:trHeight w:val="373"/>
        </w:trPr>
        <w:tc>
          <w:tcPr>
            <w:tcW w:w="1559" w:type="dxa"/>
            <w:vAlign w:val="center"/>
          </w:tcPr>
          <w:p w:rsidR="002241CF" w:rsidRPr="00862832" w:rsidRDefault="002241CF" w:rsidP="00A45FEE">
            <w:pPr>
              <w:rPr>
                <w:rFonts w:asciiTheme="minorHAnsi" w:hAnsiTheme="minorHAnsi" w:cs="Arial"/>
                <w:b/>
                <w:sz w:val="20"/>
              </w:rPr>
            </w:pPr>
          </w:p>
        </w:tc>
        <w:tc>
          <w:tcPr>
            <w:tcW w:w="3175" w:type="dxa"/>
            <w:shd w:val="clear" w:color="auto" w:fill="auto"/>
            <w:vAlign w:val="center"/>
          </w:tcPr>
          <w:p w:rsidR="002241CF" w:rsidRPr="00862832" w:rsidRDefault="002241CF" w:rsidP="002241CF">
            <w:pPr>
              <w:ind w:right="34"/>
              <w:rPr>
                <w:rFonts w:asciiTheme="minorHAnsi" w:hAnsiTheme="minorHAnsi" w:cs="Arial"/>
                <w:b/>
                <w:sz w:val="20"/>
              </w:rPr>
            </w:pPr>
            <w:r>
              <w:rPr>
                <w:rFonts w:asciiTheme="minorHAnsi" w:hAnsiTheme="minorHAnsi" w:cs="Arial"/>
                <w:b/>
                <w:sz w:val="20"/>
              </w:rPr>
              <w:t>Closed, disposed of or held for sale</w:t>
            </w:r>
          </w:p>
        </w:tc>
        <w:tc>
          <w:tcPr>
            <w:tcW w:w="907" w:type="dxa"/>
            <w:tcBorders>
              <w:bottom w:val="single" w:sz="4" w:space="0" w:color="auto"/>
            </w:tcBorders>
            <w:shd w:val="clear" w:color="auto" w:fill="D9D9D9"/>
            <w:vAlign w:val="center"/>
          </w:tcPr>
          <w:p w:rsidR="002241CF" w:rsidRPr="00862832" w:rsidRDefault="002241CF" w:rsidP="00862832">
            <w:pPr>
              <w:ind w:right="34"/>
              <w:jc w:val="right"/>
              <w:rPr>
                <w:rFonts w:asciiTheme="minorHAnsi" w:hAnsiTheme="minorHAnsi" w:cs="Arial"/>
                <w:b/>
                <w:sz w:val="20"/>
              </w:rPr>
            </w:pPr>
            <w:r>
              <w:rPr>
                <w:rFonts w:asciiTheme="minorHAnsi" w:hAnsiTheme="minorHAnsi" w:cs="Arial"/>
                <w:b/>
                <w:sz w:val="20"/>
              </w:rPr>
              <w:t>46</w:t>
            </w:r>
          </w:p>
        </w:tc>
        <w:tc>
          <w:tcPr>
            <w:tcW w:w="907" w:type="dxa"/>
            <w:tcBorders>
              <w:bottom w:val="single" w:sz="4" w:space="0" w:color="auto"/>
            </w:tcBorders>
            <w:vAlign w:val="center"/>
          </w:tcPr>
          <w:p w:rsidR="002241CF" w:rsidRPr="00862832" w:rsidRDefault="002241CF" w:rsidP="00862832">
            <w:pPr>
              <w:ind w:right="34"/>
              <w:jc w:val="right"/>
              <w:rPr>
                <w:rFonts w:asciiTheme="minorHAnsi" w:hAnsiTheme="minorHAnsi" w:cs="Arial"/>
                <w:sz w:val="20"/>
              </w:rPr>
            </w:pPr>
            <w:r>
              <w:rPr>
                <w:rFonts w:asciiTheme="minorHAnsi" w:hAnsiTheme="minorHAnsi" w:cs="Arial"/>
                <w:sz w:val="20"/>
              </w:rPr>
              <w:t>200</w:t>
            </w:r>
          </w:p>
        </w:tc>
        <w:tc>
          <w:tcPr>
            <w:tcW w:w="1032" w:type="dxa"/>
            <w:vAlign w:val="center"/>
          </w:tcPr>
          <w:p w:rsidR="002241CF" w:rsidRPr="00862832" w:rsidRDefault="002241CF" w:rsidP="00862832">
            <w:pPr>
              <w:jc w:val="right"/>
              <w:rPr>
                <w:rFonts w:asciiTheme="minorHAnsi" w:hAnsiTheme="minorHAnsi"/>
                <w:sz w:val="20"/>
              </w:rPr>
            </w:pPr>
          </w:p>
        </w:tc>
        <w:tc>
          <w:tcPr>
            <w:tcW w:w="1032" w:type="dxa"/>
          </w:tcPr>
          <w:p w:rsidR="002241CF" w:rsidRPr="00862832" w:rsidRDefault="002241CF" w:rsidP="00862832">
            <w:pPr>
              <w:ind w:right="39"/>
              <w:jc w:val="right"/>
              <w:rPr>
                <w:rFonts w:asciiTheme="minorHAnsi" w:hAnsiTheme="minorHAnsi" w:cs="Arial"/>
                <w:sz w:val="20"/>
              </w:rPr>
            </w:pPr>
          </w:p>
        </w:tc>
        <w:tc>
          <w:tcPr>
            <w:tcW w:w="1032" w:type="dxa"/>
            <w:vAlign w:val="center"/>
          </w:tcPr>
          <w:p w:rsidR="002241CF" w:rsidRPr="00862832" w:rsidRDefault="002241CF" w:rsidP="00862832">
            <w:pPr>
              <w:ind w:right="39"/>
              <w:jc w:val="right"/>
              <w:rPr>
                <w:rFonts w:asciiTheme="minorHAnsi" w:hAnsiTheme="minorHAnsi" w:cs="Arial"/>
                <w:sz w:val="20"/>
              </w:rPr>
            </w:pPr>
          </w:p>
        </w:tc>
      </w:tr>
      <w:tr w:rsidR="002241CF" w:rsidRPr="00862832" w:rsidTr="00EB61CD">
        <w:trPr>
          <w:trHeight w:val="378"/>
        </w:trPr>
        <w:tc>
          <w:tcPr>
            <w:tcW w:w="1559" w:type="dxa"/>
            <w:vAlign w:val="center"/>
          </w:tcPr>
          <w:p w:rsidR="002241CF" w:rsidRPr="00862832" w:rsidRDefault="002241CF" w:rsidP="00862832">
            <w:pPr>
              <w:rPr>
                <w:rFonts w:asciiTheme="minorHAnsi" w:hAnsiTheme="minorHAnsi" w:cs="Arial"/>
                <w:b/>
                <w:sz w:val="20"/>
              </w:rPr>
            </w:pPr>
          </w:p>
        </w:tc>
        <w:tc>
          <w:tcPr>
            <w:tcW w:w="3175" w:type="dxa"/>
            <w:shd w:val="clear" w:color="auto" w:fill="auto"/>
          </w:tcPr>
          <w:p w:rsidR="002241CF" w:rsidRPr="00522E79" w:rsidRDefault="002241CF" w:rsidP="002241CF">
            <w:pPr>
              <w:ind w:right="34"/>
              <w:jc w:val="right"/>
              <w:rPr>
                <w:rFonts w:asciiTheme="minorHAnsi" w:hAnsiTheme="minorHAnsi" w:cs="Arial"/>
                <w:b/>
                <w:sz w:val="20"/>
              </w:rPr>
            </w:pPr>
          </w:p>
        </w:tc>
        <w:tc>
          <w:tcPr>
            <w:tcW w:w="907" w:type="dxa"/>
            <w:tcBorders>
              <w:top w:val="single" w:sz="4" w:space="0" w:color="auto"/>
            </w:tcBorders>
            <w:shd w:val="clear" w:color="auto" w:fill="D9D9D9"/>
            <w:vAlign w:val="center"/>
          </w:tcPr>
          <w:p w:rsidR="002241CF" w:rsidRPr="00862832" w:rsidRDefault="002241CF" w:rsidP="00862832">
            <w:pPr>
              <w:ind w:right="34"/>
              <w:jc w:val="right"/>
              <w:rPr>
                <w:rFonts w:asciiTheme="minorHAnsi" w:hAnsiTheme="minorHAnsi" w:cs="Arial"/>
                <w:b/>
                <w:sz w:val="20"/>
              </w:rPr>
            </w:pPr>
            <w:r>
              <w:rPr>
                <w:rFonts w:asciiTheme="minorHAnsi" w:hAnsiTheme="minorHAnsi" w:cs="Arial"/>
                <w:b/>
                <w:sz w:val="20"/>
              </w:rPr>
              <w:t>3,552</w:t>
            </w:r>
          </w:p>
        </w:tc>
        <w:tc>
          <w:tcPr>
            <w:tcW w:w="907" w:type="dxa"/>
            <w:tcBorders>
              <w:top w:val="single" w:sz="4" w:space="0" w:color="auto"/>
            </w:tcBorders>
            <w:vAlign w:val="center"/>
          </w:tcPr>
          <w:p w:rsidR="002241CF" w:rsidRPr="00862832" w:rsidRDefault="002241CF" w:rsidP="00862832">
            <w:pPr>
              <w:ind w:right="34"/>
              <w:jc w:val="right"/>
              <w:rPr>
                <w:rFonts w:asciiTheme="minorHAnsi" w:hAnsiTheme="minorHAnsi" w:cs="Arial"/>
                <w:sz w:val="20"/>
              </w:rPr>
            </w:pPr>
            <w:r>
              <w:rPr>
                <w:rFonts w:asciiTheme="minorHAnsi" w:hAnsiTheme="minorHAnsi" w:cs="Arial"/>
                <w:sz w:val="20"/>
              </w:rPr>
              <w:t>3,532</w:t>
            </w:r>
          </w:p>
        </w:tc>
        <w:tc>
          <w:tcPr>
            <w:tcW w:w="1032" w:type="dxa"/>
            <w:vAlign w:val="center"/>
          </w:tcPr>
          <w:p w:rsidR="002241CF" w:rsidRPr="00862832" w:rsidRDefault="002241CF" w:rsidP="00862832">
            <w:pPr>
              <w:jc w:val="right"/>
              <w:rPr>
                <w:rFonts w:asciiTheme="minorHAnsi" w:hAnsiTheme="minorHAnsi"/>
                <w:sz w:val="20"/>
              </w:rPr>
            </w:pPr>
          </w:p>
        </w:tc>
        <w:tc>
          <w:tcPr>
            <w:tcW w:w="1032" w:type="dxa"/>
          </w:tcPr>
          <w:p w:rsidR="002241CF" w:rsidRPr="00862832" w:rsidRDefault="002241CF" w:rsidP="00862832">
            <w:pPr>
              <w:ind w:right="39"/>
              <w:jc w:val="right"/>
              <w:rPr>
                <w:rFonts w:asciiTheme="minorHAnsi" w:hAnsiTheme="minorHAnsi" w:cs="Arial"/>
                <w:sz w:val="20"/>
              </w:rPr>
            </w:pPr>
          </w:p>
        </w:tc>
        <w:tc>
          <w:tcPr>
            <w:tcW w:w="1032" w:type="dxa"/>
            <w:vAlign w:val="center"/>
          </w:tcPr>
          <w:p w:rsidR="002241CF" w:rsidRPr="00862832" w:rsidRDefault="002241CF" w:rsidP="00862832">
            <w:pPr>
              <w:ind w:right="39"/>
              <w:jc w:val="right"/>
              <w:rPr>
                <w:rFonts w:asciiTheme="minorHAnsi" w:hAnsiTheme="minorHAnsi" w:cs="Arial"/>
                <w:sz w:val="20"/>
              </w:rPr>
            </w:pPr>
          </w:p>
        </w:tc>
      </w:tr>
      <w:tr w:rsidR="002241CF" w:rsidRPr="00862832" w:rsidTr="00EB61CD">
        <w:trPr>
          <w:trHeight w:val="70"/>
        </w:trPr>
        <w:tc>
          <w:tcPr>
            <w:tcW w:w="1559" w:type="dxa"/>
            <w:vAlign w:val="center"/>
          </w:tcPr>
          <w:p w:rsidR="002241CF" w:rsidRPr="00862832" w:rsidRDefault="002241CF" w:rsidP="00862832">
            <w:pPr>
              <w:rPr>
                <w:rFonts w:asciiTheme="minorHAnsi" w:hAnsiTheme="minorHAnsi" w:cs="Arial"/>
                <w:b/>
                <w:sz w:val="20"/>
              </w:rPr>
            </w:pPr>
          </w:p>
        </w:tc>
        <w:tc>
          <w:tcPr>
            <w:tcW w:w="3175" w:type="dxa"/>
            <w:shd w:val="clear" w:color="auto" w:fill="auto"/>
          </w:tcPr>
          <w:p w:rsidR="002241CF" w:rsidRPr="00522E79" w:rsidRDefault="002241CF" w:rsidP="002241CF">
            <w:pPr>
              <w:ind w:right="34"/>
              <w:jc w:val="right"/>
              <w:rPr>
                <w:rFonts w:asciiTheme="minorHAnsi" w:hAnsiTheme="minorHAnsi" w:cs="Arial"/>
                <w:b/>
                <w:sz w:val="20"/>
              </w:rPr>
            </w:pPr>
          </w:p>
        </w:tc>
        <w:tc>
          <w:tcPr>
            <w:tcW w:w="907" w:type="dxa"/>
            <w:shd w:val="clear" w:color="auto" w:fill="D9D9D9"/>
            <w:vAlign w:val="center"/>
          </w:tcPr>
          <w:p w:rsidR="002241CF" w:rsidRPr="00862832" w:rsidRDefault="002241CF" w:rsidP="00862832">
            <w:pPr>
              <w:ind w:right="34"/>
              <w:jc w:val="right"/>
              <w:rPr>
                <w:rFonts w:asciiTheme="minorHAnsi" w:hAnsiTheme="minorHAnsi" w:cs="Arial"/>
                <w:b/>
                <w:sz w:val="20"/>
              </w:rPr>
            </w:pPr>
          </w:p>
        </w:tc>
        <w:tc>
          <w:tcPr>
            <w:tcW w:w="907" w:type="dxa"/>
            <w:vAlign w:val="center"/>
          </w:tcPr>
          <w:p w:rsidR="002241CF" w:rsidRPr="00862832" w:rsidRDefault="002241CF" w:rsidP="00862832">
            <w:pPr>
              <w:ind w:right="34"/>
              <w:jc w:val="right"/>
              <w:rPr>
                <w:rFonts w:asciiTheme="minorHAnsi" w:hAnsiTheme="minorHAnsi" w:cs="Arial"/>
                <w:sz w:val="20"/>
              </w:rPr>
            </w:pPr>
          </w:p>
        </w:tc>
        <w:tc>
          <w:tcPr>
            <w:tcW w:w="1032" w:type="dxa"/>
            <w:vAlign w:val="center"/>
          </w:tcPr>
          <w:p w:rsidR="002241CF" w:rsidRPr="00862832" w:rsidRDefault="002241CF" w:rsidP="00862832">
            <w:pPr>
              <w:jc w:val="right"/>
              <w:rPr>
                <w:rFonts w:asciiTheme="minorHAnsi" w:hAnsiTheme="minorHAnsi"/>
                <w:sz w:val="20"/>
              </w:rPr>
            </w:pPr>
          </w:p>
        </w:tc>
        <w:tc>
          <w:tcPr>
            <w:tcW w:w="1032" w:type="dxa"/>
          </w:tcPr>
          <w:p w:rsidR="002241CF" w:rsidRPr="00862832" w:rsidRDefault="002241CF" w:rsidP="00862832">
            <w:pPr>
              <w:ind w:right="39"/>
              <w:jc w:val="right"/>
              <w:rPr>
                <w:rFonts w:asciiTheme="minorHAnsi" w:hAnsiTheme="minorHAnsi" w:cs="Arial"/>
                <w:sz w:val="20"/>
              </w:rPr>
            </w:pPr>
          </w:p>
        </w:tc>
        <w:tc>
          <w:tcPr>
            <w:tcW w:w="1032" w:type="dxa"/>
            <w:vAlign w:val="center"/>
          </w:tcPr>
          <w:p w:rsidR="002241CF" w:rsidRPr="00862832" w:rsidRDefault="002241CF" w:rsidP="00862832">
            <w:pPr>
              <w:ind w:right="39"/>
              <w:jc w:val="right"/>
              <w:rPr>
                <w:rFonts w:asciiTheme="minorHAnsi" w:hAnsiTheme="minorHAnsi" w:cs="Arial"/>
                <w:sz w:val="20"/>
              </w:rPr>
            </w:pPr>
          </w:p>
        </w:tc>
        <w:bookmarkStart w:id="0" w:name="_GoBack"/>
        <w:bookmarkEnd w:id="0"/>
      </w:tr>
      <w:tr w:rsidR="002241CF" w:rsidRPr="00862832" w:rsidTr="00EB61CD">
        <w:trPr>
          <w:trHeight w:val="378"/>
        </w:trPr>
        <w:tc>
          <w:tcPr>
            <w:tcW w:w="1559" w:type="dxa"/>
            <w:vAlign w:val="center"/>
          </w:tcPr>
          <w:p w:rsidR="002241CF" w:rsidRPr="00862832" w:rsidRDefault="002241CF" w:rsidP="00A45FEE">
            <w:pPr>
              <w:rPr>
                <w:rFonts w:asciiTheme="minorHAnsi" w:hAnsiTheme="minorHAnsi" w:cs="Arial"/>
                <w:b/>
                <w:sz w:val="20"/>
              </w:rPr>
            </w:pPr>
            <w:r w:rsidRPr="00862832">
              <w:rPr>
                <w:rFonts w:asciiTheme="minorHAnsi" w:hAnsiTheme="minorHAnsi" w:cs="Arial"/>
                <w:b/>
                <w:sz w:val="20"/>
              </w:rPr>
              <w:t>Trading profit</w:t>
            </w:r>
            <w:bookmarkStart w:id="1" w:name="OLE_LINK10"/>
            <w:r w:rsidRPr="00862832">
              <w:rPr>
                <w:rFonts w:asciiTheme="minorHAnsi" w:hAnsiTheme="minorHAnsi" w:cs="Arial"/>
                <w:b/>
                <w:sz w:val="20"/>
              </w:rPr>
              <w:t xml:space="preserve"> </w:t>
            </w:r>
            <w:r w:rsidRPr="00862832">
              <w:rPr>
                <w:rFonts w:asciiTheme="minorHAnsi" w:hAnsiTheme="minorHAnsi" w:cs="Arial"/>
                <w:b/>
                <w:sz w:val="20"/>
                <w:vertAlign w:val="superscript"/>
              </w:rPr>
              <w:t>(</w:t>
            </w:r>
            <w:bookmarkEnd w:id="1"/>
            <w:r w:rsidRPr="00862832">
              <w:rPr>
                <w:rFonts w:asciiTheme="minorHAnsi" w:hAnsiTheme="minorHAnsi" w:cs="Arial"/>
                <w:b/>
                <w:sz w:val="20"/>
                <w:vertAlign w:val="superscript"/>
              </w:rPr>
              <w:t xml:space="preserve">2) </w:t>
            </w:r>
          </w:p>
        </w:tc>
        <w:tc>
          <w:tcPr>
            <w:tcW w:w="3175" w:type="dxa"/>
            <w:shd w:val="clear" w:color="auto" w:fill="auto"/>
            <w:vAlign w:val="center"/>
          </w:tcPr>
          <w:p w:rsidR="002241CF" w:rsidRPr="00522E79" w:rsidRDefault="002241CF" w:rsidP="002241CF">
            <w:pPr>
              <w:ind w:right="34"/>
              <w:rPr>
                <w:rFonts w:asciiTheme="minorHAnsi" w:hAnsiTheme="minorHAnsi" w:cs="Arial"/>
                <w:b/>
                <w:sz w:val="20"/>
              </w:rPr>
            </w:pPr>
            <w:r>
              <w:rPr>
                <w:rFonts w:asciiTheme="minorHAnsi" w:hAnsiTheme="minorHAnsi" w:cs="Arial"/>
                <w:b/>
                <w:sz w:val="20"/>
              </w:rPr>
              <w:t>O</w:t>
            </w:r>
            <w:r w:rsidRPr="00862832">
              <w:rPr>
                <w:rFonts w:asciiTheme="minorHAnsi" w:hAnsiTheme="minorHAnsi" w:cs="Arial"/>
                <w:b/>
                <w:sz w:val="20"/>
              </w:rPr>
              <w:t>ngoing</w:t>
            </w:r>
            <w:r>
              <w:rPr>
                <w:rFonts w:asciiTheme="minorHAnsi" w:hAnsiTheme="minorHAnsi" w:cs="Arial"/>
                <w:b/>
                <w:sz w:val="20"/>
              </w:rPr>
              <w:t xml:space="preserve"> businesses</w:t>
            </w:r>
            <w:r w:rsidRPr="00862832">
              <w:rPr>
                <w:rFonts w:asciiTheme="minorHAnsi" w:hAnsiTheme="minorHAnsi" w:cs="Arial"/>
                <w:b/>
                <w:sz w:val="20"/>
              </w:rPr>
              <w:t xml:space="preserve"> </w:t>
            </w:r>
            <w:r w:rsidRPr="00862832">
              <w:rPr>
                <w:rFonts w:asciiTheme="minorHAnsi" w:hAnsiTheme="minorHAnsi" w:cs="Arial"/>
                <w:b/>
                <w:sz w:val="20"/>
                <w:vertAlign w:val="superscript"/>
              </w:rPr>
              <w:t>(1)</w:t>
            </w:r>
          </w:p>
        </w:tc>
        <w:tc>
          <w:tcPr>
            <w:tcW w:w="907" w:type="dxa"/>
            <w:shd w:val="clear" w:color="auto" w:fill="D9D9D9"/>
            <w:vAlign w:val="center"/>
          </w:tcPr>
          <w:p w:rsidR="002241CF" w:rsidRPr="00862832" w:rsidRDefault="002241CF" w:rsidP="00862832">
            <w:pPr>
              <w:ind w:right="34"/>
              <w:jc w:val="right"/>
              <w:rPr>
                <w:rFonts w:asciiTheme="minorHAnsi" w:hAnsiTheme="minorHAnsi" w:cs="Arial"/>
                <w:b/>
                <w:sz w:val="20"/>
              </w:rPr>
            </w:pPr>
            <w:r>
              <w:rPr>
                <w:rFonts w:asciiTheme="minorHAnsi" w:hAnsiTheme="minorHAnsi" w:cs="Arial"/>
                <w:b/>
                <w:sz w:val="20"/>
              </w:rPr>
              <w:t>23</w:t>
            </w:r>
            <w:r w:rsidR="001C470A">
              <w:rPr>
                <w:rFonts w:asciiTheme="minorHAnsi" w:hAnsiTheme="minorHAnsi" w:cs="Arial"/>
                <w:b/>
                <w:sz w:val="20"/>
              </w:rPr>
              <w:t>5</w:t>
            </w:r>
          </w:p>
        </w:tc>
        <w:tc>
          <w:tcPr>
            <w:tcW w:w="907" w:type="dxa"/>
            <w:vAlign w:val="center"/>
          </w:tcPr>
          <w:p w:rsidR="002241CF" w:rsidRPr="00862832" w:rsidRDefault="002241CF" w:rsidP="00862832">
            <w:pPr>
              <w:ind w:right="34"/>
              <w:jc w:val="right"/>
              <w:rPr>
                <w:rFonts w:asciiTheme="minorHAnsi" w:hAnsiTheme="minorHAnsi" w:cs="Arial"/>
                <w:sz w:val="20"/>
              </w:rPr>
            </w:pPr>
            <w:r>
              <w:rPr>
                <w:rFonts w:asciiTheme="minorHAnsi" w:hAnsiTheme="minorHAnsi" w:cs="Arial"/>
                <w:sz w:val="20"/>
              </w:rPr>
              <w:t>216</w:t>
            </w:r>
          </w:p>
        </w:tc>
        <w:tc>
          <w:tcPr>
            <w:tcW w:w="1032" w:type="dxa"/>
            <w:vAlign w:val="center"/>
          </w:tcPr>
          <w:p w:rsidR="002241CF" w:rsidRPr="00862832" w:rsidRDefault="001C470A" w:rsidP="00862832">
            <w:pPr>
              <w:jc w:val="right"/>
              <w:rPr>
                <w:rFonts w:asciiTheme="minorHAnsi" w:hAnsiTheme="minorHAnsi"/>
                <w:sz w:val="20"/>
              </w:rPr>
            </w:pPr>
            <w:r>
              <w:rPr>
                <w:rFonts w:asciiTheme="minorHAnsi" w:hAnsiTheme="minorHAnsi"/>
                <w:sz w:val="20"/>
              </w:rPr>
              <w:t>+8.8</w:t>
            </w:r>
            <w:r w:rsidR="002241CF" w:rsidRPr="00862832">
              <w:rPr>
                <w:rFonts w:asciiTheme="minorHAnsi" w:hAnsiTheme="minorHAnsi"/>
                <w:sz w:val="20"/>
              </w:rPr>
              <w:t>%</w:t>
            </w:r>
          </w:p>
        </w:tc>
        <w:tc>
          <w:tcPr>
            <w:tcW w:w="1032" w:type="dxa"/>
            <w:vAlign w:val="center"/>
          </w:tcPr>
          <w:p w:rsidR="002241CF" w:rsidRPr="00862832" w:rsidRDefault="001C470A" w:rsidP="002241CF">
            <w:pPr>
              <w:ind w:right="39"/>
              <w:jc w:val="right"/>
              <w:rPr>
                <w:rFonts w:asciiTheme="minorHAnsi" w:hAnsiTheme="minorHAnsi" w:cs="Arial"/>
                <w:sz w:val="20"/>
              </w:rPr>
            </w:pPr>
            <w:r>
              <w:rPr>
                <w:rFonts w:asciiTheme="minorHAnsi" w:hAnsiTheme="minorHAnsi" w:cs="Arial"/>
                <w:sz w:val="20"/>
              </w:rPr>
              <w:t>+13.5</w:t>
            </w:r>
            <w:r w:rsidR="002241CF">
              <w:rPr>
                <w:rFonts w:asciiTheme="minorHAnsi" w:hAnsiTheme="minorHAnsi" w:cs="Arial"/>
                <w:sz w:val="20"/>
              </w:rPr>
              <w:t>%</w:t>
            </w:r>
          </w:p>
        </w:tc>
        <w:tc>
          <w:tcPr>
            <w:tcW w:w="1032" w:type="dxa"/>
            <w:vAlign w:val="center"/>
          </w:tcPr>
          <w:p w:rsidR="002241CF" w:rsidRPr="00862832" w:rsidRDefault="002241CF" w:rsidP="00862832">
            <w:pPr>
              <w:ind w:right="39"/>
              <w:jc w:val="right"/>
              <w:rPr>
                <w:rFonts w:asciiTheme="minorHAnsi" w:hAnsiTheme="minorHAnsi" w:cs="Arial"/>
                <w:sz w:val="20"/>
              </w:rPr>
            </w:pPr>
          </w:p>
        </w:tc>
      </w:tr>
      <w:tr w:rsidR="002241CF" w:rsidRPr="00862832" w:rsidTr="00EB61CD">
        <w:trPr>
          <w:trHeight w:val="378"/>
        </w:trPr>
        <w:tc>
          <w:tcPr>
            <w:tcW w:w="1559" w:type="dxa"/>
            <w:vAlign w:val="center"/>
          </w:tcPr>
          <w:p w:rsidR="002241CF" w:rsidRPr="00862832" w:rsidRDefault="002241CF" w:rsidP="00A45FEE">
            <w:pPr>
              <w:rPr>
                <w:rFonts w:asciiTheme="minorHAnsi" w:hAnsiTheme="minorHAnsi" w:cs="Arial"/>
                <w:b/>
                <w:sz w:val="20"/>
              </w:rPr>
            </w:pPr>
          </w:p>
        </w:tc>
        <w:tc>
          <w:tcPr>
            <w:tcW w:w="3175" w:type="dxa"/>
            <w:shd w:val="clear" w:color="auto" w:fill="auto"/>
            <w:vAlign w:val="center"/>
          </w:tcPr>
          <w:p w:rsidR="002241CF" w:rsidRPr="00862832" w:rsidRDefault="002241CF" w:rsidP="002241CF">
            <w:pPr>
              <w:ind w:right="34"/>
              <w:rPr>
                <w:rFonts w:asciiTheme="minorHAnsi" w:hAnsiTheme="minorHAnsi" w:cs="Arial"/>
                <w:b/>
                <w:sz w:val="20"/>
              </w:rPr>
            </w:pPr>
            <w:r>
              <w:rPr>
                <w:rFonts w:asciiTheme="minorHAnsi" w:hAnsiTheme="minorHAnsi" w:cs="Arial"/>
                <w:b/>
                <w:sz w:val="20"/>
              </w:rPr>
              <w:t>Closed, disposed of or held for sale</w:t>
            </w:r>
          </w:p>
        </w:tc>
        <w:tc>
          <w:tcPr>
            <w:tcW w:w="907" w:type="dxa"/>
            <w:tcBorders>
              <w:bottom w:val="single" w:sz="4" w:space="0" w:color="auto"/>
            </w:tcBorders>
            <w:shd w:val="clear" w:color="auto" w:fill="D9D9D9"/>
            <w:vAlign w:val="center"/>
          </w:tcPr>
          <w:p w:rsidR="002241CF" w:rsidRPr="00862832" w:rsidRDefault="002241CF" w:rsidP="00862832">
            <w:pPr>
              <w:ind w:right="34"/>
              <w:jc w:val="right"/>
              <w:rPr>
                <w:rFonts w:asciiTheme="minorHAnsi" w:hAnsiTheme="minorHAnsi" w:cs="Arial"/>
                <w:b/>
                <w:sz w:val="20"/>
              </w:rPr>
            </w:pPr>
            <w:r>
              <w:rPr>
                <w:rFonts w:asciiTheme="minorHAnsi" w:hAnsiTheme="minorHAnsi" w:cs="Arial"/>
                <w:b/>
                <w:sz w:val="20"/>
              </w:rPr>
              <w:t>(2)</w:t>
            </w:r>
          </w:p>
        </w:tc>
        <w:tc>
          <w:tcPr>
            <w:tcW w:w="907" w:type="dxa"/>
            <w:tcBorders>
              <w:bottom w:val="single" w:sz="4" w:space="0" w:color="auto"/>
            </w:tcBorders>
            <w:vAlign w:val="center"/>
          </w:tcPr>
          <w:p w:rsidR="002241CF" w:rsidRPr="00862832" w:rsidRDefault="002241CF" w:rsidP="00862832">
            <w:pPr>
              <w:ind w:right="34"/>
              <w:jc w:val="right"/>
              <w:rPr>
                <w:rFonts w:asciiTheme="minorHAnsi" w:hAnsiTheme="minorHAnsi" w:cs="Arial"/>
                <w:sz w:val="20"/>
              </w:rPr>
            </w:pPr>
            <w:r>
              <w:rPr>
                <w:rFonts w:asciiTheme="minorHAnsi" w:hAnsiTheme="minorHAnsi" w:cs="Arial"/>
                <w:sz w:val="20"/>
              </w:rPr>
              <w:t>-</w:t>
            </w:r>
          </w:p>
        </w:tc>
        <w:tc>
          <w:tcPr>
            <w:tcW w:w="1032" w:type="dxa"/>
            <w:vAlign w:val="center"/>
          </w:tcPr>
          <w:p w:rsidR="002241CF" w:rsidRPr="00862832" w:rsidRDefault="002241CF" w:rsidP="00862832">
            <w:pPr>
              <w:jc w:val="right"/>
              <w:rPr>
                <w:rFonts w:asciiTheme="minorHAnsi" w:hAnsiTheme="minorHAnsi"/>
                <w:sz w:val="20"/>
              </w:rPr>
            </w:pPr>
          </w:p>
        </w:tc>
        <w:tc>
          <w:tcPr>
            <w:tcW w:w="1032" w:type="dxa"/>
          </w:tcPr>
          <w:p w:rsidR="002241CF" w:rsidRPr="00862832" w:rsidRDefault="002241CF" w:rsidP="00862832">
            <w:pPr>
              <w:ind w:right="39"/>
              <w:jc w:val="right"/>
              <w:rPr>
                <w:rFonts w:asciiTheme="minorHAnsi" w:hAnsiTheme="minorHAnsi" w:cs="Arial"/>
                <w:sz w:val="20"/>
              </w:rPr>
            </w:pPr>
          </w:p>
        </w:tc>
        <w:tc>
          <w:tcPr>
            <w:tcW w:w="1032" w:type="dxa"/>
            <w:vAlign w:val="center"/>
          </w:tcPr>
          <w:p w:rsidR="002241CF" w:rsidRPr="00862832" w:rsidRDefault="002241CF" w:rsidP="00862832">
            <w:pPr>
              <w:ind w:right="39"/>
              <w:jc w:val="right"/>
              <w:rPr>
                <w:rFonts w:asciiTheme="minorHAnsi" w:hAnsiTheme="minorHAnsi" w:cs="Arial"/>
                <w:sz w:val="20"/>
              </w:rPr>
            </w:pPr>
          </w:p>
        </w:tc>
      </w:tr>
      <w:tr w:rsidR="002241CF" w:rsidRPr="00862832" w:rsidTr="00EB61CD">
        <w:trPr>
          <w:trHeight w:val="378"/>
        </w:trPr>
        <w:tc>
          <w:tcPr>
            <w:tcW w:w="1559" w:type="dxa"/>
            <w:vAlign w:val="center"/>
          </w:tcPr>
          <w:p w:rsidR="002241CF" w:rsidRPr="00862832" w:rsidRDefault="002241CF" w:rsidP="00862832">
            <w:pPr>
              <w:rPr>
                <w:rFonts w:asciiTheme="minorHAnsi" w:hAnsiTheme="minorHAnsi" w:cs="Arial"/>
                <w:b/>
                <w:sz w:val="20"/>
              </w:rPr>
            </w:pPr>
          </w:p>
        </w:tc>
        <w:tc>
          <w:tcPr>
            <w:tcW w:w="3175" w:type="dxa"/>
            <w:shd w:val="clear" w:color="auto" w:fill="auto"/>
          </w:tcPr>
          <w:p w:rsidR="002241CF" w:rsidRPr="00522E79" w:rsidRDefault="002241CF" w:rsidP="00862832">
            <w:pPr>
              <w:ind w:right="34"/>
              <w:jc w:val="right"/>
              <w:rPr>
                <w:rFonts w:asciiTheme="minorHAnsi" w:hAnsiTheme="minorHAnsi" w:cs="Arial"/>
                <w:b/>
                <w:sz w:val="20"/>
              </w:rPr>
            </w:pPr>
          </w:p>
        </w:tc>
        <w:tc>
          <w:tcPr>
            <w:tcW w:w="907" w:type="dxa"/>
            <w:tcBorders>
              <w:top w:val="single" w:sz="4" w:space="0" w:color="auto"/>
            </w:tcBorders>
            <w:shd w:val="clear" w:color="auto" w:fill="D9D9D9"/>
            <w:vAlign w:val="center"/>
          </w:tcPr>
          <w:p w:rsidR="002241CF" w:rsidRPr="00862832" w:rsidRDefault="002241CF" w:rsidP="00862832">
            <w:pPr>
              <w:ind w:right="34"/>
              <w:jc w:val="right"/>
              <w:rPr>
                <w:rFonts w:asciiTheme="minorHAnsi" w:hAnsiTheme="minorHAnsi" w:cs="Arial"/>
                <w:b/>
                <w:sz w:val="20"/>
              </w:rPr>
            </w:pPr>
            <w:r>
              <w:rPr>
                <w:rFonts w:asciiTheme="minorHAnsi" w:hAnsiTheme="minorHAnsi" w:cs="Arial"/>
                <w:b/>
                <w:sz w:val="20"/>
              </w:rPr>
              <w:t>23</w:t>
            </w:r>
            <w:r w:rsidR="001C470A">
              <w:rPr>
                <w:rFonts w:asciiTheme="minorHAnsi" w:hAnsiTheme="minorHAnsi" w:cs="Arial"/>
                <w:b/>
                <w:sz w:val="20"/>
              </w:rPr>
              <w:t>3</w:t>
            </w:r>
          </w:p>
        </w:tc>
        <w:tc>
          <w:tcPr>
            <w:tcW w:w="907" w:type="dxa"/>
            <w:tcBorders>
              <w:top w:val="single" w:sz="4" w:space="0" w:color="auto"/>
            </w:tcBorders>
            <w:vAlign w:val="center"/>
          </w:tcPr>
          <w:p w:rsidR="002241CF" w:rsidRPr="00862832" w:rsidRDefault="002241CF" w:rsidP="00862832">
            <w:pPr>
              <w:ind w:right="34"/>
              <w:jc w:val="right"/>
              <w:rPr>
                <w:rFonts w:asciiTheme="minorHAnsi" w:hAnsiTheme="minorHAnsi" w:cs="Arial"/>
                <w:sz w:val="20"/>
              </w:rPr>
            </w:pPr>
            <w:r>
              <w:rPr>
                <w:rFonts w:asciiTheme="minorHAnsi" w:hAnsiTheme="minorHAnsi" w:cs="Arial"/>
                <w:sz w:val="20"/>
              </w:rPr>
              <w:t>216</w:t>
            </w:r>
          </w:p>
        </w:tc>
        <w:tc>
          <w:tcPr>
            <w:tcW w:w="1032" w:type="dxa"/>
            <w:vAlign w:val="center"/>
          </w:tcPr>
          <w:p w:rsidR="002241CF" w:rsidRPr="00862832" w:rsidRDefault="002241CF" w:rsidP="00862832">
            <w:pPr>
              <w:jc w:val="right"/>
              <w:rPr>
                <w:rFonts w:asciiTheme="minorHAnsi" w:hAnsiTheme="minorHAnsi"/>
                <w:sz w:val="20"/>
              </w:rPr>
            </w:pPr>
          </w:p>
        </w:tc>
        <w:tc>
          <w:tcPr>
            <w:tcW w:w="1032" w:type="dxa"/>
          </w:tcPr>
          <w:p w:rsidR="002241CF" w:rsidRPr="00862832" w:rsidRDefault="002241CF" w:rsidP="00862832">
            <w:pPr>
              <w:ind w:right="39"/>
              <w:jc w:val="right"/>
              <w:rPr>
                <w:rFonts w:asciiTheme="minorHAnsi" w:hAnsiTheme="minorHAnsi" w:cs="Arial"/>
                <w:sz w:val="20"/>
              </w:rPr>
            </w:pPr>
          </w:p>
        </w:tc>
        <w:tc>
          <w:tcPr>
            <w:tcW w:w="1032" w:type="dxa"/>
            <w:vAlign w:val="center"/>
          </w:tcPr>
          <w:p w:rsidR="002241CF" w:rsidRPr="00862832" w:rsidRDefault="002241CF" w:rsidP="00862832">
            <w:pPr>
              <w:ind w:right="39"/>
              <w:jc w:val="right"/>
              <w:rPr>
                <w:rFonts w:asciiTheme="minorHAnsi" w:hAnsiTheme="minorHAnsi" w:cs="Arial"/>
                <w:sz w:val="20"/>
              </w:rPr>
            </w:pPr>
          </w:p>
        </w:tc>
      </w:tr>
      <w:tr w:rsidR="002241CF" w:rsidRPr="00862832" w:rsidTr="00EB61CD">
        <w:trPr>
          <w:trHeight w:val="233"/>
        </w:trPr>
        <w:tc>
          <w:tcPr>
            <w:tcW w:w="1559" w:type="dxa"/>
            <w:vAlign w:val="center"/>
          </w:tcPr>
          <w:p w:rsidR="002241CF" w:rsidRPr="00862832" w:rsidRDefault="002241CF" w:rsidP="00862832">
            <w:pPr>
              <w:rPr>
                <w:rFonts w:asciiTheme="minorHAnsi" w:hAnsiTheme="minorHAnsi" w:cs="Arial"/>
                <w:b/>
                <w:sz w:val="20"/>
              </w:rPr>
            </w:pPr>
          </w:p>
        </w:tc>
        <w:tc>
          <w:tcPr>
            <w:tcW w:w="3175" w:type="dxa"/>
            <w:shd w:val="clear" w:color="auto" w:fill="auto"/>
          </w:tcPr>
          <w:p w:rsidR="002241CF" w:rsidRPr="00522E79" w:rsidRDefault="002241CF" w:rsidP="00862832">
            <w:pPr>
              <w:ind w:right="34"/>
              <w:jc w:val="right"/>
              <w:rPr>
                <w:rFonts w:asciiTheme="minorHAnsi" w:hAnsiTheme="minorHAnsi" w:cs="Arial"/>
                <w:b/>
                <w:sz w:val="20"/>
              </w:rPr>
            </w:pPr>
          </w:p>
        </w:tc>
        <w:tc>
          <w:tcPr>
            <w:tcW w:w="907" w:type="dxa"/>
            <w:shd w:val="clear" w:color="auto" w:fill="D9D9D9"/>
            <w:vAlign w:val="center"/>
          </w:tcPr>
          <w:p w:rsidR="002241CF" w:rsidRPr="00862832" w:rsidRDefault="002241CF" w:rsidP="00862832">
            <w:pPr>
              <w:ind w:right="34"/>
              <w:jc w:val="right"/>
              <w:rPr>
                <w:rFonts w:asciiTheme="minorHAnsi" w:hAnsiTheme="minorHAnsi" w:cs="Arial"/>
                <w:b/>
                <w:sz w:val="20"/>
              </w:rPr>
            </w:pPr>
          </w:p>
        </w:tc>
        <w:tc>
          <w:tcPr>
            <w:tcW w:w="907" w:type="dxa"/>
            <w:vAlign w:val="center"/>
          </w:tcPr>
          <w:p w:rsidR="002241CF" w:rsidRPr="00862832" w:rsidRDefault="002241CF" w:rsidP="00862832">
            <w:pPr>
              <w:ind w:right="34"/>
              <w:jc w:val="right"/>
              <w:rPr>
                <w:rFonts w:asciiTheme="minorHAnsi" w:hAnsiTheme="minorHAnsi" w:cs="Arial"/>
                <w:sz w:val="20"/>
              </w:rPr>
            </w:pPr>
          </w:p>
        </w:tc>
        <w:tc>
          <w:tcPr>
            <w:tcW w:w="1032" w:type="dxa"/>
            <w:vAlign w:val="center"/>
          </w:tcPr>
          <w:p w:rsidR="002241CF" w:rsidRPr="00862832" w:rsidRDefault="002241CF" w:rsidP="00862832">
            <w:pPr>
              <w:jc w:val="right"/>
              <w:rPr>
                <w:rFonts w:asciiTheme="minorHAnsi" w:hAnsiTheme="minorHAnsi"/>
                <w:sz w:val="20"/>
              </w:rPr>
            </w:pPr>
          </w:p>
        </w:tc>
        <w:tc>
          <w:tcPr>
            <w:tcW w:w="1032" w:type="dxa"/>
          </w:tcPr>
          <w:p w:rsidR="002241CF" w:rsidRPr="00862832" w:rsidRDefault="002241CF" w:rsidP="00862832">
            <w:pPr>
              <w:jc w:val="right"/>
              <w:rPr>
                <w:rFonts w:asciiTheme="minorHAnsi" w:hAnsiTheme="minorHAnsi" w:cs="Arial"/>
                <w:sz w:val="20"/>
              </w:rPr>
            </w:pPr>
          </w:p>
        </w:tc>
        <w:tc>
          <w:tcPr>
            <w:tcW w:w="1032" w:type="dxa"/>
          </w:tcPr>
          <w:p w:rsidR="002241CF" w:rsidRPr="00862832" w:rsidRDefault="002241CF" w:rsidP="00862832">
            <w:pPr>
              <w:jc w:val="right"/>
              <w:rPr>
                <w:rFonts w:asciiTheme="minorHAnsi" w:hAnsiTheme="minorHAnsi" w:cs="Arial"/>
                <w:sz w:val="20"/>
              </w:rPr>
            </w:pPr>
          </w:p>
        </w:tc>
      </w:tr>
      <w:tr w:rsidR="002241CF" w:rsidRPr="00862832" w:rsidTr="00EB61CD">
        <w:trPr>
          <w:trHeight w:val="378"/>
        </w:trPr>
        <w:tc>
          <w:tcPr>
            <w:tcW w:w="4734" w:type="dxa"/>
            <w:gridSpan w:val="2"/>
            <w:vAlign w:val="center"/>
          </w:tcPr>
          <w:p w:rsidR="002241CF" w:rsidRPr="00522E79" w:rsidRDefault="002241CF" w:rsidP="002241CF">
            <w:pPr>
              <w:ind w:right="34"/>
              <w:rPr>
                <w:rFonts w:asciiTheme="minorHAnsi" w:hAnsiTheme="minorHAnsi" w:cs="Arial"/>
                <w:b/>
                <w:sz w:val="20"/>
              </w:rPr>
            </w:pPr>
            <w:r>
              <w:rPr>
                <w:rFonts w:asciiTheme="minorHAnsi" w:hAnsiTheme="minorHAnsi" w:cs="Arial"/>
                <w:b/>
                <w:sz w:val="20"/>
              </w:rPr>
              <w:t xml:space="preserve">Net </w:t>
            </w:r>
            <w:r w:rsidRPr="00862832">
              <w:rPr>
                <w:rFonts w:asciiTheme="minorHAnsi" w:hAnsiTheme="minorHAnsi" w:cs="Arial"/>
                <w:b/>
                <w:sz w:val="20"/>
              </w:rPr>
              <w:t>debt</w:t>
            </w:r>
          </w:p>
        </w:tc>
        <w:tc>
          <w:tcPr>
            <w:tcW w:w="907" w:type="dxa"/>
            <w:shd w:val="clear" w:color="auto" w:fill="D9D9D9"/>
            <w:vAlign w:val="center"/>
          </w:tcPr>
          <w:p w:rsidR="002241CF" w:rsidRPr="00862832" w:rsidRDefault="00583811" w:rsidP="00862832">
            <w:pPr>
              <w:ind w:right="34"/>
              <w:jc w:val="right"/>
              <w:rPr>
                <w:rFonts w:asciiTheme="minorHAnsi" w:hAnsiTheme="minorHAnsi" w:cs="Arial"/>
                <w:b/>
                <w:sz w:val="20"/>
              </w:rPr>
            </w:pPr>
            <w:r>
              <w:rPr>
                <w:rFonts w:asciiTheme="minorHAnsi" w:hAnsiTheme="minorHAnsi" w:cs="Arial"/>
                <w:b/>
                <w:sz w:val="20"/>
              </w:rPr>
              <w:t>858</w:t>
            </w:r>
          </w:p>
        </w:tc>
        <w:tc>
          <w:tcPr>
            <w:tcW w:w="907" w:type="dxa"/>
            <w:vAlign w:val="center"/>
          </w:tcPr>
          <w:p w:rsidR="002241CF" w:rsidRPr="00862832" w:rsidRDefault="00583811" w:rsidP="00862832">
            <w:pPr>
              <w:ind w:right="34"/>
              <w:jc w:val="right"/>
              <w:rPr>
                <w:rFonts w:asciiTheme="minorHAnsi" w:hAnsiTheme="minorHAnsi" w:cs="Arial"/>
                <w:sz w:val="20"/>
              </w:rPr>
            </w:pPr>
            <w:r>
              <w:rPr>
                <w:rFonts w:asciiTheme="minorHAnsi" w:hAnsiTheme="minorHAnsi" w:cs="Arial"/>
                <w:sz w:val="20"/>
              </w:rPr>
              <w:t>469</w:t>
            </w:r>
          </w:p>
        </w:tc>
        <w:tc>
          <w:tcPr>
            <w:tcW w:w="1032" w:type="dxa"/>
            <w:vAlign w:val="center"/>
          </w:tcPr>
          <w:p w:rsidR="002241CF" w:rsidRPr="00862832" w:rsidRDefault="002241CF" w:rsidP="00862832">
            <w:pPr>
              <w:jc w:val="right"/>
              <w:rPr>
                <w:rFonts w:asciiTheme="minorHAnsi" w:hAnsiTheme="minorHAnsi"/>
                <w:sz w:val="20"/>
              </w:rPr>
            </w:pPr>
          </w:p>
        </w:tc>
        <w:tc>
          <w:tcPr>
            <w:tcW w:w="1032" w:type="dxa"/>
          </w:tcPr>
          <w:p w:rsidR="002241CF" w:rsidRPr="00862832" w:rsidRDefault="002241CF" w:rsidP="00862832">
            <w:pPr>
              <w:jc w:val="right"/>
              <w:rPr>
                <w:rFonts w:asciiTheme="minorHAnsi" w:hAnsiTheme="minorHAnsi" w:cs="Arial"/>
                <w:sz w:val="20"/>
              </w:rPr>
            </w:pPr>
          </w:p>
        </w:tc>
        <w:tc>
          <w:tcPr>
            <w:tcW w:w="1032" w:type="dxa"/>
          </w:tcPr>
          <w:p w:rsidR="002241CF" w:rsidRPr="00862832" w:rsidRDefault="002241CF" w:rsidP="00862832">
            <w:pPr>
              <w:jc w:val="right"/>
              <w:rPr>
                <w:rFonts w:asciiTheme="minorHAnsi" w:hAnsiTheme="minorHAnsi" w:cs="Arial"/>
                <w:sz w:val="20"/>
              </w:rPr>
            </w:pPr>
          </w:p>
        </w:tc>
      </w:tr>
    </w:tbl>
    <w:p w:rsidR="00345FDB" w:rsidRPr="00862832" w:rsidRDefault="00345FDB" w:rsidP="00345FDB">
      <w:pPr>
        <w:rPr>
          <w:rFonts w:asciiTheme="minorHAnsi" w:hAnsiTheme="minorHAnsi" w:cs="Arial"/>
          <w:sz w:val="16"/>
          <w:szCs w:val="16"/>
        </w:rPr>
      </w:pPr>
    </w:p>
    <w:p w:rsidR="00F02D11" w:rsidRDefault="00F02D11" w:rsidP="00345FDB">
      <w:pPr>
        <w:spacing w:after="180"/>
        <w:ind w:left="142"/>
        <w:rPr>
          <w:rFonts w:asciiTheme="minorHAnsi" w:hAnsiTheme="minorHAnsi" w:cs="Arial"/>
          <w:b/>
          <w:sz w:val="22"/>
          <w:szCs w:val="22"/>
        </w:rPr>
      </w:pPr>
    </w:p>
    <w:p w:rsidR="00345FDB" w:rsidRPr="00862832" w:rsidRDefault="00A45FEE" w:rsidP="00345FDB">
      <w:pPr>
        <w:spacing w:after="180"/>
        <w:ind w:left="142"/>
        <w:rPr>
          <w:rFonts w:asciiTheme="minorHAnsi" w:hAnsiTheme="minorHAnsi" w:cs="Arial"/>
          <w:b/>
          <w:sz w:val="22"/>
          <w:szCs w:val="22"/>
        </w:rPr>
      </w:pPr>
      <w:r>
        <w:rPr>
          <w:rFonts w:asciiTheme="minorHAnsi" w:hAnsiTheme="minorHAnsi" w:cs="Arial"/>
          <w:b/>
          <w:sz w:val="22"/>
          <w:szCs w:val="22"/>
        </w:rPr>
        <w:t>First quarter</w:t>
      </w:r>
      <w:r w:rsidR="00345FDB" w:rsidRPr="00862832">
        <w:rPr>
          <w:rFonts w:asciiTheme="minorHAnsi" w:hAnsiTheme="minorHAnsi" w:cs="Arial"/>
          <w:b/>
          <w:sz w:val="22"/>
          <w:szCs w:val="22"/>
        </w:rPr>
        <w:t xml:space="preserve"> highlights </w:t>
      </w:r>
    </w:p>
    <w:p w:rsidR="00345FDB" w:rsidRPr="00862832" w:rsidRDefault="00345FDB" w:rsidP="00345FDB">
      <w:pPr>
        <w:numPr>
          <w:ilvl w:val="0"/>
          <w:numId w:val="6"/>
        </w:numPr>
        <w:spacing w:after="180"/>
        <w:ind w:left="709" w:hanging="567"/>
        <w:rPr>
          <w:rFonts w:asciiTheme="minorHAnsi" w:hAnsiTheme="minorHAnsi" w:cs="Arial"/>
          <w:sz w:val="22"/>
          <w:szCs w:val="22"/>
        </w:rPr>
      </w:pPr>
      <w:r w:rsidRPr="00862832">
        <w:rPr>
          <w:rFonts w:asciiTheme="minorHAnsi" w:hAnsiTheme="minorHAnsi" w:cs="Arial"/>
          <w:sz w:val="22"/>
          <w:szCs w:val="22"/>
        </w:rPr>
        <w:t>Reven</w:t>
      </w:r>
      <w:r w:rsidR="00B42F57">
        <w:rPr>
          <w:rFonts w:asciiTheme="minorHAnsi" w:hAnsiTheme="minorHAnsi" w:cs="Arial"/>
          <w:sz w:val="22"/>
          <w:szCs w:val="22"/>
        </w:rPr>
        <w:t>ue of the ongoing businesses 9.8</w:t>
      </w:r>
      <w:r w:rsidRPr="00862832">
        <w:rPr>
          <w:rFonts w:asciiTheme="minorHAnsi" w:hAnsiTheme="minorHAnsi" w:cs="Arial"/>
          <w:sz w:val="22"/>
          <w:szCs w:val="22"/>
        </w:rPr>
        <w:t>% ahead of last y</w:t>
      </w:r>
      <w:r w:rsidR="00B42F57">
        <w:rPr>
          <w:rFonts w:asciiTheme="minorHAnsi" w:hAnsiTheme="minorHAnsi" w:cs="Arial"/>
          <w:sz w:val="22"/>
          <w:szCs w:val="22"/>
        </w:rPr>
        <w:t>ear at constant exchange rates, including like-for-like growth of 6.6</w:t>
      </w:r>
      <w:r w:rsidRPr="00862832">
        <w:rPr>
          <w:rFonts w:asciiTheme="minorHAnsi" w:hAnsiTheme="minorHAnsi" w:cs="Arial"/>
          <w:sz w:val="22"/>
          <w:szCs w:val="22"/>
        </w:rPr>
        <w:t>%.</w:t>
      </w:r>
    </w:p>
    <w:p w:rsidR="00345FDB" w:rsidRPr="00862832" w:rsidRDefault="00345FDB" w:rsidP="00345FDB">
      <w:pPr>
        <w:numPr>
          <w:ilvl w:val="0"/>
          <w:numId w:val="6"/>
        </w:numPr>
        <w:spacing w:after="180"/>
        <w:ind w:left="709" w:hanging="567"/>
        <w:rPr>
          <w:rFonts w:asciiTheme="minorHAnsi" w:hAnsiTheme="minorHAnsi" w:cs="Arial"/>
          <w:sz w:val="22"/>
          <w:szCs w:val="22"/>
        </w:rPr>
      </w:pPr>
      <w:r w:rsidRPr="00862832">
        <w:rPr>
          <w:rFonts w:asciiTheme="minorHAnsi" w:hAnsiTheme="minorHAnsi" w:cs="Arial"/>
          <w:sz w:val="22"/>
          <w:szCs w:val="22"/>
        </w:rPr>
        <w:t>Gross margin o</w:t>
      </w:r>
      <w:r w:rsidR="00B42F57">
        <w:rPr>
          <w:rFonts w:asciiTheme="minorHAnsi" w:hAnsiTheme="minorHAnsi" w:cs="Arial"/>
          <w:sz w:val="22"/>
          <w:szCs w:val="22"/>
        </w:rPr>
        <w:t>f the ongoing businesses of 27.5</w:t>
      </w:r>
      <w:r w:rsidR="004439F4">
        <w:rPr>
          <w:rFonts w:asciiTheme="minorHAnsi" w:hAnsiTheme="minorHAnsi" w:cs="Arial"/>
          <w:sz w:val="22"/>
          <w:szCs w:val="22"/>
        </w:rPr>
        <w:t>%,</w:t>
      </w:r>
      <w:r w:rsidR="00B42F57">
        <w:rPr>
          <w:rFonts w:asciiTheme="minorHAnsi" w:hAnsiTheme="minorHAnsi" w:cs="Arial"/>
          <w:sz w:val="22"/>
          <w:szCs w:val="22"/>
        </w:rPr>
        <w:t xml:space="preserve"> in line with</w:t>
      </w:r>
      <w:r w:rsidRPr="00862832">
        <w:rPr>
          <w:rFonts w:asciiTheme="minorHAnsi" w:hAnsiTheme="minorHAnsi" w:cs="Arial"/>
          <w:sz w:val="22"/>
          <w:szCs w:val="22"/>
        </w:rPr>
        <w:t xml:space="preserve"> last year.</w:t>
      </w:r>
    </w:p>
    <w:p w:rsidR="00345FDB" w:rsidRDefault="00345FDB" w:rsidP="00345FDB">
      <w:pPr>
        <w:numPr>
          <w:ilvl w:val="0"/>
          <w:numId w:val="6"/>
        </w:numPr>
        <w:spacing w:after="180"/>
        <w:ind w:left="709" w:hanging="567"/>
        <w:rPr>
          <w:rFonts w:asciiTheme="minorHAnsi" w:hAnsiTheme="minorHAnsi" w:cs="Arial"/>
          <w:sz w:val="22"/>
          <w:szCs w:val="22"/>
        </w:rPr>
      </w:pPr>
      <w:r w:rsidRPr="00862832">
        <w:rPr>
          <w:rFonts w:asciiTheme="minorHAnsi" w:hAnsiTheme="minorHAnsi" w:cs="Arial"/>
          <w:sz w:val="22"/>
          <w:szCs w:val="22"/>
        </w:rPr>
        <w:t>Trading profi</w:t>
      </w:r>
      <w:r w:rsidR="007C1C3D">
        <w:rPr>
          <w:rFonts w:asciiTheme="minorHAnsi" w:hAnsiTheme="minorHAnsi" w:cs="Arial"/>
          <w:sz w:val="22"/>
          <w:szCs w:val="22"/>
        </w:rPr>
        <w:t>t of the ongo</w:t>
      </w:r>
      <w:r w:rsidR="001C470A">
        <w:rPr>
          <w:rFonts w:asciiTheme="minorHAnsi" w:hAnsiTheme="minorHAnsi" w:cs="Arial"/>
          <w:sz w:val="22"/>
          <w:szCs w:val="22"/>
        </w:rPr>
        <w:t>ing businesses £235 million, 13.5</w:t>
      </w:r>
      <w:r w:rsidR="00B42F57">
        <w:rPr>
          <w:rFonts w:asciiTheme="minorHAnsi" w:hAnsiTheme="minorHAnsi" w:cs="Arial"/>
          <w:sz w:val="22"/>
          <w:szCs w:val="22"/>
        </w:rPr>
        <w:t>% ahead of last year at constant FX rates.</w:t>
      </w:r>
    </w:p>
    <w:p w:rsidR="00C85029" w:rsidRPr="00862832" w:rsidRDefault="00C85029" w:rsidP="00345FDB">
      <w:pPr>
        <w:numPr>
          <w:ilvl w:val="0"/>
          <w:numId w:val="6"/>
        </w:numPr>
        <w:spacing w:after="180"/>
        <w:ind w:left="709" w:hanging="567"/>
        <w:rPr>
          <w:rFonts w:asciiTheme="minorHAnsi" w:hAnsiTheme="minorHAnsi" w:cs="Arial"/>
          <w:sz w:val="22"/>
          <w:szCs w:val="22"/>
        </w:rPr>
      </w:pPr>
      <w:r>
        <w:rPr>
          <w:rFonts w:asciiTheme="minorHAnsi" w:hAnsiTheme="minorHAnsi" w:cs="Arial"/>
          <w:sz w:val="22"/>
          <w:szCs w:val="22"/>
        </w:rPr>
        <w:t>Foreign exchange movements adversely impacted trading profit by £9 million.</w:t>
      </w:r>
    </w:p>
    <w:p w:rsidR="00834525" w:rsidRPr="00AA797B" w:rsidRDefault="00C85029" w:rsidP="00AA797B">
      <w:pPr>
        <w:numPr>
          <w:ilvl w:val="0"/>
          <w:numId w:val="6"/>
        </w:numPr>
        <w:spacing w:after="180"/>
        <w:ind w:left="709" w:hanging="567"/>
        <w:rPr>
          <w:rFonts w:asciiTheme="minorHAnsi" w:hAnsiTheme="minorHAnsi" w:cs="Arial"/>
          <w:sz w:val="22"/>
          <w:szCs w:val="22"/>
        </w:rPr>
      </w:pPr>
      <w:r>
        <w:rPr>
          <w:rFonts w:asciiTheme="minorHAnsi" w:hAnsiTheme="minorHAnsi" w:cs="Arial"/>
          <w:sz w:val="22"/>
          <w:szCs w:val="22"/>
        </w:rPr>
        <w:t>Good</w:t>
      </w:r>
      <w:r w:rsidR="00345FDB" w:rsidRPr="00862832">
        <w:rPr>
          <w:rFonts w:asciiTheme="minorHAnsi" w:hAnsiTheme="minorHAnsi" w:cs="Arial"/>
          <w:sz w:val="22"/>
          <w:szCs w:val="22"/>
        </w:rPr>
        <w:t xml:space="preserve"> cash generation with net</w:t>
      </w:r>
      <w:r w:rsidR="002842B6">
        <w:rPr>
          <w:rFonts w:asciiTheme="minorHAnsi" w:hAnsiTheme="minorHAnsi" w:cs="Arial"/>
          <w:sz w:val="22"/>
          <w:szCs w:val="22"/>
        </w:rPr>
        <w:t xml:space="preserve"> debt </w:t>
      </w:r>
      <w:r w:rsidR="00AA797B">
        <w:rPr>
          <w:rFonts w:asciiTheme="minorHAnsi" w:hAnsiTheme="minorHAnsi" w:cs="Arial"/>
          <w:sz w:val="22"/>
          <w:szCs w:val="22"/>
        </w:rPr>
        <w:t xml:space="preserve">at 31 October 2014 </w:t>
      </w:r>
      <w:r w:rsidR="002842B6">
        <w:rPr>
          <w:rFonts w:asciiTheme="minorHAnsi" w:hAnsiTheme="minorHAnsi" w:cs="Arial"/>
          <w:sz w:val="22"/>
          <w:szCs w:val="22"/>
        </w:rPr>
        <w:t>of £</w:t>
      </w:r>
      <w:r w:rsidR="00B42F57">
        <w:rPr>
          <w:rFonts w:asciiTheme="minorHAnsi" w:hAnsiTheme="minorHAnsi" w:cs="Arial"/>
          <w:sz w:val="22"/>
          <w:szCs w:val="22"/>
        </w:rPr>
        <w:t>858</w:t>
      </w:r>
      <w:r w:rsidR="00AA797B">
        <w:rPr>
          <w:rFonts w:asciiTheme="minorHAnsi" w:hAnsiTheme="minorHAnsi" w:cs="Arial"/>
          <w:sz w:val="22"/>
          <w:szCs w:val="22"/>
        </w:rPr>
        <w:t xml:space="preserve"> million </w:t>
      </w:r>
      <w:r w:rsidR="00B42F57">
        <w:rPr>
          <w:rFonts w:asciiTheme="minorHAnsi" w:hAnsiTheme="minorHAnsi" w:cs="Arial"/>
          <w:sz w:val="22"/>
          <w:szCs w:val="22"/>
        </w:rPr>
        <w:t>after</w:t>
      </w:r>
      <w:r w:rsidR="00E91055">
        <w:rPr>
          <w:rFonts w:asciiTheme="minorHAnsi" w:hAnsiTheme="minorHAnsi" w:cs="Arial"/>
          <w:sz w:val="22"/>
          <w:szCs w:val="22"/>
        </w:rPr>
        <w:t xml:space="preserve"> purchasing </w:t>
      </w:r>
      <w:r w:rsidR="00AA797B">
        <w:rPr>
          <w:rFonts w:asciiTheme="minorHAnsi" w:hAnsiTheme="minorHAnsi" w:cs="Arial"/>
          <w:sz w:val="22"/>
          <w:szCs w:val="22"/>
        </w:rPr>
        <w:br/>
      </w:r>
      <w:r w:rsidR="00E91055" w:rsidRPr="00AA797B">
        <w:rPr>
          <w:rFonts w:asciiTheme="minorHAnsi" w:hAnsiTheme="minorHAnsi" w:cs="Arial"/>
          <w:sz w:val="22"/>
          <w:szCs w:val="22"/>
        </w:rPr>
        <w:t>£120</w:t>
      </w:r>
      <w:r w:rsidRPr="00AA797B">
        <w:rPr>
          <w:rFonts w:asciiTheme="minorHAnsi" w:hAnsiTheme="minorHAnsi" w:cs="Arial"/>
          <w:sz w:val="22"/>
          <w:szCs w:val="22"/>
        </w:rPr>
        <w:t xml:space="preserve"> million of </w:t>
      </w:r>
      <w:r w:rsidR="00063419" w:rsidRPr="00AA797B">
        <w:rPr>
          <w:rFonts w:asciiTheme="minorHAnsi" w:hAnsiTheme="minorHAnsi" w:cs="Arial"/>
          <w:sz w:val="22"/>
          <w:szCs w:val="22"/>
        </w:rPr>
        <w:t xml:space="preserve">own </w:t>
      </w:r>
      <w:r w:rsidRPr="00AA797B">
        <w:rPr>
          <w:rFonts w:asciiTheme="minorHAnsi" w:hAnsiTheme="minorHAnsi" w:cs="Arial"/>
          <w:sz w:val="22"/>
          <w:szCs w:val="22"/>
        </w:rPr>
        <w:t>shares</w:t>
      </w:r>
      <w:r w:rsidR="001B1C57" w:rsidRPr="00AA797B">
        <w:rPr>
          <w:rFonts w:asciiTheme="minorHAnsi" w:hAnsiTheme="minorHAnsi" w:cs="Arial"/>
          <w:sz w:val="22"/>
          <w:szCs w:val="22"/>
        </w:rPr>
        <w:t>.</w:t>
      </w:r>
    </w:p>
    <w:p w:rsidR="00F02D11" w:rsidRDefault="00AA797B" w:rsidP="00063419">
      <w:pPr>
        <w:numPr>
          <w:ilvl w:val="0"/>
          <w:numId w:val="6"/>
        </w:numPr>
        <w:spacing w:after="180"/>
        <w:ind w:left="709" w:hanging="567"/>
        <w:rPr>
          <w:rFonts w:asciiTheme="minorHAnsi" w:hAnsiTheme="minorHAnsi" w:cs="Arial"/>
          <w:sz w:val="22"/>
          <w:szCs w:val="22"/>
        </w:rPr>
      </w:pPr>
      <w:r>
        <w:rPr>
          <w:rFonts w:asciiTheme="minorHAnsi" w:hAnsiTheme="minorHAnsi" w:cs="Arial"/>
          <w:sz w:val="22"/>
          <w:szCs w:val="22"/>
        </w:rPr>
        <w:t>Four</w:t>
      </w:r>
      <w:r w:rsidR="004C7898">
        <w:rPr>
          <w:rFonts w:asciiTheme="minorHAnsi" w:hAnsiTheme="minorHAnsi" w:cs="Arial"/>
          <w:sz w:val="22"/>
          <w:szCs w:val="22"/>
        </w:rPr>
        <w:t xml:space="preserve"> bolt-on acquisitions</w:t>
      </w:r>
      <w:r w:rsidR="00E46BB5">
        <w:rPr>
          <w:rFonts w:asciiTheme="minorHAnsi" w:hAnsiTheme="minorHAnsi" w:cs="Arial"/>
          <w:sz w:val="22"/>
          <w:szCs w:val="22"/>
        </w:rPr>
        <w:t xml:space="preserve"> completed in the quarter with</w:t>
      </w:r>
      <w:r w:rsidR="008A0BA6">
        <w:rPr>
          <w:rFonts w:asciiTheme="minorHAnsi" w:hAnsiTheme="minorHAnsi" w:cs="Arial"/>
          <w:sz w:val="22"/>
          <w:szCs w:val="22"/>
        </w:rPr>
        <w:t xml:space="preserve"> total annualised revenue of £26</w:t>
      </w:r>
      <w:r w:rsidR="004C7898">
        <w:rPr>
          <w:rFonts w:asciiTheme="minorHAnsi" w:hAnsiTheme="minorHAnsi" w:cs="Arial"/>
          <w:sz w:val="22"/>
          <w:szCs w:val="22"/>
        </w:rPr>
        <w:t xml:space="preserve"> million.</w:t>
      </w:r>
    </w:p>
    <w:p w:rsidR="00AA797B" w:rsidRPr="00063419" w:rsidRDefault="00AA797B" w:rsidP="00063419">
      <w:pPr>
        <w:numPr>
          <w:ilvl w:val="0"/>
          <w:numId w:val="6"/>
        </w:numPr>
        <w:spacing w:after="180"/>
        <w:ind w:left="709" w:hanging="567"/>
        <w:rPr>
          <w:rFonts w:asciiTheme="minorHAnsi" w:hAnsiTheme="minorHAnsi" w:cs="Arial"/>
          <w:sz w:val="22"/>
          <w:szCs w:val="22"/>
        </w:rPr>
      </w:pPr>
      <w:r>
        <w:rPr>
          <w:rFonts w:asciiTheme="minorHAnsi" w:hAnsiTheme="minorHAnsi" w:cs="Arial"/>
          <w:sz w:val="22"/>
          <w:szCs w:val="22"/>
        </w:rPr>
        <w:t>Since the end of the quarter we have agreed the disposal of a small non-core business in the USA for cash consideration of £19 million.</w:t>
      </w:r>
    </w:p>
    <w:p w:rsidR="00063419" w:rsidRDefault="00063419" w:rsidP="005C5C71">
      <w:pPr>
        <w:pStyle w:val="BodyText"/>
        <w:spacing w:after="200"/>
        <w:rPr>
          <w:rFonts w:asciiTheme="minorHAnsi" w:hAnsiTheme="minorHAnsi" w:cs="Arial"/>
          <w:b/>
          <w:sz w:val="22"/>
          <w:szCs w:val="22"/>
        </w:rPr>
      </w:pPr>
    </w:p>
    <w:p w:rsidR="00AC5BEE" w:rsidRPr="00862832" w:rsidRDefault="0043464C" w:rsidP="005C5C71">
      <w:pPr>
        <w:pStyle w:val="BodyText"/>
        <w:spacing w:after="200"/>
        <w:rPr>
          <w:rFonts w:asciiTheme="minorHAnsi" w:hAnsiTheme="minorHAnsi" w:cs="Arial"/>
          <w:b/>
          <w:sz w:val="22"/>
          <w:szCs w:val="22"/>
        </w:rPr>
      </w:pPr>
      <w:r>
        <w:rPr>
          <w:rFonts w:asciiTheme="minorHAnsi" w:hAnsiTheme="minorHAnsi" w:cs="Arial"/>
          <w:b/>
          <w:sz w:val="22"/>
          <w:szCs w:val="22"/>
        </w:rPr>
        <w:t xml:space="preserve">Commenting on the results, </w:t>
      </w:r>
      <w:r w:rsidR="00AC5BEE" w:rsidRPr="00862832">
        <w:rPr>
          <w:rFonts w:asciiTheme="minorHAnsi" w:hAnsiTheme="minorHAnsi" w:cs="Arial"/>
          <w:b/>
          <w:sz w:val="22"/>
          <w:szCs w:val="22"/>
        </w:rPr>
        <w:t xml:space="preserve">Ian Meakins, Chief Executive, </w:t>
      </w:r>
      <w:r>
        <w:rPr>
          <w:rFonts w:asciiTheme="minorHAnsi" w:hAnsiTheme="minorHAnsi" w:cs="Arial"/>
          <w:b/>
          <w:sz w:val="22"/>
          <w:szCs w:val="22"/>
        </w:rPr>
        <w:t>said</w:t>
      </w:r>
      <w:r w:rsidR="00AC5BEE" w:rsidRPr="00862832">
        <w:rPr>
          <w:rFonts w:asciiTheme="minorHAnsi" w:hAnsiTheme="minorHAnsi" w:cs="Arial"/>
          <w:b/>
          <w:sz w:val="22"/>
          <w:szCs w:val="22"/>
        </w:rPr>
        <w:t>:</w:t>
      </w:r>
    </w:p>
    <w:p w:rsidR="00B41E75" w:rsidRDefault="00AC5BEE" w:rsidP="00AC5BEE">
      <w:pPr>
        <w:rPr>
          <w:rFonts w:asciiTheme="minorHAnsi" w:hAnsiTheme="minorHAnsi" w:cs="Arial"/>
          <w:i/>
          <w:sz w:val="22"/>
          <w:szCs w:val="22"/>
        </w:rPr>
      </w:pPr>
      <w:r w:rsidRPr="004C7898">
        <w:rPr>
          <w:rFonts w:asciiTheme="minorHAnsi" w:hAnsiTheme="minorHAnsi" w:cs="Arial"/>
          <w:i/>
          <w:sz w:val="22"/>
          <w:szCs w:val="22"/>
        </w:rPr>
        <w:t>“</w:t>
      </w:r>
      <w:r w:rsidR="00A054FC" w:rsidRPr="004C7898">
        <w:rPr>
          <w:rFonts w:asciiTheme="minorHAnsi" w:hAnsiTheme="minorHAnsi" w:cs="Arial"/>
          <w:i/>
          <w:sz w:val="22"/>
          <w:szCs w:val="22"/>
        </w:rPr>
        <w:t>Wolsele</w:t>
      </w:r>
      <w:r w:rsidR="004C7898">
        <w:rPr>
          <w:rFonts w:asciiTheme="minorHAnsi" w:hAnsiTheme="minorHAnsi" w:cs="Arial"/>
          <w:i/>
          <w:sz w:val="22"/>
          <w:szCs w:val="22"/>
        </w:rPr>
        <w:t>y has continued to generate strong</w:t>
      </w:r>
      <w:r w:rsidR="00A054FC" w:rsidRPr="004C7898">
        <w:rPr>
          <w:rFonts w:asciiTheme="minorHAnsi" w:hAnsiTheme="minorHAnsi" w:cs="Arial"/>
          <w:i/>
          <w:sz w:val="22"/>
          <w:szCs w:val="22"/>
        </w:rPr>
        <w:t xml:space="preserve"> </w:t>
      </w:r>
      <w:r w:rsidR="009B187E" w:rsidRPr="004C7898">
        <w:rPr>
          <w:rFonts w:asciiTheme="minorHAnsi" w:hAnsiTheme="minorHAnsi" w:cs="Arial"/>
          <w:i/>
          <w:sz w:val="22"/>
          <w:szCs w:val="22"/>
        </w:rPr>
        <w:t xml:space="preserve">revenue </w:t>
      </w:r>
      <w:r w:rsidR="004C7898">
        <w:rPr>
          <w:rFonts w:asciiTheme="minorHAnsi" w:hAnsiTheme="minorHAnsi" w:cs="Arial"/>
          <w:i/>
          <w:sz w:val="22"/>
          <w:szCs w:val="22"/>
        </w:rPr>
        <w:t>growth</w:t>
      </w:r>
      <w:r w:rsidR="00063419">
        <w:rPr>
          <w:rFonts w:asciiTheme="minorHAnsi" w:hAnsiTheme="minorHAnsi" w:cs="Arial"/>
          <w:i/>
          <w:sz w:val="22"/>
          <w:szCs w:val="22"/>
        </w:rPr>
        <w:t xml:space="preserve"> across all businesses and all regions</w:t>
      </w:r>
      <w:r w:rsidR="004C7898">
        <w:rPr>
          <w:rFonts w:asciiTheme="minorHAnsi" w:hAnsiTheme="minorHAnsi" w:cs="Arial"/>
          <w:i/>
          <w:sz w:val="22"/>
          <w:szCs w:val="22"/>
        </w:rPr>
        <w:t xml:space="preserve"> in the USA</w:t>
      </w:r>
      <w:r w:rsidR="00AA797B">
        <w:rPr>
          <w:rFonts w:asciiTheme="minorHAnsi" w:hAnsiTheme="minorHAnsi" w:cs="Arial"/>
          <w:i/>
          <w:sz w:val="22"/>
          <w:szCs w:val="22"/>
        </w:rPr>
        <w:t xml:space="preserve"> with double digit growth for the second consecutive quarter</w:t>
      </w:r>
      <w:r w:rsidR="00063419">
        <w:rPr>
          <w:rFonts w:asciiTheme="minorHAnsi" w:hAnsiTheme="minorHAnsi" w:cs="Arial"/>
          <w:i/>
          <w:sz w:val="22"/>
          <w:szCs w:val="22"/>
        </w:rPr>
        <w:t>.</w:t>
      </w:r>
      <w:r w:rsidR="00A054FC" w:rsidRPr="004C7898">
        <w:rPr>
          <w:rFonts w:asciiTheme="minorHAnsi" w:hAnsiTheme="minorHAnsi" w:cs="Arial"/>
          <w:i/>
          <w:sz w:val="22"/>
          <w:szCs w:val="22"/>
        </w:rPr>
        <w:t xml:space="preserve"> </w:t>
      </w:r>
      <w:r w:rsidR="00063419">
        <w:rPr>
          <w:rFonts w:asciiTheme="minorHAnsi" w:hAnsiTheme="minorHAnsi" w:cs="Arial"/>
          <w:i/>
          <w:sz w:val="22"/>
          <w:szCs w:val="22"/>
        </w:rPr>
        <w:t>We generated modest</w:t>
      </w:r>
      <w:r w:rsidR="004C7898">
        <w:rPr>
          <w:rFonts w:asciiTheme="minorHAnsi" w:hAnsiTheme="minorHAnsi" w:cs="Arial"/>
          <w:i/>
          <w:sz w:val="22"/>
          <w:szCs w:val="22"/>
        </w:rPr>
        <w:t xml:space="preserve"> like-for-like revenue </w:t>
      </w:r>
      <w:r w:rsidR="00063419">
        <w:rPr>
          <w:rFonts w:asciiTheme="minorHAnsi" w:hAnsiTheme="minorHAnsi" w:cs="Arial"/>
          <w:i/>
          <w:sz w:val="22"/>
          <w:szCs w:val="22"/>
        </w:rPr>
        <w:t xml:space="preserve">growth in Canada, UK and Nordics. </w:t>
      </w:r>
      <w:r w:rsidR="004C7898">
        <w:rPr>
          <w:rFonts w:asciiTheme="minorHAnsi" w:hAnsiTheme="minorHAnsi" w:cs="Arial"/>
          <w:i/>
          <w:sz w:val="22"/>
          <w:szCs w:val="22"/>
        </w:rPr>
        <w:t xml:space="preserve">Central Europe and France </w:t>
      </w:r>
      <w:r w:rsidR="00063419">
        <w:rPr>
          <w:rFonts w:asciiTheme="minorHAnsi" w:hAnsiTheme="minorHAnsi" w:cs="Arial"/>
          <w:i/>
          <w:sz w:val="22"/>
          <w:szCs w:val="22"/>
        </w:rPr>
        <w:t>declined due to continued weak market conditions</w:t>
      </w:r>
      <w:r w:rsidR="004C7898">
        <w:rPr>
          <w:rFonts w:asciiTheme="minorHAnsi" w:hAnsiTheme="minorHAnsi" w:cs="Arial"/>
          <w:i/>
          <w:sz w:val="22"/>
          <w:szCs w:val="22"/>
        </w:rPr>
        <w:t>.</w:t>
      </w:r>
      <w:r w:rsidR="005161D7" w:rsidRPr="004C7898">
        <w:rPr>
          <w:rFonts w:asciiTheme="minorHAnsi" w:hAnsiTheme="minorHAnsi" w:cs="Arial"/>
          <w:i/>
          <w:sz w:val="22"/>
          <w:szCs w:val="22"/>
        </w:rPr>
        <w:t xml:space="preserve"> W</w:t>
      </w:r>
      <w:r w:rsidR="0055716D">
        <w:rPr>
          <w:rFonts w:asciiTheme="minorHAnsi" w:hAnsiTheme="minorHAnsi" w:cs="Arial"/>
          <w:i/>
          <w:sz w:val="22"/>
          <w:szCs w:val="22"/>
        </w:rPr>
        <w:t>hile we</w:t>
      </w:r>
      <w:r w:rsidR="004C7898">
        <w:rPr>
          <w:rFonts w:asciiTheme="minorHAnsi" w:hAnsiTheme="minorHAnsi" w:cs="Arial"/>
          <w:i/>
          <w:sz w:val="22"/>
          <w:szCs w:val="22"/>
        </w:rPr>
        <w:t xml:space="preserve"> held</w:t>
      </w:r>
      <w:r w:rsidR="009B187E" w:rsidRPr="004C7898">
        <w:rPr>
          <w:rFonts w:asciiTheme="minorHAnsi" w:hAnsiTheme="minorHAnsi" w:cs="Arial"/>
          <w:i/>
          <w:sz w:val="22"/>
          <w:szCs w:val="22"/>
        </w:rPr>
        <w:t xml:space="preserve"> our gross margins </w:t>
      </w:r>
      <w:r w:rsidR="0055716D">
        <w:rPr>
          <w:rFonts w:asciiTheme="minorHAnsi" w:hAnsiTheme="minorHAnsi" w:cs="Arial"/>
          <w:i/>
          <w:sz w:val="22"/>
          <w:szCs w:val="22"/>
        </w:rPr>
        <w:t>overall</w:t>
      </w:r>
      <w:r w:rsidR="00FD255C">
        <w:rPr>
          <w:rFonts w:asciiTheme="minorHAnsi" w:hAnsiTheme="minorHAnsi" w:cs="Arial"/>
          <w:i/>
          <w:sz w:val="22"/>
          <w:szCs w:val="22"/>
        </w:rPr>
        <w:t>,</w:t>
      </w:r>
      <w:r w:rsidR="0055716D">
        <w:rPr>
          <w:rFonts w:asciiTheme="minorHAnsi" w:hAnsiTheme="minorHAnsi" w:cs="Arial"/>
          <w:i/>
          <w:sz w:val="22"/>
          <w:szCs w:val="22"/>
        </w:rPr>
        <w:t xml:space="preserve"> the</w:t>
      </w:r>
      <w:r w:rsidR="00FD255C">
        <w:rPr>
          <w:rFonts w:asciiTheme="minorHAnsi" w:hAnsiTheme="minorHAnsi" w:cs="Arial"/>
          <w:i/>
          <w:sz w:val="22"/>
          <w:szCs w:val="22"/>
        </w:rPr>
        <w:t>re remained substantial</w:t>
      </w:r>
      <w:r w:rsidR="0055716D">
        <w:rPr>
          <w:rFonts w:asciiTheme="minorHAnsi" w:hAnsiTheme="minorHAnsi" w:cs="Arial"/>
          <w:i/>
          <w:sz w:val="22"/>
          <w:szCs w:val="22"/>
        </w:rPr>
        <w:t xml:space="preserve"> pressure </w:t>
      </w:r>
      <w:r w:rsidR="00FD255C">
        <w:rPr>
          <w:rFonts w:asciiTheme="minorHAnsi" w:hAnsiTheme="minorHAnsi" w:cs="Arial"/>
          <w:i/>
          <w:sz w:val="22"/>
          <w:szCs w:val="22"/>
        </w:rPr>
        <w:t xml:space="preserve">on gross margins </w:t>
      </w:r>
      <w:r w:rsidR="0055716D">
        <w:rPr>
          <w:rFonts w:asciiTheme="minorHAnsi" w:hAnsiTheme="minorHAnsi" w:cs="Arial"/>
          <w:i/>
          <w:sz w:val="22"/>
          <w:szCs w:val="22"/>
        </w:rPr>
        <w:t xml:space="preserve">throughout Europe. We </w:t>
      </w:r>
      <w:r w:rsidR="009B187E" w:rsidRPr="004C7898">
        <w:rPr>
          <w:rFonts w:asciiTheme="minorHAnsi" w:hAnsiTheme="minorHAnsi" w:cs="Arial"/>
          <w:i/>
          <w:sz w:val="22"/>
          <w:szCs w:val="22"/>
        </w:rPr>
        <w:t>controlled our operati</w:t>
      </w:r>
      <w:r w:rsidR="004C7898">
        <w:rPr>
          <w:rFonts w:asciiTheme="minorHAnsi" w:hAnsiTheme="minorHAnsi" w:cs="Arial"/>
          <w:i/>
          <w:sz w:val="22"/>
          <w:szCs w:val="22"/>
        </w:rPr>
        <w:t xml:space="preserve">ng expenses resulting in </w:t>
      </w:r>
      <w:r w:rsidR="000E7EF2">
        <w:rPr>
          <w:rFonts w:asciiTheme="minorHAnsi" w:hAnsiTheme="minorHAnsi" w:cs="Arial"/>
          <w:i/>
          <w:sz w:val="22"/>
          <w:szCs w:val="22"/>
        </w:rPr>
        <w:t>good flow-through to</w:t>
      </w:r>
      <w:r w:rsidR="009B187E" w:rsidRPr="004C7898">
        <w:rPr>
          <w:rFonts w:asciiTheme="minorHAnsi" w:hAnsiTheme="minorHAnsi" w:cs="Arial"/>
          <w:i/>
          <w:sz w:val="22"/>
          <w:szCs w:val="22"/>
        </w:rPr>
        <w:t xml:space="preserve"> trading profit</w:t>
      </w:r>
      <w:r w:rsidR="008F4750" w:rsidRPr="004C7898">
        <w:rPr>
          <w:rFonts w:asciiTheme="minorHAnsi" w:hAnsiTheme="minorHAnsi" w:cs="Arial"/>
          <w:i/>
          <w:sz w:val="22"/>
          <w:szCs w:val="22"/>
        </w:rPr>
        <w:t xml:space="preserve"> in the ongoing businesses</w:t>
      </w:r>
      <w:r w:rsidR="00A06AB2" w:rsidRPr="004C7898">
        <w:rPr>
          <w:rFonts w:asciiTheme="minorHAnsi" w:hAnsiTheme="minorHAnsi" w:cs="Arial"/>
          <w:i/>
          <w:sz w:val="22"/>
          <w:szCs w:val="22"/>
        </w:rPr>
        <w:t>.</w:t>
      </w:r>
      <w:r w:rsidR="00FA1DEC" w:rsidRPr="004C7898">
        <w:rPr>
          <w:rFonts w:asciiTheme="minorHAnsi" w:hAnsiTheme="minorHAnsi" w:cs="Arial"/>
          <w:i/>
          <w:sz w:val="22"/>
          <w:szCs w:val="22"/>
        </w:rPr>
        <w:t xml:space="preserve"> Cash generation was strong</w:t>
      </w:r>
      <w:r w:rsidR="003D3AC1" w:rsidRPr="004C7898">
        <w:rPr>
          <w:rFonts w:asciiTheme="minorHAnsi" w:hAnsiTheme="minorHAnsi" w:cs="Arial"/>
          <w:i/>
          <w:sz w:val="22"/>
          <w:szCs w:val="22"/>
        </w:rPr>
        <w:t xml:space="preserve"> and we are continuing to invest in </w:t>
      </w:r>
      <w:r w:rsidR="007C1C3D" w:rsidRPr="004C7898">
        <w:rPr>
          <w:rFonts w:asciiTheme="minorHAnsi" w:hAnsiTheme="minorHAnsi" w:cs="Arial"/>
          <w:i/>
          <w:sz w:val="22"/>
          <w:szCs w:val="22"/>
        </w:rPr>
        <w:t>technology</w:t>
      </w:r>
      <w:r w:rsidR="003D3AC1" w:rsidRPr="004C7898">
        <w:rPr>
          <w:rFonts w:asciiTheme="minorHAnsi" w:hAnsiTheme="minorHAnsi" w:cs="Arial"/>
          <w:i/>
          <w:sz w:val="22"/>
          <w:szCs w:val="22"/>
        </w:rPr>
        <w:t xml:space="preserve"> and new business models to deliver better customer service and gain market share.</w:t>
      </w:r>
      <w:r w:rsidR="008F4750" w:rsidRPr="004C7898">
        <w:rPr>
          <w:rFonts w:asciiTheme="minorHAnsi" w:hAnsiTheme="minorHAnsi" w:cs="Arial"/>
          <w:i/>
          <w:sz w:val="22"/>
          <w:szCs w:val="22"/>
        </w:rPr>
        <w:t>”</w:t>
      </w:r>
    </w:p>
    <w:p w:rsidR="00B41E75" w:rsidRDefault="00B41E75" w:rsidP="00AC5BEE">
      <w:pPr>
        <w:rPr>
          <w:rFonts w:asciiTheme="minorHAnsi" w:hAnsiTheme="minorHAnsi" w:cs="Arial"/>
          <w:i/>
          <w:sz w:val="22"/>
          <w:szCs w:val="22"/>
        </w:rPr>
      </w:pPr>
    </w:p>
    <w:p w:rsidR="004C7898" w:rsidRPr="00862832" w:rsidRDefault="004C7898" w:rsidP="00AC5BEE">
      <w:pPr>
        <w:rPr>
          <w:rFonts w:asciiTheme="minorHAnsi" w:hAnsiTheme="minorHAnsi" w:cs="Arial"/>
          <w:i/>
          <w:sz w:val="22"/>
          <w:szCs w:val="22"/>
        </w:rPr>
      </w:pPr>
    </w:p>
    <w:p w:rsidR="004C7898" w:rsidRPr="00862832" w:rsidRDefault="004C7898" w:rsidP="004C7898">
      <w:pPr>
        <w:numPr>
          <w:ilvl w:val="0"/>
          <w:numId w:val="11"/>
        </w:numPr>
        <w:tabs>
          <w:tab w:val="clear" w:pos="720"/>
          <w:tab w:val="num" w:pos="284"/>
        </w:tabs>
        <w:spacing w:after="80"/>
        <w:ind w:hanging="578"/>
        <w:rPr>
          <w:rFonts w:asciiTheme="minorHAnsi" w:hAnsiTheme="minorHAnsi" w:cs="Arial"/>
          <w:sz w:val="16"/>
          <w:szCs w:val="16"/>
        </w:rPr>
      </w:pPr>
      <w:r w:rsidRPr="00862832">
        <w:rPr>
          <w:rFonts w:asciiTheme="minorHAnsi" w:hAnsiTheme="minorHAnsi" w:cs="Arial"/>
          <w:sz w:val="16"/>
          <w:szCs w:val="16"/>
        </w:rPr>
        <w:t xml:space="preserve">‘Ongoing businesses’ excludes businesses that have been </w:t>
      </w:r>
      <w:r>
        <w:rPr>
          <w:rFonts w:asciiTheme="minorHAnsi" w:hAnsiTheme="minorHAnsi" w:cs="Arial"/>
          <w:sz w:val="16"/>
          <w:szCs w:val="16"/>
        </w:rPr>
        <w:t xml:space="preserve">closed, disposed of </w:t>
      </w:r>
      <w:r w:rsidRPr="00862832">
        <w:rPr>
          <w:rFonts w:asciiTheme="minorHAnsi" w:hAnsiTheme="minorHAnsi" w:cs="Arial"/>
          <w:sz w:val="16"/>
          <w:szCs w:val="16"/>
        </w:rPr>
        <w:t xml:space="preserve">or are held for sale. </w:t>
      </w:r>
    </w:p>
    <w:p w:rsidR="004C7898" w:rsidRPr="00862832" w:rsidRDefault="004C7898" w:rsidP="004C7898">
      <w:pPr>
        <w:numPr>
          <w:ilvl w:val="0"/>
          <w:numId w:val="11"/>
        </w:numPr>
        <w:tabs>
          <w:tab w:val="clear" w:pos="720"/>
          <w:tab w:val="num" w:pos="284"/>
        </w:tabs>
        <w:spacing w:after="80"/>
        <w:ind w:hanging="578"/>
        <w:rPr>
          <w:rFonts w:asciiTheme="minorHAnsi" w:hAnsiTheme="minorHAnsi" w:cs="Arial"/>
          <w:sz w:val="16"/>
          <w:szCs w:val="16"/>
        </w:rPr>
      </w:pPr>
      <w:r>
        <w:rPr>
          <w:rFonts w:asciiTheme="minorHAnsi" w:hAnsiTheme="minorHAnsi" w:cs="Arial"/>
          <w:sz w:val="16"/>
          <w:szCs w:val="16"/>
        </w:rPr>
        <w:t>Before exceptional items and amortisation</w:t>
      </w:r>
      <w:r w:rsidRPr="00862832">
        <w:rPr>
          <w:rFonts w:asciiTheme="minorHAnsi" w:hAnsiTheme="minorHAnsi" w:cs="Arial"/>
          <w:sz w:val="16"/>
          <w:szCs w:val="16"/>
        </w:rPr>
        <w:t xml:space="preserve"> of acquired intangibl</w:t>
      </w:r>
      <w:r>
        <w:rPr>
          <w:rFonts w:asciiTheme="minorHAnsi" w:hAnsiTheme="minorHAnsi" w:cs="Arial"/>
          <w:sz w:val="16"/>
          <w:szCs w:val="16"/>
        </w:rPr>
        <w:t>es</w:t>
      </w:r>
      <w:r w:rsidRPr="00862832">
        <w:rPr>
          <w:rFonts w:asciiTheme="minorHAnsi" w:hAnsiTheme="minorHAnsi" w:cs="Arial"/>
          <w:sz w:val="16"/>
          <w:szCs w:val="16"/>
        </w:rPr>
        <w:t>.</w:t>
      </w:r>
    </w:p>
    <w:p w:rsidR="004C7898" w:rsidRPr="000211B8" w:rsidRDefault="004C7898" w:rsidP="004C7898">
      <w:pPr>
        <w:numPr>
          <w:ilvl w:val="0"/>
          <w:numId w:val="11"/>
        </w:numPr>
        <w:tabs>
          <w:tab w:val="clear" w:pos="720"/>
          <w:tab w:val="num" w:pos="284"/>
        </w:tabs>
        <w:spacing w:after="80"/>
        <w:ind w:hanging="578"/>
        <w:rPr>
          <w:rFonts w:asciiTheme="minorHAnsi" w:hAnsiTheme="minorHAnsi" w:cs="Arial"/>
          <w:sz w:val="16"/>
          <w:szCs w:val="16"/>
        </w:rPr>
      </w:pPr>
      <w:r w:rsidRPr="00862832">
        <w:rPr>
          <w:rFonts w:asciiTheme="minorHAnsi" w:hAnsiTheme="minorHAnsi" w:cs="Arial"/>
          <w:sz w:val="16"/>
          <w:szCs w:val="16"/>
        </w:rPr>
        <w:t xml:space="preserve">The increase or decrease in revenue excluding the effect of currency exchange, acquisitions and disposals, trading days and branch openings and closures. </w:t>
      </w:r>
    </w:p>
    <w:p w:rsidR="0084097D" w:rsidRPr="005C5C71" w:rsidRDefault="0084097D" w:rsidP="005C5C71">
      <w:pPr>
        <w:spacing w:after="200"/>
        <w:rPr>
          <w:rFonts w:asciiTheme="minorHAnsi" w:hAnsiTheme="minorHAnsi" w:cs="Arial"/>
          <w:b/>
          <w:sz w:val="22"/>
          <w:szCs w:val="22"/>
        </w:rPr>
      </w:pPr>
      <w:r w:rsidRPr="00862832">
        <w:rPr>
          <w:rFonts w:asciiTheme="minorHAnsi" w:hAnsiTheme="minorHAnsi" w:cs="Arial"/>
          <w:b/>
          <w:sz w:val="22"/>
          <w:szCs w:val="22"/>
        </w:rPr>
        <w:t>Group results</w:t>
      </w:r>
    </w:p>
    <w:p w:rsidR="00201904" w:rsidRDefault="00A16EE0" w:rsidP="005C5C71">
      <w:pPr>
        <w:pStyle w:val="BodyText"/>
        <w:spacing w:after="200"/>
        <w:jc w:val="left"/>
        <w:rPr>
          <w:rFonts w:asciiTheme="minorHAnsi" w:hAnsiTheme="minorHAnsi" w:cs="Arial"/>
          <w:sz w:val="22"/>
          <w:szCs w:val="22"/>
        </w:rPr>
      </w:pPr>
      <w:r>
        <w:rPr>
          <w:rFonts w:asciiTheme="minorHAnsi" w:hAnsiTheme="minorHAnsi" w:cs="Arial"/>
          <w:sz w:val="22"/>
          <w:szCs w:val="22"/>
        </w:rPr>
        <w:t xml:space="preserve">During the quarter the Group generated </w:t>
      </w:r>
      <w:r w:rsidR="003B41CA">
        <w:rPr>
          <w:rFonts w:asciiTheme="minorHAnsi" w:hAnsiTheme="minorHAnsi" w:cs="Arial"/>
          <w:sz w:val="22"/>
          <w:szCs w:val="22"/>
        </w:rPr>
        <w:t xml:space="preserve">revenue </w:t>
      </w:r>
      <w:r w:rsidR="00C52390">
        <w:rPr>
          <w:rFonts w:asciiTheme="minorHAnsi" w:hAnsiTheme="minorHAnsi" w:cs="Arial"/>
          <w:sz w:val="22"/>
          <w:szCs w:val="22"/>
        </w:rPr>
        <w:t xml:space="preserve">from the ongoing businesses </w:t>
      </w:r>
      <w:r w:rsidR="003B41CA">
        <w:rPr>
          <w:rFonts w:asciiTheme="minorHAnsi" w:hAnsiTheme="minorHAnsi" w:cs="Arial"/>
          <w:sz w:val="22"/>
          <w:szCs w:val="22"/>
        </w:rPr>
        <w:t xml:space="preserve">of </w:t>
      </w:r>
      <w:r>
        <w:rPr>
          <w:rFonts w:asciiTheme="minorHAnsi" w:hAnsiTheme="minorHAnsi" w:cs="Arial"/>
          <w:sz w:val="22"/>
          <w:szCs w:val="22"/>
        </w:rPr>
        <w:t>£</w:t>
      </w:r>
      <w:r w:rsidR="00C52390">
        <w:rPr>
          <w:rFonts w:asciiTheme="minorHAnsi" w:hAnsiTheme="minorHAnsi" w:cs="Arial"/>
          <w:sz w:val="22"/>
          <w:szCs w:val="22"/>
        </w:rPr>
        <w:t>3,506 million, 9.8</w:t>
      </w:r>
      <w:r w:rsidR="003B41CA">
        <w:rPr>
          <w:rFonts w:asciiTheme="minorHAnsi" w:hAnsiTheme="minorHAnsi" w:cs="Arial"/>
          <w:sz w:val="22"/>
          <w:szCs w:val="22"/>
        </w:rPr>
        <w:t xml:space="preserve">% ahead of last year </w:t>
      </w:r>
      <w:r w:rsidR="00C52390">
        <w:rPr>
          <w:rFonts w:asciiTheme="minorHAnsi" w:hAnsiTheme="minorHAnsi" w:cs="Arial"/>
          <w:sz w:val="22"/>
          <w:szCs w:val="22"/>
        </w:rPr>
        <w:t>at constant exchange rates and 6.6</w:t>
      </w:r>
      <w:r w:rsidR="003B41CA">
        <w:rPr>
          <w:rFonts w:asciiTheme="minorHAnsi" w:hAnsiTheme="minorHAnsi" w:cs="Arial"/>
          <w:sz w:val="22"/>
          <w:szCs w:val="22"/>
        </w:rPr>
        <w:t>%</w:t>
      </w:r>
      <w:r w:rsidR="00C52390">
        <w:rPr>
          <w:rFonts w:asciiTheme="minorHAnsi" w:hAnsiTheme="minorHAnsi" w:cs="Arial"/>
          <w:sz w:val="22"/>
          <w:szCs w:val="22"/>
        </w:rPr>
        <w:t xml:space="preserve"> ahead on a like-for-like basis including 0.9% price inflation. The gross margin of 27.5</w:t>
      </w:r>
      <w:r w:rsidR="003B41CA">
        <w:rPr>
          <w:rFonts w:asciiTheme="minorHAnsi" w:hAnsiTheme="minorHAnsi" w:cs="Arial"/>
          <w:sz w:val="22"/>
          <w:szCs w:val="22"/>
        </w:rPr>
        <w:t xml:space="preserve">% was </w:t>
      </w:r>
      <w:r w:rsidR="00C52390">
        <w:rPr>
          <w:rFonts w:asciiTheme="minorHAnsi" w:hAnsiTheme="minorHAnsi" w:cs="Arial"/>
          <w:sz w:val="22"/>
          <w:szCs w:val="22"/>
        </w:rPr>
        <w:t>in line with</w:t>
      </w:r>
      <w:r w:rsidR="003B41CA">
        <w:rPr>
          <w:rFonts w:asciiTheme="minorHAnsi" w:hAnsiTheme="minorHAnsi" w:cs="Arial"/>
          <w:sz w:val="22"/>
          <w:szCs w:val="22"/>
        </w:rPr>
        <w:t xml:space="preserve"> last year. Operating costs</w:t>
      </w:r>
      <w:r w:rsidR="00FB452B">
        <w:rPr>
          <w:rFonts w:asciiTheme="minorHAnsi" w:hAnsiTheme="minorHAnsi" w:cs="Arial"/>
          <w:sz w:val="22"/>
          <w:szCs w:val="22"/>
        </w:rPr>
        <w:t xml:space="preserve"> were well controlled</w:t>
      </w:r>
      <w:r w:rsidR="001B1C57">
        <w:rPr>
          <w:rFonts w:asciiTheme="minorHAnsi" w:hAnsiTheme="minorHAnsi" w:cs="Arial"/>
          <w:sz w:val="22"/>
          <w:szCs w:val="22"/>
        </w:rPr>
        <w:t>.</w:t>
      </w:r>
      <w:r w:rsidR="0045217C">
        <w:rPr>
          <w:rFonts w:asciiTheme="minorHAnsi" w:hAnsiTheme="minorHAnsi" w:cs="Arial"/>
          <w:sz w:val="22"/>
          <w:szCs w:val="22"/>
        </w:rPr>
        <w:t xml:space="preserve"> Trading profit of £235</w:t>
      </w:r>
      <w:r w:rsidR="008A74F8">
        <w:rPr>
          <w:rFonts w:asciiTheme="minorHAnsi" w:hAnsiTheme="minorHAnsi" w:cs="Arial"/>
          <w:sz w:val="22"/>
          <w:szCs w:val="22"/>
        </w:rPr>
        <w:t xml:space="preserve"> </w:t>
      </w:r>
      <w:r w:rsidR="000F3319">
        <w:rPr>
          <w:rFonts w:asciiTheme="minorHAnsi" w:hAnsiTheme="minorHAnsi" w:cs="Arial"/>
          <w:sz w:val="22"/>
          <w:szCs w:val="22"/>
        </w:rPr>
        <w:t>m</w:t>
      </w:r>
      <w:r w:rsidR="008A74F8">
        <w:rPr>
          <w:rFonts w:asciiTheme="minorHAnsi" w:hAnsiTheme="minorHAnsi" w:cs="Arial"/>
          <w:sz w:val="22"/>
          <w:szCs w:val="22"/>
        </w:rPr>
        <w:t>illion</w:t>
      </w:r>
      <w:r w:rsidR="0045217C">
        <w:rPr>
          <w:rFonts w:asciiTheme="minorHAnsi" w:hAnsiTheme="minorHAnsi" w:cs="Arial"/>
          <w:sz w:val="22"/>
          <w:szCs w:val="22"/>
        </w:rPr>
        <w:t xml:space="preserve"> was 13.5</w:t>
      </w:r>
      <w:r w:rsidR="003B41CA">
        <w:rPr>
          <w:rFonts w:asciiTheme="minorHAnsi" w:hAnsiTheme="minorHAnsi" w:cs="Arial"/>
          <w:sz w:val="22"/>
          <w:szCs w:val="22"/>
        </w:rPr>
        <w:t xml:space="preserve">% </w:t>
      </w:r>
      <w:r w:rsidR="005161D7">
        <w:rPr>
          <w:rFonts w:asciiTheme="minorHAnsi" w:hAnsiTheme="minorHAnsi" w:cs="Arial"/>
          <w:sz w:val="22"/>
          <w:szCs w:val="22"/>
        </w:rPr>
        <w:t xml:space="preserve">higher than last year </w:t>
      </w:r>
      <w:r w:rsidR="00D2438A">
        <w:rPr>
          <w:rFonts w:asciiTheme="minorHAnsi" w:hAnsiTheme="minorHAnsi" w:cs="Arial"/>
          <w:sz w:val="22"/>
          <w:szCs w:val="22"/>
        </w:rPr>
        <w:t xml:space="preserve">at constant exchange rates </w:t>
      </w:r>
      <w:r w:rsidR="005161D7">
        <w:rPr>
          <w:rFonts w:asciiTheme="minorHAnsi" w:hAnsiTheme="minorHAnsi" w:cs="Arial"/>
          <w:sz w:val="22"/>
          <w:szCs w:val="22"/>
        </w:rPr>
        <w:t>and the first quarter</w:t>
      </w:r>
      <w:r w:rsidR="00892918">
        <w:rPr>
          <w:rFonts w:asciiTheme="minorHAnsi" w:hAnsiTheme="minorHAnsi" w:cs="Arial"/>
          <w:sz w:val="22"/>
          <w:szCs w:val="22"/>
        </w:rPr>
        <w:t xml:space="preserve"> trading margin i</w:t>
      </w:r>
      <w:r w:rsidR="0045217C">
        <w:rPr>
          <w:rFonts w:asciiTheme="minorHAnsi" w:hAnsiTheme="minorHAnsi" w:cs="Arial"/>
          <w:sz w:val="22"/>
          <w:szCs w:val="22"/>
        </w:rPr>
        <w:t>mproved by 20 basis points to 6.7</w:t>
      </w:r>
      <w:r w:rsidR="003B41CA">
        <w:rPr>
          <w:rFonts w:asciiTheme="minorHAnsi" w:hAnsiTheme="minorHAnsi" w:cs="Arial"/>
          <w:sz w:val="22"/>
          <w:szCs w:val="22"/>
        </w:rPr>
        <w:t>% for the ongoing businesses.</w:t>
      </w:r>
      <w:r w:rsidR="000211B8">
        <w:rPr>
          <w:rFonts w:asciiTheme="minorHAnsi" w:hAnsiTheme="minorHAnsi" w:cs="Arial"/>
          <w:sz w:val="22"/>
          <w:szCs w:val="22"/>
        </w:rPr>
        <w:t xml:space="preserve"> The </w:t>
      </w:r>
      <w:r w:rsidR="005C106C">
        <w:rPr>
          <w:rFonts w:asciiTheme="minorHAnsi" w:hAnsiTheme="minorHAnsi" w:cs="Arial"/>
          <w:sz w:val="22"/>
          <w:szCs w:val="22"/>
        </w:rPr>
        <w:t>number of trading days was</w:t>
      </w:r>
      <w:r w:rsidR="005161D7">
        <w:rPr>
          <w:rFonts w:asciiTheme="minorHAnsi" w:hAnsiTheme="minorHAnsi" w:cs="Arial"/>
          <w:sz w:val="22"/>
          <w:szCs w:val="22"/>
        </w:rPr>
        <w:t xml:space="preserve"> the same as in the first quarter</w:t>
      </w:r>
      <w:r w:rsidR="000211B8">
        <w:rPr>
          <w:rFonts w:asciiTheme="minorHAnsi" w:hAnsiTheme="minorHAnsi" w:cs="Arial"/>
          <w:sz w:val="22"/>
          <w:szCs w:val="22"/>
        </w:rPr>
        <w:t xml:space="preserve"> last year</w:t>
      </w:r>
      <w:r w:rsidR="005161D7">
        <w:rPr>
          <w:rFonts w:asciiTheme="minorHAnsi" w:hAnsiTheme="minorHAnsi" w:cs="Arial"/>
          <w:sz w:val="22"/>
          <w:szCs w:val="22"/>
        </w:rPr>
        <w:t xml:space="preserve">. </w:t>
      </w:r>
    </w:p>
    <w:p w:rsidR="00520B7A" w:rsidRPr="005161D7" w:rsidRDefault="00520B7A" w:rsidP="005C5C71">
      <w:pPr>
        <w:pStyle w:val="BodyText"/>
        <w:spacing w:after="200"/>
        <w:jc w:val="left"/>
        <w:rPr>
          <w:rFonts w:asciiTheme="minorHAnsi" w:hAnsiTheme="minorHAnsi" w:cs="Arial"/>
          <w:sz w:val="22"/>
          <w:szCs w:val="22"/>
        </w:rPr>
      </w:pPr>
    </w:p>
    <w:p w:rsidR="0084097D" w:rsidRPr="00862832" w:rsidRDefault="0084097D" w:rsidP="0084097D">
      <w:pPr>
        <w:rPr>
          <w:rFonts w:asciiTheme="minorHAnsi" w:hAnsiTheme="minorHAnsi" w:cs="Arial"/>
          <w:i/>
          <w:sz w:val="22"/>
          <w:szCs w:val="22"/>
        </w:rPr>
      </w:pPr>
      <w:r w:rsidRPr="00862832">
        <w:rPr>
          <w:rFonts w:asciiTheme="minorHAnsi" w:hAnsiTheme="minorHAnsi" w:cs="Arial"/>
          <w:i/>
          <w:sz w:val="22"/>
          <w:szCs w:val="22"/>
        </w:rPr>
        <w:t>Regional analysis</w:t>
      </w:r>
    </w:p>
    <w:p w:rsidR="0084097D" w:rsidRPr="00862832" w:rsidRDefault="0084097D" w:rsidP="0084097D">
      <w:pPr>
        <w:rPr>
          <w:rFonts w:asciiTheme="minorHAnsi" w:hAnsiTheme="minorHAnsi" w:cs="Arial"/>
          <w:sz w:val="16"/>
          <w:szCs w:val="16"/>
        </w:rPr>
      </w:pPr>
    </w:p>
    <w:tbl>
      <w:tblPr>
        <w:tblStyle w:val="TableGrid"/>
        <w:tblW w:w="963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061"/>
        <w:gridCol w:w="964"/>
        <w:gridCol w:w="964"/>
        <w:gridCol w:w="907"/>
        <w:gridCol w:w="1020"/>
        <w:gridCol w:w="907"/>
        <w:gridCol w:w="907"/>
        <w:gridCol w:w="907"/>
      </w:tblGrid>
      <w:tr w:rsidR="00D2438A" w:rsidRPr="00862832" w:rsidTr="00EB61CD">
        <w:trPr>
          <w:trHeight w:val="777"/>
        </w:trPr>
        <w:tc>
          <w:tcPr>
            <w:tcW w:w="3061" w:type="dxa"/>
            <w:tcBorders>
              <w:top w:val="single" w:sz="2" w:space="0" w:color="auto"/>
              <w:bottom w:val="single" w:sz="4" w:space="0" w:color="auto"/>
            </w:tcBorders>
          </w:tcPr>
          <w:p w:rsidR="00D2438A" w:rsidRPr="00862832" w:rsidRDefault="00D2438A" w:rsidP="0084097D">
            <w:pPr>
              <w:rPr>
                <w:rFonts w:asciiTheme="minorHAnsi" w:hAnsiTheme="minorHAnsi" w:cs="Arial"/>
                <w:b/>
                <w:sz w:val="20"/>
              </w:rPr>
            </w:pPr>
            <w:r w:rsidRPr="00862832">
              <w:rPr>
                <w:rFonts w:asciiTheme="minorHAnsi" w:hAnsiTheme="minorHAnsi" w:cs="Arial"/>
                <w:b/>
                <w:sz w:val="20"/>
              </w:rPr>
              <w:t>£ million</w:t>
            </w:r>
          </w:p>
        </w:tc>
        <w:tc>
          <w:tcPr>
            <w:tcW w:w="964" w:type="dxa"/>
            <w:tcBorders>
              <w:top w:val="single" w:sz="2" w:space="0" w:color="auto"/>
              <w:bottom w:val="single" w:sz="4" w:space="0" w:color="auto"/>
            </w:tcBorders>
          </w:tcPr>
          <w:p w:rsidR="00D2438A" w:rsidRPr="00862832" w:rsidRDefault="00D2438A" w:rsidP="0084097D">
            <w:pPr>
              <w:jc w:val="right"/>
              <w:rPr>
                <w:rFonts w:asciiTheme="minorHAnsi" w:hAnsiTheme="minorHAnsi" w:cs="Arial"/>
                <w:b/>
                <w:sz w:val="20"/>
              </w:rPr>
            </w:pPr>
          </w:p>
          <w:p w:rsidR="00D2438A" w:rsidRPr="00862832" w:rsidRDefault="00D2438A" w:rsidP="0084097D">
            <w:pPr>
              <w:jc w:val="right"/>
              <w:rPr>
                <w:rFonts w:asciiTheme="minorHAnsi" w:hAnsiTheme="minorHAnsi" w:cs="Arial"/>
                <w:b/>
                <w:sz w:val="20"/>
              </w:rPr>
            </w:pPr>
            <w:r w:rsidRPr="00862832">
              <w:rPr>
                <w:rFonts w:asciiTheme="minorHAnsi" w:hAnsiTheme="minorHAnsi" w:cs="Arial"/>
                <w:b/>
                <w:sz w:val="20"/>
              </w:rPr>
              <w:t>Revenue</w:t>
            </w:r>
          </w:p>
          <w:p w:rsidR="00D2438A" w:rsidRPr="00862832" w:rsidRDefault="009114BD" w:rsidP="0084097D">
            <w:pPr>
              <w:jc w:val="right"/>
              <w:rPr>
                <w:rFonts w:asciiTheme="minorHAnsi" w:hAnsiTheme="minorHAnsi" w:cs="Arial"/>
                <w:b/>
                <w:sz w:val="20"/>
              </w:rPr>
            </w:pPr>
            <w:r>
              <w:rPr>
                <w:rFonts w:asciiTheme="minorHAnsi" w:hAnsiTheme="minorHAnsi" w:cs="Arial"/>
                <w:b/>
                <w:sz w:val="20"/>
              </w:rPr>
              <w:t xml:space="preserve"> Q1 </w:t>
            </w:r>
            <w:r w:rsidR="00D2438A" w:rsidRPr="00862832">
              <w:rPr>
                <w:rFonts w:asciiTheme="minorHAnsi" w:hAnsiTheme="minorHAnsi" w:cs="Arial"/>
                <w:b/>
                <w:sz w:val="20"/>
              </w:rPr>
              <w:t>201</w:t>
            </w:r>
            <w:r w:rsidR="00D2438A">
              <w:rPr>
                <w:rFonts w:asciiTheme="minorHAnsi" w:hAnsiTheme="minorHAnsi" w:cs="Arial"/>
                <w:b/>
                <w:sz w:val="20"/>
              </w:rPr>
              <w:t>5</w:t>
            </w:r>
          </w:p>
        </w:tc>
        <w:tc>
          <w:tcPr>
            <w:tcW w:w="964" w:type="dxa"/>
            <w:tcBorders>
              <w:top w:val="single" w:sz="2" w:space="0" w:color="auto"/>
              <w:bottom w:val="single" w:sz="4" w:space="0" w:color="auto"/>
            </w:tcBorders>
          </w:tcPr>
          <w:p w:rsidR="00D2438A" w:rsidRPr="00862832" w:rsidRDefault="00D2438A" w:rsidP="0084097D">
            <w:pPr>
              <w:jc w:val="right"/>
              <w:rPr>
                <w:rFonts w:asciiTheme="minorHAnsi" w:hAnsiTheme="minorHAnsi" w:cs="Arial"/>
                <w:b/>
                <w:sz w:val="20"/>
              </w:rPr>
            </w:pPr>
          </w:p>
          <w:p w:rsidR="00D2438A" w:rsidRPr="00862832" w:rsidRDefault="00D2438A" w:rsidP="0084097D">
            <w:pPr>
              <w:jc w:val="right"/>
              <w:rPr>
                <w:rFonts w:asciiTheme="minorHAnsi" w:hAnsiTheme="minorHAnsi" w:cs="Arial"/>
                <w:b/>
                <w:sz w:val="20"/>
              </w:rPr>
            </w:pPr>
            <w:r w:rsidRPr="00862832">
              <w:rPr>
                <w:rFonts w:asciiTheme="minorHAnsi" w:hAnsiTheme="minorHAnsi" w:cs="Arial"/>
                <w:b/>
                <w:sz w:val="20"/>
              </w:rPr>
              <w:t>Revenue</w:t>
            </w:r>
          </w:p>
          <w:p w:rsidR="00D2438A" w:rsidRPr="00862832" w:rsidRDefault="00D2438A" w:rsidP="0084097D">
            <w:pPr>
              <w:jc w:val="right"/>
              <w:rPr>
                <w:rFonts w:asciiTheme="minorHAnsi" w:hAnsiTheme="minorHAnsi" w:cs="Arial"/>
                <w:b/>
                <w:sz w:val="20"/>
              </w:rPr>
            </w:pPr>
            <w:r>
              <w:rPr>
                <w:rFonts w:asciiTheme="minorHAnsi" w:hAnsiTheme="minorHAnsi" w:cs="Arial"/>
                <w:b/>
                <w:sz w:val="20"/>
              </w:rPr>
              <w:t xml:space="preserve">Q1 </w:t>
            </w:r>
            <w:r w:rsidRPr="00862832">
              <w:rPr>
                <w:rFonts w:asciiTheme="minorHAnsi" w:hAnsiTheme="minorHAnsi" w:cs="Arial"/>
                <w:b/>
                <w:sz w:val="20"/>
              </w:rPr>
              <w:t>201</w:t>
            </w:r>
            <w:r>
              <w:rPr>
                <w:rFonts w:asciiTheme="minorHAnsi" w:hAnsiTheme="minorHAnsi" w:cs="Arial"/>
                <w:b/>
                <w:sz w:val="20"/>
              </w:rPr>
              <w:t>4</w:t>
            </w:r>
          </w:p>
        </w:tc>
        <w:tc>
          <w:tcPr>
            <w:tcW w:w="907" w:type="dxa"/>
            <w:tcBorders>
              <w:top w:val="single" w:sz="2" w:space="0" w:color="auto"/>
              <w:bottom w:val="single" w:sz="4" w:space="0" w:color="auto"/>
            </w:tcBorders>
          </w:tcPr>
          <w:p w:rsidR="00D2438A" w:rsidRPr="00862832" w:rsidRDefault="00D2438A" w:rsidP="0084097D">
            <w:pPr>
              <w:jc w:val="right"/>
              <w:rPr>
                <w:rFonts w:asciiTheme="minorHAnsi" w:hAnsiTheme="minorHAnsi" w:cs="Arial"/>
                <w:b/>
                <w:sz w:val="20"/>
              </w:rPr>
            </w:pPr>
          </w:p>
          <w:p w:rsidR="00D2438A" w:rsidRPr="00862832" w:rsidRDefault="00D2438A" w:rsidP="0084097D">
            <w:pPr>
              <w:jc w:val="right"/>
              <w:rPr>
                <w:rFonts w:asciiTheme="minorHAnsi" w:hAnsiTheme="minorHAnsi" w:cs="Arial"/>
                <w:b/>
                <w:sz w:val="20"/>
              </w:rPr>
            </w:pPr>
            <w:r w:rsidRPr="00862832">
              <w:rPr>
                <w:rFonts w:asciiTheme="minorHAnsi" w:hAnsiTheme="minorHAnsi" w:cs="Arial"/>
                <w:b/>
                <w:sz w:val="20"/>
              </w:rPr>
              <w:t>Change</w:t>
            </w:r>
          </w:p>
        </w:tc>
        <w:tc>
          <w:tcPr>
            <w:tcW w:w="1020" w:type="dxa"/>
            <w:tcBorders>
              <w:top w:val="single" w:sz="2" w:space="0" w:color="auto"/>
              <w:bottom w:val="single" w:sz="4" w:space="0" w:color="auto"/>
            </w:tcBorders>
          </w:tcPr>
          <w:p w:rsidR="00D2438A" w:rsidRPr="00E001C1" w:rsidRDefault="00D2438A" w:rsidP="00D2438A">
            <w:pPr>
              <w:jc w:val="right"/>
              <w:rPr>
                <w:rFonts w:asciiTheme="minorHAnsi" w:hAnsiTheme="minorHAnsi" w:cs="Arial"/>
                <w:b/>
                <w:sz w:val="20"/>
              </w:rPr>
            </w:pPr>
            <w:r w:rsidRPr="00E001C1">
              <w:rPr>
                <w:rFonts w:asciiTheme="minorHAnsi" w:hAnsiTheme="minorHAnsi" w:cs="Arial"/>
                <w:b/>
                <w:sz w:val="20"/>
              </w:rPr>
              <w:t xml:space="preserve">Change </w:t>
            </w:r>
          </w:p>
          <w:p w:rsidR="00D2438A" w:rsidRPr="00862832" w:rsidRDefault="00D2438A" w:rsidP="00D2438A">
            <w:pPr>
              <w:jc w:val="right"/>
              <w:rPr>
                <w:rFonts w:asciiTheme="minorHAnsi" w:hAnsiTheme="minorHAnsi" w:cs="Arial"/>
                <w:b/>
                <w:sz w:val="20"/>
              </w:rPr>
            </w:pPr>
            <w:r w:rsidRPr="005E73BC">
              <w:rPr>
                <w:rFonts w:asciiTheme="minorHAnsi" w:hAnsiTheme="minorHAnsi" w:cs="Arial"/>
                <w:b/>
                <w:sz w:val="16"/>
                <w:szCs w:val="16"/>
              </w:rPr>
              <w:t>(at constant exchange rates)</w:t>
            </w:r>
          </w:p>
        </w:tc>
        <w:tc>
          <w:tcPr>
            <w:tcW w:w="907" w:type="dxa"/>
            <w:tcBorders>
              <w:top w:val="single" w:sz="2" w:space="0" w:color="auto"/>
              <w:bottom w:val="single" w:sz="4" w:space="0" w:color="auto"/>
            </w:tcBorders>
          </w:tcPr>
          <w:p w:rsidR="00D2438A" w:rsidRPr="00862832" w:rsidRDefault="00D2438A" w:rsidP="0084097D">
            <w:pPr>
              <w:jc w:val="right"/>
              <w:rPr>
                <w:rFonts w:asciiTheme="minorHAnsi" w:hAnsiTheme="minorHAnsi" w:cs="Arial"/>
                <w:b/>
                <w:sz w:val="20"/>
              </w:rPr>
            </w:pPr>
            <w:r w:rsidRPr="00862832">
              <w:rPr>
                <w:rFonts w:asciiTheme="minorHAnsi" w:hAnsiTheme="minorHAnsi" w:cs="Arial"/>
                <w:b/>
                <w:sz w:val="20"/>
              </w:rPr>
              <w:t>Like-for-like</w:t>
            </w:r>
          </w:p>
          <w:p w:rsidR="00D2438A" w:rsidRPr="00862832" w:rsidRDefault="00D2438A" w:rsidP="0084097D">
            <w:pPr>
              <w:jc w:val="right"/>
              <w:rPr>
                <w:rFonts w:asciiTheme="minorHAnsi" w:hAnsiTheme="minorHAnsi" w:cs="Arial"/>
                <w:b/>
                <w:sz w:val="20"/>
              </w:rPr>
            </w:pPr>
            <w:r>
              <w:rPr>
                <w:rFonts w:asciiTheme="minorHAnsi" w:hAnsiTheme="minorHAnsi" w:cs="Arial"/>
                <w:b/>
                <w:sz w:val="20"/>
              </w:rPr>
              <w:t>c</w:t>
            </w:r>
            <w:r w:rsidRPr="00862832">
              <w:rPr>
                <w:rFonts w:asciiTheme="minorHAnsi" w:hAnsiTheme="minorHAnsi" w:cs="Arial"/>
                <w:b/>
                <w:sz w:val="20"/>
              </w:rPr>
              <w:t xml:space="preserve">hange </w:t>
            </w:r>
          </w:p>
        </w:tc>
        <w:tc>
          <w:tcPr>
            <w:tcW w:w="907" w:type="dxa"/>
            <w:tcBorders>
              <w:top w:val="single" w:sz="2" w:space="0" w:color="auto"/>
              <w:bottom w:val="single" w:sz="4" w:space="0" w:color="auto"/>
            </w:tcBorders>
          </w:tcPr>
          <w:p w:rsidR="00D2438A" w:rsidRPr="00862832" w:rsidRDefault="00D2438A" w:rsidP="0084097D">
            <w:pPr>
              <w:jc w:val="right"/>
              <w:rPr>
                <w:rFonts w:asciiTheme="minorHAnsi" w:hAnsiTheme="minorHAnsi" w:cs="Arial"/>
                <w:b/>
                <w:sz w:val="20"/>
              </w:rPr>
            </w:pPr>
            <w:r w:rsidRPr="00862832">
              <w:rPr>
                <w:rFonts w:asciiTheme="minorHAnsi" w:hAnsiTheme="minorHAnsi" w:cs="Arial"/>
                <w:b/>
                <w:sz w:val="20"/>
              </w:rPr>
              <w:t>Trading profit</w:t>
            </w:r>
          </w:p>
          <w:p w:rsidR="00D2438A" w:rsidRPr="00862832" w:rsidRDefault="00D2438A" w:rsidP="0084097D">
            <w:pPr>
              <w:jc w:val="right"/>
              <w:rPr>
                <w:rFonts w:asciiTheme="minorHAnsi" w:hAnsiTheme="minorHAnsi" w:cs="Arial"/>
                <w:b/>
                <w:sz w:val="20"/>
              </w:rPr>
            </w:pPr>
            <w:r>
              <w:rPr>
                <w:rFonts w:asciiTheme="minorHAnsi" w:hAnsiTheme="minorHAnsi" w:cs="Arial"/>
                <w:b/>
                <w:sz w:val="20"/>
              </w:rPr>
              <w:t xml:space="preserve">Q1 </w:t>
            </w:r>
            <w:r w:rsidRPr="00862832">
              <w:rPr>
                <w:rFonts w:asciiTheme="minorHAnsi" w:hAnsiTheme="minorHAnsi" w:cs="Arial"/>
                <w:b/>
                <w:sz w:val="20"/>
              </w:rPr>
              <w:t>201</w:t>
            </w:r>
            <w:r>
              <w:rPr>
                <w:rFonts w:asciiTheme="minorHAnsi" w:hAnsiTheme="minorHAnsi" w:cs="Arial"/>
                <w:b/>
                <w:sz w:val="20"/>
              </w:rPr>
              <w:t>5</w:t>
            </w:r>
          </w:p>
        </w:tc>
        <w:tc>
          <w:tcPr>
            <w:tcW w:w="907" w:type="dxa"/>
            <w:tcBorders>
              <w:top w:val="single" w:sz="2" w:space="0" w:color="auto"/>
              <w:bottom w:val="single" w:sz="4" w:space="0" w:color="auto"/>
            </w:tcBorders>
          </w:tcPr>
          <w:p w:rsidR="00D2438A" w:rsidRPr="00862832" w:rsidRDefault="00D2438A" w:rsidP="0084097D">
            <w:pPr>
              <w:jc w:val="right"/>
              <w:rPr>
                <w:rFonts w:asciiTheme="minorHAnsi" w:hAnsiTheme="minorHAnsi" w:cs="Arial"/>
                <w:b/>
                <w:sz w:val="20"/>
              </w:rPr>
            </w:pPr>
            <w:r w:rsidRPr="00862832">
              <w:rPr>
                <w:rFonts w:asciiTheme="minorHAnsi" w:hAnsiTheme="minorHAnsi" w:cs="Arial"/>
                <w:b/>
                <w:sz w:val="20"/>
              </w:rPr>
              <w:t>Trading profit</w:t>
            </w:r>
          </w:p>
          <w:p w:rsidR="00D2438A" w:rsidRPr="00862832" w:rsidRDefault="00D2438A" w:rsidP="0084097D">
            <w:pPr>
              <w:jc w:val="right"/>
              <w:rPr>
                <w:rFonts w:asciiTheme="minorHAnsi" w:hAnsiTheme="minorHAnsi" w:cs="Arial"/>
                <w:b/>
                <w:sz w:val="20"/>
              </w:rPr>
            </w:pPr>
            <w:r>
              <w:rPr>
                <w:rFonts w:asciiTheme="minorHAnsi" w:hAnsiTheme="minorHAnsi" w:cs="Arial"/>
                <w:b/>
                <w:sz w:val="20"/>
              </w:rPr>
              <w:t xml:space="preserve">Q1 </w:t>
            </w:r>
            <w:r w:rsidRPr="00862832">
              <w:rPr>
                <w:rFonts w:asciiTheme="minorHAnsi" w:hAnsiTheme="minorHAnsi" w:cs="Arial"/>
                <w:b/>
                <w:sz w:val="20"/>
              </w:rPr>
              <w:t>201</w:t>
            </w:r>
            <w:r>
              <w:rPr>
                <w:rFonts w:asciiTheme="minorHAnsi" w:hAnsiTheme="minorHAnsi" w:cs="Arial"/>
                <w:b/>
                <w:sz w:val="20"/>
              </w:rPr>
              <w:t>4</w:t>
            </w:r>
          </w:p>
        </w:tc>
      </w:tr>
      <w:tr w:rsidR="00D2438A" w:rsidRPr="00862832" w:rsidTr="00EB61CD">
        <w:trPr>
          <w:trHeight w:val="359"/>
        </w:trPr>
        <w:tc>
          <w:tcPr>
            <w:tcW w:w="3061" w:type="dxa"/>
            <w:vAlign w:val="center"/>
          </w:tcPr>
          <w:p w:rsidR="00D2438A" w:rsidRPr="00862832" w:rsidRDefault="00D2438A" w:rsidP="0084097D">
            <w:pPr>
              <w:rPr>
                <w:rFonts w:asciiTheme="minorHAnsi" w:hAnsiTheme="minorHAnsi" w:cs="Arial"/>
                <w:sz w:val="20"/>
              </w:rPr>
            </w:pPr>
            <w:bookmarkStart w:id="2" w:name="_Hlk268176119"/>
            <w:r w:rsidRPr="00862832">
              <w:rPr>
                <w:rFonts w:asciiTheme="minorHAnsi" w:hAnsiTheme="minorHAnsi" w:cs="Arial"/>
                <w:sz w:val="20"/>
              </w:rPr>
              <w:t>USA</w:t>
            </w:r>
          </w:p>
        </w:tc>
        <w:tc>
          <w:tcPr>
            <w:tcW w:w="964" w:type="dxa"/>
            <w:shd w:val="clear" w:color="auto" w:fill="D9D9D9" w:themeFill="background1" w:themeFillShade="D9"/>
            <w:vAlign w:val="center"/>
          </w:tcPr>
          <w:p w:rsidR="00D2438A" w:rsidRPr="00862832" w:rsidRDefault="00F94BEE" w:rsidP="0084097D">
            <w:pPr>
              <w:jc w:val="right"/>
              <w:rPr>
                <w:rFonts w:asciiTheme="minorHAnsi" w:hAnsiTheme="minorHAnsi" w:cs="Arial"/>
                <w:b/>
                <w:sz w:val="20"/>
              </w:rPr>
            </w:pPr>
            <w:r>
              <w:rPr>
                <w:rFonts w:asciiTheme="minorHAnsi" w:hAnsiTheme="minorHAnsi" w:cs="Arial"/>
                <w:b/>
                <w:sz w:val="20"/>
              </w:rPr>
              <w:t>2,015</w:t>
            </w:r>
          </w:p>
        </w:tc>
        <w:tc>
          <w:tcPr>
            <w:tcW w:w="964" w:type="dxa"/>
            <w:shd w:val="clear" w:color="auto" w:fill="auto"/>
            <w:vAlign w:val="center"/>
          </w:tcPr>
          <w:p w:rsidR="00D2438A" w:rsidRPr="00862832" w:rsidRDefault="00D2438A" w:rsidP="0084097D">
            <w:pPr>
              <w:jc w:val="right"/>
              <w:rPr>
                <w:rFonts w:asciiTheme="minorHAnsi" w:hAnsiTheme="minorHAnsi" w:cs="Arial"/>
                <w:sz w:val="20"/>
              </w:rPr>
            </w:pPr>
            <w:r>
              <w:rPr>
                <w:rFonts w:asciiTheme="minorHAnsi" w:hAnsiTheme="minorHAnsi" w:cs="Arial"/>
                <w:sz w:val="20"/>
              </w:rPr>
              <w:t>1,</w:t>
            </w:r>
            <w:r w:rsidR="00F94BEE">
              <w:rPr>
                <w:rFonts w:asciiTheme="minorHAnsi" w:hAnsiTheme="minorHAnsi" w:cs="Arial"/>
                <w:sz w:val="20"/>
              </w:rPr>
              <w:t>821</w:t>
            </w:r>
          </w:p>
        </w:tc>
        <w:tc>
          <w:tcPr>
            <w:tcW w:w="907" w:type="dxa"/>
            <w:vAlign w:val="center"/>
          </w:tcPr>
          <w:p w:rsidR="00D2438A" w:rsidRPr="00862832" w:rsidRDefault="00F94BEE" w:rsidP="0084097D">
            <w:pPr>
              <w:jc w:val="right"/>
              <w:rPr>
                <w:rFonts w:asciiTheme="minorHAnsi" w:hAnsiTheme="minorHAnsi" w:cs="Arial"/>
                <w:sz w:val="20"/>
              </w:rPr>
            </w:pPr>
            <w:r>
              <w:rPr>
                <w:rFonts w:asciiTheme="minorHAnsi" w:hAnsiTheme="minorHAnsi" w:cs="Arial"/>
                <w:sz w:val="20"/>
              </w:rPr>
              <w:t>+10.7</w:t>
            </w:r>
            <w:r w:rsidR="00D2438A" w:rsidRPr="00862832">
              <w:rPr>
                <w:rFonts w:asciiTheme="minorHAnsi" w:hAnsiTheme="minorHAnsi" w:cs="Arial"/>
                <w:sz w:val="20"/>
              </w:rPr>
              <w:t>%</w:t>
            </w:r>
          </w:p>
        </w:tc>
        <w:tc>
          <w:tcPr>
            <w:tcW w:w="1020" w:type="dxa"/>
            <w:vAlign w:val="center"/>
          </w:tcPr>
          <w:p w:rsidR="00D2438A" w:rsidRDefault="00F94BEE" w:rsidP="00DB6505">
            <w:pPr>
              <w:jc w:val="right"/>
              <w:rPr>
                <w:rFonts w:asciiTheme="minorHAnsi" w:hAnsiTheme="minorHAnsi" w:cs="Arial"/>
                <w:sz w:val="20"/>
              </w:rPr>
            </w:pPr>
            <w:r>
              <w:rPr>
                <w:rFonts w:asciiTheme="minorHAnsi" w:hAnsiTheme="minorHAnsi" w:cs="Arial"/>
                <w:sz w:val="20"/>
              </w:rPr>
              <w:t>+14.3%</w:t>
            </w:r>
          </w:p>
        </w:tc>
        <w:tc>
          <w:tcPr>
            <w:tcW w:w="907" w:type="dxa"/>
            <w:shd w:val="clear" w:color="auto" w:fill="auto"/>
            <w:vAlign w:val="center"/>
          </w:tcPr>
          <w:p w:rsidR="00D2438A" w:rsidRPr="00862832" w:rsidRDefault="00DB6505" w:rsidP="0084097D">
            <w:pPr>
              <w:jc w:val="right"/>
              <w:rPr>
                <w:rFonts w:asciiTheme="minorHAnsi" w:hAnsiTheme="minorHAnsi" w:cs="Arial"/>
                <w:sz w:val="20"/>
              </w:rPr>
            </w:pPr>
            <w:r>
              <w:rPr>
                <w:rFonts w:asciiTheme="minorHAnsi" w:hAnsiTheme="minorHAnsi" w:cs="Arial"/>
                <w:sz w:val="20"/>
              </w:rPr>
              <w:t>+12.4</w:t>
            </w:r>
            <w:r w:rsidR="00D2438A" w:rsidRPr="00862832">
              <w:rPr>
                <w:rFonts w:asciiTheme="minorHAnsi" w:hAnsiTheme="minorHAnsi" w:cs="Arial"/>
                <w:sz w:val="20"/>
              </w:rPr>
              <w:t>%</w:t>
            </w:r>
          </w:p>
        </w:tc>
        <w:tc>
          <w:tcPr>
            <w:tcW w:w="907" w:type="dxa"/>
            <w:shd w:val="clear" w:color="auto" w:fill="D9D9D9"/>
            <w:vAlign w:val="center"/>
          </w:tcPr>
          <w:p w:rsidR="00D2438A" w:rsidRPr="00862832" w:rsidRDefault="00D2438A" w:rsidP="0084097D">
            <w:pPr>
              <w:jc w:val="right"/>
              <w:rPr>
                <w:rFonts w:asciiTheme="minorHAnsi" w:hAnsiTheme="minorHAnsi" w:cs="Arial"/>
                <w:b/>
                <w:sz w:val="20"/>
              </w:rPr>
            </w:pPr>
            <w:r>
              <w:rPr>
                <w:rFonts w:asciiTheme="minorHAnsi" w:hAnsiTheme="minorHAnsi" w:cs="Arial"/>
                <w:b/>
                <w:sz w:val="20"/>
              </w:rPr>
              <w:t>1</w:t>
            </w:r>
            <w:r w:rsidR="00DB6505">
              <w:rPr>
                <w:rFonts w:asciiTheme="minorHAnsi" w:hAnsiTheme="minorHAnsi" w:cs="Arial"/>
                <w:b/>
                <w:sz w:val="20"/>
              </w:rPr>
              <w:t>7</w:t>
            </w:r>
            <w:r w:rsidR="0045217C">
              <w:rPr>
                <w:rFonts w:asciiTheme="minorHAnsi" w:hAnsiTheme="minorHAnsi" w:cs="Arial"/>
                <w:b/>
                <w:sz w:val="20"/>
              </w:rPr>
              <w:t>4</w:t>
            </w:r>
          </w:p>
        </w:tc>
        <w:tc>
          <w:tcPr>
            <w:tcW w:w="907" w:type="dxa"/>
            <w:shd w:val="clear" w:color="auto" w:fill="auto"/>
            <w:vAlign w:val="center"/>
          </w:tcPr>
          <w:p w:rsidR="00D2438A" w:rsidRPr="00862832" w:rsidRDefault="00D2438A" w:rsidP="0084097D">
            <w:pPr>
              <w:jc w:val="right"/>
              <w:rPr>
                <w:rFonts w:asciiTheme="minorHAnsi" w:hAnsiTheme="minorHAnsi" w:cs="Arial"/>
                <w:sz w:val="20"/>
              </w:rPr>
            </w:pPr>
            <w:r>
              <w:rPr>
                <w:rFonts w:asciiTheme="minorHAnsi" w:hAnsiTheme="minorHAnsi" w:cs="Arial"/>
                <w:sz w:val="20"/>
              </w:rPr>
              <w:t>1</w:t>
            </w:r>
            <w:r w:rsidR="00DB6505">
              <w:rPr>
                <w:rFonts w:asciiTheme="minorHAnsi" w:hAnsiTheme="minorHAnsi" w:cs="Arial"/>
                <w:sz w:val="20"/>
              </w:rPr>
              <w:t>42</w:t>
            </w:r>
          </w:p>
        </w:tc>
      </w:tr>
      <w:tr w:rsidR="00D2438A" w:rsidRPr="00862832" w:rsidTr="00EB61CD">
        <w:trPr>
          <w:trHeight w:val="359"/>
        </w:trPr>
        <w:tc>
          <w:tcPr>
            <w:tcW w:w="3061" w:type="dxa"/>
            <w:vAlign w:val="center"/>
          </w:tcPr>
          <w:p w:rsidR="00D2438A" w:rsidRPr="00862832" w:rsidRDefault="00D2438A" w:rsidP="0084097D">
            <w:pPr>
              <w:rPr>
                <w:rFonts w:asciiTheme="minorHAnsi" w:hAnsiTheme="minorHAnsi" w:cs="Arial"/>
                <w:sz w:val="20"/>
              </w:rPr>
            </w:pPr>
            <w:r w:rsidRPr="00862832">
              <w:rPr>
                <w:rFonts w:asciiTheme="minorHAnsi" w:hAnsiTheme="minorHAnsi" w:cs="Arial"/>
                <w:sz w:val="20"/>
              </w:rPr>
              <w:t>Canada</w:t>
            </w:r>
          </w:p>
        </w:tc>
        <w:tc>
          <w:tcPr>
            <w:tcW w:w="964" w:type="dxa"/>
            <w:shd w:val="clear" w:color="auto" w:fill="D9D9D9" w:themeFill="background1" w:themeFillShade="D9"/>
            <w:vAlign w:val="center"/>
          </w:tcPr>
          <w:p w:rsidR="00D2438A" w:rsidRPr="00862832" w:rsidRDefault="00D2438A" w:rsidP="0084097D">
            <w:pPr>
              <w:jc w:val="right"/>
              <w:rPr>
                <w:rFonts w:asciiTheme="minorHAnsi" w:hAnsiTheme="minorHAnsi" w:cs="Arial"/>
                <w:b/>
                <w:sz w:val="20"/>
              </w:rPr>
            </w:pPr>
            <w:r>
              <w:rPr>
                <w:rFonts w:asciiTheme="minorHAnsi" w:hAnsiTheme="minorHAnsi" w:cs="Arial"/>
                <w:b/>
                <w:sz w:val="20"/>
              </w:rPr>
              <w:t>2</w:t>
            </w:r>
            <w:r w:rsidR="00F94BEE">
              <w:rPr>
                <w:rFonts w:asciiTheme="minorHAnsi" w:hAnsiTheme="minorHAnsi" w:cs="Arial"/>
                <w:b/>
                <w:sz w:val="20"/>
              </w:rPr>
              <w:t>21</w:t>
            </w:r>
          </w:p>
        </w:tc>
        <w:tc>
          <w:tcPr>
            <w:tcW w:w="964" w:type="dxa"/>
            <w:shd w:val="clear" w:color="auto" w:fill="auto"/>
            <w:vAlign w:val="center"/>
          </w:tcPr>
          <w:p w:rsidR="00D2438A" w:rsidRPr="00862832" w:rsidRDefault="00F94BEE" w:rsidP="0084097D">
            <w:pPr>
              <w:jc w:val="right"/>
              <w:rPr>
                <w:rFonts w:asciiTheme="minorHAnsi" w:hAnsiTheme="minorHAnsi" w:cs="Arial"/>
                <w:sz w:val="20"/>
              </w:rPr>
            </w:pPr>
            <w:r>
              <w:rPr>
                <w:rFonts w:asciiTheme="minorHAnsi" w:hAnsiTheme="minorHAnsi" w:cs="Arial"/>
                <w:sz w:val="20"/>
              </w:rPr>
              <w:t>23</w:t>
            </w:r>
            <w:r w:rsidR="00D2438A">
              <w:rPr>
                <w:rFonts w:asciiTheme="minorHAnsi" w:hAnsiTheme="minorHAnsi" w:cs="Arial"/>
                <w:sz w:val="20"/>
              </w:rPr>
              <w:t>7</w:t>
            </w:r>
          </w:p>
        </w:tc>
        <w:tc>
          <w:tcPr>
            <w:tcW w:w="907" w:type="dxa"/>
            <w:vAlign w:val="center"/>
          </w:tcPr>
          <w:p w:rsidR="00D2438A" w:rsidRPr="00862832" w:rsidRDefault="00F94BEE" w:rsidP="0043464C">
            <w:pPr>
              <w:jc w:val="right"/>
              <w:rPr>
                <w:rFonts w:asciiTheme="minorHAnsi" w:hAnsiTheme="minorHAnsi" w:cs="Arial"/>
                <w:sz w:val="20"/>
              </w:rPr>
            </w:pPr>
            <w:r>
              <w:rPr>
                <w:rFonts w:asciiTheme="minorHAnsi" w:hAnsiTheme="minorHAnsi" w:cs="Arial"/>
                <w:sz w:val="20"/>
              </w:rPr>
              <w:t>(6.8</w:t>
            </w:r>
            <w:r w:rsidR="00D2438A" w:rsidRPr="00862832">
              <w:rPr>
                <w:rFonts w:asciiTheme="minorHAnsi" w:hAnsiTheme="minorHAnsi" w:cs="Arial"/>
                <w:sz w:val="20"/>
              </w:rPr>
              <w:t>%</w:t>
            </w:r>
            <w:r w:rsidR="00D2438A">
              <w:rPr>
                <w:rFonts w:asciiTheme="minorHAnsi" w:hAnsiTheme="minorHAnsi" w:cs="Arial"/>
                <w:sz w:val="20"/>
              </w:rPr>
              <w:t>)</w:t>
            </w:r>
          </w:p>
        </w:tc>
        <w:tc>
          <w:tcPr>
            <w:tcW w:w="1020" w:type="dxa"/>
            <w:vAlign w:val="center"/>
          </w:tcPr>
          <w:p w:rsidR="00D2438A" w:rsidRDefault="00F94BEE" w:rsidP="00DB6505">
            <w:pPr>
              <w:jc w:val="right"/>
              <w:rPr>
                <w:rFonts w:asciiTheme="minorHAnsi" w:hAnsiTheme="minorHAnsi" w:cs="Arial"/>
                <w:sz w:val="20"/>
              </w:rPr>
            </w:pPr>
            <w:r>
              <w:rPr>
                <w:rFonts w:asciiTheme="minorHAnsi" w:hAnsiTheme="minorHAnsi" w:cs="Arial"/>
                <w:sz w:val="20"/>
              </w:rPr>
              <w:t>+2.2%</w:t>
            </w:r>
          </w:p>
        </w:tc>
        <w:tc>
          <w:tcPr>
            <w:tcW w:w="907" w:type="dxa"/>
            <w:shd w:val="clear" w:color="auto" w:fill="auto"/>
            <w:vAlign w:val="center"/>
          </w:tcPr>
          <w:p w:rsidR="00D2438A" w:rsidRPr="00862832" w:rsidRDefault="00DB6505" w:rsidP="0084097D">
            <w:pPr>
              <w:jc w:val="right"/>
              <w:rPr>
                <w:rFonts w:asciiTheme="minorHAnsi" w:hAnsiTheme="minorHAnsi" w:cs="Arial"/>
                <w:sz w:val="20"/>
              </w:rPr>
            </w:pPr>
            <w:r>
              <w:rPr>
                <w:rFonts w:asciiTheme="minorHAnsi" w:hAnsiTheme="minorHAnsi" w:cs="Arial"/>
                <w:sz w:val="20"/>
              </w:rPr>
              <w:t>+1.7%</w:t>
            </w:r>
          </w:p>
        </w:tc>
        <w:tc>
          <w:tcPr>
            <w:tcW w:w="907" w:type="dxa"/>
            <w:shd w:val="clear" w:color="auto" w:fill="D9D9D9"/>
            <w:vAlign w:val="center"/>
          </w:tcPr>
          <w:p w:rsidR="00D2438A" w:rsidRPr="00862832" w:rsidRDefault="00D2438A" w:rsidP="0084097D">
            <w:pPr>
              <w:jc w:val="right"/>
              <w:rPr>
                <w:rFonts w:asciiTheme="minorHAnsi" w:hAnsiTheme="minorHAnsi" w:cs="Arial"/>
                <w:b/>
                <w:sz w:val="20"/>
              </w:rPr>
            </w:pPr>
            <w:r>
              <w:rPr>
                <w:rFonts w:asciiTheme="minorHAnsi" w:hAnsiTheme="minorHAnsi" w:cs="Arial"/>
                <w:b/>
                <w:sz w:val="20"/>
              </w:rPr>
              <w:t>1</w:t>
            </w:r>
            <w:r w:rsidR="00DB6505">
              <w:rPr>
                <w:rFonts w:asciiTheme="minorHAnsi" w:hAnsiTheme="minorHAnsi" w:cs="Arial"/>
                <w:b/>
                <w:sz w:val="20"/>
              </w:rPr>
              <w:t>6</w:t>
            </w:r>
          </w:p>
        </w:tc>
        <w:tc>
          <w:tcPr>
            <w:tcW w:w="907" w:type="dxa"/>
            <w:shd w:val="clear" w:color="auto" w:fill="auto"/>
            <w:vAlign w:val="center"/>
          </w:tcPr>
          <w:p w:rsidR="00D2438A" w:rsidRPr="00862832" w:rsidRDefault="00D2438A" w:rsidP="0084097D">
            <w:pPr>
              <w:jc w:val="right"/>
              <w:rPr>
                <w:rFonts w:asciiTheme="minorHAnsi" w:hAnsiTheme="minorHAnsi" w:cs="Arial"/>
                <w:sz w:val="20"/>
              </w:rPr>
            </w:pPr>
            <w:r>
              <w:rPr>
                <w:rFonts w:asciiTheme="minorHAnsi" w:hAnsiTheme="minorHAnsi" w:cs="Arial"/>
                <w:sz w:val="20"/>
              </w:rPr>
              <w:t>1</w:t>
            </w:r>
            <w:r w:rsidR="00DB6505">
              <w:rPr>
                <w:rFonts w:asciiTheme="minorHAnsi" w:hAnsiTheme="minorHAnsi" w:cs="Arial"/>
                <w:sz w:val="20"/>
              </w:rPr>
              <w:t>7</w:t>
            </w:r>
          </w:p>
        </w:tc>
      </w:tr>
      <w:tr w:rsidR="00D2438A" w:rsidRPr="00862832" w:rsidTr="00EB61CD">
        <w:trPr>
          <w:trHeight w:val="359"/>
        </w:trPr>
        <w:tc>
          <w:tcPr>
            <w:tcW w:w="3061" w:type="dxa"/>
            <w:vAlign w:val="center"/>
          </w:tcPr>
          <w:p w:rsidR="00D2438A" w:rsidRPr="00862832" w:rsidRDefault="00D2438A" w:rsidP="0084097D">
            <w:pPr>
              <w:rPr>
                <w:rFonts w:asciiTheme="minorHAnsi" w:hAnsiTheme="minorHAnsi" w:cs="Arial"/>
                <w:sz w:val="20"/>
              </w:rPr>
            </w:pPr>
            <w:r w:rsidRPr="00862832">
              <w:rPr>
                <w:rFonts w:asciiTheme="minorHAnsi" w:hAnsiTheme="minorHAnsi" w:cs="Arial"/>
                <w:sz w:val="20"/>
              </w:rPr>
              <w:t>UK</w:t>
            </w:r>
          </w:p>
        </w:tc>
        <w:tc>
          <w:tcPr>
            <w:tcW w:w="964" w:type="dxa"/>
            <w:shd w:val="clear" w:color="auto" w:fill="D9D9D9" w:themeFill="background1" w:themeFillShade="D9"/>
            <w:vAlign w:val="center"/>
          </w:tcPr>
          <w:p w:rsidR="00D2438A" w:rsidRPr="00862832" w:rsidRDefault="00F94BEE" w:rsidP="0084097D">
            <w:pPr>
              <w:jc w:val="right"/>
              <w:rPr>
                <w:rFonts w:asciiTheme="minorHAnsi" w:hAnsiTheme="minorHAnsi" w:cs="Arial"/>
                <w:b/>
                <w:sz w:val="20"/>
              </w:rPr>
            </w:pPr>
            <w:r>
              <w:rPr>
                <w:rFonts w:asciiTheme="minorHAnsi" w:hAnsiTheme="minorHAnsi" w:cs="Arial"/>
                <w:b/>
                <w:sz w:val="20"/>
              </w:rPr>
              <w:t>504</w:t>
            </w:r>
          </w:p>
        </w:tc>
        <w:tc>
          <w:tcPr>
            <w:tcW w:w="964" w:type="dxa"/>
            <w:shd w:val="clear" w:color="auto" w:fill="auto"/>
            <w:vAlign w:val="center"/>
          </w:tcPr>
          <w:p w:rsidR="00D2438A" w:rsidRPr="00862832" w:rsidRDefault="00D2438A" w:rsidP="0084097D">
            <w:pPr>
              <w:jc w:val="right"/>
              <w:rPr>
                <w:rFonts w:asciiTheme="minorHAnsi" w:hAnsiTheme="minorHAnsi" w:cs="Arial"/>
                <w:sz w:val="20"/>
              </w:rPr>
            </w:pPr>
            <w:r>
              <w:rPr>
                <w:rFonts w:asciiTheme="minorHAnsi" w:hAnsiTheme="minorHAnsi" w:cs="Arial"/>
                <w:sz w:val="20"/>
              </w:rPr>
              <w:t>4</w:t>
            </w:r>
            <w:r w:rsidR="00F94BEE">
              <w:rPr>
                <w:rFonts w:asciiTheme="minorHAnsi" w:hAnsiTheme="minorHAnsi" w:cs="Arial"/>
                <w:sz w:val="20"/>
              </w:rPr>
              <w:t>83</w:t>
            </w:r>
          </w:p>
        </w:tc>
        <w:tc>
          <w:tcPr>
            <w:tcW w:w="907" w:type="dxa"/>
            <w:vAlign w:val="center"/>
          </w:tcPr>
          <w:p w:rsidR="00D2438A" w:rsidRPr="00862832" w:rsidRDefault="00D2438A" w:rsidP="0043464C">
            <w:pPr>
              <w:jc w:val="right"/>
              <w:rPr>
                <w:rFonts w:asciiTheme="minorHAnsi" w:hAnsiTheme="minorHAnsi" w:cs="Arial"/>
                <w:sz w:val="20"/>
              </w:rPr>
            </w:pPr>
            <w:r w:rsidRPr="00862832">
              <w:rPr>
                <w:rFonts w:asciiTheme="minorHAnsi" w:hAnsiTheme="minorHAnsi" w:cs="Arial"/>
                <w:sz w:val="20"/>
              </w:rPr>
              <w:t>+</w:t>
            </w:r>
            <w:r w:rsidR="00F94BEE">
              <w:rPr>
                <w:rFonts w:asciiTheme="minorHAnsi" w:hAnsiTheme="minorHAnsi" w:cs="Arial"/>
                <w:sz w:val="20"/>
              </w:rPr>
              <w:t>4.3</w:t>
            </w:r>
            <w:r w:rsidRPr="00862832">
              <w:rPr>
                <w:rFonts w:asciiTheme="minorHAnsi" w:hAnsiTheme="minorHAnsi" w:cs="Arial"/>
                <w:sz w:val="20"/>
              </w:rPr>
              <w:t>%</w:t>
            </w:r>
          </w:p>
        </w:tc>
        <w:tc>
          <w:tcPr>
            <w:tcW w:w="1020" w:type="dxa"/>
            <w:vAlign w:val="center"/>
          </w:tcPr>
          <w:p w:rsidR="00D2438A" w:rsidRPr="00862832" w:rsidRDefault="00F94BEE" w:rsidP="00DB6505">
            <w:pPr>
              <w:jc w:val="right"/>
              <w:rPr>
                <w:rFonts w:asciiTheme="minorHAnsi" w:hAnsiTheme="minorHAnsi" w:cs="Arial"/>
                <w:sz w:val="20"/>
              </w:rPr>
            </w:pPr>
            <w:r>
              <w:rPr>
                <w:rFonts w:asciiTheme="minorHAnsi" w:hAnsiTheme="minorHAnsi" w:cs="Arial"/>
                <w:sz w:val="20"/>
              </w:rPr>
              <w:t>n/a</w:t>
            </w:r>
          </w:p>
        </w:tc>
        <w:tc>
          <w:tcPr>
            <w:tcW w:w="907" w:type="dxa"/>
            <w:shd w:val="clear" w:color="auto" w:fill="auto"/>
            <w:vAlign w:val="center"/>
          </w:tcPr>
          <w:p w:rsidR="00D2438A" w:rsidRPr="00862832" w:rsidRDefault="00D2438A" w:rsidP="0043464C">
            <w:pPr>
              <w:jc w:val="right"/>
              <w:rPr>
                <w:rFonts w:asciiTheme="minorHAnsi" w:hAnsiTheme="minorHAnsi" w:cs="Arial"/>
                <w:sz w:val="20"/>
              </w:rPr>
            </w:pPr>
            <w:r w:rsidRPr="00862832">
              <w:rPr>
                <w:rFonts w:asciiTheme="minorHAnsi" w:hAnsiTheme="minorHAnsi" w:cs="Arial"/>
                <w:sz w:val="20"/>
              </w:rPr>
              <w:t>+</w:t>
            </w:r>
            <w:r w:rsidR="00DB6505">
              <w:rPr>
                <w:rFonts w:asciiTheme="minorHAnsi" w:hAnsiTheme="minorHAnsi" w:cs="Arial"/>
                <w:sz w:val="20"/>
              </w:rPr>
              <w:t>0.5</w:t>
            </w:r>
            <w:r w:rsidRPr="00862832">
              <w:rPr>
                <w:rFonts w:asciiTheme="minorHAnsi" w:hAnsiTheme="minorHAnsi" w:cs="Arial"/>
                <w:sz w:val="20"/>
              </w:rPr>
              <w:t>%</w:t>
            </w:r>
          </w:p>
        </w:tc>
        <w:tc>
          <w:tcPr>
            <w:tcW w:w="907" w:type="dxa"/>
            <w:shd w:val="clear" w:color="auto" w:fill="D9D9D9"/>
            <w:vAlign w:val="center"/>
          </w:tcPr>
          <w:p w:rsidR="00D2438A" w:rsidRPr="00862832" w:rsidRDefault="00D2438A" w:rsidP="0084097D">
            <w:pPr>
              <w:jc w:val="right"/>
              <w:rPr>
                <w:rFonts w:asciiTheme="minorHAnsi" w:hAnsiTheme="minorHAnsi" w:cs="Arial"/>
                <w:b/>
                <w:sz w:val="20"/>
              </w:rPr>
            </w:pPr>
            <w:r>
              <w:rPr>
                <w:rFonts w:asciiTheme="minorHAnsi" w:hAnsiTheme="minorHAnsi" w:cs="Arial"/>
                <w:b/>
                <w:sz w:val="20"/>
              </w:rPr>
              <w:t>2</w:t>
            </w:r>
            <w:r w:rsidR="00DB6505">
              <w:rPr>
                <w:rFonts w:asciiTheme="minorHAnsi" w:hAnsiTheme="minorHAnsi" w:cs="Arial"/>
                <w:b/>
                <w:sz w:val="20"/>
              </w:rPr>
              <w:t>4</w:t>
            </w:r>
          </w:p>
        </w:tc>
        <w:tc>
          <w:tcPr>
            <w:tcW w:w="907" w:type="dxa"/>
            <w:shd w:val="clear" w:color="auto" w:fill="auto"/>
            <w:vAlign w:val="center"/>
          </w:tcPr>
          <w:p w:rsidR="00D2438A" w:rsidRPr="00862832" w:rsidRDefault="00D2438A" w:rsidP="0084097D">
            <w:pPr>
              <w:jc w:val="right"/>
              <w:rPr>
                <w:rFonts w:asciiTheme="minorHAnsi" w:hAnsiTheme="minorHAnsi" w:cs="Arial"/>
                <w:sz w:val="20"/>
              </w:rPr>
            </w:pPr>
            <w:r>
              <w:rPr>
                <w:rFonts w:asciiTheme="minorHAnsi" w:hAnsiTheme="minorHAnsi" w:cs="Arial"/>
                <w:sz w:val="20"/>
              </w:rPr>
              <w:t>2</w:t>
            </w:r>
            <w:r w:rsidR="00DB6505">
              <w:rPr>
                <w:rFonts w:asciiTheme="minorHAnsi" w:hAnsiTheme="minorHAnsi" w:cs="Arial"/>
                <w:sz w:val="20"/>
              </w:rPr>
              <w:t>5</w:t>
            </w:r>
          </w:p>
        </w:tc>
      </w:tr>
      <w:tr w:rsidR="00D2438A" w:rsidRPr="00862832" w:rsidTr="00EB61CD">
        <w:trPr>
          <w:trHeight w:val="359"/>
        </w:trPr>
        <w:tc>
          <w:tcPr>
            <w:tcW w:w="3061" w:type="dxa"/>
            <w:vAlign w:val="center"/>
          </w:tcPr>
          <w:p w:rsidR="00D2438A" w:rsidRPr="00862832" w:rsidRDefault="00D2438A" w:rsidP="0084097D">
            <w:pPr>
              <w:rPr>
                <w:rFonts w:asciiTheme="minorHAnsi" w:hAnsiTheme="minorHAnsi" w:cs="Arial"/>
                <w:sz w:val="20"/>
              </w:rPr>
            </w:pPr>
            <w:r w:rsidRPr="00862832">
              <w:rPr>
                <w:rFonts w:asciiTheme="minorHAnsi" w:hAnsiTheme="minorHAnsi" w:cs="Arial"/>
                <w:sz w:val="20"/>
              </w:rPr>
              <w:t>Nordic</w:t>
            </w:r>
          </w:p>
        </w:tc>
        <w:tc>
          <w:tcPr>
            <w:tcW w:w="964" w:type="dxa"/>
            <w:shd w:val="clear" w:color="auto" w:fill="D9D9D9" w:themeFill="background1" w:themeFillShade="D9"/>
            <w:vAlign w:val="center"/>
          </w:tcPr>
          <w:p w:rsidR="00D2438A" w:rsidRPr="00862832" w:rsidRDefault="00D2438A" w:rsidP="0084097D">
            <w:pPr>
              <w:jc w:val="right"/>
              <w:rPr>
                <w:rFonts w:asciiTheme="minorHAnsi" w:hAnsiTheme="minorHAnsi" w:cs="Arial"/>
                <w:b/>
                <w:sz w:val="20"/>
              </w:rPr>
            </w:pPr>
            <w:r>
              <w:rPr>
                <w:rFonts w:asciiTheme="minorHAnsi" w:hAnsiTheme="minorHAnsi" w:cs="Arial"/>
                <w:b/>
                <w:sz w:val="20"/>
              </w:rPr>
              <w:t>541</w:t>
            </w:r>
          </w:p>
        </w:tc>
        <w:tc>
          <w:tcPr>
            <w:tcW w:w="964" w:type="dxa"/>
            <w:shd w:val="clear" w:color="auto" w:fill="auto"/>
            <w:vAlign w:val="center"/>
          </w:tcPr>
          <w:p w:rsidR="00D2438A" w:rsidRPr="00862832" w:rsidRDefault="00D2438A" w:rsidP="0084097D">
            <w:pPr>
              <w:jc w:val="right"/>
              <w:rPr>
                <w:rFonts w:asciiTheme="minorHAnsi" w:hAnsiTheme="minorHAnsi" w:cs="Arial"/>
                <w:sz w:val="20"/>
              </w:rPr>
            </w:pPr>
            <w:r>
              <w:rPr>
                <w:rFonts w:asciiTheme="minorHAnsi" w:hAnsiTheme="minorHAnsi" w:cs="Arial"/>
                <w:sz w:val="20"/>
              </w:rPr>
              <w:t>5</w:t>
            </w:r>
            <w:r w:rsidR="00F94BEE">
              <w:rPr>
                <w:rFonts w:asciiTheme="minorHAnsi" w:hAnsiTheme="minorHAnsi" w:cs="Arial"/>
                <w:sz w:val="20"/>
              </w:rPr>
              <w:t>28</w:t>
            </w:r>
          </w:p>
        </w:tc>
        <w:tc>
          <w:tcPr>
            <w:tcW w:w="907" w:type="dxa"/>
            <w:vAlign w:val="center"/>
          </w:tcPr>
          <w:p w:rsidR="00D2438A" w:rsidRPr="00862832" w:rsidRDefault="00F94BEE" w:rsidP="0084097D">
            <w:pPr>
              <w:jc w:val="right"/>
              <w:rPr>
                <w:rFonts w:asciiTheme="minorHAnsi" w:hAnsiTheme="minorHAnsi" w:cs="Arial"/>
                <w:sz w:val="20"/>
              </w:rPr>
            </w:pPr>
            <w:r>
              <w:rPr>
                <w:rFonts w:asciiTheme="minorHAnsi" w:hAnsiTheme="minorHAnsi" w:cs="Arial"/>
                <w:sz w:val="20"/>
              </w:rPr>
              <w:t>+2.5</w:t>
            </w:r>
            <w:r w:rsidR="00D2438A">
              <w:rPr>
                <w:rFonts w:asciiTheme="minorHAnsi" w:hAnsiTheme="minorHAnsi" w:cs="Arial"/>
                <w:sz w:val="20"/>
              </w:rPr>
              <w:t>%</w:t>
            </w:r>
          </w:p>
        </w:tc>
        <w:tc>
          <w:tcPr>
            <w:tcW w:w="1020" w:type="dxa"/>
            <w:vAlign w:val="center"/>
          </w:tcPr>
          <w:p w:rsidR="00D2438A" w:rsidRPr="00862832" w:rsidRDefault="00F94BEE" w:rsidP="00DB6505">
            <w:pPr>
              <w:jc w:val="right"/>
              <w:rPr>
                <w:rFonts w:asciiTheme="minorHAnsi" w:hAnsiTheme="minorHAnsi" w:cs="Arial"/>
                <w:sz w:val="20"/>
              </w:rPr>
            </w:pPr>
            <w:r>
              <w:rPr>
                <w:rFonts w:asciiTheme="minorHAnsi" w:hAnsiTheme="minorHAnsi" w:cs="Arial"/>
                <w:sz w:val="20"/>
              </w:rPr>
              <w:t>+11.5%</w:t>
            </w:r>
          </w:p>
        </w:tc>
        <w:tc>
          <w:tcPr>
            <w:tcW w:w="907" w:type="dxa"/>
            <w:shd w:val="clear" w:color="auto" w:fill="auto"/>
            <w:vAlign w:val="center"/>
          </w:tcPr>
          <w:p w:rsidR="00D2438A" w:rsidRPr="00862832" w:rsidRDefault="00DB6505" w:rsidP="0043464C">
            <w:pPr>
              <w:jc w:val="right"/>
              <w:rPr>
                <w:rFonts w:asciiTheme="minorHAnsi" w:hAnsiTheme="minorHAnsi" w:cs="Arial"/>
                <w:sz w:val="20"/>
              </w:rPr>
            </w:pPr>
            <w:r>
              <w:rPr>
                <w:rFonts w:asciiTheme="minorHAnsi" w:hAnsiTheme="minorHAnsi" w:cs="Arial"/>
                <w:sz w:val="20"/>
              </w:rPr>
              <w:t>+1.9%</w:t>
            </w:r>
          </w:p>
        </w:tc>
        <w:tc>
          <w:tcPr>
            <w:tcW w:w="907" w:type="dxa"/>
            <w:shd w:val="clear" w:color="auto" w:fill="D9D9D9"/>
            <w:vAlign w:val="center"/>
          </w:tcPr>
          <w:p w:rsidR="00D2438A" w:rsidRPr="00862832" w:rsidRDefault="00D2438A" w:rsidP="0084097D">
            <w:pPr>
              <w:jc w:val="right"/>
              <w:rPr>
                <w:rFonts w:asciiTheme="minorHAnsi" w:hAnsiTheme="minorHAnsi" w:cs="Arial"/>
                <w:b/>
                <w:sz w:val="20"/>
              </w:rPr>
            </w:pPr>
            <w:r>
              <w:rPr>
                <w:rFonts w:asciiTheme="minorHAnsi" w:hAnsiTheme="minorHAnsi" w:cs="Arial"/>
                <w:b/>
                <w:sz w:val="20"/>
              </w:rPr>
              <w:t>2</w:t>
            </w:r>
            <w:r w:rsidR="00DB6505">
              <w:rPr>
                <w:rFonts w:asciiTheme="minorHAnsi" w:hAnsiTheme="minorHAnsi" w:cs="Arial"/>
                <w:b/>
                <w:sz w:val="20"/>
              </w:rPr>
              <w:t>6</w:t>
            </w:r>
          </w:p>
        </w:tc>
        <w:tc>
          <w:tcPr>
            <w:tcW w:w="907" w:type="dxa"/>
            <w:shd w:val="clear" w:color="auto" w:fill="auto"/>
            <w:vAlign w:val="center"/>
          </w:tcPr>
          <w:p w:rsidR="00D2438A" w:rsidRPr="00862832" w:rsidRDefault="00DB6505" w:rsidP="0084097D">
            <w:pPr>
              <w:jc w:val="right"/>
              <w:rPr>
                <w:rFonts w:asciiTheme="minorHAnsi" w:hAnsiTheme="minorHAnsi" w:cs="Arial"/>
                <w:sz w:val="20"/>
              </w:rPr>
            </w:pPr>
            <w:r>
              <w:rPr>
                <w:rFonts w:asciiTheme="minorHAnsi" w:hAnsiTheme="minorHAnsi" w:cs="Arial"/>
                <w:sz w:val="20"/>
              </w:rPr>
              <w:t>29</w:t>
            </w:r>
          </w:p>
        </w:tc>
      </w:tr>
      <w:tr w:rsidR="00D2438A" w:rsidRPr="00862832" w:rsidTr="00EB61CD">
        <w:trPr>
          <w:trHeight w:val="359"/>
        </w:trPr>
        <w:tc>
          <w:tcPr>
            <w:tcW w:w="3061" w:type="dxa"/>
            <w:vAlign w:val="center"/>
          </w:tcPr>
          <w:p w:rsidR="00D2438A" w:rsidRPr="00862832" w:rsidRDefault="00D2438A" w:rsidP="0084097D">
            <w:pPr>
              <w:rPr>
                <w:rFonts w:asciiTheme="minorHAnsi" w:hAnsiTheme="minorHAnsi" w:cs="Arial"/>
                <w:sz w:val="20"/>
              </w:rPr>
            </w:pPr>
            <w:r w:rsidRPr="00862832">
              <w:rPr>
                <w:rFonts w:asciiTheme="minorHAnsi" w:hAnsiTheme="minorHAnsi" w:cs="Arial"/>
                <w:sz w:val="20"/>
              </w:rPr>
              <w:t>Central Europe</w:t>
            </w:r>
            <w:r>
              <w:rPr>
                <w:rFonts w:asciiTheme="minorHAnsi" w:hAnsiTheme="minorHAnsi" w:cs="Arial"/>
                <w:sz w:val="20"/>
              </w:rPr>
              <w:t xml:space="preserve"> and France</w:t>
            </w:r>
          </w:p>
        </w:tc>
        <w:tc>
          <w:tcPr>
            <w:tcW w:w="964" w:type="dxa"/>
            <w:shd w:val="clear" w:color="auto" w:fill="D9D9D9" w:themeFill="background1" w:themeFillShade="D9"/>
            <w:vAlign w:val="center"/>
          </w:tcPr>
          <w:p w:rsidR="00D2438A" w:rsidRPr="00862832" w:rsidRDefault="00F94BEE" w:rsidP="0084097D">
            <w:pPr>
              <w:jc w:val="right"/>
              <w:rPr>
                <w:rFonts w:asciiTheme="minorHAnsi" w:hAnsiTheme="minorHAnsi" w:cs="Arial"/>
                <w:b/>
                <w:sz w:val="20"/>
              </w:rPr>
            </w:pPr>
            <w:r>
              <w:rPr>
                <w:rFonts w:asciiTheme="minorHAnsi" w:hAnsiTheme="minorHAnsi" w:cs="Arial"/>
                <w:b/>
                <w:sz w:val="20"/>
              </w:rPr>
              <w:t>22</w:t>
            </w:r>
            <w:r w:rsidR="00D2438A">
              <w:rPr>
                <w:rFonts w:asciiTheme="minorHAnsi" w:hAnsiTheme="minorHAnsi" w:cs="Arial"/>
                <w:b/>
                <w:sz w:val="20"/>
              </w:rPr>
              <w:t>5</w:t>
            </w:r>
          </w:p>
        </w:tc>
        <w:tc>
          <w:tcPr>
            <w:tcW w:w="964" w:type="dxa"/>
            <w:shd w:val="clear" w:color="auto" w:fill="auto"/>
            <w:vAlign w:val="center"/>
          </w:tcPr>
          <w:p w:rsidR="00D2438A" w:rsidRPr="00862832" w:rsidRDefault="00D2438A" w:rsidP="0084097D">
            <w:pPr>
              <w:jc w:val="right"/>
              <w:rPr>
                <w:rFonts w:asciiTheme="minorHAnsi" w:hAnsiTheme="minorHAnsi" w:cs="Arial"/>
                <w:sz w:val="20"/>
              </w:rPr>
            </w:pPr>
            <w:r>
              <w:rPr>
                <w:rFonts w:asciiTheme="minorHAnsi" w:hAnsiTheme="minorHAnsi" w:cs="Arial"/>
                <w:sz w:val="20"/>
              </w:rPr>
              <w:t>2</w:t>
            </w:r>
            <w:r w:rsidR="00F94BEE">
              <w:rPr>
                <w:rFonts w:asciiTheme="minorHAnsi" w:hAnsiTheme="minorHAnsi" w:cs="Arial"/>
                <w:sz w:val="20"/>
              </w:rPr>
              <w:t>63</w:t>
            </w:r>
          </w:p>
        </w:tc>
        <w:tc>
          <w:tcPr>
            <w:tcW w:w="907" w:type="dxa"/>
            <w:vAlign w:val="center"/>
          </w:tcPr>
          <w:p w:rsidR="00D2438A" w:rsidRPr="00862832" w:rsidRDefault="00F94BEE" w:rsidP="0084097D">
            <w:pPr>
              <w:jc w:val="right"/>
              <w:rPr>
                <w:rFonts w:asciiTheme="minorHAnsi" w:hAnsiTheme="minorHAnsi" w:cs="Arial"/>
                <w:sz w:val="20"/>
              </w:rPr>
            </w:pPr>
            <w:r>
              <w:rPr>
                <w:rFonts w:asciiTheme="minorHAnsi" w:hAnsiTheme="minorHAnsi" w:cs="Arial"/>
                <w:sz w:val="20"/>
              </w:rPr>
              <w:t>(1</w:t>
            </w:r>
            <w:r w:rsidR="00D2438A">
              <w:rPr>
                <w:rFonts w:asciiTheme="minorHAnsi" w:hAnsiTheme="minorHAnsi" w:cs="Arial"/>
                <w:sz w:val="20"/>
              </w:rPr>
              <w:t>4.4%</w:t>
            </w:r>
            <w:r>
              <w:rPr>
                <w:rFonts w:asciiTheme="minorHAnsi" w:hAnsiTheme="minorHAnsi" w:cs="Arial"/>
                <w:sz w:val="20"/>
              </w:rPr>
              <w:t>)</w:t>
            </w:r>
            <w:r w:rsidR="00D2438A" w:rsidRPr="00862832">
              <w:rPr>
                <w:rFonts w:asciiTheme="minorHAnsi" w:hAnsiTheme="minorHAnsi" w:cs="Arial"/>
                <w:sz w:val="20"/>
              </w:rPr>
              <w:t xml:space="preserve"> </w:t>
            </w:r>
          </w:p>
        </w:tc>
        <w:tc>
          <w:tcPr>
            <w:tcW w:w="1020" w:type="dxa"/>
            <w:vAlign w:val="center"/>
          </w:tcPr>
          <w:p w:rsidR="00D2438A" w:rsidRDefault="00F94BEE" w:rsidP="00DB6505">
            <w:pPr>
              <w:jc w:val="right"/>
              <w:rPr>
                <w:rFonts w:asciiTheme="minorHAnsi" w:hAnsiTheme="minorHAnsi" w:cs="Arial"/>
                <w:sz w:val="20"/>
              </w:rPr>
            </w:pPr>
            <w:r>
              <w:rPr>
                <w:rFonts w:asciiTheme="minorHAnsi" w:hAnsiTheme="minorHAnsi" w:cs="Arial"/>
                <w:sz w:val="20"/>
              </w:rPr>
              <w:t>(8.4%)</w:t>
            </w:r>
          </w:p>
        </w:tc>
        <w:tc>
          <w:tcPr>
            <w:tcW w:w="907" w:type="dxa"/>
            <w:shd w:val="clear" w:color="auto" w:fill="auto"/>
            <w:vAlign w:val="center"/>
          </w:tcPr>
          <w:p w:rsidR="00D2438A" w:rsidRPr="00862832" w:rsidRDefault="00DB6505" w:rsidP="0084097D">
            <w:pPr>
              <w:jc w:val="right"/>
              <w:rPr>
                <w:rFonts w:asciiTheme="minorHAnsi" w:hAnsiTheme="minorHAnsi" w:cs="Arial"/>
                <w:sz w:val="20"/>
              </w:rPr>
            </w:pPr>
            <w:r>
              <w:rPr>
                <w:rFonts w:asciiTheme="minorHAnsi" w:hAnsiTheme="minorHAnsi" w:cs="Arial"/>
                <w:sz w:val="20"/>
              </w:rPr>
              <w:t>(9.3</w:t>
            </w:r>
            <w:r w:rsidR="00D2438A" w:rsidRPr="00862832">
              <w:rPr>
                <w:rFonts w:asciiTheme="minorHAnsi" w:hAnsiTheme="minorHAnsi" w:cs="Arial"/>
                <w:sz w:val="20"/>
              </w:rPr>
              <w:t>%)</w:t>
            </w:r>
          </w:p>
        </w:tc>
        <w:tc>
          <w:tcPr>
            <w:tcW w:w="907" w:type="dxa"/>
            <w:shd w:val="clear" w:color="auto" w:fill="D9D9D9"/>
            <w:vAlign w:val="center"/>
          </w:tcPr>
          <w:p w:rsidR="00D2438A" w:rsidRPr="00862832" w:rsidRDefault="0045217C" w:rsidP="0084097D">
            <w:pPr>
              <w:jc w:val="right"/>
              <w:rPr>
                <w:rFonts w:asciiTheme="minorHAnsi" w:hAnsiTheme="minorHAnsi" w:cs="Arial"/>
                <w:b/>
                <w:sz w:val="20"/>
              </w:rPr>
            </w:pPr>
            <w:r>
              <w:rPr>
                <w:rFonts w:asciiTheme="minorHAnsi" w:hAnsiTheme="minorHAnsi" w:cs="Arial"/>
                <w:b/>
                <w:sz w:val="20"/>
              </w:rPr>
              <w:t>6</w:t>
            </w:r>
          </w:p>
        </w:tc>
        <w:tc>
          <w:tcPr>
            <w:tcW w:w="907" w:type="dxa"/>
            <w:shd w:val="clear" w:color="auto" w:fill="auto"/>
            <w:vAlign w:val="center"/>
          </w:tcPr>
          <w:p w:rsidR="00D2438A" w:rsidRPr="00862832" w:rsidRDefault="00D2438A" w:rsidP="0084097D">
            <w:pPr>
              <w:jc w:val="right"/>
              <w:rPr>
                <w:rFonts w:asciiTheme="minorHAnsi" w:hAnsiTheme="minorHAnsi" w:cs="Arial"/>
                <w:sz w:val="20"/>
              </w:rPr>
            </w:pPr>
            <w:r>
              <w:rPr>
                <w:rFonts w:asciiTheme="minorHAnsi" w:hAnsiTheme="minorHAnsi" w:cs="Arial"/>
                <w:sz w:val="20"/>
              </w:rPr>
              <w:t>1</w:t>
            </w:r>
            <w:r w:rsidR="00DB6505">
              <w:rPr>
                <w:rFonts w:asciiTheme="minorHAnsi" w:hAnsiTheme="minorHAnsi" w:cs="Arial"/>
                <w:sz w:val="20"/>
              </w:rPr>
              <w:t>3</w:t>
            </w:r>
          </w:p>
        </w:tc>
      </w:tr>
      <w:tr w:rsidR="00D2438A" w:rsidRPr="00862832" w:rsidTr="00EB61CD">
        <w:trPr>
          <w:trHeight w:val="359"/>
        </w:trPr>
        <w:tc>
          <w:tcPr>
            <w:tcW w:w="3061" w:type="dxa"/>
            <w:tcBorders>
              <w:bottom w:val="single" w:sz="4" w:space="0" w:color="auto"/>
            </w:tcBorders>
            <w:vAlign w:val="center"/>
          </w:tcPr>
          <w:p w:rsidR="00D2438A" w:rsidRPr="00862832" w:rsidRDefault="00D2438A" w:rsidP="0084097D">
            <w:pPr>
              <w:rPr>
                <w:rFonts w:asciiTheme="minorHAnsi" w:hAnsiTheme="minorHAnsi" w:cs="Arial"/>
                <w:sz w:val="20"/>
              </w:rPr>
            </w:pPr>
            <w:r w:rsidRPr="00862832">
              <w:rPr>
                <w:rFonts w:asciiTheme="minorHAnsi" w:hAnsiTheme="minorHAnsi" w:cs="Arial"/>
                <w:sz w:val="20"/>
              </w:rPr>
              <w:t>Central and other costs</w:t>
            </w:r>
          </w:p>
        </w:tc>
        <w:tc>
          <w:tcPr>
            <w:tcW w:w="964" w:type="dxa"/>
            <w:tcBorders>
              <w:bottom w:val="single" w:sz="4" w:space="0" w:color="auto"/>
            </w:tcBorders>
            <w:shd w:val="clear" w:color="auto" w:fill="D9D9D9" w:themeFill="background1" w:themeFillShade="D9"/>
            <w:vAlign w:val="center"/>
          </w:tcPr>
          <w:p w:rsidR="00D2438A" w:rsidRPr="00862832" w:rsidRDefault="00D2438A" w:rsidP="0084097D">
            <w:pPr>
              <w:jc w:val="right"/>
              <w:rPr>
                <w:rFonts w:asciiTheme="minorHAnsi" w:hAnsiTheme="minorHAnsi" w:cs="Arial"/>
                <w:b/>
                <w:sz w:val="20"/>
              </w:rPr>
            </w:pPr>
          </w:p>
        </w:tc>
        <w:tc>
          <w:tcPr>
            <w:tcW w:w="964" w:type="dxa"/>
            <w:tcBorders>
              <w:bottom w:val="single" w:sz="4" w:space="0" w:color="auto"/>
            </w:tcBorders>
            <w:shd w:val="clear" w:color="auto" w:fill="auto"/>
            <w:vAlign w:val="center"/>
          </w:tcPr>
          <w:p w:rsidR="00D2438A" w:rsidRPr="00862832" w:rsidRDefault="00D2438A" w:rsidP="0084097D">
            <w:pPr>
              <w:jc w:val="right"/>
              <w:rPr>
                <w:rFonts w:asciiTheme="minorHAnsi" w:hAnsiTheme="minorHAnsi" w:cs="Arial"/>
                <w:sz w:val="20"/>
              </w:rPr>
            </w:pPr>
          </w:p>
        </w:tc>
        <w:tc>
          <w:tcPr>
            <w:tcW w:w="907" w:type="dxa"/>
            <w:tcBorders>
              <w:bottom w:val="single" w:sz="4" w:space="0" w:color="auto"/>
            </w:tcBorders>
            <w:vAlign w:val="center"/>
          </w:tcPr>
          <w:p w:rsidR="00D2438A" w:rsidRPr="00862832" w:rsidRDefault="00D2438A" w:rsidP="0084097D">
            <w:pPr>
              <w:jc w:val="right"/>
              <w:rPr>
                <w:rFonts w:asciiTheme="minorHAnsi" w:hAnsiTheme="minorHAnsi" w:cs="Arial"/>
                <w:sz w:val="20"/>
              </w:rPr>
            </w:pPr>
          </w:p>
        </w:tc>
        <w:tc>
          <w:tcPr>
            <w:tcW w:w="1020" w:type="dxa"/>
            <w:tcBorders>
              <w:bottom w:val="single" w:sz="4" w:space="0" w:color="auto"/>
            </w:tcBorders>
            <w:vAlign w:val="center"/>
          </w:tcPr>
          <w:p w:rsidR="00D2438A" w:rsidRPr="00862832" w:rsidRDefault="00D2438A" w:rsidP="00DB6505">
            <w:pPr>
              <w:jc w:val="right"/>
              <w:rPr>
                <w:rFonts w:asciiTheme="minorHAnsi" w:hAnsiTheme="minorHAnsi" w:cs="Arial"/>
                <w:sz w:val="20"/>
              </w:rPr>
            </w:pPr>
          </w:p>
        </w:tc>
        <w:tc>
          <w:tcPr>
            <w:tcW w:w="907" w:type="dxa"/>
            <w:tcBorders>
              <w:bottom w:val="single" w:sz="4" w:space="0" w:color="auto"/>
            </w:tcBorders>
            <w:shd w:val="clear" w:color="auto" w:fill="auto"/>
            <w:vAlign w:val="center"/>
          </w:tcPr>
          <w:p w:rsidR="00D2438A" w:rsidRPr="00862832" w:rsidRDefault="00D2438A" w:rsidP="0084097D">
            <w:pPr>
              <w:jc w:val="right"/>
              <w:rPr>
                <w:rFonts w:asciiTheme="minorHAnsi" w:hAnsiTheme="minorHAnsi" w:cs="Arial"/>
                <w:sz w:val="20"/>
              </w:rPr>
            </w:pPr>
          </w:p>
        </w:tc>
        <w:tc>
          <w:tcPr>
            <w:tcW w:w="907" w:type="dxa"/>
            <w:tcBorders>
              <w:bottom w:val="single" w:sz="4" w:space="0" w:color="auto"/>
            </w:tcBorders>
            <w:shd w:val="clear" w:color="auto" w:fill="D9D9D9"/>
            <w:vAlign w:val="center"/>
          </w:tcPr>
          <w:p w:rsidR="00D2438A" w:rsidRPr="00862832" w:rsidRDefault="00D2438A" w:rsidP="00E6369D">
            <w:pPr>
              <w:jc w:val="right"/>
              <w:rPr>
                <w:rFonts w:asciiTheme="minorHAnsi" w:hAnsiTheme="minorHAnsi" w:cs="Arial"/>
                <w:b/>
                <w:sz w:val="20"/>
              </w:rPr>
            </w:pPr>
            <w:r w:rsidRPr="00862832">
              <w:rPr>
                <w:rFonts w:asciiTheme="minorHAnsi" w:hAnsiTheme="minorHAnsi" w:cs="Arial"/>
                <w:b/>
                <w:sz w:val="20"/>
              </w:rPr>
              <w:t>(</w:t>
            </w:r>
            <w:r w:rsidR="00153E30">
              <w:rPr>
                <w:rFonts w:asciiTheme="minorHAnsi" w:hAnsiTheme="minorHAnsi" w:cs="Arial"/>
                <w:b/>
                <w:sz w:val="20"/>
              </w:rPr>
              <w:t>11</w:t>
            </w:r>
            <w:r w:rsidRPr="00862832">
              <w:rPr>
                <w:rFonts w:asciiTheme="minorHAnsi" w:hAnsiTheme="minorHAnsi" w:cs="Arial"/>
                <w:b/>
                <w:sz w:val="20"/>
              </w:rPr>
              <w:t>)</w:t>
            </w:r>
          </w:p>
        </w:tc>
        <w:tc>
          <w:tcPr>
            <w:tcW w:w="907" w:type="dxa"/>
            <w:tcBorders>
              <w:bottom w:val="single" w:sz="4" w:space="0" w:color="auto"/>
            </w:tcBorders>
            <w:shd w:val="clear" w:color="auto" w:fill="auto"/>
            <w:vAlign w:val="center"/>
          </w:tcPr>
          <w:p w:rsidR="00D2438A" w:rsidRPr="00862832" w:rsidRDefault="00D2438A" w:rsidP="00E6369D">
            <w:pPr>
              <w:jc w:val="right"/>
              <w:rPr>
                <w:rFonts w:asciiTheme="minorHAnsi" w:hAnsiTheme="minorHAnsi" w:cs="Arial"/>
                <w:sz w:val="20"/>
              </w:rPr>
            </w:pPr>
            <w:r w:rsidRPr="00862832">
              <w:rPr>
                <w:rFonts w:asciiTheme="minorHAnsi" w:hAnsiTheme="minorHAnsi" w:cs="Arial"/>
                <w:sz w:val="20"/>
              </w:rPr>
              <w:t>(</w:t>
            </w:r>
            <w:r w:rsidR="00DB6505">
              <w:rPr>
                <w:rFonts w:asciiTheme="minorHAnsi" w:hAnsiTheme="minorHAnsi" w:cs="Arial"/>
                <w:sz w:val="20"/>
              </w:rPr>
              <w:t>10</w:t>
            </w:r>
            <w:r w:rsidRPr="00862832">
              <w:rPr>
                <w:rFonts w:asciiTheme="minorHAnsi" w:hAnsiTheme="minorHAnsi" w:cs="Arial"/>
                <w:sz w:val="20"/>
              </w:rPr>
              <w:t>)</w:t>
            </w:r>
          </w:p>
        </w:tc>
      </w:tr>
      <w:bookmarkEnd w:id="2"/>
      <w:tr w:rsidR="00D2438A" w:rsidRPr="00862832" w:rsidTr="00EB61CD">
        <w:trPr>
          <w:trHeight w:val="359"/>
        </w:trPr>
        <w:tc>
          <w:tcPr>
            <w:tcW w:w="3061" w:type="dxa"/>
            <w:tcBorders>
              <w:top w:val="single" w:sz="4" w:space="0" w:color="auto"/>
              <w:left w:val="nil"/>
              <w:right w:val="nil"/>
            </w:tcBorders>
            <w:vAlign w:val="center"/>
          </w:tcPr>
          <w:p w:rsidR="00D2438A" w:rsidRPr="00862832" w:rsidRDefault="00D2438A" w:rsidP="0084097D">
            <w:pPr>
              <w:rPr>
                <w:rFonts w:asciiTheme="minorHAnsi" w:hAnsiTheme="minorHAnsi" w:cs="Arial"/>
                <w:sz w:val="20"/>
              </w:rPr>
            </w:pPr>
            <w:r w:rsidRPr="00862832">
              <w:rPr>
                <w:rFonts w:asciiTheme="minorHAnsi" w:hAnsiTheme="minorHAnsi" w:cs="Arial"/>
                <w:sz w:val="20"/>
              </w:rPr>
              <w:t>Ongoing businesses</w:t>
            </w:r>
          </w:p>
        </w:tc>
        <w:tc>
          <w:tcPr>
            <w:tcW w:w="964" w:type="dxa"/>
            <w:tcBorders>
              <w:top w:val="single" w:sz="4" w:space="0" w:color="auto"/>
              <w:left w:val="nil"/>
              <w:right w:val="nil"/>
            </w:tcBorders>
            <w:shd w:val="clear" w:color="auto" w:fill="D9D9D9" w:themeFill="background1" w:themeFillShade="D9"/>
            <w:vAlign w:val="center"/>
          </w:tcPr>
          <w:p w:rsidR="00D2438A" w:rsidRPr="00862832" w:rsidRDefault="00D2438A" w:rsidP="0084097D">
            <w:pPr>
              <w:jc w:val="right"/>
              <w:rPr>
                <w:rFonts w:asciiTheme="minorHAnsi" w:hAnsiTheme="minorHAnsi" w:cs="Arial"/>
                <w:b/>
                <w:sz w:val="20"/>
              </w:rPr>
            </w:pPr>
            <w:r>
              <w:rPr>
                <w:rFonts w:asciiTheme="minorHAnsi" w:hAnsiTheme="minorHAnsi" w:cs="Arial"/>
                <w:b/>
                <w:sz w:val="20"/>
              </w:rPr>
              <w:t>3,</w:t>
            </w:r>
            <w:r w:rsidR="00F94BEE">
              <w:rPr>
                <w:rFonts w:asciiTheme="minorHAnsi" w:hAnsiTheme="minorHAnsi" w:cs="Arial"/>
                <w:b/>
                <w:sz w:val="20"/>
              </w:rPr>
              <w:t>506</w:t>
            </w:r>
          </w:p>
        </w:tc>
        <w:tc>
          <w:tcPr>
            <w:tcW w:w="964" w:type="dxa"/>
            <w:tcBorders>
              <w:top w:val="single" w:sz="4" w:space="0" w:color="auto"/>
              <w:left w:val="nil"/>
              <w:right w:val="nil"/>
            </w:tcBorders>
            <w:vAlign w:val="center"/>
          </w:tcPr>
          <w:p w:rsidR="00D2438A" w:rsidRPr="00862832" w:rsidRDefault="00F94BEE" w:rsidP="0084097D">
            <w:pPr>
              <w:jc w:val="right"/>
              <w:rPr>
                <w:rFonts w:asciiTheme="minorHAnsi" w:hAnsiTheme="minorHAnsi" w:cs="Arial"/>
                <w:sz w:val="20"/>
              </w:rPr>
            </w:pPr>
            <w:r>
              <w:rPr>
                <w:rFonts w:asciiTheme="minorHAnsi" w:hAnsiTheme="minorHAnsi" w:cs="Arial"/>
                <w:sz w:val="20"/>
              </w:rPr>
              <w:t>3,3</w:t>
            </w:r>
            <w:r w:rsidR="00D2438A">
              <w:rPr>
                <w:rFonts w:asciiTheme="minorHAnsi" w:hAnsiTheme="minorHAnsi" w:cs="Arial"/>
                <w:sz w:val="20"/>
              </w:rPr>
              <w:t>32</w:t>
            </w:r>
          </w:p>
        </w:tc>
        <w:tc>
          <w:tcPr>
            <w:tcW w:w="907" w:type="dxa"/>
            <w:tcBorders>
              <w:top w:val="single" w:sz="4" w:space="0" w:color="auto"/>
              <w:left w:val="nil"/>
              <w:right w:val="nil"/>
            </w:tcBorders>
            <w:vAlign w:val="center"/>
          </w:tcPr>
          <w:p w:rsidR="00D2438A" w:rsidRPr="00862832" w:rsidRDefault="00F94BEE" w:rsidP="0084097D">
            <w:pPr>
              <w:jc w:val="right"/>
              <w:rPr>
                <w:rFonts w:asciiTheme="minorHAnsi" w:hAnsiTheme="minorHAnsi" w:cs="Arial"/>
                <w:sz w:val="20"/>
              </w:rPr>
            </w:pPr>
            <w:r>
              <w:rPr>
                <w:rFonts w:asciiTheme="minorHAnsi" w:hAnsiTheme="minorHAnsi" w:cs="Arial"/>
                <w:sz w:val="20"/>
              </w:rPr>
              <w:t>+5.2</w:t>
            </w:r>
            <w:r w:rsidR="00D2438A" w:rsidRPr="00862832">
              <w:rPr>
                <w:rFonts w:asciiTheme="minorHAnsi" w:hAnsiTheme="minorHAnsi" w:cs="Arial"/>
                <w:sz w:val="20"/>
              </w:rPr>
              <w:t>%</w:t>
            </w:r>
          </w:p>
        </w:tc>
        <w:tc>
          <w:tcPr>
            <w:tcW w:w="1020" w:type="dxa"/>
            <w:tcBorders>
              <w:top w:val="single" w:sz="4" w:space="0" w:color="auto"/>
              <w:left w:val="nil"/>
              <w:right w:val="nil"/>
            </w:tcBorders>
            <w:vAlign w:val="center"/>
          </w:tcPr>
          <w:p w:rsidR="00D2438A" w:rsidRDefault="00F94BEE" w:rsidP="00DB6505">
            <w:pPr>
              <w:jc w:val="right"/>
              <w:rPr>
                <w:rFonts w:asciiTheme="minorHAnsi" w:hAnsiTheme="minorHAnsi" w:cs="Arial"/>
                <w:sz w:val="20"/>
              </w:rPr>
            </w:pPr>
            <w:r>
              <w:rPr>
                <w:rFonts w:asciiTheme="minorHAnsi" w:hAnsiTheme="minorHAnsi" w:cs="Arial"/>
                <w:sz w:val="20"/>
              </w:rPr>
              <w:t>+9.8%</w:t>
            </w:r>
          </w:p>
        </w:tc>
        <w:tc>
          <w:tcPr>
            <w:tcW w:w="907" w:type="dxa"/>
            <w:tcBorders>
              <w:top w:val="single" w:sz="4" w:space="0" w:color="auto"/>
              <w:left w:val="nil"/>
              <w:right w:val="nil"/>
            </w:tcBorders>
            <w:vAlign w:val="center"/>
          </w:tcPr>
          <w:p w:rsidR="00D2438A" w:rsidRPr="00862832" w:rsidRDefault="00DB6505" w:rsidP="0084097D">
            <w:pPr>
              <w:jc w:val="right"/>
              <w:rPr>
                <w:rFonts w:asciiTheme="minorHAnsi" w:hAnsiTheme="minorHAnsi" w:cs="Arial"/>
                <w:sz w:val="20"/>
              </w:rPr>
            </w:pPr>
            <w:r>
              <w:rPr>
                <w:rFonts w:asciiTheme="minorHAnsi" w:hAnsiTheme="minorHAnsi" w:cs="Arial"/>
                <w:sz w:val="20"/>
              </w:rPr>
              <w:t>+6.6</w:t>
            </w:r>
            <w:r w:rsidR="00D2438A" w:rsidRPr="00862832">
              <w:rPr>
                <w:rFonts w:asciiTheme="minorHAnsi" w:hAnsiTheme="minorHAnsi" w:cs="Arial"/>
                <w:sz w:val="20"/>
              </w:rPr>
              <w:t>%</w:t>
            </w:r>
          </w:p>
        </w:tc>
        <w:tc>
          <w:tcPr>
            <w:tcW w:w="907" w:type="dxa"/>
            <w:tcBorders>
              <w:top w:val="single" w:sz="4" w:space="0" w:color="auto"/>
              <w:left w:val="nil"/>
              <w:right w:val="nil"/>
            </w:tcBorders>
            <w:shd w:val="clear" w:color="auto" w:fill="D9D9D9" w:themeFill="background1" w:themeFillShade="D9"/>
            <w:vAlign w:val="center"/>
          </w:tcPr>
          <w:p w:rsidR="00D2438A" w:rsidRPr="00862832" w:rsidRDefault="00D2438A" w:rsidP="0084097D">
            <w:pPr>
              <w:jc w:val="right"/>
              <w:rPr>
                <w:rFonts w:asciiTheme="minorHAnsi" w:hAnsiTheme="minorHAnsi" w:cs="Arial"/>
                <w:b/>
                <w:sz w:val="20"/>
              </w:rPr>
            </w:pPr>
            <w:r>
              <w:rPr>
                <w:rFonts w:asciiTheme="minorHAnsi" w:hAnsiTheme="minorHAnsi" w:cs="Arial"/>
                <w:b/>
                <w:sz w:val="20"/>
              </w:rPr>
              <w:t>2</w:t>
            </w:r>
            <w:r w:rsidR="00DB6505">
              <w:rPr>
                <w:rFonts w:asciiTheme="minorHAnsi" w:hAnsiTheme="minorHAnsi" w:cs="Arial"/>
                <w:b/>
                <w:sz w:val="20"/>
              </w:rPr>
              <w:t>3</w:t>
            </w:r>
            <w:r w:rsidR="00153E30">
              <w:rPr>
                <w:rFonts w:asciiTheme="minorHAnsi" w:hAnsiTheme="minorHAnsi" w:cs="Arial"/>
                <w:b/>
                <w:sz w:val="20"/>
              </w:rPr>
              <w:t>5</w:t>
            </w:r>
          </w:p>
        </w:tc>
        <w:tc>
          <w:tcPr>
            <w:tcW w:w="907" w:type="dxa"/>
            <w:tcBorders>
              <w:top w:val="single" w:sz="4" w:space="0" w:color="auto"/>
              <w:left w:val="nil"/>
              <w:right w:val="nil"/>
            </w:tcBorders>
            <w:vAlign w:val="center"/>
          </w:tcPr>
          <w:p w:rsidR="00D2438A" w:rsidRPr="00862832" w:rsidRDefault="00D2438A" w:rsidP="0084097D">
            <w:pPr>
              <w:jc w:val="right"/>
              <w:rPr>
                <w:rFonts w:asciiTheme="minorHAnsi" w:hAnsiTheme="minorHAnsi" w:cs="Arial"/>
                <w:sz w:val="20"/>
              </w:rPr>
            </w:pPr>
            <w:r>
              <w:rPr>
                <w:rFonts w:asciiTheme="minorHAnsi" w:hAnsiTheme="minorHAnsi" w:cs="Arial"/>
                <w:sz w:val="20"/>
              </w:rPr>
              <w:t>2</w:t>
            </w:r>
            <w:r w:rsidR="00DB6505">
              <w:rPr>
                <w:rFonts w:asciiTheme="minorHAnsi" w:hAnsiTheme="minorHAnsi" w:cs="Arial"/>
                <w:sz w:val="20"/>
              </w:rPr>
              <w:t>16</w:t>
            </w:r>
          </w:p>
        </w:tc>
      </w:tr>
      <w:tr w:rsidR="00D2438A" w:rsidRPr="00862832" w:rsidTr="00EB61CD">
        <w:trPr>
          <w:trHeight w:val="359"/>
        </w:trPr>
        <w:tc>
          <w:tcPr>
            <w:tcW w:w="3061" w:type="dxa"/>
            <w:tcBorders>
              <w:left w:val="nil"/>
              <w:bottom w:val="single" w:sz="4" w:space="0" w:color="auto"/>
              <w:right w:val="nil"/>
            </w:tcBorders>
            <w:vAlign w:val="center"/>
          </w:tcPr>
          <w:p w:rsidR="00D2438A" w:rsidRPr="00862832" w:rsidRDefault="00093A4E" w:rsidP="0084097D">
            <w:pPr>
              <w:rPr>
                <w:rFonts w:asciiTheme="minorHAnsi" w:hAnsiTheme="minorHAnsi" w:cs="Arial"/>
                <w:sz w:val="20"/>
              </w:rPr>
            </w:pPr>
            <w:r>
              <w:rPr>
                <w:rFonts w:asciiTheme="minorHAnsi" w:hAnsiTheme="minorHAnsi" w:cs="Arial"/>
                <w:sz w:val="20"/>
              </w:rPr>
              <w:t>Closed, disposed of</w:t>
            </w:r>
            <w:r w:rsidR="00D2438A" w:rsidRPr="00862832">
              <w:rPr>
                <w:rFonts w:asciiTheme="minorHAnsi" w:hAnsiTheme="minorHAnsi" w:cs="Arial"/>
                <w:sz w:val="20"/>
              </w:rPr>
              <w:t xml:space="preserve"> or held for sale</w:t>
            </w:r>
          </w:p>
        </w:tc>
        <w:tc>
          <w:tcPr>
            <w:tcW w:w="964" w:type="dxa"/>
            <w:tcBorders>
              <w:left w:val="nil"/>
              <w:bottom w:val="single" w:sz="4" w:space="0" w:color="auto"/>
              <w:right w:val="nil"/>
            </w:tcBorders>
            <w:shd w:val="clear" w:color="auto" w:fill="D9D9D9" w:themeFill="background1" w:themeFillShade="D9"/>
            <w:vAlign w:val="center"/>
          </w:tcPr>
          <w:p w:rsidR="00D2438A" w:rsidRPr="00862832" w:rsidRDefault="00F94BEE" w:rsidP="0084097D">
            <w:pPr>
              <w:jc w:val="right"/>
              <w:rPr>
                <w:rFonts w:asciiTheme="minorHAnsi" w:hAnsiTheme="minorHAnsi" w:cs="Arial"/>
                <w:b/>
                <w:sz w:val="20"/>
              </w:rPr>
            </w:pPr>
            <w:r>
              <w:rPr>
                <w:rFonts w:asciiTheme="minorHAnsi" w:hAnsiTheme="minorHAnsi" w:cs="Arial"/>
                <w:b/>
                <w:sz w:val="20"/>
              </w:rPr>
              <w:t>46</w:t>
            </w:r>
          </w:p>
        </w:tc>
        <w:tc>
          <w:tcPr>
            <w:tcW w:w="964" w:type="dxa"/>
            <w:tcBorders>
              <w:left w:val="nil"/>
              <w:bottom w:val="single" w:sz="4" w:space="0" w:color="auto"/>
              <w:right w:val="nil"/>
            </w:tcBorders>
            <w:vAlign w:val="center"/>
          </w:tcPr>
          <w:p w:rsidR="00D2438A" w:rsidRPr="00862832" w:rsidRDefault="00F94BEE" w:rsidP="0084097D">
            <w:pPr>
              <w:jc w:val="right"/>
              <w:rPr>
                <w:rFonts w:asciiTheme="minorHAnsi" w:hAnsiTheme="minorHAnsi" w:cs="Arial"/>
                <w:sz w:val="20"/>
              </w:rPr>
            </w:pPr>
            <w:r>
              <w:rPr>
                <w:rFonts w:asciiTheme="minorHAnsi" w:hAnsiTheme="minorHAnsi" w:cs="Arial"/>
                <w:sz w:val="20"/>
              </w:rPr>
              <w:t>200</w:t>
            </w:r>
          </w:p>
        </w:tc>
        <w:tc>
          <w:tcPr>
            <w:tcW w:w="907" w:type="dxa"/>
            <w:tcBorders>
              <w:left w:val="nil"/>
              <w:bottom w:val="single" w:sz="4" w:space="0" w:color="auto"/>
              <w:right w:val="nil"/>
            </w:tcBorders>
            <w:vAlign w:val="center"/>
          </w:tcPr>
          <w:p w:rsidR="00D2438A" w:rsidRPr="00862832" w:rsidRDefault="00D2438A" w:rsidP="0084097D">
            <w:pPr>
              <w:jc w:val="right"/>
              <w:rPr>
                <w:rFonts w:asciiTheme="minorHAnsi" w:hAnsiTheme="minorHAnsi" w:cs="Arial"/>
                <w:sz w:val="20"/>
              </w:rPr>
            </w:pPr>
          </w:p>
        </w:tc>
        <w:tc>
          <w:tcPr>
            <w:tcW w:w="1020" w:type="dxa"/>
            <w:tcBorders>
              <w:left w:val="nil"/>
              <w:bottom w:val="single" w:sz="4" w:space="0" w:color="auto"/>
              <w:right w:val="nil"/>
            </w:tcBorders>
          </w:tcPr>
          <w:p w:rsidR="00D2438A" w:rsidRPr="00862832" w:rsidRDefault="00D2438A" w:rsidP="0084097D">
            <w:pPr>
              <w:jc w:val="right"/>
              <w:rPr>
                <w:rFonts w:asciiTheme="minorHAnsi" w:hAnsiTheme="minorHAnsi" w:cs="Arial"/>
                <w:sz w:val="20"/>
              </w:rPr>
            </w:pPr>
          </w:p>
        </w:tc>
        <w:tc>
          <w:tcPr>
            <w:tcW w:w="907" w:type="dxa"/>
            <w:tcBorders>
              <w:left w:val="nil"/>
              <w:bottom w:val="single" w:sz="4" w:space="0" w:color="auto"/>
              <w:right w:val="nil"/>
            </w:tcBorders>
            <w:vAlign w:val="center"/>
          </w:tcPr>
          <w:p w:rsidR="00D2438A" w:rsidRPr="00862832" w:rsidRDefault="00D2438A" w:rsidP="0084097D">
            <w:pPr>
              <w:jc w:val="right"/>
              <w:rPr>
                <w:rFonts w:asciiTheme="minorHAnsi" w:hAnsiTheme="minorHAnsi" w:cs="Arial"/>
                <w:sz w:val="20"/>
              </w:rPr>
            </w:pPr>
          </w:p>
        </w:tc>
        <w:tc>
          <w:tcPr>
            <w:tcW w:w="907" w:type="dxa"/>
            <w:tcBorders>
              <w:left w:val="nil"/>
              <w:bottom w:val="single" w:sz="4" w:space="0" w:color="auto"/>
              <w:right w:val="nil"/>
            </w:tcBorders>
            <w:shd w:val="clear" w:color="auto" w:fill="D9D9D9" w:themeFill="background1" w:themeFillShade="D9"/>
            <w:vAlign w:val="center"/>
          </w:tcPr>
          <w:p w:rsidR="00D2438A" w:rsidRPr="00862832" w:rsidRDefault="00D2438A" w:rsidP="0084097D">
            <w:pPr>
              <w:jc w:val="right"/>
              <w:rPr>
                <w:rFonts w:asciiTheme="minorHAnsi" w:hAnsiTheme="minorHAnsi" w:cs="Arial"/>
                <w:b/>
                <w:sz w:val="20"/>
              </w:rPr>
            </w:pPr>
            <w:r>
              <w:rPr>
                <w:rFonts w:asciiTheme="minorHAnsi" w:hAnsiTheme="minorHAnsi" w:cs="Arial"/>
                <w:b/>
                <w:sz w:val="20"/>
              </w:rPr>
              <w:t>(2)</w:t>
            </w:r>
          </w:p>
        </w:tc>
        <w:tc>
          <w:tcPr>
            <w:tcW w:w="907" w:type="dxa"/>
            <w:tcBorders>
              <w:left w:val="nil"/>
              <w:bottom w:val="single" w:sz="4" w:space="0" w:color="auto"/>
              <w:right w:val="nil"/>
            </w:tcBorders>
            <w:vAlign w:val="center"/>
          </w:tcPr>
          <w:p w:rsidR="00D2438A" w:rsidRPr="00862832" w:rsidRDefault="00DB6505" w:rsidP="0084097D">
            <w:pPr>
              <w:jc w:val="right"/>
              <w:rPr>
                <w:rFonts w:asciiTheme="minorHAnsi" w:hAnsiTheme="minorHAnsi" w:cs="Arial"/>
                <w:sz w:val="20"/>
              </w:rPr>
            </w:pPr>
            <w:r>
              <w:rPr>
                <w:rFonts w:asciiTheme="minorHAnsi" w:hAnsiTheme="minorHAnsi" w:cs="Arial"/>
                <w:sz w:val="20"/>
              </w:rPr>
              <w:t>-</w:t>
            </w:r>
          </w:p>
        </w:tc>
      </w:tr>
      <w:tr w:rsidR="00D2438A" w:rsidRPr="00862832" w:rsidTr="00EB61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59"/>
        </w:trPr>
        <w:tc>
          <w:tcPr>
            <w:tcW w:w="3061" w:type="dxa"/>
            <w:tcBorders>
              <w:top w:val="single" w:sz="4" w:space="0" w:color="auto"/>
              <w:left w:val="nil"/>
              <w:bottom w:val="single" w:sz="4" w:space="0" w:color="auto"/>
              <w:right w:val="nil"/>
            </w:tcBorders>
            <w:vAlign w:val="center"/>
          </w:tcPr>
          <w:p w:rsidR="00D2438A" w:rsidRPr="00862832" w:rsidRDefault="00D2438A" w:rsidP="0084097D">
            <w:pPr>
              <w:rPr>
                <w:rFonts w:asciiTheme="minorHAnsi" w:hAnsiTheme="minorHAnsi" w:cs="Arial"/>
                <w:sz w:val="20"/>
              </w:rPr>
            </w:pPr>
            <w:r w:rsidRPr="00862832">
              <w:rPr>
                <w:rFonts w:asciiTheme="minorHAnsi" w:hAnsiTheme="minorHAnsi" w:cs="Arial"/>
                <w:sz w:val="20"/>
              </w:rPr>
              <w:t>Group</w:t>
            </w:r>
          </w:p>
        </w:tc>
        <w:tc>
          <w:tcPr>
            <w:tcW w:w="964" w:type="dxa"/>
            <w:tcBorders>
              <w:top w:val="single" w:sz="4" w:space="0" w:color="auto"/>
              <w:left w:val="nil"/>
              <w:bottom w:val="single" w:sz="4" w:space="0" w:color="auto"/>
              <w:right w:val="nil"/>
            </w:tcBorders>
            <w:shd w:val="clear" w:color="auto" w:fill="D9D9D9" w:themeFill="background1" w:themeFillShade="D9"/>
            <w:vAlign w:val="center"/>
          </w:tcPr>
          <w:p w:rsidR="00D2438A" w:rsidRPr="00862832" w:rsidRDefault="00F94BEE" w:rsidP="0084097D">
            <w:pPr>
              <w:jc w:val="right"/>
              <w:rPr>
                <w:rFonts w:asciiTheme="minorHAnsi" w:hAnsiTheme="minorHAnsi" w:cs="Arial"/>
                <w:b/>
                <w:sz w:val="20"/>
              </w:rPr>
            </w:pPr>
            <w:r>
              <w:rPr>
                <w:rFonts w:asciiTheme="minorHAnsi" w:hAnsiTheme="minorHAnsi" w:cs="Arial"/>
                <w:b/>
                <w:sz w:val="20"/>
              </w:rPr>
              <w:t>3,55</w:t>
            </w:r>
            <w:r w:rsidR="00D2438A">
              <w:rPr>
                <w:rFonts w:asciiTheme="minorHAnsi" w:hAnsiTheme="minorHAnsi" w:cs="Arial"/>
                <w:b/>
                <w:sz w:val="20"/>
              </w:rPr>
              <w:t>2</w:t>
            </w:r>
          </w:p>
        </w:tc>
        <w:tc>
          <w:tcPr>
            <w:tcW w:w="964" w:type="dxa"/>
            <w:tcBorders>
              <w:top w:val="single" w:sz="4" w:space="0" w:color="auto"/>
              <w:left w:val="nil"/>
              <w:bottom w:val="single" w:sz="4" w:space="0" w:color="auto"/>
              <w:right w:val="nil"/>
            </w:tcBorders>
            <w:vAlign w:val="center"/>
          </w:tcPr>
          <w:p w:rsidR="00D2438A" w:rsidRPr="00862832" w:rsidRDefault="00D2438A" w:rsidP="0084097D">
            <w:pPr>
              <w:jc w:val="right"/>
              <w:rPr>
                <w:rFonts w:asciiTheme="minorHAnsi" w:hAnsiTheme="minorHAnsi" w:cs="Arial"/>
                <w:sz w:val="20"/>
              </w:rPr>
            </w:pPr>
            <w:r>
              <w:rPr>
                <w:rFonts w:asciiTheme="minorHAnsi" w:hAnsiTheme="minorHAnsi" w:cs="Arial"/>
                <w:sz w:val="20"/>
              </w:rPr>
              <w:t>3,</w:t>
            </w:r>
            <w:r w:rsidR="00F94BEE">
              <w:rPr>
                <w:rFonts w:asciiTheme="minorHAnsi" w:hAnsiTheme="minorHAnsi" w:cs="Arial"/>
                <w:sz w:val="20"/>
              </w:rPr>
              <w:t>532</w:t>
            </w:r>
          </w:p>
        </w:tc>
        <w:tc>
          <w:tcPr>
            <w:tcW w:w="907" w:type="dxa"/>
            <w:tcBorders>
              <w:top w:val="single" w:sz="4" w:space="0" w:color="auto"/>
              <w:left w:val="nil"/>
              <w:bottom w:val="single" w:sz="4" w:space="0" w:color="auto"/>
              <w:right w:val="nil"/>
            </w:tcBorders>
            <w:vAlign w:val="center"/>
          </w:tcPr>
          <w:p w:rsidR="00D2438A" w:rsidRPr="00862832" w:rsidRDefault="00D2438A" w:rsidP="0084097D">
            <w:pPr>
              <w:jc w:val="right"/>
              <w:rPr>
                <w:rFonts w:asciiTheme="minorHAnsi" w:hAnsiTheme="minorHAnsi" w:cs="Arial"/>
                <w:sz w:val="20"/>
              </w:rPr>
            </w:pPr>
          </w:p>
        </w:tc>
        <w:tc>
          <w:tcPr>
            <w:tcW w:w="1020" w:type="dxa"/>
            <w:tcBorders>
              <w:top w:val="single" w:sz="4" w:space="0" w:color="auto"/>
              <w:left w:val="nil"/>
              <w:bottom w:val="single" w:sz="4" w:space="0" w:color="auto"/>
              <w:right w:val="nil"/>
            </w:tcBorders>
          </w:tcPr>
          <w:p w:rsidR="00D2438A" w:rsidRPr="00862832" w:rsidRDefault="00D2438A" w:rsidP="0084097D">
            <w:pPr>
              <w:jc w:val="right"/>
              <w:rPr>
                <w:rFonts w:asciiTheme="minorHAnsi" w:hAnsiTheme="minorHAnsi" w:cs="Arial"/>
                <w:sz w:val="20"/>
              </w:rPr>
            </w:pPr>
          </w:p>
        </w:tc>
        <w:tc>
          <w:tcPr>
            <w:tcW w:w="907" w:type="dxa"/>
            <w:tcBorders>
              <w:top w:val="single" w:sz="4" w:space="0" w:color="auto"/>
              <w:left w:val="nil"/>
              <w:bottom w:val="single" w:sz="4" w:space="0" w:color="auto"/>
              <w:right w:val="nil"/>
            </w:tcBorders>
            <w:vAlign w:val="center"/>
          </w:tcPr>
          <w:p w:rsidR="00D2438A" w:rsidRPr="00862832" w:rsidRDefault="00D2438A" w:rsidP="0084097D">
            <w:pPr>
              <w:jc w:val="right"/>
              <w:rPr>
                <w:rFonts w:asciiTheme="minorHAnsi" w:hAnsiTheme="minorHAnsi" w:cs="Arial"/>
                <w:sz w:val="20"/>
              </w:rPr>
            </w:pPr>
          </w:p>
        </w:tc>
        <w:tc>
          <w:tcPr>
            <w:tcW w:w="907" w:type="dxa"/>
            <w:tcBorders>
              <w:top w:val="single" w:sz="4" w:space="0" w:color="auto"/>
              <w:left w:val="nil"/>
              <w:bottom w:val="single" w:sz="4" w:space="0" w:color="auto"/>
              <w:right w:val="nil"/>
            </w:tcBorders>
            <w:shd w:val="clear" w:color="auto" w:fill="D9D9D9" w:themeFill="background1" w:themeFillShade="D9"/>
            <w:vAlign w:val="center"/>
          </w:tcPr>
          <w:p w:rsidR="00D2438A" w:rsidRPr="00862832" w:rsidRDefault="00D2438A" w:rsidP="0084097D">
            <w:pPr>
              <w:jc w:val="right"/>
              <w:rPr>
                <w:rFonts w:asciiTheme="minorHAnsi" w:hAnsiTheme="minorHAnsi" w:cs="Arial"/>
                <w:b/>
                <w:sz w:val="20"/>
              </w:rPr>
            </w:pPr>
            <w:r>
              <w:rPr>
                <w:rFonts w:asciiTheme="minorHAnsi" w:hAnsiTheme="minorHAnsi" w:cs="Arial"/>
                <w:b/>
                <w:sz w:val="20"/>
              </w:rPr>
              <w:t>2</w:t>
            </w:r>
            <w:r w:rsidR="00DB6505">
              <w:rPr>
                <w:rFonts w:asciiTheme="minorHAnsi" w:hAnsiTheme="minorHAnsi" w:cs="Arial"/>
                <w:b/>
                <w:sz w:val="20"/>
              </w:rPr>
              <w:t>3</w:t>
            </w:r>
            <w:r w:rsidR="00153E30">
              <w:rPr>
                <w:rFonts w:asciiTheme="minorHAnsi" w:hAnsiTheme="minorHAnsi" w:cs="Arial"/>
                <w:b/>
                <w:sz w:val="20"/>
              </w:rPr>
              <w:t>3</w:t>
            </w:r>
          </w:p>
        </w:tc>
        <w:tc>
          <w:tcPr>
            <w:tcW w:w="907" w:type="dxa"/>
            <w:tcBorders>
              <w:top w:val="single" w:sz="4" w:space="0" w:color="auto"/>
              <w:left w:val="nil"/>
              <w:bottom w:val="single" w:sz="4" w:space="0" w:color="auto"/>
              <w:right w:val="nil"/>
            </w:tcBorders>
            <w:vAlign w:val="center"/>
          </w:tcPr>
          <w:p w:rsidR="00D2438A" w:rsidRPr="00862832" w:rsidRDefault="00DB6505" w:rsidP="0084097D">
            <w:pPr>
              <w:jc w:val="right"/>
              <w:rPr>
                <w:rFonts w:asciiTheme="minorHAnsi" w:hAnsiTheme="minorHAnsi" w:cs="Arial"/>
                <w:sz w:val="20"/>
              </w:rPr>
            </w:pPr>
            <w:r>
              <w:rPr>
                <w:rFonts w:asciiTheme="minorHAnsi" w:hAnsiTheme="minorHAnsi" w:cs="Arial"/>
                <w:sz w:val="20"/>
              </w:rPr>
              <w:t>216</w:t>
            </w:r>
          </w:p>
        </w:tc>
      </w:tr>
    </w:tbl>
    <w:p w:rsidR="003A5309" w:rsidRDefault="003A5309" w:rsidP="003A5309">
      <w:pPr>
        <w:rPr>
          <w:rFonts w:asciiTheme="minorHAnsi" w:hAnsiTheme="minorHAnsi" w:cs="Arial"/>
          <w:b/>
          <w:sz w:val="22"/>
          <w:szCs w:val="22"/>
        </w:rPr>
      </w:pPr>
    </w:p>
    <w:p w:rsidR="00345FDB" w:rsidRPr="00862832" w:rsidRDefault="00345FDB" w:rsidP="0084097D">
      <w:pPr>
        <w:pStyle w:val="BodyText"/>
        <w:rPr>
          <w:rFonts w:asciiTheme="minorHAnsi" w:hAnsiTheme="minorHAnsi" w:cs="Arial"/>
          <w:i/>
          <w:sz w:val="22"/>
          <w:szCs w:val="22"/>
        </w:rPr>
      </w:pPr>
    </w:p>
    <w:p w:rsidR="00345FDB" w:rsidRPr="00862832" w:rsidRDefault="00345FDB" w:rsidP="00345FDB">
      <w:pPr>
        <w:pStyle w:val="BodyText"/>
        <w:rPr>
          <w:rFonts w:asciiTheme="minorHAnsi" w:hAnsiTheme="minorHAnsi" w:cs="Arial"/>
          <w:i/>
          <w:sz w:val="22"/>
          <w:szCs w:val="22"/>
        </w:rPr>
      </w:pPr>
      <w:r w:rsidRPr="00862832">
        <w:rPr>
          <w:rFonts w:asciiTheme="minorHAnsi" w:hAnsiTheme="minorHAnsi" w:cs="Arial"/>
          <w:i/>
          <w:sz w:val="22"/>
          <w:szCs w:val="22"/>
        </w:rPr>
        <w:t>Quarterly like-for-like revenue growth</w:t>
      </w:r>
    </w:p>
    <w:p w:rsidR="00345FDB" w:rsidRPr="00862832" w:rsidRDefault="00345FDB" w:rsidP="00345FDB">
      <w:pPr>
        <w:rPr>
          <w:rFonts w:asciiTheme="minorHAnsi" w:hAnsiTheme="minorHAnsi" w:cs="Arial"/>
          <w:sz w:val="16"/>
          <w:szCs w:val="16"/>
        </w:rPr>
      </w:pPr>
    </w:p>
    <w:tbl>
      <w:tblPr>
        <w:tblStyle w:val="TableGrid"/>
        <w:tblW w:w="963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89"/>
        <w:gridCol w:w="907"/>
        <w:gridCol w:w="1020"/>
        <w:gridCol w:w="907"/>
        <w:gridCol w:w="907"/>
        <w:gridCol w:w="907"/>
      </w:tblGrid>
      <w:tr w:rsidR="005750FB" w:rsidRPr="00862832" w:rsidTr="00725BE1">
        <w:trPr>
          <w:trHeight w:val="267"/>
        </w:trPr>
        <w:tc>
          <w:tcPr>
            <w:tcW w:w="4989" w:type="dxa"/>
            <w:tcBorders>
              <w:top w:val="single" w:sz="2" w:space="0" w:color="auto"/>
              <w:bottom w:val="single" w:sz="2" w:space="0" w:color="auto"/>
            </w:tcBorders>
          </w:tcPr>
          <w:p w:rsidR="005750FB" w:rsidRPr="00862832" w:rsidRDefault="005750FB" w:rsidP="00862832">
            <w:pPr>
              <w:rPr>
                <w:rFonts w:asciiTheme="minorHAnsi" w:hAnsiTheme="minorHAnsi" w:cs="Arial"/>
                <w:b/>
                <w:sz w:val="20"/>
              </w:rPr>
            </w:pPr>
          </w:p>
        </w:tc>
        <w:tc>
          <w:tcPr>
            <w:tcW w:w="907" w:type="dxa"/>
            <w:tcBorders>
              <w:top w:val="single" w:sz="2" w:space="0" w:color="auto"/>
              <w:bottom w:val="single" w:sz="2" w:space="0" w:color="auto"/>
            </w:tcBorders>
            <w:vAlign w:val="center"/>
          </w:tcPr>
          <w:p w:rsidR="005750FB" w:rsidRPr="00862832" w:rsidRDefault="005750FB" w:rsidP="00080A9C">
            <w:pPr>
              <w:ind w:left="142" w:hanging="142"/>
              <w:jc w:val="right"/>
              <w:rPr>
                <w:rFonts w:asciiTheme="minorHAnsi" w:hAnsiTheme="minorHAnsi" w:cs="Arial"/>
                <w:b/>
                <w:sz w:val="20"/>
              </w:rPr>
            </w:pPr>
            <w:r w:rsidRPr="00862832">
              <w:rPr>
                <w:rFonts w:asciiTheme="minorHAnsi" w:hAnsiTheme="minorHAnsi" w:cs="Arial"/>
                <w:b/>
                <w:sz w:val="20"/>
              </w:rPr>
              <w:t>Q1</w:t>
            </w:r>
            <w:r>
              <w:rPr>
                <w:rFonts w:asciiTheme="minorHAnsi" w:hAnsiTheme="minorHAnsi" w:cs="Arial"/>
                <w:b/>
                <w:sz w:val="20"/>
              </w:rPr>
              <w:t xml:space="preserve"> </w:t>
            </w:r>
            <w:r w:rsidR="00D36A66">
              <w:rPr>
                <w:rFonts w:asciiTheme="minorHAnsi" w:hAnsiTheme="minorHAnsi" w:cs="Arial"/>
                <w:b/>
                <w:sz w:val="20"/>
              </w:rPr>
              <w:t>201</w:t>
            </w:r>
            <w:r w:rsidR="00DB6505">
              <w:rPr>
                <w:rFonts w:asciiTheme="minorHAnsi" w:hAnsiTheme="minorHAnsi" w:cs="Arial"/>
                <w:b/>
                <w:sz w:val="20"/>
              </w:rPr>
              <w:t>4</w:t>
            </w:r>
          </w:p>
        </w:tc>
        <w:tc>
          <w:tcPr>
            <w:tcW w:w="1020" w:type="dxa"/>
            <w:tcBorders>
              <w:top w:val="single" w:sz="2" w:space="0" w:color="auto"/>
              <w:bottom w:val="single" w:sz="2" w:space="0" w:color="auto"/>
            </w:tcBorders>
            <w:vAlign w:val="center"/>
          </w:tcPr>
          <w:p w:rsidR="005750FB" w:rsidRPr="00862832" w:rsidRDefault="005750FB" w:rsidP="00080A9C">
            <w:pPr>
              <w:ind w:left="142" w:hanging="142"/>
              <w:jc w:val="right"/>
              <w:rPr>
                <w:rFonts w:asciiTheme="minorHAnsi" w:hAnsiTheme="minorHAnsi" w:cs="Arial"/>
                <w:b/>
                <w:bCs/>
                <w:sz w:val="20"/>
              </w:rPr>
            </w:pPr>
            <w:r w:rsidRPr="00862832">
              <w:rPr>
                <w:rFonts w:asciiTheme="minorHAnsi" w:hAnsiTheme="minorHAnsi" w:cs="Arial"/>
                <w:b/>
                <w:bCs/>
                <w:sz w:val="20"/>
              </w:rPr>
              <w:t xml:space="preserve">Q2 </w:t>
            </w:r>
            <w:r w:rsidR="00D36A66">
              <w:rPr>
                <w:rFonts w:asciiTheme="minorHAnsi" w:hAnsiTheme="minorHAnsi" w:cs="Arial"/>
                <w:b/>
                <w:bCs/>
                <w:sz w:val="20"/>
              </w:rPr>
              <w:t>201</w:t>
            </w:r>
            <w:r w:rsidR="00DB6505">
              <w:rPr>
                <w:rFonts w:asciiTheme="minorHAnsi" w:hAnsiTheme="minorHAnsi" w:cs="Arial"/>
                <w:b/>
                <w:bCs/>
                <w:sz w:val="20"/>
              </w:rPr>
              <w:t>4</w:t>
            </w:r>
          </w:p>
        </w:tc>
        <w:tc>
          <w:tcPr>
            <w:tcW w:w="907" w:type="dxa"/>
            <w:tcBorders>
              <w:top w:val="single" w:sz="2" w:space="0" w:color="auto"/>
              <w:bottom w:val="single" w:sz="2" w:space="0" w:color="auto"/>
            </w:tcBorders>
            <w:vAlign w:val="center"/>
          </w:tcPr>
          <w:p w:rsidR="005750FB" w:rsidRPr="005750FB" w:rsidRDefault="00080A9C" w:rsidP="00080A9C">
            <w:pPr>
              <w:jc w:val="right"/>
              <w:rPr>
                <w:rFonts w:asciiTheme="minorHAnsi" w:hAnsiTheme="minorHAnsi" w:cs="Arial"/>
                <w:b/>
                <w:sz w:val="20"/>
              </w:rPr>
            </w:pPr>
            <w:r>
              <w:rPr>
                <w:rFonts w:asciiTheme="minorHAnsi" w:hAnsiTheme="minorHAnsi" w:cs="Arial"/>
                <w:b/>
                <w:sz w:val="20"/>
              </w:rPr>
              <w:t xml:space="preserve">Q3 </w:t>
            </w:r>
            <w:r w:rsidR="00D36A66">
              <w:rPr>
                <w:rFonts w:asciiTheme="minorHAnsi" w:hAnsiTheme="minorHAnsi" w:cs="Arial"/>
                <w:b/>
                <w:sz w:val="20"/>
              </w:rPr>
              <w:t>201</w:t>
            </w:r>
            <w:r w:rsidR="00DB6505">
              <w:rPr>
                <w:rFonts w:asciiTheme="minorHAnsi" w:hAnsiTheme="minorHAnsi" w:cs="Arial"/>
                <w:b/>
                <w:sz w:val="20"/>
              </w:rPr>
              <w:t>4</w:t>
            </w:r>
          </w:p>
        </w:tc>
        <w:tc>
          <w:tcPr>
            <w:tcW w:w="907" w:type="dxa"/>
            <w:tcBorders>
              <w:top w:val="single" w:sz="2" w:space="0" w:color="auto"/>
              <w:bottom w:val="single" w:sz="2" w:space="0" w:color="auto"/>
            </w:tcBorders>
            <w:vAlign w:val="center"/>
          </w:tcPr>
          <w:p w:rsidR="005750FB" w:rsidRPr="00862832" w:rsidRDefault="005750FB" w:rsidP="00080A9C">
            <w:pPr>
              <w:jc w:val="right"/>
              <w:rPr>
                <w:rFonts w:asciiTheme="minorHAnsi" w:hAnsiTheme="minorHAnsi" w:cs="Arial"/>
                <w:b/>
                <w:sz w:val="20"/>
              </w:rPr>
            </w:pPr>
            <w:r>
              <w:rPr>
                <w:rFonts w:asciiTheme="minorHAnsi" w:hAnsiTheme="minorHAnsi" w:cs="Arial"/>
                <w:b/>
                <w:sz w:val="20"/>
              </w:rPr>
              <w:t xml:space="preserve">Q4 </w:t>
            </w:r>
            <w:r w:rsidR="00D36A66">
              <w:rPr>
                <w:rFonts w:asciiTheme="minorHAnsi" w:hAnsiTheme="minorHAnsi" w:cs="Arial"/>
                <w:b/>
                <w:sz w:val="20"/>
              </w:rPr>
              <w:t>201</w:t>
            </w:r>
            <w:r w:rsidR="00DB6505">
              <w:rPr>
                <w:rFonts w:asciiTheme="minorHAnsi" w:hAnsiTheme="minorHAnsi" w:cs="Arial"/>
                <w:b/>
                <w:sz w:val="20"/>
              </w:rPr>
              <w:t>4</w:t>
            </w:r>
          </w:p>
        </w:tc>
        <w:tc>
          <w:tcPr>
            <w:tcW w:w="907" w:type="dxa"/>
            <w:tcBorders>
              <w:top w:val="single" w:sz="2" w:space="0" w:color="auto"/>
              <w:bottom w:val="single" w:sz="2" w:space="0" w:color="auto"/>
            </w:tcBorders>
            <w:shd w:val="clear" w:color="auto" w:fill="FFFFFF" w:themeFill="background1"/>
            <w:vAlign w:val="center"/>
          </w:tcPr>
          <w:p w:rsidR="005750FB" w:rsidRPr="00862832" w:rsidRDefault="005750FB" w:rsidP="00080A9C">
            <w:pPr>
              <w:jc w:val="right"/>
              <w:rPr>
                <w:rFonts w:asciiTheme="minorHAnsi" w:hAnsiTheme="minorHAnsi" w:cs="Arial"/>
                <w:b/>
                <w:sz w:val="20"/>
              </w:rPr>
            </w:pPr>
            <w:r>
              <w:rPr>
                <w:rFonts w:asciiTheme="minorHAnsi" w:hAnsiTheme="minorHAnsi" w:cs="Arial"/>
                <w:b/>
                <w:sz w:val="20"/>
              </w:rPr>
              <w:t xml:space="preserve">Q1 </w:t>
            </w:r>
            <w:r w:rsidR="00D36A66">
              <w:rPr>
                <w:rFonts w:asciiTheme="minorHAnsi" w:hAnsiTheme="minorHAnsi" w:cs="Arial"/>
                <w:b/>
                <w:sz w:val="20"/>
              </w:rPr>
              <w:t>201</w:t>
            </w:r>
            <w:r w:rsidR="00DB6505">
              <w:rPr>
                <w:rFonts w:asciiTheme="minorHAnsi" w:hAnsiTheme="minorHAnsi" w:cs="Arial"/>
                <w:b/>
                <w:sz w:val="20"/>
              </w:rPr>
              <w:t>5</w:t>
            </w:r>
          </w:p>
        </w:tc>
      </w:tr>
      <w:tr w:rsidR="005750FB" w:rsidRPr="00862832" w:rsidTr="00725BE1">
        <w:trPr>
          <w:trHeight w:val="391"/>
        </w:trPr>
        <w:tc>
          <w:tcPr>
            <w:tcW w:w="4989" w:type="dxa"/>
            <w:tcBorders>
              <w:top w:val="single" w:sz="2" w:space="0" w:color="auto"/>
            </w:tcBorders>
            <w:vAlign w:val="center"/>
          </w:tcPr>
          <w:p w:rsidR="005750FB" w:rsidRPr="00862832" w:rsidRDefault="005750FB" w:rsidP="00862832">
            <w:pPr>
              <w:rPr>
                <w:rFonts w:asciiTheme="minorHAnsi" w:hAnsiTheme="minorHAnsi" w:cs="Arial"/>
                <w:sz w:val="20"/>
              </w:rPr>
            </w:pPr>
            <w:r w:rsidRPr="00862832">
              <w:rPr>
                <w:rFonts w:asciiTheme="minorHAnsi" w:hAnsiTheme="minorHAnsi" w:cs="Arial"/>
                <w:sz w:val="20"/>
                <w:lang w:val="en-US"/>
              </w:rPr>
              <w:t>USA</w:t>
            </w:r>
          </w:p>
        </w:tc>
        <w:tc>
          <w:tcPr>
            <w:tcW w:w="907" w:type="dxa"/>
            <w:tcBorders>
              <w:top w:val="single" w:sz="2" w:space="0" w:color="auto"/>
            </w:tcBorders>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+7.4</w:t>
            </w:r>
            <w:r w:rsidR="005750FB" w:rsidRPr="00862832">
              <w:rPr>
                <w:rFonts w:asciiTheme="minorHAnsi" w:hAnsiTheme="minorHAnsi" w:cs="Arial"/>
                <w:sz w:val="20"/>
              </w:rPr>
              <w:t>%</w:t>
            </w:r>
          </w:p>
        </w:tc>
        <w:tc>
          <w:tcPr>
            <w:tcW w:w="1020" w:type="dxa"/>
            <w:tcBorders>
              <w:top w:val="single" w:sz="2" w:space="0" w:color="auto"/>
            </w:tcBorders>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+5.0</w:t>
            </w:r>
            <w:r w:rsidR="005750FB" w:rsidRPr="00862832">
              <w:rPr>
                <w:rFonts w:asciiTheme="minorHAnsi" w:hAnsiTheme="minorHAnsi" w:cs="Arial"/>
                <w:sz w:val="20"/>
              </w:rPr>
              <w:t>%</w:t>
            </w:r>
          </w:p>
        </w:tc>
        <w:tc>
          <w:tcPr>
            <w:tcW w:w="907" w:type="dxa"/>
            <w:tcBorders>
              <w:top w:val="single" w:sz="2" w:space="0" w:color="auto"/>
            </w:tcBorders>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+9.0</w:t>
            </w:r>
            <w:r w:rsidR="005750FB" w:rsidRPr="00862832">
              <w:rPr>
                <w:rFonts w:asciiTheme="minorHAnsi" w:hAnsiTheme="minorHAnsi" w:cs="Arial"/>
                <w:sz w:val="20"/>
              </w:rPr>
              <w:t>%</w:t>
            </w:r>
          </w:p>
        </w:tc>
        <w:tc>
          <w:tcPr>
            <w:tcW w:w="907" w:type="dxa"/>
            <w:tcBorders>
              <w:top w:val="single" w:sz="2" w:space="0" w:color="auto"/>
            </w:tcBorders>
            <w:vAlign w:val="center"/>
          </w:tcPr>
          <w:p w:rsidR="005750FB" w:rsidRPr="00862832" w:rsidRDefault="00DB6505" w:rsidP="00862832">
            <w:pPr>
              <w:jc w:val="right"/>
              <w:rPr>
                <w:rFonts w:asciiTheme="minorHAnsi" w:hAnsiTheme="minorHAnsi" w:cs="Arial"/>
                <w:sz w:val="20"/>
              </w:rPr>
            </w:pPr>
            <w:r>
              <w:rPr>
                <w:rFonts w:asciiTheme="minorHAnsi" w:hAnsiTheme="minorHAnsi" w:cs="Arial"/>
                <w:sz w:val="20"/>
              </w:rPr>
              <w:t>+11.1</w:t>
            </w:r>
            <w:r w:rsidR="005750FB" w:rsidRPr="00862832">
              <w:rPr>
                <w:rFonts w:asciiTheme="minorHAnsi" w:hAnsiTheme="minorHAnsi" w:cs="Arial"/>
                <w:sz w:val="20"/>
              </w:rPr>
              <w:t>%</w:t>
            </w:r>
          </w:p>
        </w:tc>
        <w:tc>
          <w:tcPr>
            <w:tcW w:w="907" w:type="dxa"/>
            <w:tcBorders>
              <w:top w:val="single" w:sz="2" w:space="0" w:color="auto"/>
            </w:tcBorders>
            <w:shd w:val="clear" w:color="auto" w:fill="D9D9D9"/>
            <w:vAlign w:val="center"/>
          </w:tcPr>
          <w:p w:rsidR="005750FB" w:rsidRPr="00862832" w:rsidRDefault="00DB6505" w:rsidP="00862832">
            <w:pPr>
              <w:ind w:left="142" w:hanging="142"/>
              <w:jc w:val="right"/>
              <w:rPr>
                <w:rFonts w:asciiTheme="minorHAnsi" w:hAnsiTheme="minorHAnsi" w:cs="Arial"/>
                <w:b/>
                <w:sz w:val="20"/>
              </w:rPr>
            </w:pPr>
            <w:r>
              <w:rPr>
                <w:rFonts w:asciiTheme="minorHAnsi" w:hAnsiTheme="minorHAnsi" w:cs="Arial"/>
                <w:b/>
                <w:sz w:val="20"/>
              </w:rPr>
              <w:t>+12.4</w:t>
            </w:r>
            <w:r w:rsidR="005750FB" w:rsidRPr="00862832">
              <w:rPr>
                <w:rFonts w:asciiTheme="minorHAnsi" w:hAnsiTheme="minorHAnsi" w:cs="Arial"/>
                <w:b/>
                <w:sz w:val="20"/>
              </w:rPr>
              <w:t>%</w:t>
            </w:r>
          </w:p>
        </w:tc>
      </w:tr>
      <w:tr w:rsidR="005750FB" w:rsidRPr="00862832" w:rsidTr="00725BE1">
        <w:trPr>
          <w:trHeight w:val="364"/>
        </w:trPr>
        <w:tc>
          <w:tcPr>
            <w:tcW w:w="4989" w:type="dxa"/>
            <w:vAlign w:val="center"/>
          </w:tcPr>
          <w:p w:rsidR="005750FB" w:rsidRPr="00862832" w:rsidRDefault="005750FB" w:rsidP="00862832">
            <w:pPr>
              <w:rPr>
                <w:rFonts w:asciiTheme="minorHAnsi" w:hAnsiTheme="minorHAnsi" w:cs="Arial"/>
                <w:sz w:val="20"/>
              </w:rPr>
            </w:pPr>
            <w:r w:rsidRPr="00862832">
              <w:rPr>
                <w:rFonts w:asciiTheme="minorHAnsi" w:hAnsiTheme="minorHAnsi" w:cs="Arial"/>
                <w:sz w:val="20"/>
                <w:lang w:val="en-US"/>
              </w:rPr>
              <w:t>Canada</w:t>
            </w:r>
          </w:p>
        </w:tc>
        <w:tc>
          <w:tcPr>
            <w:tcW w:w="907" w:type="dxa"/>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(0.6</w:t>
            </w:r>
            <w:r w:rsidR="005750FB" w:rsidRPr="00862832">
              <w:rPr>
                <w:rFonts w:asciiTheme="minorHAnsi" w:hAnsiTheme="minorHAnsi" w:cs="Arial"/>
                <w:sz w:val="20"/>
              </w:rPr>
              <w:t>%</w:t>
            </w:r>
            <w:r>
              <w:rPr>
                <w:rFonts w:asciiTheme="minorHAnsi" w:hAnsiTheme="minorHAnsi" w:cs="Arial"/>
                <w:sz w:val="20"/>
              </w:rPr>
              <w:t>)</w:t>
            </w:r>
          </w:p>
        </w:tc>
        <w:tc>
          <w:tcPr>
            <w:tcW w:w="1020" w:type="dxa"/>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(3.5</w:t>
            </w:r>
            <w:r w:rsidR="005750FB" w:rsidRPr="00862832">
              <w:rPr>
                <w:rFonts w:asciiTheme="minorHAnsi" w:hAnsiTheme="minorHAnsi" w:cs="Arial"/>
                <w:sz w:val="20"/>
              </w:rPr>
              <w:t>%</w:t>
            </w:r>
            <w:r>
              <w:rPr>
                <w:rFonts w:asciiTheme="minorHAnsi" w:hAnsiTheme="minorHAnsi" w:cs="Arial"/>
                <w:sz w:val="20"/>
              </w:rPr>
              <w:t>)</w:t>
            </w:r>
          </w:p>
        </w:tc>
        <w:tc>
          <w:tcPr>
            <w:tcW w:w="907" w:type="dxa"/>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(1.6</w:t>
            </w:r>
            <w:r w:rsidR="005750FB" w:rsidRPr="00862832">
              <w:rPr>
                <w:rFonts w:asciiTheme="minorHAnsi" w:hAnsiTheme="minorHAnsi" w:cs="Arial"/>
                <w:sz w:val="20"/>
              </w:rPr>
              <w:t>%</w:t>
            </w:r>
            <w:r>
              <w:rPr>
                <w:rFonts w:asciiTheme="minorHAnsi" w:hAnsiTheme="minorHAnsi" w:cs="Arial"/>
                <w:sz w:val="20"/>
              </w:rPr>
              <w:t>)</w:t>
            </w:r>
          </w:p>
        </w:tc>
        <w:tc>
          <w:tcPr>
            <w:tcW w:w="907" w:type="dxa"/>
            <w:vAlign w:val="center"/>
          </w:tcPr>
          <w:p w:rsidR="005750FB" w:rsidRPr="00862832" w:rsidRDefault="00DB6505" w:rsidP="00862832">
            <w:pPr>
              <w:jc w:val="right"/>
              <w:rPr>
                <w:rFonts w:asciiTheme="minorHAnsi" w:hAnsiTheme="minorHAnsi" w:cs="Arial"/>
                <w:sz w:val="20"/>
              </w:rPr>
            </w:pPr>
            <w:r>
              <w:rPr>
                <w:rFonts w:asciiTheme="minorHAnsi" w:hAnsiTheme="minorHAnsi" w:cs="Arial"/>
                <w:sz w:val="20"/>
              </w:rPr>
              <w:t>+1.8</w:t>
            </w:r>
            <w:r w:rsidR="005750FB" w:rsidRPr="00862832">
              <w:rPr>
                <w:rFonts w:asciiTheme="minorHAnsi" w:hAnsiTheme="minorHAnsi" w:cs="Arial"/>
                <w:sz w:val="20"/>
              </w:rPr>
              <w:t>%</w:t>
            </w:r>
          </w:p>
        </w:tc>
        <w:tc>
          <w:tcPr>
            <w:tcW w:w="907" w:type="dxa"/>
            <w:shd w:val="clear" w:color="auto" w:fill="D9D9D9"/>
            <w:vAlign w:val="center"/>
          </w:tcPr>
          <w:p w:rsidR="005750FB" w:rsidRPr="00862832" w:rsidRDefault="00DB6505" w:rsidP="00862832">
            <w:pPr>
              <w:ind w:left="142" w:hanging="142"/>
              <w:jc w:val="right"/>
              <w:rPr>
                <w:rFonts w:asciiTheme="minorHAnsi" w:hAnsiTheme="minorHAnsi" w:cs="Arial"/>
                <w:b/>
                <w:sz w:val="20"/>
              </w:rPr>
            </w:pPr>
            <w:r>
              <w:rPr>
                <w:rFonts w:asciiTheme="minorHAnsi" w:hAnsiTheme="minorHAnsi" w:cs="Arial"/>
                <w:b/>
                <w:sz w:val="20"/>
              </w:rPr>
              <w:t>+1.7</w:t>
            </w:r>
            <w:r w:rsidR="005750FB" w:rsidRPr="00862832">
              <w:rPr>
                <w:rFonts w:asciiTheme="minorHAnsi" w:hAnsiTheme="minorHAnsi" w:cs="Arial"/>
                <w:b/>
                <w:sz w:val="20"/>
              </w:rPr>
              <w:t>%</w:t>
            </w:r>
          </w:p>
        </w:tc>
      </w:tr>
      <w:tr w:rsidR="005750FB" w:rsidRPr="00862832" w:rsidTr="00725BE1">
        <w:trPr>
          <w:trHeight w:val="391"/>
        </w:trPr>
        <w:tc>
          <w:tcPr>
            <w:tcW w:w="4989" w:type="dxa"/>
            <w:vAlign w:val="center"/>
          </w:tcPr>
          <w:p w:rsidR="005750FB" w:rsidRPr="00862832" w:rsidRDefault="005750FB" w:rsidP="00862832">
            <w:pPr>
              <w:rPr>
                <w:rFonts w:asciiTheme="minorHAnsi" w:hAnsiTheme="minorHAnsi" w:cs="Arial"/>
                <w:sz w:val="20"/>
              </w:rPr>
            </w:pPr>
            <w:r w:rsidRPr="00862832">
              <w:rPr>
                <w:rFonts w:asciiTheme="minorHAnsi" w:hAnsiTheme="minorHAnsi" w:cs="Arial"/>
                <w:sz w:val="20"/>
                <w:lang w:val="en-US"/>
              </w:rPr>
              <w:t>UK</w:t>
            </w:r>
          </w:p>
        </w:tc>
        <w:tc>
          <w:tcPr>
            <w:tcW w:w="907" w:type="dxa"/>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+4.3%</w:t>
            </w:r>
          </w:p>
        </w:tc>
        <w:tc>
          <w:tcPr>
            <w:tcW w:w="1020" w:type="dxa"/>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+2.0</w:t>
            </w:r>
            <w:r w:rsidR="005750FB" w:rsidRPr="00862832">
              <w:rPr>
                <w:rFonts w:asciiTheme="minorHAnsi" w:hAnsiTheme="minorHAnsi" w:cs="Arial"/>
                <w:sz w:val="20"/>
              </w:rPr>
              <w:t>%</w:t>
            </w:r>
          </w:p>
        </w:tc>
        <w:tc>
          <w:tcPr>
            <w:tcW w:w="907" w:type="dxa"/>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(3.5</w:t>
            </w:r>
            <w:r w:rsidR="005750FB" w:rsidRPr="00862832">
              <w:rPr>
                <w:rFonts w:asciiTheme="minorHAnsi" w:hAnsiTheme="minorHAnsi" w:cs="Arial"/>
                <w:sz w:val="20"/>
              </w:rPr>
              <w:t>%</w:t>
            </w:r>
            <w:r>
              <w:rPr>
                <w:rFonts w:asciiTheme="minorHAnsi" w:hAnsiTheme="minorHAnsi" w:cs="Arial"/>
                <w:sz w:val="20"/>
              </w:rPr>
              <w:t>)</w:t>
            </w:r>
          </w:p>
        </w:tc>
        <w:tc>
          <w:tcPr>
            <w:tcW w:w="907" w:type="dxa"/>
            <w:vAlign w:val="center"/>
          </w:tcPr>
          <w:p w:rsidR="005750FB" w:rsidRPr="00862832" w:rsidRDefault="00DB6505" w:rsidP="00862832">
            <w:pPr>
              <w:jc w:val="right"/>
              <w:rPr>
                <w:rFonts w:asciiTheme="minorHAnsi" w:hAnsiTheme="minorHAnsi" w:cs="Arial"/>
                <w:sz w:val="20"/>
              </w:rPr>
            </w:pPr>
            <w:r>
              <w:rPr>
                <w:rFonts w:asciiTheme="minorHAnsi" w:hAnsiTheme="minorHAnsi" w:cs="Arial"/>
                <w:sz w:val="20"/>
              </w:rPr>
              <w:t>(2.6</w:t>
            </w:r>
            <w:r w:rsidR="005750FB" w:rsidRPr="00862832">
              <w:rPr>
                <w:rFonts w:asciiTheme="minorHAnsi" w:hAnsiTheme="minorHAnsi" w:cs="Arial"/>
                <w:sz w:val="20"/>
              </w:rPr>
              <w:t>%</w:t>
            </w:r>
            <w:r>
              <w:rPr>
                <w:rFonts w:asciiTheme="minorHAnsi" w:hAnsiTheme="minorHAnsi" w:cs="Arial"/>
                <w:sz w:val="20"/>
              </w:rPr>
              <w:t>)</w:t>
            </w:r>
          </w:p>
        </w:tc>
        <w:tc>
          <w:tcPr>
            <w:tcW w:w="907" w:type="dxa"/>
            <w:shd w:val="clear" w:color="auto" w:fill="D9D9D9"/>
            <w:vAlign w:val="center"/>
          </w:tcPr>
          <w:p w:rsidR="005750FB" w:rsidRPr="00862832" w:rsidRDefault="00DB6505" w:rsidP="00862832">
            <w:pPr>
              <w:ind w:left="142" w:hanging="142"/>
              <w:jc w:val="right"/>
              <w:rPr>
                <w:rFonts w:asciiTheme="minorHAnsi" w:hAnsiTheme="minorHAnsi" w:cs="Arial"/>
                <w:b/>
                <w:sz w:val="20"/>
              </w:rPr>
            </w:pPr>
            <w:r>
              <w:rPr>
                <w:rFonts w:asciiTheme="minorHAnsi" w:hAnsiTheme="minorHAnsi" w:cs="Arial"/>
                <w:b/>
                <w:sz w:val="20"/>
              </w:rPr>
              <w:t>+0.5</w:t>
            </w:r>
            <w:r w:rsidR="005750FB" w:rsidRPr="00862832">
              <w:rPr>
                <w:rFonts w:asciiTheme="minorHAnsi" w:hAnsiTheme="minorHAnsi" w:cs="Arial"/>
                <w:b/>
                <w:sz w:val="20"/>
              </w:rPr>
              <w:t>%</w:t>
            </w:r>
          </w:p>
        </w:tc>
      </w:tr>
      <w:tr w:rsidR="005750FB" w:rsidRPr="00862832" w:rsidTr="00725BE1">
        <w:trPr>
          <w:trHeight w:val="391"/>
        </w:trPr>
        <w:tc>
          <w:tcPr>
            <w:tcW w:w="4989" w:type="dxa"/>
            <w:vAlign w:val="center"/>
          </w:tcPr>
          <w:p w:rsidR="005750FB" w:rsidRPr="00862832" w:rsidRDefault="005750FB" w:rsidP="00862832">
            <w:pPr>
              <w:rPr>
                <w:rFonts w:asciiTheme="minorHAnsi" w:hAnsiTheme="minorHAnsi" w:cs="Arial"/>
                <w:sz w:val="20"/>
              </w:rPr>
            </w:pPr>
            <w:r w:rsidRPr="00862832">
              <w:rPr>
                <w:rFonts w:asciiTheme="minorHAnsi" w:hAnsiTheme="minorHAnsi" w:cs="Arial"/>
                <w:sz w:val="20"/>
                <w:lang w:val="en-US"/>
              </w:rPr>
              <w:t>Nordic</w:t>
            </w:r>
          </w:p>
        </w:tc>
        <w:tc>
          <w:tcPr>
            <w:tcW w:w="907" w:type="dxa"/>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(2.5</w:t>
            </w:r>
            <w:r w:rsidR="005750FB" w:rsidRPr="00862832">
              <w:rPr>
                <w:rFonts w:asciiTheme="minorHAnsi" w:hAnsiTheme="minorHAnsi" w:cs="Arial"/>
                <w:sz w:val="20"/>
              </w:rPr>
              <w:t>%)</w:t>
            </w:r>
          </w:p>
        </w:tc>
        <w:tc>
          <w:tcPr>
            <w:tcW w:w="1020" w:type="dxa"/>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+0.5%</w:t>
            </w:r>
          </w:p>
        </w:tc>
        <w:tc>
          <w:tcPr>
            <w:tcW w:w="907" w:type="dxa"/>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+7.6%</w:t>
            </w:r>
          </w:p>
        </w:tc>
        <w:tc>
          <w:tcPr>
            <w:tcW w:w="907" w:type="dxa"/>
            <w:vAlign w:val="center"/>
          </w:tcPr>
          <w:p w:rsidR="005750FB" w:rsidRPr="00862832" w:rsidRDefault="00DB6505" w:rsidP="00862832">
            <w:pPr>
              <w:jc w:val="right"/>
              <w:rPr>
                <w:rFonts w:asciiTheme="minorHAnsi" w:hAnsiTheme="minorHAnsi" w:cs="Arial"/>
                <w:sz w:val="20"/>
              </w:rPr>
            </w:pPr>
            <w:r>
              <w:rPr>
                <w:rFonts w:asciiTheme="minorHAnsi" w:hAnsiTheme="minorHAnsi" w:cs="Arial"/>
                <w:sz w:val="20"/>
              </w:rPr>
              <w:t>(2.4</w:t>
            </w:r>
            <w:r w:rsidR="005750FB" w:rsidRPr="00862832">
              <w:rPr>
                <w:rFonts w:asciiTheme="minorHAnsi" w:hAnsiTheme="minorHAnsi" w:cs="Arial"/>
                <w:sz w:val="20"/>
              </w:rPr>
              <w:t>%)</w:t>
            </w:r>
          </w:p>
        </w:tc>
        <w:tc>
          <w:tcPr>
            <w:tcW w:w="907" w:type="dxa"/>
            <w:shd w:val="clear" w:color="auto" w:fill="D9D9D9"/>
            <w:vAlign w:val="center"/>
          </w:tcPr>
          <w:p w:rsidR="005750FB" w:rsidRPr="00862832" w:rsidRDefault="00DB6505" w:rsidP="00862832">
            <w:pPr>
              <w:ind w:left="142" w:hanging="142"/>
              <w:jc w:val="right"/>
              <w:rPr>
                <w:rFonts w:asciiTheme="minorHAnsi" w:hAnsiTheme="minorHAnsi" w:cs="Arial"/>
                <w:b/>
                <w:sz w:val="20"/>
              </w:rPr>
            </w:pPr>
            <w:r>
              <w:rPr>
                <w:rFonts w:asciiTheme="minorHAnsi" w:hAnsiTheme="minorHAnsi" w:cs="Arial"/>
                <w:b/>
                <w:sz w:val="20"/>
              </w:rPr>
              <w:t>+1.9%</w:t>
            </w:r>
          </w:p>
        </w:tc>
      </w:tr>
      <w:tr w:rsidR="005750FB" w:rsidRPr="00862832" w:rsidTr="00725BE1">
        <w:trPr>
          <w:trHeight w:val="391"/>
        </w:trPr>
        <w:tc>
          <w:tcPr>
            <w:tcW w:w="4989" w:type="dxa"/>
            <w:tcBorders>
              <w:bottom w:val="single" w:sz="2" w:space="0" w:color="auto"/>
            </w:tcBorders>
            <w:vAlign w:val="center"/>
          </w:tcPr>
          <w:p w:rsidR="005750FB" w:rsidRPr="00862832" w:rsidRDefault="005750FB" w:rsidP="00862832">
            <w:pPr>
              <w:rPr>
                <w:rFonts w:asciiTheme="minorHAnsi" w:hAnsiTheme="minorHAnsi" w:cs="Arial"/>
                <w:sz w:val="20"/>
              </w:rPr>
            </w:pPr>
            <w:r w:rsidRPr="00862832">
              <w:rPr>
                <w:rFonts w:asciiTheme="minorHAnsi" w:hAnsiTheme="minorHAnsi" w:cs="Arial"/>
                <w:sz w:val="20"/>
                <w:lang w:val="en-US"/>
              </w:rPr>
              <w:t>Central Europe</w:t>
            </w:r>
            <w:r w:rsidR="00F94BEE">
              <w:rPr>
                <w:rFonts w:asciiTheme="minorHAnsi" w:hAnsiTheme="minorHAnsi" w:cs="Arial"/>
                <w:sz w:val="20"/>
                <w:lang w:val="en-US"/>
              </w:rPr>
              <w:t xml:space="preserve"> and France</w:t>
            </w:r>
          </w:p>
        </w:tc>
        <w:tc>
          <w:tcPr>
            <w:tcW w:w="907" w:type="dxa"/>
            <w:tcBorders>
              <w:bottom w:val="single" w:sz="2" w:space="0" w:color="auto"/>
            </w:tcBorders>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(1.7</w:t>
            </w:r>
            <w:r w:rsidR="005750FB" w:rsidRPr="00862832">
              <w:rPr>
                <w:rFonts w:asciiTheme="minorHAnsi" w:hAnsiTheme="minorHAnsi" w:cs="Arial"/>
                <w:sz w:val="20"/>
              </w:rPr>
              <w:t>%)</w:t>
            </w:r>
          </w:p>
        </w:tc>
        <w:tc>
          <w:tcPr>
            <w:tcW w:w="1020" w:type="dxa"/>
            <w:tcBorders>
              <w:bottom w:val="single" w:sz="2" w:space="0" w:color="auto"/>
            </w:tcBorders>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+0.6%</w:t>
            </w:r>
          </w:p>
        </w:tc>
        <w:tc>
          <w:tcPr>
            <w:tcW w:w="907" w:type="dxa"/>
            <w:tcBorders>
              <w:bottom w:val="single" w:sz="2" w:space="0" w:color="auto"/>
            </w:tcBorders>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(2</w:t>
            </w:r>
            <w:r w:rsidR="005750FB" w:rsidRPr="00862832">
              <w:rPr>
                <w:rFonts w:asciiTheme="minorHAnsi" w:hAnsiTheme="minorHAnsi" w:cs="Arial"/>
                <w:sz w:val="20"/>
              </w:rPr>
              <w:t>.5%)</w:t>
            </w:r>
          </w:p>
        </w:tc>
        <w:tc>
          <w:tcPr>
            <w:tcW w:w="907" w:type="dxa"/>
            <w:tcBorders>
              <w:bottom w:val="single" w:sz="2" w:space="0" w:color="auto"/>
            </w:tcBorders>
            <w:vAlign w:val="center"/>
          </w:tcPr>
          <w:p w:rsidR="005750FB" w:rsidRPr="00862832" w:rsidRDefault="00DB6505" w:rsidP="00862832">
            <w:pPr>
              <w:jc w:val="right"/>
              <w:rPr>
                <w:rFonts w:asciiTheme="minorHAnsi" w:hAnsiTheme="minorHAnsi" w:cs="Arial"/>
                <w:sz w:val="20"/>
              </w:rPr>
            </w:pPr>
            <w:r>
              <w:rPr>
                <w:rFonts w:asciiTheme="minorHAnsi" w:hAnsiTheme="minorHAnsi" w:cs="Arial"/>
                <w:sz w:val="20"/>
              </w:rPr>
              <w:t>(6.2</w:t>
            </w:r>
            <w:r w:rsidR="005750FB" w:rsidRPr="00862832">
              <w:rPr>
                <w:rFonts w:asciiTheme="minorHAnsi" w:hAnsiTheme="minorHAnsi" w:cs="Arial"/>
                <w:sz w:val="20"/>
              </w:rPr>
              <w:t>%)</w:t>
            </w:r>
          </w:p>
        </w:tc>
        <w:tc>
          <w:tcPr>
            <w:tcW w:w="907" w:type="dxa"/>
            <w:tcBorders>
              <w:bottom w:val="single" w:sz="2" w:space="0" w:color="auto"/>
            </w:tcBorders>
            <w:shd w:val="clear" w:color="auto" w:fill="D9D9D9"/>
            <w:vAlign w:val="center"/>
          </w:tcPr>
          <w:p w:rsidR="005750FB" w:rsidRPr="00862832" w:rsidRDefault="00DB6505" w:rsidP="00862832">
            <w:pPr>
              <w:ind w:left="142" w:hanging="142"/>
              <w:jc w:val="right"/>
              <w:rPr>
                <w:rFonts w:asciiTheme="minorHAnsi" w:hAnsiTheme="minorHAnsi" w:cs="Arial"/>
                <w:b/>
                <w:sz w:val="20"/>
              </w:rPr>
            </w:pPr>
            <w:r>
              <w:rPr>
                <w:rFonts w:asciiTheme="minorHAnsi" w:hAnsiTheme="minorHAnsi" w:cs="Arial"/>
                <w:b/>
                <w:sz w:val="20"/>
              </w:rPr>
              <w:t>(9.3</w:t>
            </w:r>
            <w:r w:rsidR="005750FB" w:rsidRPr="00862832">
              <w:rPr>
                <w:rFonts w:asciiTheme="minorHAnsi" w:hAnsiTheme="minorHAnsi" w:cs="Arial"/>
                <w:b/>
                <w:sz w:val="20"/>
              </w:rPr>
              <w:t>%)</w:t>
            </w:r>
          </w:p>
        </w:tc>
      </w:tr>
      <w:tr w:rsidR="005750FB" w:rsidRPr="00862832" w:rsidTr="00725BE1">
        <w:trPr>
          <w:trHeight w:val="391"/>
        </w:trPr>
        <w:tc>
          <w:tcPr>
            <w:tcW w:w="4989" w:type="dxa"/>
            <w:tcBorders>
              <w:top w:val="single" w:sz="2" w:space="0" w:color="auto"/>
              <w:bottom w:val="single" w:sz="2" w:space="0" w:color="auto"/>
            </w:tcBorders>
            <w:vAlign w:val="center"/>
          </w:tcPr>
          <w:p w:rsidR="005750FB" w:rsidRPr="00862832" w:rsidRDefault="005750FB" w:rsidP="00862832">
            <w:pPr>
              <w:rPr>
                <w:rFonts w:asciiTheme="minorHAnsi" w:hAnsiTheme="minorHAnsi" w:cs="Arial"/>
                <w:sz w:val="20"/>
              </w:rPr>
            </w:pPr>
            <w:r w:rsidRPr="00862832">
              <w:rPr>
                <w:rFonts w:asciiTheme="minorHAnsi" w:hAnsiTheme="minorHAnsi" w:cs="Arial"/>
                <w:sz w:val="20"/>
              </w:rPr>
              <w:t>Ongoing businesses</w:t>
            </w:r>
          </w:p>
        </w:tc>
        <w:tc>
          <w:tcPr>
            <w:tcW w:w="907" w:type="dxa"/>
            <w:tcBorders>
              <w:top w:val="single" w:sz="2" w:space="0" w:color="auto"/>
              <w:bottom w:val="single" w:sz="2" w:space="0" w:color="auto"/>
            </w:tcBorders>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+3.9</w:t>
            </w:r>
            <w:r w:rsidR="005750FB" w:rsidRPr="00862832">
              <w:rPr>
                <w:rFonts w:asciiTheme="minorHAnsi" w:hAnsiTheme="minorHAnsi" w:cs="Arial"/>
                <w:sz w:val="20"/>
              </w:rPr>
              <w:t>%</w:t>
            </w:r>
          </w:p>
        </w:tc>
        <w:tc>
          <w:tcPr>
            <w:tcW w:w="1020" w:type="dxa"/>
            <w:tcBorders>
              <w:top w:val="single" w:sz="2" w:space="0" w:color="auto"/>
              <w:bottom w:val="single" w:sz="2" w:space="0" w:color="auto"/>
            </w:tcBorders>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+2.9</w:t>
            </w:r>
            <w:r w:rsidR="005750FB" w:rsidRPr="00862832">
              <w:rPr>
                <w:rFonts w:asciiTheme="minorHAnsi" w:hAnsiTheme="minorHAnsi" w:cs="Arial"/>
                <w:sz w:val="20"/>
              </w:rPr>
              <w:t>%</w:t>
            </w:r>
          </w:p>
        </w:tc>
        <w:tc>
          <w:tcPr>
            <w:tcW w:w="907" w:type="dxa"/>
            <w:tcBorders>
              <w:top w:val="single" w:sz="2" w:space="0" w:color="auto"/>
              <w:bottom w:val="single" w:sz="2" w:space="0" w:color="auto"/>
            </w:tcBorders>
            <w:vAlign w:val="center"/>
          </w:tcPr>
          <w:p w:rsidR="005750FB" w:rsidRPr="00862832" w:rsidRDefault="00DB6505" w:rsidP="005750FB">
            <w:pPr>
              <w:jc w:val="right"/>
              <w:rPr>
                <w:rFonts w:asciiTheme="minorHAnsi" w:hAnsiTheme="minorHAnsi" w:cs="Arial"/>
                <w:sz w:val="20"/>
              </w:rPr>
            </w:pPr>
            <w:r>
              <w:rPr>
                <w:rFonts w:asciiTheme="minorHAnsi" w:hAnsiTheme="minorHAnsi" w:cs="Arial"/>
                <w:sz w:val="20"/>
              </w:rPr>
              <w:t>+5.1</w:t>
            </w:r>
            <w:r w:rsidR="005750FB" w:rsidRPr="00862832">
              <w:rPr>
                <w:rFonts w:asciiTheme="minorHAnsi" w:hAnsiTheme="minorHAnsi" w:cs="Arial"/>
                <w:sz w:val="20"/>
              </w:rPr>
              <w:t>%</w:t>
            </w:r>
          </w:p>
        </w:tc>
        <w:tc>
          <w:tcPr>
            <w:tcW w:w="907" w:type="dxa"/>
            <w:tcBorders>
              <w:top w:val="single" w:sz="2" w:space="0" w:color="auto"/>
              <w:bottom w:val="single" w:sz="2" w:space="0" w:color="auto"/>
            </w:tcBorders>
            <w:vAlign w:val="center"/>
          </w:tcPr>
          <w:p w:rsidR="005750FB" w:rsidRPr="00862832" w:rsidRDefault="00DB6505" w:rsidP="00862832">
            <w:pPr>
              <w:jc w:val="right"/>
              <w:rPr>
                <w:rFonts w:asciiTheme="minorHAnsi" w:hAnsiTheme="minorHAnsi" w:cs="Arial"/>
                <w:sz w:val="20"/>
              </w:rPr>
            </w:pPr>
            <w:r>
              <w:rPr>
                <w:rFonts w:asciiTheme="minorHAnsi" w:hAnsiTheme="minorHAnsi" w:cs="Arial"/>
                <w:sz w:val="20"/>
              </w:rPr>
              <w:t>+4.9</w:t>
            </w:r>
            <w:r w:rsidR="005750FB" w:rsidRPr="00862832">
              <w:rPr>
                <w:rFonts w:asciiTheme="minorHAnsi" w:hAnsiTheme="minorHAnsi" w:cs="Arial"/>
                <w:sz w:val="20"/>
              </w:rPr>
              <w:t>%</w:t>
            </w:r>
          </w:p>
        </w:tc>
        <w:tc>
          <w:tcPr>
            <w:tcW w:w="907" w:type="dxa"/>
            <w:tcBorders>
              <w:top w:val="single" w:sz="2" w:space="0" w:color="auto"/>
              <w:bottom w:val="single" w:sz="2" w:space="0" w:color="auto"/>
            </w:tcBorders>
            <w:shd w:val="clear" w:color="auto" w:fill="D9D9D9"/>
            <w:vAlign w:val="center"/>
          </w:tcPr>
          <w:p w:rsidR="005750FB" w:rsidRPr="00862832" w:rsidRDefault="00DB6505" w:rsidP="00862832">
            <w:pPr>
              <w:ind w:left="142" w:hanging="142"/>
              <w:jc w:val="right"/>
              <w:rPr>
                <w:rFonts w:asciiTheme="minorHAnsi" w:hAnsiTheme="minorHAnsi" w:cs="Arial"/>
                <w:b/>
                <w:sz w:val="20"/>
              </w:rPr>
            </w:pPr>
            <w:r>
              <w:rPr>
                <w:rFonts w:asciiTheme="minorHAnsi" w:hAnsiTheme="minorHAnsi" w:cs="Arial"/>
                <w:b/>
                <w:sz w:val="20"/>
              </w:rPr>
              <w:t>+6.6</w:t>
            </w:r>
            <w:r w:rsidR="005750FB" w:rsidRPr="00862832">
              <w:rPr>
                <w:rFonts w:asciiTheme="minorHAnsi" w:hAnsiTheme="minorHAnsi" w:cs="Arial"/>
                <w:b/>
                <w:sz w:val="20"/>
              </w:rPr>
              <w:t>%</w:t>
            </w:r>
          </w:p>
        </w:tc>
      </w:tr>
    </w:tbl>
    <w:p w:rsidR="00201904" w:rsidRDefault="00201904" w:rsidP="00201180">
      <w:pPr>
        <w:pStyle w:val="Heading6"/>
        <w:keepLines w:val="0"/>
        <w:spacing w:before="0" w:after="200"/>
        <w:rPr>
          <w:rFonts w:asciiTheme="minorHAnsi" w:hAnsiTheme="minorHAnsi" w:cs="Arial"/>
          <w:i w:val="0"/>
          <w:color w:val="auto"/>
          <w:sz w:val="22"/>
          <w:szCs w:val="22"/>
        </w:rPr>
      </w:pPr>
    </w:p>
    <w:p w:rsidR="00345FDB" w:rsidRPr="00862832" w:rsidRDefault="00345FDB" w:rsidP="00201180">
      <w:pPr>
        <w:pStyle w:val="Heading6"/>
        <w:keepLines w:val="0"/>
        <w:spacing w:before="0" w:after="200"/>
        <w:rPr>
          <w:rFonts w:asciiTheme="minorHAnsi" w:eastAsia="Times New Roman" w:hAnsiTheme="minorHAnsi" w:cs="Arial"/>
          <w:b/>
          <w:bCs/>
          <w:i w:val="0"/>
          <w:iCs w:val="0"/>
          <w:color w:val="auto"/>
          <w:sz w:val="22"/>
          <w:szCs w:val="22"/>
        </w:rPr>
      </w:pPr>
      <w:r w:rsidRPr="00862832">
        <w:rPr>
          <w:rFonts w:asciiTheme="minorHAnsi" w:eastAsia="Times New Roman" w:hAnsiTheme="minorHAnsi" w:cs="Arial"/>
          <w:b/>
          <w:bCs/>
          <w:i w:val="0"/>
          <w:iCs w:val="0"/>
          <w:color w:val="auto"/>
          <w:sz w:val="22"/>
          <w:szCs w:val="22"/>
        </w:rPr>
        <w:t xml:space="preserve">USA </w:t>
      </w:r>
    </w:p>
    <w:p w:rsidR="00A63EDE" w:rsidRDefault="00AC3663" w:rsidP="00AC3663">
      <w:pPr>
        <w:rPr>
          <w:rFonts w:asciiTheme="minorHAnsi" w:hAnsiTheme="minorHAnsi" w:cs="Arial"/>
          <w:sz w:val="22"/>
          <w:szCs w:val="22"/>
        </w:rPr>
      </w:pPr>
      <w:r>
        <w:rPr>
          <w:rFonts w:asciiTheme="minorHAnsi" w:hAnsiTheme="minorHAnsi" w:cs="Arial"/>
          <w:sz w:val="22"/>
          <w:szCs w:val="22"/>
        </w:rPr>
        <w:t>In the USA like</w:t>
      </w:r>
      <w:r w:rsidR="00DB6505">
        <w:rPr>
          <w:rFonts w:asciiTheme="minorHAnsi" w:hAnsiTheme="minorHAnsi" w:cs="Arial"/>
          <w:sz w:val="22"/>
          <w:szCs w:val="22"/>
        </w:rPr>
        <w:t>-for-like revenue growth was 12.4</w:t>
      </w:r>
      <w:r>
        <w:rPr>
          <w:rFonts w:asciiTheme="minorHAnsi" w:hAnsiTheme="minorHAnsi" w:cs="Arial"/>
          <w:sz w:val="22"/>
          <w:szCs w:val="22"/>
        </w:rPr>
        <w:t>%</w:t>
      </w:r>
      <w:r w:rsidR="00DB6505">
        <w:rPr>
          <w:rFonts w:asciiTheme="minorHAnsi" w:hAnsiTheme="minorHAnsi" w:cs="Arial"/>
          <w:sz w:val="22"/>
          <w:szCs w:val="22"/>
        </w:rPr>
        <w:t xml:space="preserve"> including </w:t>
      </w:r>
      <w:r w:rsidR="00CF055D">
        <w:rPr>
          <w:rFonts w:asciiTheme="minorHAnsi" w:hAnsiTheme="minorHAnsi" w:cs="Arial"/>
          <w:sz w:val="22"/>
          <w:szCs w:val="22"/>
        </w:rPr>
        <w:t>negligible</w:t>
      </w:r>
      <w:r w:rsidR="00DB6505">
        <w:rPr>
          <w:rFonts w:asciiTheme="minorHAnsi" w:hAnsiTheme="minorHAnsi" w:cs="Arial"/>
          <w:sz w:val="22"/>
          <w:szCs w:val="22"/>
        </w:rPr>
        <w:t xml:space="preserve"> price inflation. </w:t>
      </w:r>
      <w:r w:rsidR="00093A4E">
        <w:rPr>
          <w:rFonts w:asciiTheme="minorHAnsi" w:hAnsiTheme="minorHAnsi" w:cs="Arial"/>
          <w:sz w:val="22"/>
          <w:szCs w:val="22"/>
        </w:rPr>
        <w:t>All business units</w:t>
      </w:r>
      <w:r w:rsidR="00FD4672">
        <w:rPr>
          <w:rFonts w:asciiTheme="minorHAnsi" w:hAnsiTheme="minorHAnsi" w:cs="Arial"/>
          <w:sz w:val="22"/>
          <w:szCs w:val="22"/>
        </w:rPr>
        <w:t xml:space="preserve"> </w:t>
      </w:r>
      <w:r w:rsidR="000E7EF2">
        <w:rPr>
          <w:rFonts w:asciiTheme="minorHAnsi" w:hAnsiTheme="minorHAnsi" w:cs="Arial"/>
          <w:sz w:val="22"/>
          <w:szCs w:val="22"/>
        </w:rPr>
        <w:t xml:space="preserve">and all regions </w:t>
      </w:r>
      <w:r w:rsidR="00FD4672">
        <w:rPr>
          <w:rFonts w:asciiTheme="minorHAnsi" w:hAnsiTheme="minorHAnsi" w:cs="Arial"/>
          <w:sz w:val="22"/>
          <w:szCs w:val="22"/>
        </w:rPr>
        <w:t>gene</w:t>
      </w:r>
      <w:r w:rsidR="00093A4E">
        <w:rPr>
          <w:rFonts w:asciiTheme="minorHAnsi" w:hAnsiTheme="minorHAnsi" w:cs="Arial"/>
          <w:sz w:val="22"/>
          <w:szCs w:val="22"/>
        </w:rPr>
        <w:t>rated good like-for-like revenue</w:t>
      </w:r>
      <w:r w:rsidR="00FD4672">
        <w:rPr>
          <w:rFonts w:asciiTheme="minorHAnsi" w:hAnsiTheme="minorHAnsi" w:cs="Arial"/>
          <w:sz w:val="22"/>
          <w:szCs w:val="22"/>
        </w:rPr>
        <w:t xml:space="preserve"> gr</w:t>
      </w:r>
      <w:r w:rsidR="00093A4E">
        <w:rPr>
          <w:rFonts w:asciiTheme="minorHAnsi" w:hAnsiTheme="minorHAnsi" w:cs="Arial"/>
          <w:sz w:val="22"/>
          <w:szCs w:val="22"/>
        </w:rPr>
        <w:t>owth and gained market share</w:t>
      </w:r>
      <w:r w:rsidR="003061B0">
        <w:rPr>
          <w:rFonts w:asciiTheme="minorHAnsi" w:hAnsiTheme="minorHAnsi" w:cs="Arial"/>
          <w:sz w:val="22"/>
          <w:szCs w:val="22"/>
        </w:rPr>
        <w:t xml:space="preserve">. </w:t>
      </w:r>
      <w:r w:rsidR="00093A4E">
        <w:rPr>
          <w:rFonts w:asciiTheme="minorHAnsi" w:hAnsiTheme="minorHAnsi" w:cs="Arial"/>
          <w:sz w:val="22"/>
          <w:szCs w:val="22"/>
        </w:rPr>
        <w:t>A</w:t>
      </w:r>
      <w:r w:rsidR="00FD4672">
        <w:rPr>
          <w:rFonts w:asciiTheme="minorHAnsi" w:hAnsiTheme="minorHAnsi" w:cs="Arial"/>
          <w:sz w:val="22"/>
          <w:szCs w:val="22"/>
        </w:rPr>
        <w:t xml:space="preserve">cquisitions </w:t>
      </w:r>
      <w:r w:rsidR="00093A4E">
        <w:rPr>
          <w:rFonts w:asciiTheme="minorHAnsi" w:hAnsiTheme="minorHAnsi" w:cs="Arial"/>
          <w:sz w:val="22"/>
          <w:szCs w:val="22"/>
        </w:rPr>
        <w:t>contributed 3.0</w:t>
      </w:r>
      <w:r w:rsidR="00FD4672">
        <w:rPr>
          <w:rFonts w:asciiTheme="minorHAnsi" w:hAnsiTheme="minorHAnsi" w:cs="Arial"/>
          <w:sz w:val="22"/>
          <w:szCs w:val="22"/>
        </w:rPr>
        <w:t xml:space="preserve">% of additional revenue growth in the period. Gross margins were ahead of last year and </w:t>
      </w:r>
      <w:r w:rsidR="00093A4E">
        <w:rPr>
          <w:rFonts w:asciiTheme="minorHAnsi" w:hAnsiTheme="minorHAnsi" w:cs="Arial"/>
          <w:sz w:val="22"/>
          <w:szCs w:val="22"/>
        </w:rPr>
        <w:t>operating costs were 11% higher at constant exchange rates</w:t>
      </w:r>
      <w:r w:rsidR="00AA797B">
        <w:rPr>
          <w:rFonts w:asciiTheme="minorHAnsi" w:hAnsiTheme="minorHAnsi" w:cs="Arial"/>
          <w:sz w:val="22"/>
          <w:szCs w:val="22"/>
        </w:rPr>
        <w:t xml:space="preserve"> including continued investment in new business models</w:t>
      </w:r>
      <w:r w:rsidR="00093A4E">
        <w:rPr>
          <w:rFonts w:asciiTheme="minorHAnsi" w:hAnsiTheme="minorHAnsi" w:cs="Arial"/>
          <w:sz w:val="22"/>
          <w:szCs w:val="22"/>
        </w:rPr>
        <w:t>. Tradin</w:t>
      </w:r>
      <w:r w:rsidR="00AA797B">
        <w:rPr>
          <w:rFonts w:asciiTheme="minorHAnsi" w:hAnsiTheme="minorHAnsi" w:cs="Arial"/>
          <w:sz w:val="22"/>
          <w:szCs w:val="22"/>
        </w:rPr>
        <w:t xml:space="preserve">g profit of £174 </w:t>
      </w:r>
      <w:r w:rsidR="00153E30">
        <w:rPr>
          <w:rFonts w:asciiTheme="minorHAnsi" w:hAnsiTheme="minorHAnsi" w:cs="Arial"/>
          <w:sz w:val="22"/>
          <w:szCs w:val="22"/>
        </w:rPr>
        <w:t>million was £32</w:t>
      </w:r>
      <w:r w:rsidR="00FD4672">
        <w:rPr>
          <w:rFonts w:asciiTheme="minorHAnsi" w:hAnsiTheme="minorHAnsi" w:cs="Arial"/>
          <w:sz w:val="22"/>
          <w:szCs w:val="22"/>
        </w:rPr>
        <w:t xml:space="preserve"> million ahead</w:t>
      </w:r>
      <w:r w:rsidR="00093A4E">
        <w:rPr>
          <w:rFonts w:asciiTheme="minorHAnsi" w:hAnsiTheme="minorHAnsi" w:cs="Arial"/>
          <w:sz w:val="22"/>
          <w:szCs w:val="22"/>
        </w:rPr>
        <w:t xml:space="preserve"> of last year</w:t>
      </w:r>
      <w:r w:rsidR="000E7EF2">
        <w:rPr>
          <w:rFonts w:asciiTheme="minorHAnsi" w:hAnsiTheme="minorHAnsi" w:cs="Arial"/>
          <w:sz w:val="22"/>
          <w:szCs w:val="22"/>
        </w:rPr>
        <w:t xml:space="preserve"> after taking into account exchange rate movements that reduced trading profit by £5 million</w:t>
      </w:r>
      <w:r w:rsidR="00FD4672">
        <w:rPr>
          <w:rFonts w:asciiTheme="minorHAnsi" w:hAnsiTheme="minorHAnsi" w:cs="Arial"/>
          <w:sz w:val="22"/>
          <w:szCs w:val="22"/>
        </w:rPr>
        <w:t>.</w:t>
      </w:r>
    </w:p>
    <w:p w:rsidR="00A63EDE" w:rsidRDefault="00A63EDE" w:rsidP="00AC3663">
      <w:pPr>
        <w:rPr>
          <w:rFonts w:asciiTheme="minorHAnsi" w:hAnsiTheme="minorHAnsi" w:cs="Arial"/>
          <w:sz w:val="22"/>
          <w:szCs w:val="22"/>
        </w:rPr>
      </w:pPr>
    </w:p>
    <w:p w:rsidR="00AA797B" w:rsidRDefault="00A63EDE" w:rsidP="004F412B">
      <w:pPr>
        <w:rPr>
          <w:rFonts w:asciiTheme="minorHAnsi" w:hAnsiTheme="minorHAnsi" w:cs="Arial"/>
          <w:sz w:val="22"/>
          <w:szCs w:val="22"/>
        </w:rPr>
      </w:pPr>
      <w:r>
        <w:rPr>
          <w:rFonts w:asciiTheme="minorHAnsi" w:hAnsiTheme="minorHAnsi" w:cs="Arial"/>
          <w:sz w:val="22"/>
          <w:szCs w:val="22"/>
        </w:rPr>
        <w:t>Three bolt-on acquisitions were</w:t>
      </w:r>
      <w:r w:rsidR="000E7EF2">
        <w:rPr>
          <w:rFonts w:asciiTheme="minorHAnsi" w:hAnsiTheme="minorHAnsi" w:cs="Arial"/>
          <w:sz w:val="22"/>
          <w:szCs w:val="22"/>
        </w:rPr>
        <w:t xml:space="preserve"> completed in the quarter with</w:t>
      </w:r>
      <w:r>
        <w:rPr>
          <w:rFonts w:asciiTheme="minorHAnsi" w:hAnsiTheme="minorHAnsi" w:cs="Arial"/>
          <w:sz w:val="22"/>
          <w:szCs w:val="22"/>
        </w:rPr>
        <w:t xml:space="preserve"> total annualised revenue of £19 million.</w:t>
      </w:r>
    </w:p>
    <w:p w:rsidR="00AA797B" w:rsidRDefault="00AA797B" w:rsidP="004F412B">
      <w:pPr>
        <w:rPr>
          <w:rFonts w:asciiTheme="minorHAnsi" w:hAnsiTheme="minorHAnsi" w:cs="Arial"/>
          <w:sz w:val="22"/>
          <w:szCs w:val="22"/>
        </w:rPr>
      </w:pPr>
    </w:p>
    <w:p w:rsidR="004F412B" w:rsidRDefault="004F412B" w:rsidP="004F412B">
      <w:pPr>
        <w:rPr>
          <w:rFonts w:asciiTheme="minorHAnsi" w:hAnsiTheme="minorHAnsi" w:cs="Arial"/>
          <w:i/>
          <w:iCs/>
          <w:sz w:val="22"/>
          <w:szCs w:val="22"/>
        </w:rPr>
      </w:pPr>
    </w:p>
    <w:p w:rsidR="004F412B" w:rsidRPr="004F412B" w:rsidRDefault="004F412B" w:rsidP="004F412B">
      <w:pPr>
        <w:rPr>
          <w:rFonts w:asciiTheme="minorHAnsi" w:hAnsiTheme="minorHAnsi" w:cs="Arial"/>
          <w:i/>
          <w:iCs/>
          <w:sz w:val="22"/>
          <w:szCs w:val="22"/>
        </w:rPr>
      </w:pPr>
    </w:p>
    <w:p w:rsidR="00345FDB" w:rsidRPr="00FC26E5" w:rsidRDefault="00345FDB" w:rsidP="00201180">
      <w:pPr>
        <w:pStyle w:val="Heading6"/>
        <w:keepLines w:val="0"/>
        <w:spacing w:before="0" w:after="200"/>
        <w:rPr>
          <w:rFonts w:asciiTheme="minorHAnsi" w:eastAsia="Times New Roman" w:hAnsiTheme="minorHAnsi" w:cs="Arial"/>
          <w:b/>
          <w:bCs/>
          <w:i w:val="0"/>
          <w:iCs w:val="0"/>
          <w:color w:val="auto"/>
          <w:sz w:val="22"/>
          <w:szCs w:val="22"/>
        </w:rPr>
      </w:pPr>
      <w:r w:rsidRPr="00FC26E5">
        <w:rPr>
          <w:rFonts w:asciiTheme="minorHAnsi" w:eastAsia="Times New Roman" w:hAnsiTheme="minorHAnsi" w:cs="Arial"/>
          <w:b/>
          <w:bCs/>
          <w:i w:val="0"/>
          <w:iCs w:val="0"/>
          <w:color w:val="auto"/>
          <w:sz w:val="22"/>
          <w:szCs w:val="22"/>
        </w:rPr>
        <w:t xml:space="preserve">Canada </w:t>
      </w:r>
    </w:p>
    <w:p w:rsidR="00201904" w:rsidRDefault="00A630D1" w:rsidP="00201904">
      <w:pPr>
        <w:autoSpaceDE w:val="0"/>
        <w:autoSpaceDN w:val="0"/>
        <w:adjustRightInd w:val="0"/>
        <w:rPr>
          <w:rFonts w:asciiTheme="minorHAnsi" w:hAnsiTheme="minorHAnsi" w:cs="Arial"/>
          <w:sz w:val="22"/>
          <w:szCs w:val="22"/>
        </w:rPr>
      </w:pPr>
      <w:r>
        <w:rPr>
          <w:rFonts w:asciiTheme="minorHAnsi" w:hAnsiTheme="minorHAnsi" w:cs="Arial"/>
          <w:sz w:val="22"/>
          <w:szCs w:val="22"/>
        </w:rPr>
        <w:t>Like-for-like revenue i</w:t>
      </w:r>
      <w:r w:rsidR="00345FDB" w:rsidRPr="00862832">
        <w:rPr>
          <w:rFonts w:asciiTheme="minorHAnsi" w:hAnsiTheme="minorHAnsi" w:cs="Arial"/>
          <w:sz w:val="22"/>
          <w:szCs w:val="22"/>
        </w:rPr>
        <w:t xml:space="preserve">n Canada </w:t>
      </w:r>
      <w:r w:rsidR="000712B2">
        <w:rPr>
          <w:rFonts w:asciiTheme="minorHAnsi" w:hAnsiTheme="minorHAnsi" w:cs="Arial"/>
          <w:sz w:val="22"/>
          <w:szCs w:val="22"/>
        </w:rPr>
        <w:t>was 1.7</w:t>
      </w:r>
      <w:r w:rsidR="00DD16C0">
        <w:rPr>
          <w:rFonts w:asciiTheme="minorHAnsi" w:hAnsiTheme="minorHAnsi" w:cs="Arial"/>
          <w:sz w:val="22"/>
          <w:szCs w:val="22"/>
        </w:rPr>
        <w:t>%</w:t>
      </w:r>
      <w:r w:rsidR="00201904">
        <w:rPr>
          <w:rFonts w:asciiTheme="minorHAnsi" w:hAnsiTheme="minorHAnsi" w:cs="Arial"/>
          <w:sz w:val="22"/>
          <w:szCs w:val="22"/>
        </w:rPr>
        <w:t xml:space="preserve"> </w:t>
      </w:r>
      <w:r w:rsidR="000712B2">
        <w:rPr>
          <w:rFonts w:asciiTheme="minorHAnsi" w:hAnsiTheme="minorHAnsi" w:cs="Arial"/>
          <w:sz w:val="22"/>
          <w:szCs w:val="22"/>
        </w:rPr>
        <w:t xml:space="preserve">ahead </w:t>
      </w:r>
      <w:r w:rsidR="00201904">
        <w:rPr>
          <w:rFonts w:asciiTheme="minorHAnsi" w:hAnsiTheme="minorHAnsi" w:cs="Arial"/>
          <w:sz w:val="22"/>
          <w:szCs w:val="22"/>
        </w:rPr>
        <w:t xml:space="preserve">with </w:t>
      </w:r>
      <w:r w:rsidR="000712B2">
        <w:rPr>
          <w:rFonts w:asciiTheme="minorHAnsi" w:hAnsiTheme="minorHAnsi" w:cs="Arial"/>
          <w:sz w:val="22"/>
          <w:szCs w:val="22"/>
        </w:rPr>
        <w:t xml:space="preserve">negligible price </w:t>
      </w:r>
      <w:r w:rsidR="00201904">
        <w:rPr>
          <w:rFonts w:asciiTheme="minorHAnsi" w:hAnsiTheme="minorHAnsi" w:cs="Arial"/>
          <w:sz w:val="22"/>
          <w:szCs w:val="22"/>
        </w:rPr>
        <w:t>inflation</w:t>
      </w:r>
      <w:r w:rsidR="00431856">
        <w:rPr>
          <w:rFonts w:asciiTheme="minorHAnsi" w:hAnsiTheme="minorHAnsi" w:cs="Arial"/>
          <w:sz w:val="22"/>
          <w:szCs w:val="22"/>
        </w:rPr>
        <w:t xml:space="preserve">. </w:t>
      </w:r>
      <w:r w:rsidR="000712B2">
        <w:rPr>
          <w:rFonts w:asciiTheme="minorHAnsi" w:hAnsiTheme="minorHAnsi" w:cs="Arial"/>
          <w:sz w:val="22"/>
          <w:szCs w:val="22"/>
        </w:rPr>
        <w:t xml:space="preserve">Gross margins were </w:t>
      </w:r>
      <w:r w:rsidR="000E7EF2">
        <w:rPr>
          <w:rFonts w:asciiTheme="minorHAnsi" w:hAnsiTheme="minorHAnsi" w:cs="Arial"/>
          <w:sz w:val="22"/>
          <w:szCs w:val="22"/>
        </w:rPr>
        <w:t xml:space="preserve">slightly </w:t>
      </w:r>
      <w:r w:rsidR="000712B2">
        <w:rPr>
          <w:rFonts w:asciiTheme="minorHAnsi" w:hAnsiTheme="minorHAnsi" w:cs="Arial"/>
          <w:sz w:val="22"/>
          <w:szCs w:val="22"/>
        </w:rPr>
        <w:t>lower than</w:t>
      </w:r>
      <w:r w:rsidR="000E7EF2">
        <w:rPr>
          <w:rFonts w:asciiTheme="minorHAnsi" w:hAnsiTheme="minorHAnsi" w:cs="Arial"/>
          <w:sz w:val="22"/>
          <w:szCs w:val="22"/>
        </w:rPr>
        <w:t xml:space="preserve"> last year</w:t>
      </w:r>
      <w:r w:rsidR="000712B2">
        <w:rPr>
          <w:rFonts w:asciiTheme="minorHAnsi" w:hAnsiTheme="minorHAnsi" w:cs="Arial"/>
          <w:sz w:val="22"/>
          <w:szCs w:val="22"/>
        </w:rPr>
        <w:t xml:space="preserve">. </w:t>
      </w:r>
      <w:r w:rsidR="00AC4B0F">
        <w:rPr>
          <w:rFonts w:asciiTheme="minorHAnsi" w:hAnsiTheme="minorHAnsi" w:cs="Arial"/>
          <w:sz w:val="22"/>
          <w:szCs w:val="22"/>
        </w:rPr>
        <w:t>Operating cost growth was restricted to less than 1%</w:t>
      </w:r>
      <w:r w:rsidR="000E7EF2">
        <w:rPr>
          <w:rFonts w:asciiTheme="minorHAnsi" w:hAnsiTheme="minorHAnsi" w:cs="Arial"/>
          <w:sz w:val="22"/>
          <w:szCs w:val="22"/>
        </w:rPr>
        <w:t xml:space="preserve"> at constant exchange rates. T</w:t>
      </w:r>
      <w:r w:rsidR="0076726A">
        <w:rPr>
          <w:rFonts w:asciiTheme="minorHAnsi" w:hAnsiTheme="minorHAnsi" w:cs="Arial"/>
          <w:sz w:val="22"/>
          <w:szCs w:val="22"/>
        </w:rPr>
        <w:t xml:space="preserve">rading profit </w:t>
      </w:r>
      <w:r w:rsidR="00C87A70">
        <w:rPr>
          <w:rFonts w:asciiTheme="minorHAnsi" w:hAnsiTheme="minorHAnsi" w:cs="Arial"/>
          <w:sz w:val="22"/>
          <w:szCs w:val="22"/>
        </w:rPr>
        <w:t xml:space="preserve">was the same as last year at constant exchange rates but </w:t>
      </w:r>
      <w:r w:rsidR="0076726A">
        <w:rPr>
          <w:rFonts w:asciiTheme="minorHAnsi" w:hAnsiTheme="minorHAnsi" w:cs="Arial"/>
          <w:sz w:val="22"/>
          <w:szCs w:val="22"/>
        </w:rPr>
        <w:t>de</w:t>
      </w:r>
      <w:r w:rsidR="00AC4B0F">
        <w:rPr>
          <w:rFonts w:asciiTheme="minorHAnsi" w:hAnsiTheme="minorHAnsi" w:cs="Arial"/>
          <w:sz w:val="22"/>
          <w:szCs w:val="22"/>
        </w:rPr>
        <w:t>clined by £1 million to £16</w:t>
      </w:r>
      <w:r w:rsidR="0076726A">
        <w:rPr>
          <w:rFonts w:asciiTheme="minorHAnsi" w:hAnsiTheme="minorHAnsi" w:cs="Arial"/>
          <w:sz w:val="22"/>
          <w:szCs w:val="22"/>
        </w:rPr>
        <w:t xml:space="preserve"> million</w:t>
      </w:r>
      <w:r w:rsidR="000E7EF2">
        <w:rPr>
          <w:rFonts w:asciiTheme="minorHAnsi" w:hAnsiTheme="minorHAnsi" w:cs="Arial"/>
          <w:sz w:val="22"/>
          <w:szCs w:val="22"/>
        </w:rPr>
        <w:t xml:space="preserve"> due to movements in exchange rates</w:t>
      </w:r>
      <w:r w:rsidR="0076726A">
        <w:rPr>
          <w:rFonts w:asciiTheme="minorHAnsi" w:hAnsiTheme="minorHAnsi" w:cs="Arial"/>
          <w:sz w:val="22"/>
          <w:szCs w:val="22"/>
        </w:rPr>
        <w:t>.</w:t>
      </w:r>
    </w:p>
    <w:p w:rsidR="00A63EDE" w:rsidRDefault="00A63EDE" w:rsidP="00201904">
      <w:pPr>
        <w:autoSpaceDE w:val="0"/>
        <w:autoSpaceDN w:val="0"/>
        <w:adjustRightInd w:val="0"/>
        <w:rPr>
          <w:rFonts w:asciiTheme="minorHAnsi" w:hAnsiTheme="minorHAnsi" w:cs="Arial"/>
          <w:sz w:val="22"/>
          <w:szCs w:val="22"/>
        </w:rPr>
      </w:pPr>
    </w:p>
    <w:p w:rsidR="004F412B" w:rsidRDefault="00A63EDE" w:rsidP="00201904">
      <w:pPr>
        <w:autoSpaceDE w:val="0"/>
        <w:autoSpaceDN w:val="0"/>
        <w:adjustRightInd w:val="0"/>
        <w:rPr>
          <w:rFonts w:asciiTheme="minorHAnsi" w:hAnsiTheme="minorHAnsi" w:cs="Arial"/>
          <w:sz w:val="22"/>
          <w:szCs w:val="22"/>
        </w:rPr>
      </w:pPr>
      <w:r>
        <w:rPr>
          <w:rFonts w:asciiTheme="minorHAnsi" w:hAnsiTheme="minorHAnsi" w:cs="Arial"/>
          <w:sz w:val="22"/>
          <w:szCs w:val="22"/>
        </w:rPr>
        <w:t>The acq</w:t>
      </w:r>
      <w:r w:rsidR="000E7EF2">
        <w:rPr>
          <w:rFonts w:asciiTheme="minorHAnsi" w:hAnsiTheme="minorHAnsi" w:cs="Arial"/>
          <w:sz w:val="22"/>
          <w:szCs w:val="22"/>
        </w:rPr>
        <w:t>uisition of an industrial PVF business</w:t>
      </w:r>
      <w:r>
        <w:rPr>
          <w:rFonts w:asciiTheme="minorHAnsi" w:hAnsiTheme="minorHAnsi" w:cs="Arial"/>
          <w:sz w:val="22"/>
          <w:szCs w:val="22"/>
        </w:rPr>
        <w:t xml:space="preserve"> was completed in the quarte</w:t>
      </w:r>
      <w:r w:rsidR="008A0BA6">
        <w:rPr>
          <w:rFonts w:asciiTheme="minorHAnsi" w:hAnsiTheme="minorHAnsi" w:cs="Arial"/>
          <w:sz w:val="22"/>
          <w:szCs w:val="22"/>
        </w:rPr>
        <w:t xml:space="preserve">r with annualised revenue of </w:t>
      </w:r>
    </w:p>
    <w:p w:rsidR="00A63EDE" w:rsidRDefault="008A0BA6" w:rsidP="00201904">
      <w:pPr>
        <w:autoSpaceDE w:val="0"/>
        <w:autoSpaceDN w:val="0"/>
        <w:adjustRightInd w:val="0"/>
        <w:rPr>
          <w:rFonts w:asciiTheme="minorHAnsi" w:hAnsiTheme="minorHAnsi" w:cs="Arial"/>
          <w:sz w:val="22"/>
          <w:szCs w:val="22"/>
        </w:rPr>
      </w:pPr>
      <w:r>
        <w:rPr>
          <w:rFonts w:asciiTheme="minorHAnsi" w:hAnsiTheme="minorHAnsi" w:cs="Arial"/>
          <w:sz w:val="22"/>
          <w:szCs w:val="22"/>
        </w:rPr>
        <w:t>£7</w:t>
      </w:r>
      <w:r w:rsidR="00A63EDE">
        <w:rPr>
          <w:rFonts w:asciiTheme="minorHAnsi" w:hAnsiTheme="minorHAnsi" w:cs="Arial"/>
          <w:sz w:val="22"/>
          <w:szCs w:val="22"/>
        </w:rPr>
        <w:t xml:space="preserve"> million. </w:t>
      </w:r>
    </w:p>
    <w:p w:rsidR="00A63EDE" w:rsidRDefault="00A63EDE" w:rsidP="00201904">
      <w:pPr>
        <w:autoSpaceDE w:val="0"/>
        <w:autoSpaceDN w:val="0"/>
        <w:adjustRightInd w:val="0"/>
        <w:rPr>
          <w:rFonts w:asciiTheme="minorHAnsi" w:hAnsiTheme="minorHAnsi" w:cs="Arial"/>
          <w:sz w:val="22"/>
          <w:szCs w:val="22"/>
        </w:rPr>
      </w:pPr>
    </w:p>
    <w:p w:rsidR="00345FDB" w:rsidRPr="00FC26E5" w:rsidRDefault="00345FDB" w:rsidP="00201180">
      <w:pPr>
        <w:pStyle w:val="Heading6"/>
        <w:keepLines w:val="0"/>
        <w:spacing w:before="0" w:after="200"/>
        <w:rPr>
          <w:rFonts w:asciiTheme="minorHAnsi" w:eastAsia="Times New Roman" w:hAnsiTheme="minorHAnsi" w:cs="Arial"/>
          <w:b/>
          <w:bCs/>
          <w:i w:val="0"/>
          <w:iCs w:val="0"/>
          <w:color w:val="auto"/>
          <w:sz w:val="22"/>
          <w:szCs w:val="22"/>
        </w:rPr>
      </w:pPr>
      <w:r w:rsidRPr="00FC26E5">
        <w:rPr>
          <w:rFonts w:asciiTheme="minorHAnsi" w:eastAsia="Times New Roman" w:hAnsiTheme="minorHAnsi" w:cs="Arial"/>
          <w:b/>
          <w:bCs/>
          <w:i w:val="0"/>
          <w:iCs w:val="0"/>
          <w:color w:val="auto"/>
          <w:sz w:val="22"/>
          <w:szCs w:val="22"/>
        </w:rPr>
        <w:t xml:space="preserve">UK </w:t>
      </w:r>
    </w:p>
    <w:p w:rsidR="008A3BE3" w:rsidRDefault="00B24FE3" w:rsidP="008A3BE3">
      <w:pPr>
        <w:pStyle w:val="BodyText"/>
        <w:jc w:val="left"/>
        <w:rPr>
          <w:rFonts w:asciiTheme="minorHAnsi" w:hAnsiTheme="minorHAnsi" w:cs="Arial"/>
          <w:sz w:val="22"/>
          <w:szCs w:val="22"/>
        </w:rPr>
      </w:pPr>
      <w:r>
        <w:rPr>
          <w:rFonts w:asciiTheme="minorHAnsi" w:hAnsiTheme="minorHAnsi" w:cs="Arial"/>
          <w:sz w:val="22"/>
          <w:szCs w:val="22"/>
        </w:rPr>
        <w:t>Like-for-like r</w:t>
      </w:r>
      <w:r w:rsidR="00345FDB" w:rsidRPr="00862832">
        <w:rPr>
          <w:rFonts w:asciiTheme="minorHAnsi" w:hAnsiTheme="minorHAnsi" w:cs="Arial"/>
          <w:sz w:val="22"/>
          <w:szCs w:val="22"/>
        </w:rPr>
        <w:t>evenue in</w:t>
      </w:r>
      <w:r w:rsidR="00442571">
        <w:rPr>
          <w:rFonts w:asciiTheme="minorHAnsi" w:hAnsiTheme="minorHAnsi" w:cs="Arial"/>
          <w:sz w:val="22"/>
          <w:szCs w:val="22"/>
        </w:rPr>
        <w:t xml:space="preserve"> the </w:t>
      </w:r>
      <w:r>
        <w:rPr>
          <w:rFonts w:asciiTheme="minorHAnsi" w:hAnsiTheme="minorHAnsi" w:cs="Arial"/>
          <w:sz w:val="22"/>
          <w:szCs w:val="22"/>
        </w:rPr>
        <w:t>UK</w:t>
      </w:r>
      <w:r w:rsidR="00AC4B0F">
        <w:rPr>
          <w:rFonts w:asciiTheme="minorHAnsi" w:hAnsiTheme="minorHAnsi" w:cs="Arial"/>
          <w:sz w:val="22"/>
          <w:szCs w:val="22"/>
        </w:rPr>
        <w:t xml:space="preserve"> was 0.5</w:t>
      </w:r>
      <w:r>
        <w:rPr>
          <w:rFonts w:asciiTheme="minorHAnsi" w:hAnsiTheme="minorHAnsi" w:cs="Arial"/>
          <w:sz w:val="22"/>
          <w:szCs w:val="22"/>
        </w:rPr>
        <w:t>% ahead of last year including</w:t>
      </w:r>
      <w:r w:rsidR="00AC4B0F">
        <w:rPr>
          <w:rFonts w:asciiTheme="minorHAnsi" w:hAnsiTheme="minorHAnsi" w:cs="Arial"/>
          <w:sz w:val="22"/>
          <w:szCs w:val="22"/>
        </w:rPr>
        <w:t xml:space="preserve"> 0.5% price de</w:t>
      </w:r>
      <w:r w:rsidR="00442571">
        <w:rPr>
          <w:rFonts w:asciiTheme="minorHAnsi" w:hAnsiTheme="minorHAnsi" w:cs="Arial"/>
          <w:sz w:val="22"/>
          <w:szCs w:val="22"/>
        </w:rPr>
        <w:t>flation</w:t>
      </w:r>
      <w:r>
        <w:rPr>
          <w:rFonts w:asciiTheme="minorHAnsi" w:hAnsiTheme="minorHAnsi" w:cs="Arial"/>
          <w:sz w:val="22"/>
          <w:szCs w:val="22"/>
        </w:rPr>
        <w:t xml:space="preserve">. </w:t>
      </w:r>
      <w:r w:rsidR="00F02D11">
        <w:rPr>
          <w:rFonts w:asciiTheme="minorHAnsi" w:hAnsiTheme="minorHAnsi" w:cs="Arial"/>
          <w:sz w:val="22"/>
          <w:szCs w:val="22"/>
        </w:rPr>
        <w:t>Growth in r</w:t>
      </w:r>
      <w:r w:rsidR="00AC4B0F">
        <w:rPr>
          <w:rFonts w:asciiTheme="minorHAnsi" w:hAnsiTheme="minorHAnsi" w:cs="Arial"/>
          <w:sz w:val="22"/>
          <w:szCs w:val="22"/>
        </w:rPr>
        <w:t>esidenti</w:t>
      </w:r>
      <w:r w:rsidR="00520B7A">
        <w:rPr>
          <w:rFonts w:asciiTheme="minorHAnsi" w:hAnsiTheme="minorHAnsi" w:cs="Arial"/>
          <w:sz w:val="22"/>
          <w:szCs w:val="22"/>
        </w:rPr>
        <w:t>al RMI markets, which represent</w:t>
      </w:r>
      <w:r w:rsidR="00AC4B0F">
        <w:rPr>
          <w:rFonts w:asciiTheme="minorHAnsi" w:hAnsiTheme="minorHAnsi" w:cs="Arial"/>
          <w:sz w:val="22"/>
          <w:szCs w:val="22"/>
        </w:rPr>
        <w:t xml:space="preserve"> </w:t>
      </w:r>
      <w:r w:rsidR="00520B7A">
        <w:rPr>
          <w:rFonts w:asciiTheme="minorHAnsi" w:hAnsiTheme="minorHAnsi" w:cs="Arial"/>
          <w:sz w:val="22"/>
          <w:szCs w:val="22"/>
        </w:rPr>
        <w:t>the majority</w:t>
      </w:r>
      <w:r w:rsidR="00AC4B0F">
        <w:rPr>
          <w:rFonts w:asciiTheme="minorHAnsi" w:hAnsiTheme="minorHAnsi" w:cs="Arial"/>
          <w:sz w:val="22"/>
          <w:szCs w:val="22"/>
        </w:rPr>
        <w:t xml:space="preserve"> of UK revenue, remained modest.</w:t>
      </w:r>
      <w:r w:rsidR="00595601">
        <w:rPr>
          <w:rFonts w:asciiTheme="minorHAnsi" w:hAnsiTheme="minorHAnsi" w:cs="Arial"/>
          <w:sz w:val="22"/>
          <w:szCs w:val="22"/>
        </w:rPr>
        <w:t xml:space="preserve"> </w:t>
      </w:r>
      <w:r w:rsidR="002C0968">
        <w:rPr>
          <w:rFonts w:asciiTheme="minorHAnsi" w:hAnsiTheme="minorHAnsi" w:cs="Arial"/>
          <w:sz w:val="22"/>
          <w:szCs w:val="22"/>
        </w:rPr>
        <w:t xml:space="preserve">The </w:t>
      </w:r>
      <w:r w:rsidR="00CF055D">
        <w:rPr>
          <w:rFonts w:asciiTheme="minorHAnsi" w:hAnsiTheme="minorHAnsi" w:cs="Arial"/>
          <w:sz w:val="22"/>
          <w:szCs w:val="22"/>
        </w:rPr>
        <w:t xml:space="preserve">Fusion Provida </w:t>
      </w:r>
      <w:r w:rsidR="002C0968">
        <w:rPr>
          <w:rFonts w:asciiTheme="minorHAnsi" w:hAnsiTheme="minorHAnsi" w:cs="Arial"/>
          <w:sz w:val="22"/>
          <w:szCs w:val="22"/>
        </w:rPr>
        <w:t>a</w:t>
      </w:r>
      <w:r>
        <w:rPr>
          <w:rFonts w:asciiTheme="minorHAnsi" w:hAnsiTheme="minorHAnsi" w:cs="Arial"/>
          <w:sz w:val="22"/>
          <w:szCs w:val="22"/>
        </w:rPr>
        <w:t>cquisition made last year contr</w:t>
      </w:r>
      <w:r w:rsidR="00AC4B0F">
        <w:rPr>
          <w:rFonts w:asciiTheme="minorHAnsi" w:hAnsiTheme="minorHAnsi" w:cs="Arial"/>
          <w:sz w:val="22"/>
          <w:szCs w:val="22"/>
        </w:rPr>
        <w:t>ibuted a further 4.4</w:t>
      </w:r>
      <w:r>
        <w:rPr>
          <w:rFonts w:asciiTheme="minorHAnsi" w:hAnsiTheme="minorHAnsi" w:cs="Arial"/>
          <w:sz w:val="22"/>
          <w:szCs w:val="22"/>
        </w:rPr>
        <w:t xml:space="preserve">% </w:t>
      </w:r>
      <w:r w:rsidR="00595601">
        <w:rPr>
          <w:rFonts w:asciiTheme="minorHAnsi" w:hAnsiTheme="minorHAnsi" w:cs="Arial"/>
          <w:sz w:val="22"/>
          <w:szCs w:val="22"/>
        </w:rPr>
        <w:t xml:space="preserve">to </w:t>
      </w:r>
      <w:r>
        <w:rPr>
          <w:rFonts w:asciiTheme="minorHAnsi" w:hAnsiTheme="minorHAnsi" w:cs="Arial"/>
          <w:sz w:val="22"/>
          <w:szCs w:val="22"/>
        </w:rPr>
        <w:t xml:space="preserve">revenue growth. </w:t>
      </w:r>
      <w:r w:rsidR="00662FC3">
        <w:rPr>
          <w:rFonts w:asciiTheme="minorHAnsi" w:hAnsiTheme="minorHAnsi" w:cs="Arial"/>
          <w:sz w:val="22"/>
          <w:szCs w:val="22"/>
        </w:rPr>
        <w:t>G</w:t>
      </w:r>
      <w:r>
        <w:rPr>
          <w:rFonts w:asciiTheme="minorHAnsi" w:hAnsiTheme="minorHAnsi" w:cs="Arial"/>
          <w:sz w:val="22"/>
          <w:szCs w:val="22"/>
        </w:rPr>
        <w:t xml:space="preserve">ross margins </w:t>
      </w:r>
      <w:r w:rsidR="00F02D11">
        <w:rPr>
          <w:rFonts w:asciiTheme="minorHAnsi" w:hAnsiTheme="minorHAnsi" w:cs="Arial"/>
          <w:sz w:val="22"/>
          <w:szCs w:val="22"/>
        </w:rPr>
        <w:t xml:space="preserve">were lower than last year </w:t>
      </w:r>
      <w:r w:rsidR="00AC4B0F">
        <w:rPr>
          <w:rFonts w:asciiTheme="minorHAnsi" w:hAnsiTheme="minorHAnsi" w:cs="Arial"/>
          <w:sz w:val="22"/>
          <w:szCs w:val="22"/>
        </w:rPr>
        <w:t xml:space="preserve">due </w:t>
      </w:r>
      <w:r w:rsidR="00F02D11">
        <w:rPr>
          <w:rFonts w:asciiTheme="minorHAnsi" w:hAnsiTheme="minorHAnsi" w:cs="Arial"/>
          <w:sz w:val="22"/>
          <w:szCs w:val="22"/>
        </w:rPr>
        <w:t>to competitive pricing pressure</w:t>
      </w:r>
      <w:r w:rsidR="002C0968">
        <w:rPr>
          <w:rFonts w:asciiTheme="minorHAnsi" w:hAnsiTheme="minorHAnsi" w:cs="Arial"/>
          <w:sz w:val="22"/>
          <w:szCs w:val="22"/>
        </w:rPr>
        <w:t>.</w:t>
      </w:r>
      <w:r w:rsidR="00FA4945">
        <w:rPr>
          <w:rFonts w:asciiTheme="minorHAnsi" w:hAnsiTheme="minorHAnsi" w:cs="Arial"/>
          <w:sz w:val="22"/>
          <w:szCs w:val="22"/>
        </w:rPr>
        <w:t xml:space="preserve"> </w:t>
      </w:r>
      <w:r w:rsidR="008A3BE3">
        <w:rPr>
          <w:rFonts w:asciiTheme="minorHAnsi" w:hAnsiTheme="minorHAnsi" w:cs="Arial"/>
          <w:sz w:val="22"/>
          <w:szCs w:val="22"/>
        </w:rPr>
        <w:t>Operating costs were well controlled and t</w:t>
      </w:r>
      <w:r w:rsidR="00392A85">
        <w:rPr>
          <w:rFonts w:asciiTheme="minorHAnsi" w:hAnsiTheme="minorHAnsi" w:cs="Arial"/>
          <w:sz w:val="22"/>
          <w:szCs w:val="22"/>
        </w:rPr>
        <w:t xml:space="preserve">rading profit for </w:t>
      </w:r>
      <w:r w:rsidR="008A3BE3">
        <w:rPr>
          <w:rFonts w:asciiTheme="minorHAnsi" w:hAnsiTheme="minorHAnsi" w:cs="Arial"/>
          <w:sz w:val="22"/>
          <w:szCs w:val="22"/>
        </w:rPr>
        <w:t>the period was £24</w:t>
      </w:r>
      <w:r w:rsidR="00392A85">
        <w:rPr>
          <w:rFonts w:asciiTheme="minorHAnsi" w:hAnsiTheme="minorHAnsi" w:cs="Arial"/>
          <w:sz w:val="22"/>
          <w:szCs w:val="22"/>
        </w:rPr>
        <w:t xml:space="preserve"> million, £1 million </w:t>
      </w:r>
      <w:r w:rsidR="008A3BE3">
        <w:rPr>
          <w:rFonts w:asciiTheme="minorHAnsi" w:hAnsiTheme="minorHAnsi" w:cs="Arial"/>
          <w:sz w:val="22"/>
          <w:szCs w:val="22"/>
        </w:rPr>
        <w:t>behind</w:t>
      </w:r>
      <w:r w:rsidR="00392A85">
        <w:rPr>
          <w:rFonts w:asciiTheme="minorHAnsi" w:hAnsiTheme="minorHAnsi" w:cs="Arial"/>
          <w:sz w:val="22"/>
          <w:szCs w:val="22"/>
        </w:rPr>
        <w:t xml:space="preserve"> last year</w:t>
      </w:r>
      <w:r w:rsidR="00431856">
        <w:rPr>
          <w:rFonts w:asciiTheme="minorHAnsi" w:hAnsiTheme="minorHAnsi" w:cs="Arial"/>
          <w:sz w:val="22"/>
          <w:szCs w:val="22"/>
        </w:rPr>
        <w:t>.</w:t>
      </w:r>
    </w:p>
    <w:p w:rsidR="00A63EDE" w:rsidRDefault="00A63EDE" w:rsidP="00A63EDE">
      <w:pPr>
        <w:pStyle w:val="BodyText"/>
        <w:jc w:val="left"/>
        <w:rPr>
          <w:rFonts w:asciiTheme="minorHAnsi" w:hAnsiTheme="minorHAnsi" w:cs="Arial"/>
          <w:b/>
          <w:sz w:val="22"/>
          <w:szCs w:val="22"/>
        </w:rPr>
      </w:pPr>
    </w:p>
    <w:p w:rsidR="00345FDB" w:rsidRPr="00862832" w:rsidRDefault="00345FDB" w:rsidP="008A3BE3">
      <w:pPr>
        <w:pStyle w:val="BodyText"/>
        <w:spacing w:after="200"/>
        <w:jc w:val="left"/>
        <w:rPr>
          <w:rFonts w:asciiTheme="minorHAnsi" w:hAnsiTheme="minorHAnsi" w:cs="Arial"/>
          <w:b/>
          <w:sz w:val="22"/>
          <w:szCs w:val="22"/>
        </w:rPr>
      </w:pPr>
      <w:r w:rsidRPr="00862832">
        <w:rPr>
          <w:rFonts w:asciiTheme="minorHAnsi" w:hAnsiTheme="minorHAnsi" w:cs="Arial"/>
          <w:b/>
          <w:sz w:val="22"/>
          <w:szCs w:val="22"/>
        </w:rPr>
        <w:t xml:space="preserve">Nordics </w:t>
      </w:r>
    </w:p>
    <w:p w:rsidR="00345FDB" w:rsidRPr="00862832" w:rsidRDefault="00392A85" w:rsidP="00345FDB">
      <w:pPr>
        <w:rPr>
          <w:rFonts w:asciiTheme="minorHAnsi" w:hAnsiTheme="minorHAnsi" w:cs="Arial"/>
          <w:sz w:val="22"/>
          <w:szCs w:val="22"/>
        </w:rPr>
      </w:pPr>
      <w:r>
        <w:rPr>
          <w:rFonts w:asciiTheme="minorHAnsi" w:hAnsiTheme="minorHAnsi" w:cs="Arial"/>
          <w:sz w:val="22"/>
          <w:szCs w:val="22"/>
        </w:rPr>
        <w:t>In the Nordic region</w:t>
      </w:r>
      <w:r w:rsidR="008A3BE3">
        <w:rPr>
          <w:rFonts w:asciiTheme="minorHAnsi" w:hAnsiTheme="minorHAnsi" w:cs="Arial"/>
          <w:sz w:val="22"/>
          <w:szCs w:val="22"/>
        </w:rPr>
        <w:t xml:space="preserve"> like-for-like revenue growth was 1.9</w:t>
      </w:r>
      <w:r>
        <w:rPr>
          <w:rFonts w:asciiTheme="minorHAnsi" w:hAnsiTheme="minorHAnsi" w:cs="Arial"/>
          <w:sz w:val="22"/>
          <w:szCs w:val="22"/>
        </w:rPr>
        <w:t>% including 1</w:t>
      </w:r>
      <w:r w:rsidR="008A3BE3">
        <w:rPr>
          <w:rFonts w:asciiTheme="minorHAnsi" w:hAnsiTheme="minorHAnsi" w:cs="Arial"/>
          <w:sz w:val="22"/>
          <w:szCs w:val="22"/>
        </w:rPr>
        <w:t>.0</w:t>
      </w:r>
      <w:r>
        <w:rPr>
          <w:rFonts w:asciiTheme="minorHAnsi" w:hAnsiTheme="minorHAnsi" w:cs="Arial"/>
          <w:sz w:val="22"/>
          <w:szCs w:val="22"/>
        </w:rPr>
        <w:t xml:space="preserve">% price inflation. </w:t>
      </w:r>
      <w:r w:rsidR="008A3BE3">
        <w:rPr>
          <w:rFonts w:asciiTheme="minorHAnsi" w:hAnsiTheme="minorHAnsi" w:cs="Arial"/>
          <w:sz w:val="22"/>
          <w:szCs w:val="22"/>
        </w:rPr>
        <w:t>Growth in Denmark and S</w:t>
      </w:r>
      <w:r w:rsidR="000E7EF2">
        <w:rPr>
          <w:rFonts w:asciiTheme="minorHAnsi" w:hAnsiTheme="minorHAnsi" w:cs="Arial"/>
          <w:sz w:val="22"/>
          <w:szCs w:val="22"/>
        </w:rPr>
        <w:t>weden was largely offset</w:t>
      </w:r>
      <w:r w:rsidR="008A3BE3">
        <w:rPr>
          <w:rFonts w:asciiTheme="minorHAnsi" w:hAnsiTheme="minorHAnsi" w:cs="Arial"/>
          <w:sz w:val="22"/>
          <w:szCs w:val="22"/>
        </w:rPr>
        <w:t xml:space="preserve"> by declines in Finland where</w:t>
      </w:r>
      <w:r w:rsidR="000E7EF2">
        <w:rPr>
          <w:rFonts w:asciiTheme="minorHAnsi" w:hAnsiTheme="minorHAnsi" w:cs="Arial"/>
          <w:sz w:val="22"/>
          <w:szCs w:val="22"/>
        </w:rPr>
        <w:t xml:space="preserve"> market conditions remained</w:t>
      </w:r>
      <w:r w:rsidR="008A3BE3">
        <w:rPr>
          <w:rFonts w:asciiTheme="minorHAnsi" w:hAnsiTheme="minorHAnsi" w:cs="Arial"/>
          <w:sz w:val="22"/>
          <w:szCs w:val="22"/>
        </w:rPr>
        <w:t xml:space="preserve"> challenging. Gross margins were</w:t>
      </w:r>
      <w:r w:rsidR="002C0968">
        <w:rPr>
          <w:rFonts w:asciiTheme="minorHAnsi" w:hAnsiTheme="minorHAnsi" w:cs="Arial"/>
          <w:sz w:val="22"/>
          <w:szCs w:val="22"/>
        </w:rPr>
        <w:t xml:space="preserve"> lower</w:t>
      </w:r>
      <w:r>
        <w:rPr>
          <w:rFonts w:asciiTheme="minorHAnsi" w:hAnsiTheme="minorHAnsi" w:cs="Arial"/>
          <w:sz w:val="22"/>
          <w:szCs w:val="22"/>
        </w:rPr>
        <w:t xml:space="preserve"> </w:t>
      </w:r>
      <w:r w:rsidR="008A3BE3">
        <w:rPr>
          <w:rFonts w:asciiTheme="minorHAnsi" w:hAnsiTheme="minorHAnsi" w:cs="Arial"/>
          <w:sz w:val="22"/>
          <w:szCs w:val="22"/>
        </w:rPr>
        <w:t>than last year</w:t>
      </w:r>
      <w:r w:rsidR="00B53874">
        <w:rPr>
          <w:rFonts w:asciiTheme="minorHAnsi" w:hAnsiTheme="minorHAnsi" w:cs="Arial"/>
          <w:sz w:val="22"/>
          <w:szCs w:val="22"/>
        </w:rPr>
        <w:t xml:space="preserve"> due to </w:t>
      </w:r>
      <w:r w:rsidR="000E7EF2">
        <w:rPr>
          <w:rFonts w:asciiTheme="minorHAnsi" w:hAnsiTheme="minorHAnsi" w:cs="Arial"/>
          <w:sz w:val="22"/>
          <w:szCs w:val="22"/>
        </w:rPr>
        <w:t>the mix impact of last year’s acquisition</w:t>
      </w:r>
      <w:r w:rsidR="00CF055D">
        <w:rPr>
          <w:rFonts w:asciiTheme="minorHAnsi" w:hAnsiTheme="minorHAnsi" w:cs="Arial"/>
          <w:sz w:val="22"/>
          <w:szCs w:val="22"/>
        </w:rPr>
        <w:t xml:space="preserve"> of Puukeskus</w:t>
      </w:r>
      <w:r w:rsidR="00E33B9D">
        <w:rPr>
          <w:rFonts w:asciiTheme="minorHAnsi" w:hAnsiTheme="minorHAnsi" w:cs="Arial"/>
          <w:sz w:val="22"/>
          <w:szCs w:val="22"/>
        </w:rPr>
        <w:t xml:space="preserve">. </w:t>
      </w:r>
      <w:r w:rsidR="000E7EF2">
        <w:rPr>
          <w:rFonts w:asciiTheme="minorHAnsi" w:hAnsiTheme="minorHAnsi" w:cs="Arial"/>
          <w:sz w:val="22"/>
          <w:szCs w:val="22"/>
        </w:rPr>
        <w:t>T</w:t>
      </w:r>
      <w:r w:rsidR="00E33B9D">
        <w:rPr>
          <w:rFonts w:asciiTheme="minorHAnsi" w:hAnsiTheme="minorHAnsi" w:cs="Arial"/>
          <w:sz w:val="22"/>
          <w:szCs w:val="22"/>
        </w:rPr>
        <w:t xml:space="preserve">rading profit </w:t>
      </w:r>
      <w:r w:rsidR="008A0BA6">
        <w:rPr>
          <w:rFonts w:asciiTheme="minorHAnsi" w:hAnsiTheme="minorHAnsi" w:cs="Arial"/>
          <w:sz w:val="22"/>
          <w:szCs w:val="22"/>
        </w:rPr>
        <w:t>declined by £3</w:t>
      </w:r>
      <w:r w:rsidR="000E7EF2">
        <w:rPr>
          <w:rFonts w:asciiTheme="minorHAnsi" w:hAnsiTheme="minorHAnsi" w:cs="Arial"/>
          <w:sz w:val="22"/>
          <w:szCs w:val="22"/>
        </w:rPr>
        <w:t xml:space="preserve"> million</w:t>
      </w:r>
      <w:r w:rsidR="008A0BA6">
        <w:rPr>
          <w:rFonts w:asciiTheme="minorHAnsi" w:hAnsiTheme="minorHAnsi" w:cs="Arial"/>
          <w:sz w:val="22"/>
          <w:szCs w:val="22"/>
        </w:rPr>
        <w:t>, £2</w:t>
      </w:r>
      <w:r w:rsidR="00E33B9D">
        <w:rPr>
          <w:rFonts w:asciiTheme="minorHAnsi" w:hAnsiTheme="minorHAnsi" w:cs="Arial"/>
          <w:sz w:val="22"/>
          <w:szCs w:val="22"/>
        </w:rPr>
        <w:t xml:space="preserve"> million </w:t>
      </w:r>
      <w:r w:rsidR="00421B0D">
        <w:rPr>
          <w:rFonts w:asciiTheme="minorHAnsi" w:hAnsiTheme="minorHAnsi" w:cs="Arial"/>
          <w:sz w:val="22"/>
          <w:szCs w:val="22"/>
        </w:rPr>
        <w:t xml:space="preserve">of which was due to </w:t>
      </w:r>
      <w:r w:rsidR="004F412B">
        <w:rPr>
          <w:rFonts w:asciiTheme="minorHAnsi" w:hAnsiTheme="minorHAnsi" w:cs="Arial"/>
          <w:sz w:val="22"/>
          <w:szCs w:val="22"/>
        </w:rPr>
        <w:t xml:space="preserve">unfavourable </w:t>
      </w:r>
      <w:r w:rsidR="008A0BA6">
        <w:rPr>
          <w:rFonts w:asciiTheme="minorHAnsi" w:hAnsiTheme="minorHAnsi" w:cs="Arial"/>
          <w:sz w:val="22"/>
          <w:szCs w:val="22"/>
        </w:rPr>
        <w:t>exchange rate movements</w:t>
      </w:r>
      <w:r w:rsidR="00E33B9D">
        <w:rPr>
          <w:rFonts w:asciiTheme="minorHAnsi" w:hAnsiTheme="minorHAnsi" w:cs="Arial"/>
          <w:sz w:val="22"/>
          <w:szCs w:val="22"/>
        </w:rPr>
        <w:t>.</w:t>
      </w:r>
    </w:p>
    <w:p w:rsidR="00345FDB" w:rsidRPr="00862832" w:rsidRDefault="00345FDB" w:rsidP="00345FDB">
      <w:pPr>
        <w:rPr>
          <w:rFonts w:asciiTheme="minorHAnsi" w:hAnsiTheme="minorHAnsi" w:cs="Arial"/>
          <w:sz w:val="22"/>
          <w:szCs w:val="22"/>
        </w:rPr>
      </w:pPr>
    </w:p>
    <w:p w:rsidR="00345FDB" w:rsidRPr="00FC26E5" w:rsidRDefault="00E33B9D" w:rsidP="00201180">
      <w:pPr>
        <w:pStyle w:val="Heading6"/>
        <w:keepLines w:val="0"/>
        <w:spacing w:before="0" w:after="200"/>
        <w:rPr>
          <w:rFonts w:asciiTheme="minorHAnsi" w:eastAsia="Times New Roman" w:hAnsiTheme="minorHAnsi" w:cs="Arial"/>
          <w:b/>
          <w:bCs/>
          <w:i w:val="0"/>
          <w:iCs w:val="0"/>
          <w:color w:val="auto"/>
          <w:sz w:val="22"/>
          <w:szCs w:val="22"/>
        </w:rPr>
      </w:pPr>
      <w:r>
        <w:rPr>
          <w:rFonts w:asciiTheme="minorHAnsi" w:eastAsia="Times New Roman" w:hAnsiTheme="minorHAnsi" w:cs="Arial"/>
          <w:b/>
          <w:bCs/>
          <w:i w:val="0"/>
          <w:iCs w:val="0"/>
          <w:color w:val="auto"/>
          <w:sz w:val="22"/>
          <w:szCs w:val="22"/>
        </w:rPr>
        <w:t xml:space="preserve">Central Europe and </w:t>
      </w:r>
      <w:r w:rsidR="00345FDB" w:rsidRPr="00FC26E5">
        <w:rPr>
          <w:rFonts w:asciiTheme="minorHAnsi" w:eastAsia="Times New Roman" w:hAnsiTheme="minorHAnsi" w:cs="Arial"/>
          <w:b/>
          <w:bCs/>
          <w:i w:val="0"/>
          <w:iCs w:val="0"/>
          <w:color w:val="auto"/>
          <w:sz w:val="22"/>
          <w:szCs w:val="22"/>
        </w:rPr>
        <w:t xml:space="preserve">France </w:t>
      </w:r>
    </w:p>
    <w:p w:rsidR="00A63EDE" w:rsidRDefault="00900FC4" w:rsidP="00E33B9D">
      <w:pPr>
        <w:rPr>
          <w:rFonts w:asciiTheme="minorHAnsi" w:hAnsiTheme="minorHAnsi" w:cs="Arial"/>
          <w:sz w:val="22"/>
          <w:szCs w:val="22"/>
        </w:rPr>
      </w:pPr>
      <w:r>
        <w:rPr>
          <w:rFonts w:asciiTheme="minorHAnsi" w:hAnsiTheme="minorHAnsi" w:cs="Arial"/>
          <w:sz w:val="22"/>
          <w:szCs w:val="22"/>
        </w:rPr>
        <w:t>In Central Europe and France</w:t>
      </w:r>
      <w:r w:rsidR="00E33B9D">
        <w:rPr>
          <w:rFonts w:asciiTheme="minorHAnsi" w:hAnsiTheme="minorHAnsi" w:cs="Arial"/>
          <w:sz w:val="22"/>
          <w:szCs w:val="22"/>
        </w:rPr>
        <w:t xml:space="preserve"> l</w:t>
      </w:r>
      <w:r w:rsidR="00B53874">
        <w:rPr>
          <w:rFonts w:asciiTheme="minorHAnsi" w:hAnsiTheme="minorHAnsi" w:cs="Arial"/>
          <w:sz w:val="22"/>
          <w:szCs w:val="22"/>
        </w:rPr>
        <w:t xml:space="preserve">ike-for-like revenue </w:t>
      </w:r>
      <w:r w:rsidR="00E33B9D">
        <w:rPr>
          <w:rFonts w:asciiTheme="minorHAnsi" w:hAnsiTheme="minorHAnsi" w:cs="Arial"/>
          <w:sz w:val="22"/>
          <w:szCs w:val="22"/>
        </w:rPr>
        <w:t>declined by 9.3</w:t>
      </w:r>
      <w:r w:rsidR="00431856">
        <w:rPr>
          <w:rFonts w:asciiTheme="minorHAnsi" w:hAnsiTheme="minorHAnsi" w:cs="Arial"/>
          <w:sz w:val="22"/>
          <w:szCs w:val="22"/>
        </w:rPr>
        <w:t xml:space="preserve">% </w:t>
      </w:r>
      <w:r w:rsidR="00513F02">
        <w:rPr>
          <w:rFonts w:asciiTheme="minorHAnsi" w:hAnsiTheme="minorHAnsi" w:cs="Arial"/>
          <w:sz w:val="22"/>
          <w:szCs w:val="22"/>
        </w:rPr>
        <w:t>including 0.5% price</w:t>
      </w:r>
      <w:r w:rsidR="002C0968">
        <w:rPr>
          <w:rFonts w:asciiTheme="minorHAnsi" w:hAnsiTheme="minorHAnsi" w:cs="Arial"/>
          <w:sz w:val="22"/>
          <w:szCs w:val="22"/>
        </w:rPr>
        <w:t xml:space="preserve"> </w:t>
      </w:r>
      <w:r w:rsidR="00B53874">
        <w:rPr>
          <w:rFonts w:asciiTheme="minorHAnsi" w:hAnsiTheme="minorHAnsi" w:cs="Arial"/>
          <w:sz w:val="22"/>
          <w:szCs w:val="22"/>
        </w:rPr>
        <w:t>inflation</w:t>
      </w:r>
      <w:r w:rsidR="002C0968">
        <w:rPr>
          <w:rFonts w:asciiTheme="minorHAnsi" w:hAnsiTheme="minorHAnsi" w:cs="Arial"/>
          <w:sz w:val="22"/>
          <w:szCs w:val="22"/>
        </w:rPr>
        <w:t xml:space="preserve">. </w:t>
      </w:r>
      <w:r w:rsidR="00CE3BE3">
        <w:rPr>
          <w:rFonts w:asciiTheme="minorHAnsi" w:hAnsiTheme="minorHAnsi" w:cs="Arial"/>
          <w:sz w:val="22"/>
          <w:szCs w:val="22"/>
        </w:rPr>
        <w:t xml:space="preserve">Market conditions remained </w:t>
      </w:r>
      <w:r>
        <w:rPr>
          <w:rFonts w:asciiTheme="minorHAnsi" w:hAnsiTheme="minorHAnsi" w:cs="Arial"/>
          <w:sz w:val="22"/>
          <w:szCs w:val="22"/>
        </w:rPr>
        <w:t xml:space="preserve">very </w:t>
      </w:r>
      <w:r w:rsidR="00CE3BE3">
        <w:rPr>
          <w:rFonts w:asciiTheme="minorHAnsi" w:hAnsiTheme="minorHAnsi" w:cs="Arial"/>
          <w:sz w:val="22"/>
          <w:szCs w:val="22"/>
        </w:rPr>
        <w:t xml:space="preserve">weak </w:t>
      </w:r>
      <w:r>
        <w:rPr>
          <w:rFonts w:asciiTheme="minorHAnsi" w:hAnsiTheme="minorHAnsi" w:cs="Arial"/>
          <w:sz w:val="22"/>
          <w:szCs w:val="22"/>
        </w:rPr>
        <w:t>throughout the region and g</w:t>
      </w:r>
      <w:r w:rsidR="00B53874">
        <w:rPr>
          <w:rFonts w:asciiTheme="minorHAnsi" w:hAnsiTheme="minorHAnsi" w:cs="Arial"/>
          <w:sz w:val="22"/>
          <w:szCs w:val="22"/>
        </w:rPr>
        <w:t>ross margi</w:t>
      </w:r>
      <w:r w:rsidR="003061B0">
        <w:rPr>
          <w:rFonts w:asciiTheme="minorHAnsi" w:hAnsiTheme="minorHAnsi" w:cs="Arial"/>
          <w:sz w:val="22"/>
          <w:szCs w:val="22"/>
        </w:rPr>
        <w:t xml:space="preserve">ns were </w:t>
      </w:r>
      <w:r w:rsidR="00AA797B">
        <w:rPr>
          <w:rFonts w:asciiTheme="minorHAnsi" w:hAnsiTheme="minorHAnsi" w:cs="Arial"/>
          <w:sz w:val="22"/>
          <w:szCs w:val="22"/>
        </w:rPr>
        <w:t>also</w:t>
      </w:r>
      <w:r>
        <w:rPr>
          <w:rFonts w:asciiTheme="minorHAnsi" w:hAnsiTheme="minorHAnsi" w:cs="Arial"/>
          <w:sz w:val="22"/>
          <w:szCs w:val="22"/>
        </w:rPr>
        <w:t xml:space="preserve"> lower than last year. O</w:t>
      </w:r>
      <w:r w:rsidR="00B53874">
        <w:rPr>
          <w:rFonts w:asciiTheme="minorHAnsi" w:hAnsiTheme="minorHAnsi" w:cs="Arial"/>
          <w:sz w:val="22"/>
          <w:szCs w:val="22"/>
        </w:rPr>
        <w:t xml:space="preserve">perating </w:t>
      </w:r>
      <w:r w:rsidR="00CE3BE3">
        <w:rPr>
          <w:rFonts w:asciiTheme="minorHAnsi" w:hAnsiTheme="minorHAnsi" w:cs="Arial"/>
          <w:sz w:val="22"/>
          <w:szCs w:val="22"/>
        </w:rPr>
        <w:t>costs were reduced</w:t>
      </w:r>
      <w:r>
        <w:rPr>
          <w:rFonts w:asciiTheme="minorHAnsi" w:hAnsiTheme="minorHAnsi" w:cs="Arial"/>
          <w:sz w:val="22"/>
          <w:szCs w:val="22"/>
        </w:rPr>
        <w:t xml:space="preserve"> to offset some of the profit shortfall. </w:t>
      </w:r>
      <w:r w:rsidR="00153E30">
        <w:rPr>
          <w:rFonts w:asciiTheme="minorHAnsi" w:hAnsiTheme="minorHAnsi" w:cs="Arial"/>
          <w:sz w:val="22"/>
          <w:szCs w:val="22"/>
        </w:rPr>
        <w:t>Trading profit declined by £7</w:t>
      </w:r>
      <w:r w:rsidR="00B53874">
        <w:rPr>
          <w:rFonts w:asciiTheme="minorHAnsi" w:hAnsiTheme="minorHAnsi" w:cs="Arial"/>
          <w:sz w:val="22"/>
          <w:szCs w:val="22"/>
        </w:rPr>
        <w:t xml:space="preserve"> millio</w:t>
      </w:r>
      <w:r w:rsidR="002C0968">
        <w:rPr>
          <w:rFonts w:asciiTheme="minorHAnsi" w:hAnsiTheme="minorHAnsi" w:cs="Arial"/>
          <w:sz w:val="22"/>
          <w:szCs w:val="22"/>
        </w:rPr>
        <w:t>n</w:t>
      </w:r>
      <w:r w:rsidR="00153E30">
        <w:rPr>
          <w:rFonts w:asciiTheme="minorHAnsi" w:hAnsiTheme="minorHAnsi" w:cs="Arial"/>
          <w:sz w:val="22"/>
          <w:szCs w:val="22"/>
        </w:rPr>
        <w:t xml:space="preserve"> to £6</w:t>
      </w:r>
      <w:r w:rsidR="00CE3BE3">
        <w:rPr>
          <w:rFonts w:asciiTheme="minorHAnsi" w:hAnsiTheme="minorHAnsi" w:cs="Arial"/>
          <w:sz w:val="22"/>
          <w:szCs w:val="22"/>
        </w:rPr>
        <w:t xml:space="preserve"> million</w:t>
      </w:r>
      <w:r>
        <w:rPr>
          <w:rFonts w:asciiTheme="minorHAnsi" w:hAnsiTheme="minorHAnsi" w:cs="Arial"/>
          <w:sz w:val="22"/>
          <w:szCs w:val="22"/>
        </w:rPr>
        <w:t xml:space="preserve"> including £1 million due to unfavourable exchange rate movements.</w:t>
      </w:r>
    </w:p>
    <w:p w:rsidR="00520B7A" w:rsidRDefault="00520B7A" w:rsidP="00E33B9D">
      <w:pPr>
        <w:rPr>
          <w:rFonts w:asciiTheme="minorHAnsi" w:hAnsiTheme="minorHAnsi" w:cs="Arial"/>
          <w:sz w:val="22"/>
          <w:szCs w:val="22"/>
        </w:rPr>
      </w:pPr>
    </w:p>
    <w:p w:rsidR="00345FDB" w:rsidRDefault="00900FC4" w:rsidP="00345FDB">
      <w:pPr>
        <w:rPr>
          <w:rFonts w:asciiTheme="minorHAnsi" w:hAnsiTheme="minorHAnsi" w:cs="Arial"/>
          <w:sz w:val="22"/>
          <w:szCs w:val="22"/>
        </w:rPr>
      </w:pPr>
      <w:r>
        <w:rPr>
          <w:rFonts w:asciiTheme="minorHAnsi" w:hAnsiTheme="minorHAnsi" w:cs="Arial"/>
          <w:sz w:val="22"/>
          <w:szCs w:val="22"/>
        </w:rPr>
        <w:t xml:space="preserve">The wood solutions business in France has been classified as held for sale and is excluded from the results of the ongoing businesses. </w:t>
      </w:r>
    </w:p>
    <w:p w:rsidR="00900FC4" w:rsidRPr="00862832" w:rsidRDefault="00900FC4" w:rsidP="00345FDB">
      <w:pPr>
        <w:rPr>
          <w:rFonts w:asciiTheme="minorHAnsi" w:hAnsiTheme="minorHAnsi" w:cs="Arial"/>
          <w:b/>
          <w:sz w:val="22"/>
          <w:szCs w:val="22"/>
        </w:rPr>
      </w:pPr>
    </w:p>
    <w:p w:rsidR="00345FDB" w:rsidRPr="00862832" w:rsidRDefault="0084097D" w:rsidP="00201180">
      <w:pPr>
        <w:spacing w:after="200"/>
        <w:rPr>
          <w:rFonts w:asciiTheme="minorHAnsi" w:hAnsiTheme="minorHAnsi"/>
          <w:b/>
          <w:sz w:val="22"/>
          <w:szCs w:val="22"/>
        </w:rPr>
      </w:pPr>
      <w:r>
        <w:rPr>
          <w:rFonts w:asciiTheme="minorHAnsi" w:hAnsiTheme="minorHAnsi"/>
          <w:b/>
          <w:sz w:val="22"/>
          <w:szCs w:val="22"/>
        </w:rPr>
        <w:t>Financial position</w:t>
      </w:r>
    </w:p>
    <w:p w:rsidR="00345FDB" w:rsidRDefault="0018528A" w:rsidP="00B41E75">
      <w:pPr>
        <w:rPr>
          <w:rFonts w:asciiTheme="minorHAnsi" w:hAnsiTheme="minorHAnsi" w:cs="Arial"/>
          <w:sz w:val="22"/>
          <w:szCs w:val="22"/>
        </w:rPr>
      </w:pPr>
      <w:r>
        <w:rPr>
          <w:rFonts w:asciiTheme="minorHAnsi" w:hAnsiTheme="minorHAnsi" w:cs="Arial"/>
          <w:sz w:val="22"/>
          <w:szCs w:val="22"/>
        </w:rPr>
        <w:t>N</w:t>
      </w:r>
      <w:r w:rsidR="00345FDB" w:rsidRPr="00862832">
        <w:rPr>
          <w:rFonts w:asciiTheme="minorHAnsi" w:hAnsiTheme="minorHAnsi" w:cs="Arial"/>
          <w:sz w:val="22"/>
          <w:szCs w:val="22"/>
        </w:rPr>
        <w:t>et deb</w:t>
      </w:r>
      <w:r>
        <w:rPr>
          <w:rFonts w:asciiTheme="minorHAnsi" w:hAnsiTheme="minorHAnsi" w:cs="Arial"/>
          <w:sz w:val="22"/>
          <w:szCs w:val="22"/>
        </w:rPr>
        <w:t>t at 31 October</w:t>
      </w:r>
      <w:r w:rsidR="00E419E0">
        <w:rPr>
          <w:rFonts w:asciiTheme="minorHAnsi" w:hAnsiTheme="minorHAnsi" w:cs="Arial"/>
          <w:sz w:val="22"/>
          <w:szCs w:val="22"/>
        </w:rPr>
        <w:t xml:space="preserve"> 2014</w:t>
      </w:r>
      <w:r w:rsidR="00345FDB" w:rsidRPr="00862832">
        <w:rPr>
          <w:rFonts w:asciiTheme="minorHAnsi" w:hAnsiTheme="minorHAnsi" w:cs="Arial"/>
          <w:sz w:val="22"/>
          <w:szCs w:val="22"/>
        </w:rPr>
        <w:t xml:space="preserve"> was £</w:t>
      </w:r>
      <w:r w:rsidR="00E419E0">
        <w:rPr>
          <w:rFonts w:asciiTheme="minorHAnsi" w:hAnsiTheme="minorHAnsi" w:cs="Arial"/>
          <w:sz w:val="22"/>
          <w:szCs w:val="22"/>
        </w:rPr>
        <w:t>858 million (31 July 2014: £711</w:t>
      </w:r>
      <w:r w:rsidR="00345FDB" w:rsidRPr="00862832">
        <w:rPr>
          <w:rFonts w:asciiTheme="minorHAnsi" w:hAnsiTheme="minorHAnsi" w:cs="Arial"/>
          <w:sz w:val="22"/>
          <w:szCs w:val="22"/>
        </w:rPr>
        <w:t xml:space="preserve"> million)</w:t>
      </w:r>
      <w:r w:rsidR="00E419E0">
        <w:rPr>
          <w:rFonts w:asciiTheme="minorHAnsi" w:hAnsiTheme="minorHAnsi" w:cs="Arial"/>
          <w:sz w:val="22"/>
          <w:szCs w:val="22"/>
        </w:rPr>
        <w:t xml:space="preserve"> after purchasing £12</w:t>
      </w:r>
      <w:r w:rsidR="00900FC4">
        <w:rPr>
          <w:rFonts w:asciiTheme="minorHAnsi" w:hAnsiTheme="minorHAnsi" w:cs="Arial"/>
          <w:sz w:val="22"/>
          <w:szCs w:val="22"/>
        </w:rPr>
        <w:t>0</w:t>
      </w:r>
      <w:r w:rsidR="00E419E0">
        <w:rPr>
          <w:rFonts w:asciiTheme="minorHAnsi" w:hAnsiTheme="minorHAnsi" w:cs="Arial"/>
          <w:sz w:val="22"/>
          <w:szCs w:val="22"/>
        </w:rPr>
        <w:t xml:space="preserve"> million of shares in accordance with the share buy</w:t>
      </w:r>
      <w:r w:rsidR="000E7EF2">
        <w:rPr>
          <w:rFonts w:asciiTheme="minorHAnsi" w:hAnsiTheme="minorHAnsi" w:cs="Arial"/>
          <w:sz w:val="22"/>
          <w:szCs w:val="22"/>
        </w:rPr>
        <w:t>back programme announced in Septem</w:t>
      </w:r>
      <w:r w:rsidR="00E419E0">
        <w:rPr>
          <w:rFonts w:asciiTheme="minorHAnsi" w:hAnsiTheme="minorHAnsi" w:cs="Arial"/>
          <w:sz w:val="22"/>
          <w:szCs w:val="22"/>
        </w:rPr>
        <w:t>ber</w:t>
      </w:r>
      <w:r w:rsidR="00345FDB" w:rsidRPr="00862832">
        <w:rPr>
          <w:rFonts w:asciiTheme="minorHAnsi" w:hAnsiTheme="minorHAnsi" w:cs="Arial"/>
          <w:sz w:val="22"/>
          <w:szCs w:val="22"/>
        </w:rPr>
        <w:t xml:space="preserve">. </w:t>
      </w:r>
      <w:r>
        <w:rPr>
          <w:rFonts w:asciiTheme="minorHAnsi" w:hAnsiTheme="minorHAnsi" w:cs="Arial"/>
          <w:sz w:val="22"/>
          <w:szCs w:val="22"/>
        </w:rPr>
        <w:t>The</w:t>
      </w:r>
      <w:r w:rsidR="00B41E75">
        <w:rPr>
          <w:rFonts w:asciiTheme="minorHAnsi" w:hAnsiTheme="minorHAnsi" w:cs="Arial"/>
          <w:sz w:val="22"/>
          <w:szCs w:val="22"/>
        </w:rPr>
        <w:t xml:space="preserve"> final ordinary dividend of £144</w:t>
      </w:r>
      <w:r>
        <w:rPr>
          <w:rFonts w:asciiTheme="minorHAnsi" w:hAnsiTheme="minorHAnsi" w:cs="Arial"/>
          <w:sz w:val="22"/>
          <w:szCs w:val="22"/>
        </w:rPr>
        <w:t xml:space="preserve"> million</w:t>
      </w:r>
      <w:r w:rsidR="00E419E0">
        <w:rPr>
          <w:rFonts w:asciiTheme="minorHAnsi" w:hAnsiTheme="minorHAnsi" w:cs="Arial"/>
          <w:sz w:val="22"/>
          <w:szCs w:val="22"/>
        </w:rPr>
        <w:t xml:space="preserve"> will be paid on 27 November 2014</w:t>
      </w:r>
      <w:r>
        <w:rPr>
          <w:rFonts w:asciiTheme="minorHAnsi" w:hAnsiTheme="minorHAnsi" w:cs="Arial"/>
          <w:sz w:val="22"/>
          <w:szCs w:val="22"/>
        </w:rPr>
        <w:t>.</w:t>
      </w:r>
      <w:r w:rsidR="00D36A66">
        <w:rPr>
          <w:rFonts w:asciiTheme="minorHAnsi" w:hAnsiTheme="minorHAnsi" w:cs="Arial"/>
          <w:sz w:val="22"/>
          <w:szCs w:val="22"/>
        </w:rPr>
        <w:t xml:space="preserve"> </w:t>
      </w:r>
      <w:r>
        <w:rPr>
          <w:rFonts w:asciiTheme="minorHAnsi" w:hAnsiTheme="minorHAnsi" w:cs="Arial"/>
          <w:sz w:val="22"/>
          <w:szCs w:val="22"/>
        </w:rPr>
        <w:t>There have been no other significant changes in the financial position</w:t>
      </w:r>
      <w:r w:rsidR="00900FC4">
        <w:rPr>
          <w:rFonts w:asciiTheme="minorHAnsi" w:hAnsiTheme="minorHAnsi" w:cs="Arial"/>
          <w:sz w:val="22"/>
          <w:szCs w:val="22"/>
        </w:rPr>
        <w:t xml:space="preserve"> of the Group since 31 July 2014</w:t>
      </w:r>
      <w:r>
        <w:rPr>
          <w:rFonts w:asciiTheme="minorHAnsi" w:hAnsiTheme="minorHAnsi" w:cs="Arial"/>
          <w:sz w:val="22"/>
          <w:szCs w:val="22"/>
        </w:rPr>
        <w:t>.</w:t>
      </w:r>
      <w:bookmarkStart w:id="3" w:name="OLE_LINK3"/>
      <w:bookmarkStart w:id="4" w:name="OLE_LINK4"/>
    </w:p>
    <w:p w:rsidR="00B41E75" w:rsidRPr="00E419E0" w:rsidRDefault="00B41E75" w:rsidP="00B41E75">
      <w:pPr>
        <w:rPr>
          <w:rFonts w:asciiTheme="minorHAnsi" w:hAnsiTheme="minorHAnsi" w:cs="Arial"/>
          <w:sz w:val="22"/>
          <w:szCs w:val="22"/>
        </w:rPr>
      </w:pPr>
    </w:p>
    <w:p w:rsidR="0048444C" w:rsidRDefault="00345FDB" w:rsidP="00B41E75">
      <w:pPr>
        <w:spacing w:after="200"/>
        <w:rPr>
          <w:rFonts w:asciiTheme="minorHAnsi" w:hAnsiTheme="minorHAnsi" w:cs="Arial"/>
          <w:b/>
          <w:sz w:val="22"/>
          <w:szCs w:val="22"/>
        </w:rPr>
      </w:pPr>
      <w:r w:rsidRPr="00862832">
        <w:rPr>
          <w:rFonts w:asciiTheme="minorHAnsi" w:hAnsiTheme="minorHAnsi" w:cs="Arial"/>
          <w:b/>
          <w:sz w:val="22"/>
          <w:szCs w:val="22"/>
        </w:rPr>
        <w:t>Outlook</w:t>
      </w:r>
      <w:bookmarkStart w:id="5" w:name="OLE_LINK7"/>
      <w:bookmarkStart w:id="6" w:name="OLE_LINK8"/>
    </w:p>
    <w:p w:rsidR="0084097D" w:rsidRPr="00201180" w:rsidRDefault="00711818" w:rsidP="007C0202">
      <w:pPr>
        <w:pStyle w:val="BodyText"/>
        <w:spacing w:after="200"/>
        <w:jc w:val="left"/>
        <w:rPr>
          <w:rFonts w:asciiTheme="minorHAnsi" w:hAnsiTheme="minorHAnsi" w:cs="Arial"/>
          <w:sz w:val="22"/>
          <w:szCs w:val="22"/>
        </w:rPr>
      </w:pPr>
      <w:r>
        <w:rPr>
          <w:rFonts w:asciiTheme="minorHAnsi" w:eastAsiaTheme="minorHAnsi" w:hAnsiTheme="minorHAnsi" w:cs="Arial"/>
          <w:sz w:val="22"/>
          <w:szCs w:val="22"/>
        </w:rPr>
        <w:t>At current exchange rates, w</w:t>
      </w:r>
      <w:r w:rsidR="00CF055D">
        <w:rPr>
          <w:rFonts w:asciiTheme="minorHAnsi" w:eastAsiaTheme="minorHAnsi" w:hAnsiTheme="minorHAnsi" w:cs="Arial"/>
          <w:sz w:val="22"/>
          <w:szCs w:val="22"/>
        </w:rPr>
        <w:t>e expect Group trading profit for the ongoing businesses</w:t>
      </w:r>
      <w:r w:rsidR="00685FE1">
        <w:rPr>
          <w:rFonts w:asciiTheme="minorHAnsi" w:eastAsiaTheme="minorHAnsi" w:hAnsiTheme="minorHAnsi" w:cs="Arial"/>
          <w:sz w:val="22"/>
          <w:szCs w:val="22"/>
        </w:rPr>
        <w:t xml:space="preserve"> for the full year to be</w:t>
      </w:r>
      <w:r w:rsidR="00CF055D">
        <w:rPr>
          <w:rFonts w:asciiTheme="minorHAnsi" w:eastAsiaTheme="minorHAnsi" w:hAnsiTheme="minorHAnsi" w:cs="Arial"/>
          <w:sz w:val="22"/>
          <w:szCs w:val="22"/>
        </w:rPr>
        <w:t xml:space="preserve"> in line with the current consensus of analyst expectations</w:t>
      </w:r>
      <w:r>
        <w:rPr>
          <w:rFonts w:asciiTheme="minorHAnsi" w:eastAsiaTheme="minorHAnsi" w:hAnsiTheme="minorHAnsi" w:cs="Arial"/>
          <w:sz w:val="22"/>
          <w:szCs w:val="22"/>
        </w:rPr>
        <w:t>.</w:t>
      </w:r>
      <w:r w:rsidR="00AC5BEE" w:rsidRPr="00862832">
        <w:rPr>
          <w:rFonts w:asciiTheme="minorHAnsi" w:hAnsiTheme="minorHAnsi" w:cs="Arial"/>
          <w:b/>
          <w:sz w:val="22"/>
          <w:szCs w:val="22"/>
        </w:rPr>
        <w:br/>
      </w:r>
    </w:p>
    <w:p w:rsidR="00AC3663" w:rsidRDefault="00AC3663">
      <w:pPr>
        <w:rPr>
          <w:rFonts w:asciiTheme="minorHAnsi" w:hAnsiTheme="minorHAnsi" w:cs="Arial"/>
          <w:b/>
          <w:bCs/>
          <w:sz w:val="22"/>
          <w:szCs w:val="22"/>
        </w:rPr>
      </w:pPr>
      <w:r>
        <w:rPr>
          <w:rFonts w:asciiTheme="minorHAnsi" w:hAnsiTheme="minorHAnsi" w:cs="Arial"/>
          <w:b/>
          <w:bCs/>
          <w:sz w:val="22"/>
          <w:szCs w:val="22"/>
        </w:rPr>
        <w:br w:type="page"/>
      </w:r>
    </w:p>
    <w:p w:rsidR="00AC5BEE" w:rsidRPr="00AC5BEE" w:rsidRDefault="00AC5BEE" w:rsidP="00AC5BEE">
      <w:pPr>
        <w:autoSpaceDE w:val="0"/>
        <w:autoSpaceDN w:val="0"/>
        <w:adjustRightInd w:val="0"/>
        <w:rPr>
          <w:rFonts w:asciiTheme="minorHAnsi" w:eastAsiaTheme="minorHAnsi" w:hAnsiTheme="minorHAnsi" w:cs="Arial"/>
          <w:sz w:val="22"/>
          <w:szCs w:val="22"/>
        </w:rPr>
      </w:pPr>
      <w:r w:rsidRPr="00862832">
        <w:rPr>
          <w:rFonts w:asciiTheme="minorHAnsi" w:hAnsiTheme="minorHAnsi" w:cs="Arial"/>
          <w:b/>
          <w:bCs/>
          <w:sz w:val="22"/>
          <w:szCs w:val="22"/>
        </w:rPr>
        <w:t>For further information please contact</w:t>
      </w:r>
      <w:r w:rsidRPr="00862832">
        <w:rPr>
          <w:rFonts w:asciiTheme="minorHAnsi" w:hAnsiTheme="minorHAnsi" w:cs="Arial"/>
          <w:b/>
          <w:bCs/>
          <w:sz w:val="22"/>
          <w:szCs w:val="22"/>
        </w:rPr>
        <w:br/>
      </w:r>
    </w:p>
    <w:p w:rsidR="00AC5BEE" w:rsidRPr="00862832" w:rsidRDefault="00AC5BEE" w:rsidP="00AC5BEE">
      <w:pPr>
        <w:ind w:left="142" w:hanging="142"/>
        <w:rPr>
          <w:rFonts w:asciiTheme="minorHAnsi" w:hAnsiTheme="minorHAnsi" w:cs="Arial"/>
          <w:b/>
          <w:sz w:val="22"/>
          <w:szCs w:val="22"/>
        </w:rPr>
      </w:pPr>
      <w:r w:rsidRPr="00862832">
        <w:rPr>
          <w:rFonts w:asciiTheme="minorHAnsi" w:hAnsiTheme="minorHAnsi" w:cs="Arial"/>
          <w:b/>
          <w:sz w:val="22"/>
          <w:szCs w:val="22"/>
        </w:rPr>
        <w:t xml:space="preserve">Wolseley plc </w:t>
      </w:r>
    </w:p>
    <w:p w:rsidR="00AC5BEE" w:rsidRPr="00862832" w:rsidRDefault="00AC5BEE" w:rsidP="00AC5BEE">
      <w:pPr>
        <w:ind w:left="142" w:hanging="142"/>
        <w:rPr>
          <w:rFonts w:asciiTheme="minorHAnsi" w:hAnsiTheme="minorHAnsi" w:cs="Arial"/>
          <w:b/>
          <w:sz w:val="22"/>
          <w:szCs w:val="22"/>
        </w:rPr>
      </w:pPr>
    </w:p>
    <w:tbl>
      <w:tblPr>
        <w:tblW w:w="9888" w:type="dxa"/>
        <w:tblInd w:w="-34" w:type="dxa"/>
        <w:tblLook w:val="04A0" w:firstRow="1" w:lastRow="0" w:firstColumn="1" w:lastColumn="0" w:noHBand="0" w:noVBand="1"/>
      </w:tblPr>
      <w:tblGrid>
        <w:gridCol w:w="5812"/>
        <w:gridCol w:w="1432"/>
        <w:gridCol w:w="2644"/>
      </w:tblGrid>
      <w:tr w:rsidR="00D36A66" w:rsidRPr="00862832" w:rsidTr="008A1D6B">
        <w:tc>
          <w:tcPr>
            <w:tcW w:w="5812" w:type="dxa"/>
          </w:tcPr>
          <w:p w:rsidR="00D36A66" w:rsidRPr="00862832" w:rsidRDefault="00D36A66" w:rsidP="00AC5BEE">
            <w:pPr>
              <w:rPr>
                <w:rFonts w:asciiTheme="minorHAnsi" w:hAnsiTheme="minorHAnsi" w:cs="Arial"/>
                <w:b/>
                <w:szCs w:val="22"/>
              </w:rPr>
            </w:pPr>
            <w:r w:rsidRPr="00862832">
              <w:rPr>
                <w:rFonts w:asciiTheme="minorHAnsi" w:hAnsiTheme="minorHAnsi" w:cs="Arial"/>
                <w:sz w:val="22"/>
                <w:szCs w:val="22"/>
              </w:rPr>
              <w:t>John Martin, Chief Financial Officer</w:t>
            </w:r>
          </w:p>
        </w:tc>
        <w:tc>
          <w:tcPr>
            <w:tcW w:w="1432" w:type="dxa"/>
          </w:tcPr>
          <w:p w:rsidR="00D36A66" w:rsidRPr="00862832" w:rsidRDefault="00D36A66" w:rsidP="00D36A66">
            <w:pPr>
              <w:ind w:left="-675" w:firstLine="675"/>
              <w:rPr>
                <w:rFonts w:asciiTheme="minorHAnsi" w:hAnsiTheme="minorHAnsi" w:cs="Arial"/>
                <w:b/>
                <w:szCs w:val="22"/>
              </w:rPr>
            </w:pPr>
            <w:r w:rsidRPr="00862832">
              <w:rPr>
                <w:rFonts w:asciiTheme="minorHAnsi" w:hAnsiTheme="minorHAnsi" w:cs="Arial"/>
                <w:sz w:val="22"/>
                <w:szCs w:val="22"/>
              </w:rPr>
              <w:t xml:space="preserve">Tel:         </w:t>
            </w:r>
          </w:p>
        </w:tc>
        <w:tc>
          <w:tcPr>
            <w:tcW w:w="2644" w:type="dxa"/>
          </w:tcPr>
          <w:p w:rsidR="00D36A66" w:rsidRPr="00862832" w:rsidRDefault="00D36A66" w:rsidP="00D36A66">
            <w:pPr>
              <w:ind w:left="-675" w:firstLine="675"/>
              <w:rPr>
                <w:rFonts w:asciiTheme="minorHAnsi" w:hAnsiTheme="minorHAnsi" w:cs="Arial"/>
                <w:sz w:val="22"/>
                <w:szCs w:val="22"/>
              </w:rPr>
            </w:pPr>
            <w:r w:rsidRPr="00862832">
              <w:rPr>
                <w:rFonts w:asciiTheme="minorHAnsi" w:hAnsiTheme="minorHAnsi" w:cs="Arial"/>
                <w:sz w:val="22"/>
                <w:szCs w:val="22"/>
              </w:rPr>
              <w:t>+41 (0) 41723 2230</w:t>
            </w:r>
          </w:p>
        </w:tc>
      </w:tr>
      <w:tr w:rsidR="00D36A66" w:rsidRPr="00862832" w:rsidTr="008A1D6B">
        <w:tc>
          <w:tcPr>
            <w:tcW w:w="5812" w:type="dxa"/>
          </w:tcPr>
          <w:p w:rsidR="00D36A66" w:rsidRPr="00862832" w:rsidRDefault="00D36A66" w:rsidP="00AC5BEE">
            <w:pPr>
              <w:rPr>
                <w:rFonts w:asciiTheme="minorHAnsi" w:hAnsiTheme="minorHAnsi" w:cs="Arial"/>
                <w:b/>
                <w:szCs w:val="22"/>
              </w:rPr>
            </w:pPr>
            <w:r w:rsidRPr="00862832">
              <w:rPr>
                <w:rFonts w:asciiTheme="minorHAnsi" w:hAnsiTheme="minorHAnsi" w:cs="Arial"/>
                <w:sz w:val="22"/>
                <w:szCs w:val="22"/>
              </w:rPr>
              <w:t xml:space="preserve">Mark Fearon, Director of Corporate Communications and IR  </w:t>
            </w:r>
          </w:p>
        </w:tc>
        <w:tc>
          <w:tcPr>
            <w:tcW w:w="1432" w:type="dxa"/>
          </w:tcPr>
          <w:p w:rsidR="00D36A66" w:rsidRPr="00862832" w:rsidRDefault="00D36A66" w:rsidP="00D36A66">
            <w:pPr>
              <w:rPr>
                <w:rFonts w:asciiTheme="minorHAnsi" w:hAnsiTheme="minorHAnsi" w:cs="Arial"/>
                <w:b/>
                <w:szCs w:val="22"/>
              </w:rPr>
            </w:pPr>
            <w:r w:rsidRPr="00862832">
              <w:rPr>
                <w:rFonts w:asciiTheme="minorHAnsi" w:hAnsiTheme="minorHAnsi" w:cs="Arial"/>
                <w:sz w:val="22"/>
                <w:szCs w:val="22"/>
              </w:rPr>
              <w:t xml:space="preserve">Mobile: </w:t>
            </w:r>
          </w:p>
        </w:tc>
        <w:tc>
          <w:tcPr>
            <w:tcW w:w="2644" w:type="dxa"/>
          </w:tcPr>
          <w:p w:rsidR="00D36A66" w:rsidRPr="00862832" w:rsidRDefault="008A1D6B" w:rsidP="00AC5BEE">
            <w:pPr>
              <w:rPr>
                <w:rFonts w:asciiTheme="minorHAnsi" w:hAnsiTheme="minorHAnsi" w:cs="Arial"/>
                <w:sz w:val="22"/>
                <w:szCs w:val="22"/>
              </w:rPr>
            </w:pPr>
            <w:r>
              <w:rPr>
                <w:rFonts w:asciiTheme="minorHAnsi" w:hAnsiTheme="minorHAnsi" w:cs="Arial"/>
                <w:sz w:val="22"/>
                <w:szCs w:val="22"/>
              </w:rPr>
              <w:t xml:space="preserve">+44 </w:t>
            </w:r>
            <w:r w:rsidR="00D36A66" w:rsidRPr="00862832">
              <w:rPr>
                <w:rFonts w:asciiTheme="minorHAnsi" w:hAnsiTheme="minorHAnsi" w:cs="Arial"/>
                <w:sz w:val="22"/>
                <w:szCs w:val="22"/>
              </w:rPr>
              <w:t>(0) 7711 875070</w:t>
            </w:r>
          </w:p>
        </w:tc>
      </w:tr>
    </w:tbl>
    <w:p w:rsidR="00AC5BEE" w:rsidRPr="00862832" w:rsidRDefault="00AC5BEE" w:rsidP="00AC5BEE">
      <w:pPr>
        <w:rPr>
          <w:rFonts w:asciiTheme="minorHAnsi" w:hAnsiTheme="minorHAnsi" w:cs="Arial"/>
          <w:b/>
          <w:sz w:val="22"/>
          <w:szCs w:val="22"/>
        </w:rPr>
      </w:pPr>
      <w:r w:rsidRPr="00862832">
        <w:rPr>
          <w:rFonts w:asciiTheme="minorHAnsi" w:hAnsiTheme="minorHAnsi" w:cs="Arial"/>
          <w:b/>
          <w:sz w:val="22"/>
          <w:szCs w:val="22"/>
        </w:rPr>
        <w:tab/>
      </w:r>
    </w:p>
    <w:p w:rsidR="00AC5BEE" w:rsidRDefault="00AC5BEE" w:rsidP="00AC5BEE">
      <w:pPr>
        <w:ind w:right="-58"/>
        <w:rPr>
          <w:rFonts w:asciiTheme="minorHAnsi" w:hAnsiTheme="minorHAnsi" w:cs="Arial"/>
          <w:sz w:val="22"/>
          <w:szCs w:val="22"/>
        </w:rPr>
      </w:pPr>
      <w:r w:rsidRPr="00862832">
        <w:rPr>
          <w:rFonts w:asciiTheme="minorHAnsi" w:hAnsiTheme="minorHAnsi" w:cs="Arial"/>
          <w:b/>
          <w:sz w:val="22"/>
          <w:szCs w:val="22"/>
        </w:rPr>
        <w:t xml:space="preserve">Brunswick (Media Enquiries) </w:t>
      </w:r>
      <w:r w:rsidRPr="00862832">
        <w:rPr>
          <w:rFonts w:asciiTheme="minorHAnsi" w:hAnsiTheme="minorHAnsi" w:cs="Arial"/>
          <w:b/>
          <w:sz w:val="22"/>
          <w:szCs w:val="22"/>
        </w:rPr>
        <w:br/>
      </w:r>
    </w:p>
    <w:tbl>
      <w:tblPr>
        <w:tblW w:w="9888" w:type="dxa"/>
        <w:tblInd w:w="-34" w:type="dxa"/>
        <w:tblLook w:val="04A0" w:firstRow="1" w:lastRow="0" w:firstColumn="1" w:lastColumn="0" w:noHBand="0" w:noVBand="1"/>
      </w:tblPr>
      <w:tblGrid>
        <w:gridCol w:w="5812"/>
        <w:gridCol w:w="1432"/>
        <w:gridCol w:w="2644"/>
      </w:tblGrid>
      <w:tr w:rsidR="00D36A66" w:rsidRPr="00862832" w:rsidTr="008A1D6B">
        <w:tc>
          <w:tcPr>
            <w:tcW w:w="5812" w:type="dxa"/>
          </w:tcPr>
          <w:p w:rsidR="00D36A66" w:rsidRPr="00862832" w:rsidRDefault="00D36A66" w:rsidP="00D36A66">
            <w:pPr>
              <w:rPr>
                <w:rFonts w:asciiTheme="minorHAnsi" w:hAnsiTheme="minorHAnsi" w:cs="Arial"/>
                <w:b/>
                <w:szCs w:val="22"/>
              </w:rPr>
            </w:pPr>
            <w:r w:rsidRPr="00862832">
              <w:rPr>
                <w:rFonts w:asciiTheme="minorHAnsi" w:hAnsiTheme="minorHAnsi" w:cs="Arial"/>
                <w:sz w:val="22"/>
                <w:szCs w:val="22"/>
              </w:rPr>
              <w:t>Michael Harrison, Nina Coad</w:t>
            </w:r>
          </w:p>
        </w:tc>
        <w:tc>
          <w:tcPr>
            <w:tcW w:w="1432" w:type="dxa"/>
          </w:tcPr>
          <w:p w:rsidR="00D36A66" w:rsidRPr="00862832" w:rsidRDefault="00D36A66" w:rsidP="00D36A66">
            <w:pPr>
              <w:ind w:left="-675" w:firstLine="675"/>
              <w:rPr>
                <w:rFonts w:asciiTheme="minorHAnsi" w:hAnsiTheme="minorHAnsi" w:cs="Arial"/>
                <w:b/>
                <w:szCs w:val="22"/>
              </w:rPr>
            </w:pPr>
            <w:r w:rsidRPr="00862832">
              <w:rPr>
                <w:rFonts w:asciiTheme="minorHAnsi" w:hAnsiTheme="minorHAnsi" w:cs="Arial"/>
                <w:sz w:val="22"/>
                <w:szCs w:val="22"/>
              </w:rPr>
              <w:t xml:space="preserve">Tel:         </w:t>
            </w:r>
          </w:p>
        </w:tc>
        <w:tc>
          <w:tcPr>
            <w:tcW w:w="2644" w:type="dxa"/>
          </w:tcPr>
          <w:p w:rsidR="00D36A66" w:rsidRPr="00862832" w:rsidRDefault="008A1D6B" w:rsidP="00D36A66">
            <w:pPr>
              <w:ind w:left="-675" w:firstLine="675"/>
              <w:rPr>
                <w:rFonts w:asciiTheme="minorHAnsi" w:hAnsiTheme="minorHAnsi" w:cs="Arial"/>
                <w:sz w:val="22"/>
                <w:szCs w:val="22"/>
              </w:rPr>
            </w:pPr>
            <w:r w:rsidRPr="00862832">
              <w:rPr>
                <w:rFonts w:asciiTheme="minorHAnsi" w:hAnsiTheme="minorHAnsi" w:cs="Arial"/>
                <w:sz w:val="22"/>
                <w:szCs w:val="22"/>
              </w:rPr>
              <w:t>+44 (0)20 7404 5959</w:t>
            </w:r>
          </w:p>
        </w:tc>
      </w:tr>
    </w:tbl>
    <w:bookmarkEnd w:id="5"/>
    <w:bookmarkEnd w:id="6"/>
    <w:p w:rsidR="00AC5BEE" w:rsidRDefault="00AC5BEE" w:rsidP="0048444C">
      <w:pPr>
        <w:spacing w:after="200"/>
        <w:rPr>
          <w:rFonts w:asciiTheme="minorHAnsi" w:hAnsiTheme="minorHAnsi" w:cs="Arial"/>
          <w:b/>
          <w:sz w:val="22"/>
          <w:szCs w:val="22"/>
        </w:rPr>
      </w:pPr>
      <w:r w:rsidRPr="003A5309">
        <w:rPr>
          <w:rFonts w:asciiTheme="minorHAnsi" w:hAnsiTheme="minorHAnsi"/>
          <w:sz w:val="22"/>
          <w:szCs w:val="22"/>
        </w:rPr>
        <w:br/>
      </w:r>
      <w:r>
        <w:rPr>
          <w:rFonts w:asciiTheme="minorHAnsi" w:hAnsiTheme="minorHAnsi" w:cs="Arial"/>
          <w:b/>
          <w:sz w:val="22"/>
          <w:szCs w:val="22"/>
        </w:rPr>
        <w:t>Investor conference call</w:t>
      </w:r>
    </w:p>
    <w:p w:rsidR="00AC5BEE" w:rsidRDefault="009D36D1" w:rsidP="00AC5BEE">
      <w:pPr>
        <w:rPr>
          <w:rFonts w:asciiTheme="minorHAnsi" w:hAnsiTheme="minorHAnsi"/>
          <w:sz w:val="22"/>
          <w:szCs w:val="22"/>
        </w:rPr>
      </w:pPr>
      <w:r>
        <w:rPr>
          <w:rFonts w:asciiTheme="minorHAnsi" w:hAnsiTheme="minorHAnsi"/>
          <w:sz w:val="22"/>
          <w:szCs w:val="22"/>
        </w:rPr>
        <w:t xml:space="preserve">A conference call with John Martin, CFO, will commence at 09.00 UK time today. The call will be recorded and </w:t>
      </w:r>
      <w:r w:rsidR="00AC5BEE" w:rsidRPr="00862832">
        <w:rPr>
          <w:rFonts w:asciiTheme="minorHAnsi" w:hAnsiTheme="minorHAnsi"/>
          <w:sz w:val="22"/>
          <w:szCs w:val="22"/>
        </w:rPr>
        <w:t xml:space="preserve">available on </w:t>
      </w:r>
      <w:r>
        <w:rPr>
          <w:rFonts w:asciiTheme="minorHAnsi" w:hAnsiTheme="minorHAnsi"/>
          <w:sz w:val="22"/>
          <w:szCs w:val="22"/>
        </w:rPr>
        <w:t xml:space="preserve">our website after the event </w:t>
      </w:r>
      <w:hyperlink r:id="rId8" w:history="1">
        <w:r w:rsidR="00AC5BEE" w:rsidRPr="00771566">
          <w:rPr>
            <w:rStyle w:val="Hyperlink"/>
            <w:rFonts w:asciiTheme="minorHAnsi" w:hAnsiTheme="minorHAnsi" w:cs="Arial"/>
            <w:sz w:val="22"/>
            <w:szCs w:val="22"/>
          </w:rPr>
          <w:t>www.wolseley.com</w:t>
        </w:r>
      </w:hyperlink>
      <w:r w:rsidR="00AC5BEE" w:rsidRPr="00862832">
        <w:rPr>
          <w:rFonts w:asciiTheme="minorHAnsi" w:hAnsiTheme="minorHAnsi"/>
          <w:sz w:val="22"/>
          <w:szCs w:val="22"/>
        </w:rPr>
        <w:t>.</w:t>
      </w:r>
    </w:p>
    <w:p w:rsidR="008A1D6B" w:rsidRDefault="008A1D6B" w:rsidP="00AC5BEE">
      <w:pPr>
        <w:rPr>
          <w:rFonts w:asciiTheme="minorHAnsi" w:hAnsiTheme="minorHAnsi"/>
          <w:sz w:val="22"/>
          <w:szCs w:val="22"/>
        </w:rPr>
      </w:pPr>
    </w:p>
    <w:tbl>
      <w:tblPr>
        <w:tblW w:w="9888" w:type="dxa"/>
        <w:tblInd w:w="-34" w:type="dxa"/>
        <w:tblLook w:val="04A0" w:firstRow="1" w:lastRow="0" w:firstColumn="1" w:lastColumn="0" w:noHBand="0" w:noVBand="1"/>
      </w:tblPr>
      <w:tblGrid>
        <w:gridCol w:w="5812"/>
        <w:gridCol w:w="1432"/>
        <w:gridCol w:w="2644"/>
      </w:tblGrid>
      <w:tr w:rsidR="008A1D6B" w:rsidRPr="00862832" w:rsidTr="008A1D6B">
        <w:tc>
          <w:tcPr>
            <w:tcW w:w="5812" w:type="dxa"/>
          </w:tcPr>
          <w:p w:rsidR="008A1D6B" w:rsidRPr="00862832" w:rsidRDefault="008A1D6B" w:rsidP="00DD16C0">
            <w:pPr>
              <w:rPr>
                <w:rFonts w:asciiTheme="minorHAnsi" w:hAnsiTheme="minorHAnsi" w:cs="Arial"/>
                <w:b/>
                <w:szCs w:val="22"/>
              </w:rPr>
            </w:pPr>
            <w:r>
              <w:rPr>
                <w:rFonts w:asciiTheme="minorHAnsi" w:hAnsiTheme="minorHAnsi" w:cs="Arial"/>
                <w:sz w:val="22"/>
                <w:szCs w:val="22"/>
              </w:rPr>
              <w:t>Dial in number</w:t>
            </w:r>
          </w:p>
        </w:tc>
        <w:tc>
          <w:tcPr>
            <w:tcW w:w="1432" w:type="dxa"/>
          </w:tcPr>
          <w:p w:rsidR="008A1D6B" w:rsidRPr="00862832" w:rsidRDefault="008A1D6B" w:rsidP="00DD16C0">
            <w:pPr>
              <w:ind w:left="-675" w:firstLine="675"/>
              <w:rPr>
                <w:rFonts w:asciiTheme="minorHAnsi" w:hAnsiTheme="minorHAnsi" w:cs="Arial"/>
                <w:b/>
                <w:szCs w:val="22"/>
              </w:rPr>
            </w:pPr>
            <w:r>
              <w:rPr>
                <w:rFonts w:asciiTheme="minorHAnsi" w:hAnsiTheme="minorHAnsi" w:cs="Arial"/>
                <w:sz w:val="22"/>
                <w:szCs w:val="22"/>
              </w:rPr>
              <w:t>UK</w:t>
            </w:r>
            <w:r w:rsidRPr="00862832">
              <w:rPr>
                <w:rFonts w:asciiTheme="minorHAnsi" w:hAnsiTheme="minorHAnsi" w:cs="Arial"/>
                <w:sz w:val="22"/>
                <w:szCs w:val="22"/>
              </w:rPr>
              <w:t xml:space="preserve">:         </w:t>
            </w:r>
          </w:p>
        </w:tc>
        <w:tc>
          <w:tcPr>
            <w:tcW w:w="2644" w:type="dxa"/>
          </w:tcPr>
          <w:p w:rsidR="008A1D6B" w:rsidRPr="00862832" w:rsidRDefault="008A1D6B" w:rsidP="00DD16C0">
            <w:pPr>
              <w:ind w:left="-675" w:firstLine="675"/>
              <w:rPr>
                <w:rFonts w:asciiTheme="minorHAnsi" w:hAnsiTheme="minorHAnsi" w:cs="Arial"/>
                <w:sz w:val="22"/>
                <w:szCs w:val="22"/>
              </w:rPr>
            </w:pPr>
            <w:r w:rsidRPr="005C165F">
              <w:rPr>
                <w:rFonts w:asciiTheme="minorHAnsi" w:hAnsiTheme="minorHAnsi"/>
                <w:sz w:val="22"/>
                <w:szCs w:val="22"/>
              </w:rPr>
              <w:t>+44 (0)20 3427 190</w:t>
            </w:r>
            <w:r w:rsidR="009B713F">
              <w:rPr>
                <w:rFonts w:asciiTheme="minorHAnsi" w:hAnsiTheme="minorHAnsi"/>
                <w:sz w:val="22"/>
                <w:szCs w:val="22"/>
              </w:rPr>
              <w:t>1</w:t>
            </w:r>
          </w:p>
        </w:tc>
      </w:tr>
      <w:tr w:rsidR="008A1D6B" w:rsidRPr="00862832" w:rsidTr="008A1D6B">
        <w:tc>
          <w:tcPr>
            <w:tcW w:w="5812" w:type="dxa"/>
          </w:tcPr>
          <w:p w:rsidR="008A1D6B" w:rsidRPr="00862832" w:rsidRDefault="008A1D6B" w:rsidP="00DD16C0">
            <w:pPr>
              <w:rPr>
                <w:rFonts w:asciiTheme="minorHAnsi" w:hAnsiTheme="minorHAnsi" w:cs="Arial"/>
                <w:b/>
                <w:szCs w:val="22"/>
              </w:rPr>
            </w:pPr>
          </w:p>
        </w:tc>
        <w:tc>
          <w:tcPr>
            <w:tcW w:w="1432" w:type="dxa"/>
          </w:tcPr>
          <w:p w:rsidR="008A1D6B" w:rsidRPr="00862832" w:rsidRDefault="008A1D6B" w:rsidP="00DD16C0">
            <w:pPr>
              <w:rPr>
                <w:rFonts w:asciiTheme="minorHAnsi" w:hAnsiTheme="minorHAnsi" w:cs="Arial"/>
                <w:b/>
                <w:szCs w:val="22"/>
              </w:rPr>
            </w:pPr>
            <w:r>
              <w:rPr>
                <w:rFonts w:asciiTheme="minorHAnsi" w:hAnsiTheme="minorHAnsi" w:cs="Arial"/>
                <w:sz w:val="22"/>
                <w:szCs w:val="22"/>
              </w:rPr>
              <w:t>Switzerland</w:t>
            </w:r>
            <w:r w:rsidRPr="00862832">
              <w:rPr>
                <w:rFonts w:asciiTheme="minorHAnsi" w:hAnsiTheme="minorHAnsi" w:cs="Arial"/>
                <w:sz w:val="22"/>
                <w:szCs w:val="22"/>
              </w:rPr>
              <w:t xml:space="preserve">: </w:t>
            </w:r>
          </w:p>
        </w:tc>
        <w:tc>
          <w:tcPr>
            <w:tcW w:w="2644" w:type="dxa"/>
          </w:tcPr>
          <w:p w:rsidR="008A1D6B" w:rsidRPr="00862832" w:rsidRDefault="00494527" w:rsidP="00494527">
            <w:pPr>
              <w:rPr>
                <w:rFonts w:asciiTheme="minorHAnsi" w:hAnsiTheme="minorHAnsi" w:cs="Arial"/>
                <w:sz w:val="22"/>
                <w:szCs w:val="22"/>
              </w:rPr>
            </w:pPr>
            <w:r>
              <w:rPr>
                <w:rFonts w:asciiTheme="minorHAnsi" w:hAnsiTheme="minorHAnsi"/>
                <w:sz w:val="22"/>
                <w:szCs w:val="22"/>
              </w:rPr>
              <w:t>+41 (0)22 567</w:t>
            </w:r>
            <w:r w:rsidR="008A1D6B" w:rsidRPr="005C165F">
              <w:rPr>
                <w:rFonts w:asciiTheme="minorHAnsi" w:hAnsiTheme="minorHAnsi"/>
                <w:sz w:val="22"/>
                <w:szCs w:val="22"/>
              </w:rPr>
              <w:t xml:space="preserve"> </w:t>
            </w:r>
            <w:r>
              <w:rPr>
                <w:rFonts w:asciiTheme="minorHAnsi" w:hAnsiTheme="minorHAnsi"/>
                <w:sz w:val="22"/>
                <w:szCs w:val="22"/>
              </w:rPr>
              <w:t>5432</w:t>
            </w:r>
          </w:p>
        </w:tc>
      </w:tr>
    </w:tbl>
    <w:p w:rsidR="00080A9C" w:rsidRDefault="00080A9C" w:rsidP="00AC5BEE">
      <w:pPr>
        <w:rPr>
          <w:rFonts w:asciiTheme="minorHAnsi" w:hAnsiTheme="minorHAnsi"/>
          <w:sz w:val="22"/>
          <w:szCs w:val="22"/>
        </w:rPr>
      </w:pPr>
    </w:p>
    <w:p w:rsidR="009D36D1" w:rsidRPr="009D36D1" w:rsidRDefault="009D36D1" w:rsidP="00AC5BEE">
      <w:pPr>
        <w:rPr>
          <w:rFonts w:asciiTheme="minorHAnsi" w:hAnsiTheme="minorHAnsi" w:cs="Arial"/>
          <w:b/>
          <w:sz w:val="22"/>
          <w:szCs w:val="22"/>
        </w:rPr>
      </w:pPr>
      <w:r w:rsidRPr="005C165F">
        <w:rPr>
          <w:rFonts w:asciiTheme="minorHAnsi" w:hAnsiTheme="minorHAnsi"/>
          <w:sz w:val="22"/>
          <w:szCs w:val="22"/>
        </w:rPr>
        <w:t xml:space="preserve">Ask for the Wolseley call quoting </w:t>
      </w:r>
      <w:r w:rsidR="00494527">
        <w:rPr>
          <w:rFonts w:asciiTheme="minorHAnsi" w:hAnsiTheme="minorHAnsi"/>
          <w:b/>
          <w:sz w:val="22"/>
          <w:szCs w:val="22"/>
        </w:rPr>
        <w:t>7578396</w:t>
      </w:r>
      <w:r w:rsidRPr="005C165F">
        <w:rPr>
          <w:rFonts w:asciiTheme="minorHAnsi" w:hAnsiTheme="minorHAnsi"/>
          <w:b/>
          <w:sz w:val="22"/>
          <w:szCs w:val="22"/>
        </w:rPr>
        <w:t>.</w:t>
      </w:r>
    </w:p>
    <w:p w:rsidR="00FC26E5" w:rsidRDefault="00FC26E5" w:rsidP="00345FDB">
      <w:pPr>
        <w:pStyle w:val="BodyText"/>
        <w:rPr>
          <w:rFonts w:asciiTheme="minorHAnsi" w:hAnsiTheme="minorHAnsi" w:cs="Arial"/>
          <w:b/>
          <w:sz w:val="22"/>
          <w:szCs w:val="22"/>
        </w:rPr>
      </w:pPr>
    </w:p>
    <w:p w:rsidR="00345FDB" w:rsidRPr="00862832" w:rsidRDefault="00345FDB" w:rsidP="0048444C">
      <w:pPr>
        <w:pStyle w:val="BodyText"/>
        <w:spacing w:after="200"/>
        <w:rPr>
          <w:rFonts w:asciiTheme="minorHAnsi" w:hAnsiTheme="minorHAnsi" w:cs="Arial"/>
          <w:b/>
          <w:sz w:val="22"/>
          <w:szCs w:val="22"/>
        </w:rPr>
      </w:pPr>
      <w:r w:rsidRPr="00862832">
        <w:rPr>
          <w:rFonts w:asciiTheme="minorHAnsi" w:hAnsiTheme="minorHAnsi" w:cs="Arial"/>
          <w:b/>
          <w:sz w:val="22"/>
          <w:szCs w:val="22"/>
        </w:rPr>
        <w:t>Notes to statement</w:t>
      </w:r>
    </w:p>
    <w:bookmarkEnd w:id="3"/>
    <w:bookmarkEnd w:id="4"/>
    <w:p w:rsidR="00345FDB" w:rsidRPr="00862832" w:rsidRDefault="00345FDB" w:rsidP="0048444C">
      <w:pPr>
        <w:spacing w:after="200"/>
        <w:rPr>
          <w:rFonts w:asciiTheme="minorHAnsi" w:hAnsiTheme="minorHAnsi" w:cs="Arial"/>
          <w:sz w:val="22"/>
          <w:szCs w:val="22"/>
        </w:rPr>
      </w:pPr>
      <w:r w:rsidRPr="00862832">
        <w:rPr>
          <w:rFonts w:asciiTheme="minorHAnsi" w:hAnsiTheme="minorHAnsi" w:cs="Arial"/>
          <w:sz w:val="22"/>
          <w:szCs w:val="22"/>
        </w:rPr>
        <w:t xml:space="preserve">Wolseley plc is the world's largest specialist trade distributor of plumbing and heating products to professional contractors and a leading supplier of building materials in North America, the UK and Continental Europe. </w:t>
      </w:r>
      <w:r w:rsidR="00007D9B">
        <w:rPr>
          <w:rFonts w:asciiTheme="minorHAnsi" w:hAnsiTheme="minorHAnsi" w:cs="Arial"/>
          <w:sz w:val="22"/>
          <w:szCs w:val="22"/>
        </w:rPr>
        <w:t xml:space="preserve"> </w:t>
      </w:r>
      <w:r w:rsidR="00E419E0">
        <w:rPr>
          <w:rFonts w:asciiTheme="minorHAnsi" w:hAnsiTheme="minorHAnsi" w:cs="Arial"/>
          <w:sz w:val="22"/>
          <w:szCs w:val="22"/>
        </w:rPr>
        <w:t>Ongoing</w:t>
      </w:r>
      <w:r w:rsidRPr="00862832">
        <w:rPr>
          <w:rFonts w:asciiTheme="minorHAnsi" w:hAnsiTheme="minorHAnsi" w:cs="Arial"/>
          <w:sz w:val="22"/>
          <w:szCs w:val="22"/>
        </w:rPr>
        <w:t xml:space="preserve"> revenue for the yea</w:t>
      </w:r>
      <w:r w:rsidR="00E419E0">
        <w:rPr>
          <w:rFonts w:asciiTheme="minorHAnsi" w:hAnsiTheme="minorHAnsi" w:cs="Arial"/>
          <w:sz w:val="22"/>
          <w:szCs w:val="22"/>
        </w:rPr>
        <w:t>r ended 31 July 2014 was £12,773</w:t>
      </w:r>
      <w:r w:rsidRPr="00862832">
        <w:rPr>
          <w:rFonts w:asciiTheme="minorHAnsi" w:hAnsiTheme="minorHAnsi" w:cs="Arial"/>
          <w:sz w:val="22"/>
          <w:szCs w:val="22"/>
        </w:rPr>
        <w:t xml:space="preserve"> mil</w:t>
      </w:r>
      <w:r w:rsidR="00E419E0">
        <w:rPr>
          <w:rFonts w:asciiTheme="minorHAnsi" w:hAnsiTheme="minorHAnsi" w:cs="Arial"/>
          <w:sz w:val="22"/>
          <w:szCs w:val="22"/>
        </w:rPr>
        <w:t>lion and trading profit was £761</w:t>
      </w:r>
      <w:r w:rsidRPr="00862832">
        <w:rPr>
          <w:rFonts w:asciiTheme="minorHAnsi" w:hAnsiTheme="minorHAnsi" w:cs="Arial"/>
          <w:sz w:val="22"/>
          <w:szCs w:val="22"/>
        </w:rPr>
        <w:t xml:space="preserve"> million. </w:t>
      </w:r>
      <w:r w:rsidR="00007D9B">
        <w:rPr>
          <w:rFonts w:asciiTheme="minorHAnsi" w:hAnsiTheme="minorHAnsi" w:cs="Arial"/>
          <w:sz w:val="22"/>
          <w:szCs w:val="22"/>
        </w:rPr>
        <w:t xml:space="preserve"> </w:t>
      </w:r>
      <w:r w:rsidR="00E419E0">
        <w:rPr>
          <w:rFonts w:asciiTheme="minorHAnsi" w:hAnsiTheme="minorHAnsi" w:cs="Arial"/>
          <w:sz w:val="22"/>
          <w:szCs w:val="22"/>
        </w:rPr>
        <w:t>Wolseley has nearly 40</w:t>
      </w:r>
      <w:r w:rsidRPr="00862832">
        <w:rPr>
          <w:rFonts w:asciiTheme="minorHAnsi" w:hAnsiTheme="minorHAnsi" w:cs="Arial"/>
          <w:sz w:val="22"/>
          <w:szCs w:val="22"/>
        </w:rPr>
        <w:t xml:space="preserve">,000 employees and is listed on the London Stock Exchange (LSE: WOS) and is in the FTSE 100 index of listed companies.  For more information, please visit </w:t>
      </w:r>
      <w:hyperlink r:id="rId9" w:history="1">
        <w:r w:rsidR="00FC26E5" w:rsidRPr="00771566">
          <w:rPr>
            <w:rStyle w:val="Hyperlink"/>
            <w:rFonts w:asciiTheme="minorHAnsi" w:hAnsiTheme="minorHAnsi" w:cs="Arial"/>
            <w:sz w:val="22"/>
            <w:szCs w:val="22"/>
          </w:rPr>
          <w:t>www.wolseley.com</w:t>
        </w:r>
      </w:hyperlink>
      <w:r w:rsidR="00FC26E5">
        <w:rPr>
          <w:rFonts w:asciiTheme="minorHAnsi" w:hAnsiTheme="minorHAnsi" w:cs="Arial"/>
          <w:sz w:val="22"/>
          <w:szCs w:val="22"/>
        </w:rPr>
        <w:t xml:space="preserve"> </w:t>
      </w:r>
      <w:r w:rsidRPr="00862832">
        <w:rPr>
          <w:rFonts w:asciiTheme="minorHAnsi" w:hAnsiTheme="minorHAnsi" w:cs="Arial"/>
          <w:sz w:val="22"/>
          <w:szCs w:val="22"/>
        </w:rPr>
        <w:t xml:space="preserve">or follow us on Twitter </w:t>
      </w:r>
      <w:hyperlink r:id="rId10" w:history="1">
        <w:r w:rsidR="00FC26E5" w:rsidRPr="00771566">
          <w:rPr>
            <w:rStyle w:val="Hyperlink"/>
            <w:rFonts w:asciiTheme="minorHAnsi" w:hAnsiTheme="minorHAnsi" w:cs="Arial"/>
            <w:sz w:val="22"/>
            <w:szCs w:val="22"/>
          </w:rPr>
          <w:t>https://twitter.com/wolseleyplc</w:t>
        </w:r>
      </w:hyperlink>
      <w:r w:rsidR="0048444C">
        <w:rPr>
          <w:rFonts w:asciiTheme="minorHAnsi" w:hAnsiTheme="minorHAnsi" w:cs="Arial"/>
          <w:sz w:val="22"/>
          <w:szCs w:val="22"/>
        </w:rPr>
        <w:t>.</w:t>
      </w:r>
    </w:p>
    <w:p w:rsidR="00345FDB" w:rsidRPr="00862832" w:rsidRDefault="00AC5BEE" w:rsidP="00345FDB">
      <w:pPr>
        <w:pStyle w:val="BodyText3"/>
        <w:rPr>
          <w:rFonts w:asciiTheme="minorHAnsi" w:hAnsiTheme="minorHAnsi"/>
          <w:b w:val="0"/>
          <w:sz w:val="22"/>
          <w:szCs w:val="22"/>
        </w:rPr>
      </w:pPr>
      <w:r>
        <w:rPr>
          <w:rFonts w:asciiTheme="minorHAnsi" w:hAnsiTheme="minorHAnsi"/>
          <w:b w:val="0"/>
          <w:sz w:val="22"/>
          <w:szCs w:val="22"/>
        </w:rPr>
        <w:t xml:space="preserve">Wolseley will announce its </w:t>
      </w:r>
      <w:r w:rsidR="00345FDB" w:rsidRPr="00862832">
        <w:rPr>
          <w:rFonts w:asciiTheme="minorHAnsi" w:hAnsiTheme="minorHAnsi"/>
          <w:b w:val="0"/>
          <w:sz w:val="22"/>
          <w:szCs w:val="22"/>
        </w:rPr>
        <w:t xml:space="preserve">Interim </w:t>
      </w:r>
      <w:r>
        <w:rPr>
          <w:rFonts w:asciiTheme="minorHAnsi" w:hAnsiTheme="minorHAnsi"/>
          <w:b w:val="0"/>
          <w:sz w:val="22"/>
          <w:szCs w:val="22"/>
        </w:rPr>
        <w:t>Results</w:t>
      </w:r>
      <w:r w:rsidR="00345FDB" w:rsidRPr="00862832">
        <w:rPr>
          <w:rFonts w:asciiTheme="minorHAnsi" w:hAnsiTheme="minorHAnsi"/>
          <w:b w:val="0"/>
          <w:sz w:val="22"/>
          <w:szCs w:val="22"/>
        </w:rPr>
        <w:t xml:space="preserve"> on </w:t>
      </w:r>
      <w:r w:rsidR="00E419E0">
        <w:rPr>
          <w:rFonts w:asciiTheme="minorHAnsi" w:hAnsiTheme="minorHAnsi"/>
          <w:b w:val="0"/>
          <w:sz w:val="22"/>
          <w:szCs w:val="22"/>
        </w:rPr>
        <w:t>24 March 2015</w:t>
      </w:r>
      <w:r w:rsidR="00345FDB" w:rsidRPr="00862832">
        <w:rPr>
          <w:rFonts w:asciiTheme="minorHAnsi" w:hAnsiTheme="minorHAnsi"/>
          <w:b w:val="0"/>
          <w:sz w:val="22"/>
          <w:szCs w:val="22"/>
        </w:rPr>
        <w:t>.</w:t>
      </w:r>
    </w:p>
    <w:p w:rsidR="00834525" w:rsidRDefault="00834525" w:rsidP="00345FDB">
      <w:pPr>
        <w:jc w:val="both"/>
        <w:rPr>
          <w:rFonts w:asciiTheme="minorHAnsi" w:eastAsiaTheme="minorHAnsi" w:hAnsiTheme="minorHAnsi" w:cs="Arial"/>
          <w:sz w:val="22"/>
          <w:szCs w:val="22"/>
        </w:rPr>
      </w:pPr>
    </w:p>
    <w:p w:rsidR="00B62D77" w:rsidRPr="00834525" w:rsidRDefault="00345FDB" w:rsidP="005C5C71">
      <w:pPr>
        <w:spacing w:after="200"/>
        <w:jc w:val="both"/>
        <w:rPr>
          <w:rFonts w:asciiTheme="minorHAnsi" w:hAnsiTheme="minorHAnsi" w:cs="Arial"/>
          <w:i/>
          <w:sz w:val="22"/>
        </w:rPr>
      </w:pPr>
      <w:r w:rsidRPr="00834525">
        <w:rPr>
          <w:rFonts w:asciiTheme="minorHAnsi" w:hAnsiTheme="minorHAnsi" w:cs="Arial"/>
          <w:i/>
          <w:sz w:val="22"/>
        </w:rPr>
        <w:t>Certain information included in this announcement is forward-looking and involves risks, assumptions and uncertainties that could cause actual results to differ materially from those expressed or implied by forward-looking statements.  Forward-looking statements cover all matters which are not historical facts and include, without limitation, projections relating to results of operations and financial conditions and the Company’s plans and objectives for future operations, including, without limitation, discussions of expected future revenues, financing plans, expected expenditures and divestments, risks associated with changes in economic conditions, the strength of the plumbing and heating and building materials market in North America and Europe, fluctuations in product prices and changes in exchange and interest rates. Forward-looking statements can be identified by the use of forward-looking terminology, including terms such as "believes", "estimates", "anticipates", "expects", "forecasts", "intends", "plans", "projects", "goal", "target", "aim", "may", "will", "would", "could" or "should" or, in each case, their negative or other variations or comparable terminology.  Forward-looking statements are not guarantees of future performance.</w:t>
      </w:r>
      <w:r w:rsidRPr="00834525">
        <w:rPr>
          <w:rFonts w:asciiTheme="minorHAnsi" w:hAnsiTheme="minorHAnsi" w:cs="Arial"/>
          <w:i/>
          <w:sz w:val="18"/>
        </w:rPr>
        <w:t> </w:t>
      </w:r>
      <w:r w:rsidRPr="00834525">
        <w:rPr>
          <w:rFonts w:asciiTheme="minorHAnsi" w:hAnsiTheme="minorHAnsi" w:cs="Arial"/>
          <w:i/>
          <w:sz w:val="22"/>
        </w:rPr>
        <w:t xml:space="preserve"> All forward-looking statements in this announcement are based upon information known to the Company on the date of this announcement.  Accordingly, no assurance can be given that any particular expectation will be met and readers are cautioned not to place undue reliance on forward-looking statements, which speak only at their respective dates. Additionally, forward-looking statements regarding past trends or activities should not be taken as a representation that such trends or activities will continue in the future.  Other than in accordance with its legal or regulatory obligations (including under the UK Listing Rules, the Prospectus Rules, the Disclosure Rules and the Transparency Rules of the Financial Conduct Authority), the Company undertakes no obligation to update publicly or revise any forward-looking statement, whether as a result of new information, future events or otherwise. Nothing in this announcement shall exclude any liability under applicable laws that cannot be excluded in accordance with such laws.</w:t>
      </w:r>
    </w:p>
    <w:p w:rsidR="00345FDB" w:rsidRPr="00834525" w:rsidRDefault="00AC5BEE" w:rsidP="00834525">
      <w:pPr>
        <w:pStyle w:val="BodyText"/>
        <w:jc w:val="center"/>
        <w:rPr>
          <w:rFonts w:asciiTheme="minorHAnsi" w:hAnsiTheme="minorHAnsi" w:cs="Arial"/>
          <w:sz w:val="22"/>
          <w:szCs w:val="22"/>
        </w:rPr>
      </w:pPr>
      <w:r w:rsidRPr="00862832">
        <w:rPr>
          <w:rFonts w:asciiTheme="minorHAnsi" w:hAnsiTheme="minorHAnsi" w:cs="Arial"/>
          <w:sz w:val="22"/>
          <w:szCs w:val="22"/>
        </w:rPr>
        <w:t>-ends-</w:t>
      </w:r>
    </w:p>
    <w:sectPr w:rsidR="00345FDB" w:rsidRPr="00834525" w:rsidSect="005479F0">
      <w:headerReference w:type="default" r:id="rId11"/>
      <w:footerReference w:type="default" r:id="rId12"/>
      <w:footerReference w:type="first" r:id="rId13"/>
      <w:pgSz w:w="11906" w:h="16838"/>
      <w:pgMar w:top="851" w:right="1134" w:bottom="567" w:left="1134" w:header="709" w:footer="2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435" w:rsidRDefault="00932435">
      <w:r>
        <w:separator/>
      </w:r>
    </w:p>
  </w:endnote>
  <w:endnote w:type="continuationSeparator" w:id="0">
    <w:p w:rsidR="00932435" w:rsidRDefault="00932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LT Std Lt">
    <w:altName w:val="Heavy Heap"/>
    <w:panose1 w:val="00000000000000000000"/>
    <w:charset w:val="00"/>
    <w:family w:val="swiss"/>
    <w:notTrueType/>
    <w:pitch w:val="variable"/>
    <w:sig w:usb0="800000AF" w:usb1="4000204A"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HelveticaNeueLT Std">
    <w:altName w:val="Arial"/>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87985"/>
      <w:docPartObj>
        <w:docPartGallery w:val="Page Numbers (Bottom of Page)"/>
        <w:docPartUnique/>
      </w:docPartObj>
    </w:sdtPr>
    <w:sdtEndPr/>
    <w:sdtContent>
      <w:p w:rsidR="00932435" w:rsidRDefault="00C26774">
        <w:pPr>
          <w:pStyle w:val="Footer"/>
          <w:jc w:val="center"/>
        </w:pPr>
        <w:r w:rsidRPr="00984A0B">
          <w:rPr>
            <w:rFonts w:asciiTheme="minorHAnsi" w:hAnsiTheme="minorHAnsi"/>
          </w:rPr>
          <w:fldChar w:fldCharType="begin"/>
        </w:r>
        <w:r w:rsidR="00932435" w:rsidRPr="00984A0B">
          <w:rPr>
            <w:rFonts w:asciiTheme="minorHAnsi" w:hAnsiTheme="minorHAnsi"/>
          </w:rPr>
          <w:instrText xml:space="preserve"> PAGE   \* MERGEFORMAT </w:instrText>
        </w:r>
        <w:r w:rsidRPr="00984A0B">
          <w:rPr>
            <w:rFonts w:asciiTheme="minorHAnsi" w:hAnsiTheme="minorHAnsi"/>
          </w:rPr>
          <w:fldChar w:fldCharType="separate"/>
        </w:r>
        <w:r w:rsidR="001464AD">
          <w:rPr>
            <w:rFonts w:asciiTheme="minorHAnsi" w:hAnsiTheme="minorHAnsi"/>
            <w:noProof/>
          </w:rPr>
          <w:t>4</w:t>
        </w:r>
        <w:r w:rsidRPr="00984A0B">
          <w:rPr>
            <w:rFonts w:asciiTheme="minorHAnsi" w:hAnsiTheme="minorHAnsi"/>
          </w:rPr>
          <w:fldChar w:fldCharType="end"/>
        </w:r>
      </w:p>
    </w:sdtContent>
  </w:sdt>
  <w:p w:rsidR="00932435" w:rsidRDefault="009324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435" w:rsidRDefault="00932435" w:rsidP="00942131">
    <w:pPr>
      <w:pStyle w:val="Footer"/>
      <w:spacing w:after="0" w:line="16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435" w:rsidRDefault="00932435">
      <w:r>
        <w:separator/>
      </w:r>
    </w:p>
  </w:footnote>
  <w:footnote w:type="continuationSeparator" w:id="0">
    <w:p w:rsidR="00932435" w:rsidRDefault="009324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435" w:rsidRPr="00D2726D" w:rsidRDefault="00932435" w:rsidP="00D2726D">
    <w:pPr>
      <w:pStyle w:val="Header"/>
      <w:jc w:val="right"/>
      <w:rPr>
        <w:rFonts w:asciiTheme="minorHAnsi" w:hAnsiTheme="minorHAnsi"/>
        <w:i/>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C0A7D6E"/>
    <w:lvl w:ilvl="0">
      <w:start w:val="1"/>
      <w:numFmt w:val="bullet"/>
      <w:pStyle w:val="BodySingle"/>
      <w:lvlText w:val=""/>
      <w:lvlJc w:val="left"/>
      <w:pPr>
        <w:tabs>
          <w:tab w:val="num" w:pos="360"/>
        </w:tabs>
        <w:ind w:left="360" w:hanging="360"/>
      </w:pPr>
      <w:rPr>
        <w:rFonts w:ascii="Symbol" w:hAnsi="Symbol" w:hint="default"/>
      </w:rPr>
    </w:lvl>
  </w:abstractNum>
  <w:abstractNum w:abstractNumId="1">
    <w:nsid w:val="00B36FF2"/>
    <w:multiLevelType w:val="hybridMultilevel"/>
    <w:tmpl w:val="81FE7656"/>
    <w:lvl w:ilvl="0" w:tplc="85823470">
      <w:start w:val="1"/>
      <w:numFmt w:val="bullet"/>
      <w:lvlText w:val=""/>
      <w:lvlJc w:val="left"/>
      <w:pPr>
        <w:tabs>
          <w:tab w:val="num" w:pos="1607"/>
        </w:tabs>
        <w:ind w:left="1607" w:hanging="360"/>
      </w:pPr>
      <w:rPr>
        <w:rFonts w:ascii="Symbol" w:hAnsi="Symbol" w:hint="default"/>
        <w:sz w:val="2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sz w:val="20"/>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37F5C8A"/>
    <w:multiLevelType w:val="hybridMultilevel"/>
    <w:tmpl w:val="BEEE5DEC"/>
    <w:lvl w:ilvl="0" w:tplc="B7C47E74">
      <w:start w:val="1"/>
      <w:numFmt w:val="lowerLetter"/>
      <w:lvlText w:val="(%1)"/>
      <w:lvlJc w:val="left"/>
      <w:pPr>
        <w:ind w:left="360" w:hanging="360"/>
      </w:pPr>
      <w:rPr>
        <w:rFonts w:hint="default"/>
        <w:b w:val="0"/>
        <w:sz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8CC2EB1"/>
    <w:multiLevelType w:val="hybridMultilevel"/>
    <w:tmpl w:val="35CC6050"/>
    <w:lvl w:ilvl="0" w:tplc="AF0C0D28">
      <w:start w:val="1"/>
      <w:numFmt w:val="decimal"/>
      <w:lvlText w:val="(%1)"/>
      <w:lvlJc w:val="left"/>
      <w:pPr>
        <w:tabs>
          <w:tab w:val="num" w:pos="720"/>
        </w:tabs>
        <w:ind w:left="720" w:hanging="360"/>
      </w:pPr>
      <w:rPr>
        <w:rFonts w:hint="default"/>
      </w:rPr>
    </w:lvl>
    <w:lvl w:ilvl="1" w:tplc="667CFEDE">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16F03C88"/>
    <w:multiLevelType w:val="hybridMultilevel"/>
    <w:tmpl w:val="16287606"/>
    <w:lvl w:ilvl="0" w:tplc="33CEEC24">
      <w:start w:val="1"/>
      <w:numFmt w:val="decimal"/>
      <w:pStyle w:val="Heading7"/>
      <w:lvlText w:val="%1"/>
      <w:lvlJc w:val="left"/>
      <w:pPr>
        <w:tabs>
          <w:tab w:val="num" w:pos="720"/>
        </w:tabs>
        <w:ind w:left="720" w:hanging="720"/>
      </w:pPr>
      <w:rPr>
        <w:rFonts w:ascii="Arial" w:hAnsi="Arial" w:hint="default"/>
        <w:b/>
        <w:i w:val="0"/>
      </w:rPr>
    </w:lvl>
    <w:lvl w:ilvl="1" w:tplc="55006E48">
      <w:start w:val="3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6B0E64"/>
    <w:multiLevelType w:val="hybridMultilevel"/>
    <w:tmpl w:val="979EF274"/>
    <w:lvl w:ilvl="0" w:tplc="08090005">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nsid w:val="1EF67198"/>
    <w:multiLevelType w:val="hybridMultilevel"/>
    <w:tmpl w:val="ACE4303C"/>
    <w:lvl w:ilvl="0" w:tplc="487874B4">
      <w:start w:val="177"/>
      <w:numFmt w:val="bullet"/>
      <w:lvlText w:val=""/>
      <w:lvlJc w:val="left"/>
      <w:pPr>
        <w:ind w:left="720" w:hanging="360"/>
      </w:pPr>
      <w:rPr>
        <w:rFonts w:ascii="Symbol" w:eastAsia="Times New Roman" w:hAnsi="Symbol" w:cs="Aria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2F5827"/>
    <w:multiLevelType w:val="hybridMultilevel"/>
    <w:tmpl w:val="40963EC8"/>
    <w:lvl w:ilvl="0" w:tplc="7B1421C2">
      <w:start w:val="1"/>
      <w:numFmt w:val="bullet"/>
      <w:pStyle w:val="BulletedList"/>
      <w:lvlText w:val=""/>
      <w:lvlJc w:val="left"/>
      <w:pPr>
        <w:tabs>
          <w:tab w:val="num" w:pos="170"/>
        </w:tabs>
        <w:ind w:left="170" w:hanging="17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0F2736A"/>
    <w:multiLevelType w:val="hybridMultilevel"/>
    <w:tmpl w:val="1748A0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31FD6C84"/>
    <w:multiLevelType w:val="hybridMultilevel"/>
    <w:tmpl w:val="B2727630"/>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20A6A56"/>
    <w:multiLevelType w:val="hybridMultilevel"/>
    <w:tmpl w:val="547A4426"/>
    <w:lvl w:ilvl="0" w:tplc="08090005">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32B34A16"/>
    <w:multiLevelType w:val="hybridMultilevel"/>
    <w:tmpl w:val="C35E9B16"/>
    <w:lvl w:ilvl="0" w:tplc="9604BA5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2B91F2C"/>
    <w:multiLevelType w:val="hybridMultilevel"/>
    <w:tmpl w:val="35CC6050"/>
    <w:lvl w:ilvl="0" w:tplc="AF0C0D28">
      <w:start w:val="1"/>
      <w:numFmt w:val="decimal"/>
      <w:lvlText w:val="(%1)"/>
      <w:lvlJc w:val="left"/>
      <w:pPr>
        <w:tabs>
          <w:tab w:val="num" w:pos="720"/>
        </w:tabs>
        <w:ind w:left="720" w:hanging="360"/>
      </w:pPr>
      <w:rPr>
        <w:rFonts w:hint="default"/>
      </w:rPr>
    </w:lvl>
    <w:lvl w:ilvl="1" w:tplc="667CFEDE">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4E453F4"/>
    <w:multiLevelType w:val="hybridMultilevel"/>
    <w:tmpl w:val="1C4CE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729614B"/>
    <w:multiLevelType w:val="hybridMultilevel"/>
    <w:tmpl w:val="8822E4B8"/>
    <w:lvl w:ilvl="0" w:tplc="0AD86468">
      <w:start w:val="10"/>
      <w:numFmt w:val="bullet"/>
      <w:lvlText w:val="–"/>
      <w:lvlJc w:val="left"/>
      <w:pPr>
        <w:ind w:left="720" w:hanging="360"/>
      </w:pPr>
      <w:rPr>
        <w:rFonts w:ascii="HelveticaNeueLT Std Lt" w:eastAsia="Batang" w:hAnsi="HelveticaNeueLT Std L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9C2950"/>
    <w:multiLevelType w:val="hybridMultilevel"/>
    <w:tmpl w:val="1E284BC6"/>
    <w:lvl w:ilvl="0" w:tplc="44FC048E">
      <w:start w:val="2"/>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nsid w:val="3B624DD0"/>
    <w:multiLevelType w:val="hybridMultilevel"/>
    <w:tmpl w:val="DECCE908"/>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7">
    <w:nsid w:val="3EAB79E9"/>
    <w:multiLevelType w:val="hybridMultilevel"/>
    <w:tmpl w:val="53A4195C"/>
    <w:lvl w:ilvl="0" w:tplc="BB64944A">
      <w:start w:val="177"/>
      <w:numFmt w:val="bullet"/>
      <w:lvlText w:val=""/>
      <w:lvlJc w:val="left"/>
      <w:pPr>
        <w:ind w:left="720" w:hanging="360"/>
      </w:pPr>
      <w:rPr>
        <w:rFonts w:ascii="Symbol" w:eastAsia="Times New Roman" w:hAnsi="Symbol" w:cs="Aria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1237A18"/>
    <w:multiLevelType w:val="hybridMultilevel"/>
    <w:tmpl w:val="4D60D73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51B5624A"/>
    <w:multiLevelType w:val="hybridMultilevel"/>
    <w:tmpl w:val="E6480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723A20"/>
    <w:multiLevelType w:val="hybridMultilevel"/>
    <w:tmpl w:val="3F74BBA4"/>
    <w:lvl w:ilvl="0" w:tplc="04090001">
      <w:start w:val="1"/>
      <w:numFmt w:val="bullet"/>
      <w:pStyle w:val="ListBullet"/>
      <w:lvlText w:val=""/>
      <w:lvlJc w:val="left"/>
      <w:pPr>
        <w:tabs>
          <w:tab w:val="num" w:pos="720"/>
        </w:tabs>
        <w:ind w:left="720" w:hanging="360"/>
      </w:pPr>
      <w:rPr>
        <w:rFonts w:ascii="Symbol" w:hAnsi="Symbol" w:hint="default"/>
      </w:rPr>
    </w:lvl>
    <w:lvl w:ilvl="1" w:tplc="06B00F1C">
      <w:start w:val="95"/>
      <w:numFmt w:val="bullet"/>
      <w:lvlText w:val="-"/>
      <w:lvlJc w:val="left"/>
      <w:pPr>
        <w:tabs>
          <w:tab w:val="num" w:pos="1800"/>
        </w:tabs>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0B4041"/>
    <w:multiLevelType w:val="hybridMultilevel"/>
    <w:tmpl w:val="FCA869CA"/>
    <w:lvl w:ilvl="0" w:tplc="9AB0F380">
      <w:start w:val="61"/>
      <w:numFmt w:val="bullet"/>
      <w:lvlText w:val=""/>
      <w:lvlJc w:val="left"/>
      <w:pPr>
        <w:ind w:left="720" w:hanging="360"/>
      </w:pPr>
      <w:rPr>
        <w:rFonts w:ascii="Symbol" w:eastAsia="Times New Roman"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9505DCD"/>
    <w:multiLevelType w:val="hybridMultilevel"/>
    <w:tmpl w:val="35CC6050"/>
    <w:lvl w:ilvl="0" w:tplc="AF0C0D28">
      <w:start w:val="1"/>
      <w:numFmt w:val="decimal"/>
      <w:lvlText w:val="(%1)"/>
      <w:lvlJc w:val="left"/>
      <w:pPr>
        <w:tabs>
          <w:tab w:val="num" w:pos="720"/>
        </w:tabs>
        <w:ind w:left="720" w:hanging="360"/>
      </w:pPr>
      <w:rPr>
        <w:rFonts w:hint="default"/>
      </w:rPr>
    </w:lvl>
    <w:lvl w:ilvl="1" w:tplc="667CFEDE">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70345094"/>
    <w:multiLevelType w:val="hybridMultilevel"/>
    <w:tmpl w:val="28CEC49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nsid w:val="709128BA"/>
    <w:multiLevelType w:val="hybridMultilevel"/>
    <w:tmpl w:val="03485B1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8B16D44"/>
    <w:multiLevelType w:val="hybridMultilevel"/>
    <w:tmpl w:val="121C0F30"/>
    <w:lvl w:ilvl="0" w:tplc="08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969092D"/>
    <w:multiLevelType w:val="multilevel"/>
    <w:tmpl w:val="87507D1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color w:val="auto"/>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4"/>
  </w:num>
  <w:num w:numId="3">
    <w:abstractNumId w:val="20"/>
  </w:num>
  <w:num w:numId="4">
    <w:abstractNumId w:val="0"/>
  </w:num>
  <w:num w:numId="5">
    <w:abstractNumId w:val="26"/>
  </w:num>
  <w:num w:numId="6">
    <w:abstractNumId w:val="9"/>
  </w:num>
  <w:num w:numId="7">
    <w:abstractNumId w:val="8"/>
  </w:num>
  <w:num w:numId="8">
    <w:abstractNumId w:val="10"/>
  </w:num>
  <w:num w:numId="9">
    <w:abstractNumId w:val="1"/>
  </w:num>
  <w:num w:numId="10">
    <w:abstractNumId w:val="7"/>
  </w:num>
  <w:num w:numId="11">
    <w:abstractNumId w:val="22"/>
  </w:num>
  <w:num w:numId="12">
    <w:abstractNumId w:val="5"/>
  </w:num>
  <w:num w:numId="13">
    <w:abstractNumId w:val="18"/>
  </w:num>
  <w:num w:numId="14">
    <w:abstractNumId w:val="23"/>
  </w:num>
  <w:num w:numId="15">
    <w:abstractNumId w:val="25"/>
  </w:num>
  <w:num w:numId="16">
    <w:abstractNumId w:val="15"/>
  </w:num>
  <w:num w:numId="17">
    <w:abstractNumId w:val="21"/>
  </w:num>
  <w:num w:numId="18">
    <w:abstractNumId w:val="3"/>
  </w:num>
  <w:num w:numId="19">
    <w:abstractNumId w:val="12"/>
  </w:num>
  <w:num w:numId="20">
    <w:abstractNumId w:val="2"/>
  </w:num>
  <w:num w:numId="21">
    <w:abstractNumId w:val="17"/>
  </w:num>
  <w:num w:numId="22">
    <w:abstractNumId w:val="6"/>
  </w:num>
  <w:num w:numId="23">
    <w:abstractNumId w:val="13"/>
  </w:num>
  <w:num w:numId="24">
    <w:abstractNumId w:val="19"/>
  </w:num>
  <w:num w:numId="25">
    <w:abstractNumId w:val="16"/>
  </w:num>
  <w:num w:numId="26">
    <w:abstractNumId w:val="1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8D"/>
    <w:rsid w:val="00003F79"/>
    <w:rsid w:val="00006BCB"/>
    <w:rsid w:val="000072DC"/>
    <w:rsid w:val="00007D9B"/>
    <w:rsid w:val="000119F8"/>
    <w:rsid w:val="000146F4"/>
    <w:rsid w:val="00020994"/>
    <w:rsid w:val="000211B8"/>
    <w:rsid w:val="00022007"/>
    <w:rsid w:val="000308B2"/>
    <w:rsid w:val="00033FD4"/>
    <w:rsid w:val="00036DEC"/>
    <w:rsid w:val="0005274D"/>
    <w:rsid w:val="0005428C"/>
    <w:rsid w:val="000572A4"/>
    <w:rsid w:val="00060866"/>
    <w:rsid w:val="00063388"/>
    <w:rsid w:val="00063419"/>
    <w:rsid w:val="000658E3"/>
    <w:rsid w:val="000667C1"/>
    <w:rsid w:val="000712B2"/>
    <w:rsid w:val="00072A08"/>
    <w:rsid w:val="000808D7"/>
    <w:rsid w:val="00080A9C"/>
    <w:rsid w:val="000810FC"/>
    <w:rsid w:val="00085FC7"/>
    <w:rsid w:val="0009151F"/>
    <w:rsid w:val="00093A4E"/>
    <w:rsid w:val="00095B14"/>
    <w:rsid w:val="000A1338"/>
    <w:rsid w:val="000A182B"/>
    <w:rsid w:val="000A7B3D"/>
    <w:rsid w:val="000B0BC1"/>
    <w:rsid w:val="000B2D7F"/>
    <w:rsid w:val="000C0C29"/>
    <w:rsid w:val="000D5DFD"/>
    <w:rsid w:val="000D636C"/>
    <w:rsid w:val="000D7604"/>
    <w:rsid w:val="000E025B"/>
    <w:rsid w:val="000E3421"/>
    <w:rsid w:val="000E40AE"/>
    <w:rsid w:val="000E7EF2"/>
    <w:rsid w:val="000F3319"/>
    <w:rsid w:val="000F5C46"/>
    <w:rsid w:val="00101BD3"/>
    <w:rsid w:val="00103340"/>
    <w:rsid w:val="00103A10"/>
    <w:rsid w:val="00105214"/>
    <w:rsid w:val="00107D43"/>
    <w:rsid w:val="00136D3F"/>
    <w:rsid w:val="001464AD"/>
    <w:rsid w:val="001513D3"/>
    <w:rsid w:val="00153E30"/>
    <w:rsid w:val="001579CB"/>
    <w:rsid w:val="001602A7"/>
    <w:rsid w:val="00160566"/>
    <w:rsid w:val="0016366F"/>
    <w:rsid w:val="001645C9"/>
    <w:rsid w:val="00183ADF"/>
    <w:rsid w:val="0018528A"/>
    <w:rsid w:val="00192375"/>
    <w:rsid w:val="0019381A"/>
    <w:rsid w:val="001955AA"/>
    <w:rsid w:val="001A750E"/>
    <w:rsid w:val="001B00C5"/>
    <w:rsid w:val="001B1909"/>
    <w:rsid w:val="001B1C57"/>
    <w:rsid w:val="001B722D"/>
    <w:rsid w:val="001C470A"/>
    <w:rsid w:val="001C72A8"/>
    <w:rsid w:val="001D2657"/>
    <w:rsid w:val="001D4E26"/>
    <w:rsid w:val="001D7F7F"/>
    <w:rsid w:val="001E0123"/>
    <w:rsid w:val="001F0963"/>
    <w:rsid w:val="001F4841"/>
    <w:rsid w:val="00201180"/>
    <w:rsid w:val="00201904"/>
    <w:rsid w:val="00205F1B"/>
    <w:rsid w:val="0020766B"/>
    <w:rsid w:val="00210908"/>
    <w:rsid w:val="00215399"/>
    <w:rsid w:val="00216DF0"/>
    <w:rsid w:val="0022332E"/>
    <w:rsid w:val="002241CF"/>
    <w:rsid w:val="00233DED"/>
    <w:rsid w:val="00235900"/>
    <w:rsid w:val="00240F59"/>
    <w:rsid w:val="00241770"/>
    <w:rsid w:val="00242B4D"/>
    <w:rsid w:val="00252693"/>
    <w:rsid w:val="002560D2"/>
    <w:rsid w:val="00260BC9"/>
    <w:rsid w:val="00260C41"/>
    <w:rsid w:val="002662FE"/>
    <w:rsid w:val="002738D4"/>
    <w:rsid w:val="00274B77"/>
    <w:rsid w:val="00280113"/>
    <w:rsid w:val="002821DA"/>
    <w:rsid w:val="00282259"/>
    <w:rsid w:val="00282A6E"/>
    <w:rsid w:val="002842B6"/>
    <w:rsid w:val="00284E6C"/>
    <w:rsid w:val="002874FE"/>
    <w:rsid w:val="00291509"/>
    <w:rsid w:val="002A0DED"/>
    <w:rsid w:val="002B451C"/>
    <w:rsid w:val="002C0968"/>
    <w:rsid w:val="002C1F56"/>
    <w:rsid w:val="002C3AC3"/>
    <w:rsid w:val="002C3D4B"/>
    <w:rsid w:val="002D0C47"/>
    <w:rsid w:val="002D4623"/>
    <w:rsid w:val="002E132F"/>
    <w:rsid w:val="002E245A"/>
    <w:rsid w:val="002F4434"/>
    <w:rsid w:val="002F5CC5"/>
    <w:rsid w:val="002F70BE"/>
    <w:rsid w:val="002F73E7"/>
    <w:rsid w:val="00300914"/>
    <w:rsid w:val="003059B6"/>
    <w:rsid w:val="003061B0"/>
    <w:rsid w:val="00306D47"/>
    <w:rsid w:val="00316565"/>
    <w:rsid w:val="003219B5"/>
    <w:rsid w:val="00326B2E"/>
    <w:rsid w:val="00345FDB"/>
    <w:rsid w:val="00347710"/>
    <w:rsid w:val="00350613"/>
    <w:rsid w:val="00384EEE"/>
    <w:rsid w:val="00392A85"/>
    <w:rsid w:val="003959BA"/>
    <w:rsid w:val="003A03D3"/>
    <w:rsid w:val="003A38C0"/>
    <w:rsid w:val="003A38EA"/>
    <w:rsid w:val="003A5309"/>
    <w:rsid w:val="003A5C13"/>
    <w:rsid w:val="003B1BD3"/>
    <w:rsid w:val="003B2509"/>
    <w:rsid w:val="003B41CA"/>
    <w:rsid w:val="003B519D"/>
    <w:rsid w:val="003B568E"/>
    <w:rsid w:val="003C433E"/>
    <w:rsid w:val="003C7B9C"/>
    <w:rsid w:val="003D3AC1"/>
    <w:rsid w:val="003D4AF7"/>
    <w:rsid w:val="003D669F"/>
    <w:rsid w:val="003E3312"/>
    <w:rsid w:val="003E431A"/>
    <w:rsid w:val="003E4C9C"/>
    <w:rsid w:val="003E70DC"/>
    <w:rsid w:val="003F1CB0"/>
    <w:rsid w:val="004030AB"/>
    <w:rsid w:val="004032C9"/>
    <w:rsid w:val="00405132"/>
    <w:rsid w:val="00411E79"/>
    <w:rsid w:val="00414512"/>
    <w:rsid w:val="0042013E"/>
    <w:rsid w:val="00421B0D"/>
    <w:rsid w:val="00424942"/>
    <w:rsid w:val="00425742"/>
    <w:rsid w:val="00426556"/>
    <w:rsid w:val="00426918"/>
    <w:rsid w:val="00427864"/>
    <w:rsid w:val="00431856"/>
    <w:rsid w:val="00431CF5"/>
    <w:rsid w:val="0043464C"/>
    <w:rsid w:val="00436E01"/>
    <w:rsid w:val="00442571"/>
    <w:rsid w:val="00443232"/>
    <w:rsid w:val="00443894"/>
    <w:rsid w:val="004439F4"/>
    <w:rsid w:val="0044639E"/>
    <w:rsid w:val="00446550"/>
    <w:rsid w:val="004505E4"/>
    <w:rsid w:val="0045217C"/>
    <w:rsid w:val="00457B5B"/>
    <w:rsid w:val="0046492C"/>
    <w:rsid w:val="004725EB"/>
    <w:rsid w:val="00472D34"/>
    <w:rsid w:val="0048285C"/>
    <w:rsid w:val="0048399F"/>
    <w:rsid w:val="0048444C"/>
    <w:rsid w:val="0049236C"/>
    <w:rsid w:val="00494527"/>
    <w:rsid w:val="004A17FA"/>
    <w:rsid w:val="004A2496"/>
    <w:rsid w:val="004A4844"/>
    <w:rsid w:val="004B1A11"/>
    <w:rsid w:val="004B7D44"/>
    <w:rsid w:val="004C2475"/>
    <w:rsid w:val="004C5C1B"/>
    <w:rsid w:val="004C7898"/>
    <w:rsid w:val="004D64E2"/>
    <w:rsid w:val="004F412B"/>
    <w:rsid w:val="004F7016"/>
    <w:rsid w:val="00505DCE"/>
    <w:rsid w:val="00507F51"/>
    <w:rsid w:val="0051185F"/>
    <w:rsid w:val="00513F02"/>
    <w:rsid w:val="00513F19"/>
    <w:rsid w:val="00516005"/>
    <w:rsid w:val="005161D7"/>
    <w:rsid w:val="00520B7A"/>
    <w:rsid w:val="00522682"/>
    <w:rsid w:val="00522E79"/>
    <w:rsid w:val="00526C18"/>
    <w:rsid w:val="0053624B"/>
    <w:rsid w:val="00540082"/>
    <w:rsid w:val="005443F4"/>
    <w:rsid w:val="005479F0"/>
    <w:rsid w:val="0055716D"/>
    <w:rsid w:val="00557BFB"/>
    <w:rsid w:val="00561306"/>
    <w:rsid w:val="00562B50"/>
    <w:rsid w:val="00565303"/>
    <w:rsid w:val="005750FB"/>
    <w:rsid w:val="0057598A"/>
    <w:rsid w:val="00581440"/>
    <w:rsid w:val="00583811"/>
    <w:rsid w:val="00583C8C"/>
    <w:rsid w:val="00591CF1"/>
    <w:rsid w:val="00592A43"/>
    <w:rsid w:val="00594CDA"/>
    <w:rsid w:val="00595601"/>
    <w:rsid w:val="005A30AF"/>
    <w:rsid w:val="005C106A"/>
    <w:rsid w:val="005C106C"/>
    <w:rsid w:val="005C165F"/>
    <w:rsid w:val="005C5C71"/>
    <w:rsid w:val="005C7A7C"/>
    <w:rsid w:val="005D128D"/>
    <w:rsid w:val="005E0A0F"/>
    <w:rsid w:val="005E33CC"/>
    <w:rsid w:val="005F23E1"/>
    <w:rsid w:val="0060013C"/>
    <w:rsid w:val="00621346"/>
    <w:rsid w:val="00622BB5"/>
    <w:rsid w:val="00622D30"/>
    <w:rsid w:val="00623ACF"/>
    <w:rsid w:val="00624BCD"/>
    <w:rsid w:val="0062717B"/>
    <w:rsid w:val="00633478"/>
    <w:rsid w:val="00633CEA"/>
    <w:rsid w:val="00645B84"/>
    <w:rsid w:val="00651173"/>
    <w:rsid w:val="00651508"/>
    <w:rsid w:val="0066236B"/>
    <w:rsid w:val="00662FC3"/>
    <w:rsid w:val="00663E49"/>
    <w:rsid w:val="00665F40"/>
    <w:rsid w:val="006706AB"/>
    <w:rsid w:val="006743EC"/>
    <w:rsid w:val="006828F0"/>
    <w:rsid w:val="006835E4"/>
    <w:rsid w:val="00685A70"/>
    <w:rsid w:val="00685FE1"/>
    <w:rsid w:val="006873A1"/>
    <w:rsid w:val="00687471"/>
    <w:rsid w:val="0069079D"/>
    <w:rsid w:val="006A0844"/>
    <w:rsid w:val="006A2B23"/>
    <w:rsid w:val="006A4E8A"/>
    <w:rsid w:val="006A637A"/>
    <w:rsid w:val="006B06EE"/>
    <w:rsid w:val="006B0FD1"/>
    <w:rsid w:val="006B2CEB"/>
    <w:rsid w:val="006B7F3C"/>
    <w:rsid w:val="006C2581"/>
    <w:rsid w:val="006C5F2C"/>
    <w:rsid w:val="006D3070"/>
    <w:rsid w:val="006E2DE3"/>
    <w:rsid w:val="006E5C08"/>
    <w:rsid w:val="006F31E8"/>
    <w:rsid w:val="006F7C11"/>
    <w:rsid w:val="0070494B"/>
    <w:rsid w:val="007050DF"/>
    <w:rsid w:val="007055CA"/>
    <w:rsid w:val="007067C2"/>
    <w:rsid w:val="00707D26"/>
    <w:rsid w:val="00711818"/>
    <w:rsid w:val="00712E44"/>
    <w:rsid w:val="00716DF1"/>
    <w:rsid w:val="00721B40"/>
    <w:rsid w:val="00725BE1"/>
    <w:rsid w:val="00730CE9"/>
    <w:rsid w:val="00737FCA"/>
    <w:rsid w:val="00744503"/>
    <w:rsid w:val="00747895"/>
    <w:rsid w:val="00762D01"/>
    <w:rsid w:val="00763E73"/>
    <w:rsid w:val="00766216"/>
    <w:rsid w:val="0076726A"/>
    <w:rsid w:val="00781B8F"/>
    <w:rsid w:val="00794C5C"/>
    <w:rsid w:val="007A19A9"/>
    <w:rsid w:val="007A6147"/>
    <w:rsid w:val="007A67FA"/>
    <w:rsid w:val="007B2F38"/>
    <w:rsid w:val="007B4AA2"/>
    <w:rsid w:val="007C0202"/>
    <w:rsid w:val="007C17C4"/>
    <w:rsid w:val="007C1C3D"/>
    <w:rsid w:val="007C2D4E"/>
    <w:rsid w:val="007C5E63"/>
    <w:rsid w:val="007D180A"/>
    <w:rsid w:val="007E5C68"/>
    <w:rsid w:val="007F135F"/>
    <w:rsid w:val="007F1E32"/>
    <w:rsid w:val="008031EA"/>
    <w:rsid w:val="008044AD"/>
    <w:rsid w:val="00812FED"/>
    <w:rsid w:val="008140A1"/>
    <w:rsid w:val="0082667B"/>
    <w:rsid w:val="00834525"/>
    <w:rsid w:val="00834824"/>
    <w:rsid w:val="00835F1B"/>
    <w:rsid w:val="0084097D"/>
    <w:rsid w:val="0084319B"/>
    <w:rsid w:val="008442F4"/>
    <w:rsid w:val="00845E3F"/>
    <w:rsid w:val="00845FD7"/>
    <w:rsid w:val="00847C76"/>
    <w:rsid w:val="00851A60"/>
    <w:rsid w:val="00852A92"/>
    <w:rsid w:val="00855574"/>
    <w:rsid w:val="00857ABD"/>
    <w:rsid w:val="00861D1A"/>
    <w:rsid w:val="00862832"/>
    <w:rsid w:val="00865247"/>
    <w:rsid w:val="00872FAE"/>
    <w:rsid w:val="00873E96"/>
    <w:rsid w:val="00873FD4"/>
    <w:rsid w:val="00875252"/>
    <w:rsid w:val="0087640A"/>
    <w:rsid w:val="0088172F"/>
    <w:rsid w:val="008862FF"/>
    <w:rsid w:val="00892729"/>
    <w:rsid w:val="00892918"/>
    <w:rsid w:val="008A0BA6"/>
    <w:rsid w:val="008A1D6B"/>
    <w:rsid w:val="008A3BE3"/>
    <w:rsid w:val="008A4C19"/>
    <w:rsid w:val="008A74F8"/>
    <w:rsid w:val="008B377F"/>
    <w:rsid w:val="008C03A0"/>
    <w:rsid w:val="008D2844"/>
    <w:rsid w:val="008E1C07"/>
    <w:rsid w:val="008E78ED"/>
    <w:rsid w:val="008F4750"/>
    <w:rsid w:val="00900EEF"/>
    <w:rsid w:val="00900FC4"/>
    <w:rsid w:val="00906895"/>
    <w:rsid w:val="0091130C"/>
    <w:rsid w:val="009114BD"/>
    <w:rsid w:val="00921730"/>
    <w:rsid w:val="009261E3"/>
    <w:rsid w:val="00930DB9"/>
    <w:rsid w:val="00930FB4"/>
    <w:rsid w:val="00931BD9"/>
    <w:rsid w:val="00932435"/>
    <w:rsid w:val="009324C4"/>
    <w:rsid w:val="00936EBD"/>
    <w:rsid w:val="00937FC3"/>
    <w:rsid w:val="00942131"/>
    <w:rsid w:val="00944EFD"/>
    <w:rsid w:val="009473C4"/>
    <w:rsid w:val="0095094E"/>
    <w:rsid w:val="00970E2D"/>
    <w:rsid w:val="00972772"/>
    <w:rsid w:val="0097492D"/>
    <w:rsid w:val="00976DDA"/>
    <w:rsid w:val="00984755"/>
    <w:rsid w:val="00984A0B"/>
    <w:rsid w:val="009857F3"/>
    <w:rsid w:val="00987538"/>
    <w:rsid w:val="009963FD"/>
    <w:rsid w:val="009A3E11"/>
    <w:rsid w:val="009B187E"/>
    <w:rsid w:val="009B713F"/>
    <w:rsid w:val="009C1145"/>
    <w:rsid w:val="009D36D1"/>
    <w:rsid w:val="009D413F"/>
    <w:rsid w:val="009D61B4"/>
    <w:rsid w:val="009D681F"/>
    <w:rsid w:val="009E465A"/>
    <w:rsid w:val="009E4B4B"/>
    <w:rsid w:val="009E6838"/>
    <w:rsid w:val="009F6C3A"/>
    <w:rsid w:val="00A054FC"/>
    <w:rsid w:val="00A05BE3"/>
    <w:rsid w:val="00A06AB2"/>
    <w:rsid w:val="00A13C0B"/>
    <w:rsid w:val="00A15BB3"/>
    <w:rsid w:val="00A16EE0"/>
    <w:rsid w:val="00A27EDA"/>
    <w:rsid w:val="00A45FEE"/>
    <w:rsid w:val="00A474DB"/>
    <w:rsid w:val="00A611D4"/>
    <w:rsid w:val="00A630D1"/>
    <w:rsid w:val="00A635B8"/>
    <w:rsid w:val="00A63EDE"/>
    <w:rsid w:val="00A66CBA"/>
    <w:rsid w:val="00A765A5"/>
    <w:rsid w:val="00A76F6A"/>
    <w:rsid w:val="00A80ED3"/>
    <w:rsid w:val="00A81C70"/>
    <w:rsid w:val="00A864A5"/>
    <w:rsid w:val="00A9214B"/>
    <w:rsid w:val="00AA29F9"/>
    <w:rsid w:val="00AA4BEA"/>
    <w:rsid w:val="00AA797B"/>
    <w:rsid w:val="00AB27F7"/>
    <w:rsid w:val="00AB2A2C"/>
    <w:rsid w:val="00AB3BF6"/>
    <w:rsid w:val="00AC06BC"/>
    <w:rsid w:val="00AC2390"/>
    <w:rsid w:val="00AC3663"/>
    <w:rsid w:val="00AC4B0F"/>
    <w:rsid w:val="00AC504D"/>
    <w:rsid w:val="00AC5BEE"/>
    <w:rsid w:val="00AF3B6B"/>
    <w:rsid w:val="00B141D1"/>
    <w:rsid w:val="00B246C0"/>
    <w:rsid w:val="00B24FE3"/>
    <w:rsid w:val="00B30C2B"/>
    <w:rsid w:val="00B321E4"/>
    <w:rsid w:val="00B41E75"/>
    <w:rsid w:val="00B42F57"/>
    <w:rsid w:val="00B508D7"/>
    <w:rsid w:val="00B537E6"/>
    <w:rsid w:val="00B53874"/>
    <w:rsid w:val="00B61EEA"/>
    <w:rsid w:val="00B62160"/>
    <w:rsid w:val="00B625FF"/>
    <w:rsid w:val="00B62D77"/>
    <w:rsid w:val="00B636D2"/>
    <w:rsid w:val="00B653D4"/>
    <w:rsid w:val="00B71125"/>
    <w:rsid w:val="00B73969"/>
    <w:rsid w:val="00B751FB"/>
    <w:rsid w:val="00B92547"/>
    <w:rsid w:val="00BB43FD"/>
    <w:rsid w:val="00BC60C7"/>
    <w:rsid w:val="00BC6286"/>
    <w:rsid w:val="00BE6ECC"/>
    <w:rsid w:val="00BE75E8"/>
    <w:rsid w:val="00C06C22"/>
    <w:rsid w:val="00C13845"/>
    <w:rsid w:val="00C238C0"/>
    <w:rsid w:val="00C23B73"/>
    <w:rsid w:val="00C26774"/>
    <w:rsid w:val="00C34CBA"/>
    <w:rsid w:val="00C446CA"/>
    <w:rsid w:val="00C52390"/>
    <w:rsid w:val="00C60FDA"/>
    <w:rsid w:val="00C82963"/>
    <w:rsid w:val="00C8463C"/>
    <w:rsid w:val="00C85029"/>
    <w:rsid w:val="00C8784B"/>
    <w:rsid w:val="00C87A70"/>
    <w:rsid w:val="00C91EB6"/>
    <w:rsid w:val="00CA00B5"/>
    <w:rsid w:val="00CA1744"/>
    <w:rsid w:val="00CB04D8"/>
    <w:rsid w:val="00CB13E3"/>
    <w:rsid w:val="00CC3A3A"/>
    <w:rsid w:val="00CC5365"/>
    <w:rsid w:val="00CD0A01"/>
    <w:rsid w:val="00CD51CA"/>
    <w:rsid w:val="00CE3BE3"/>
    <w:rsid w:val="00CF055D"/>
    <w:rsid w:val="00CF0BED"/>
    <w:rsid w:val="00CF15BD"/>
    <w:rsid w:val="00CF4CBA"/>
    <w:rsid w:val="00D112A3"/>
    <w:rsid w:val="00D23DB6"/>
    <w:rsid w:val="00D242D4"/>
    <w:rsid w:val="00D2438A"/>
    <w:rsid w:val="00D2726D"/>
    <w:rsid w:val="00D3297E"/>
    <w:rsid w:val="00D32D89"/>
    <w:rsid w:val="00D36A66"/>
    <w:rsid w:val="00D3719D"/>
    <w:rsid w:val="00D432E3"/>
    <w:rsid w:val="00D46808"/>
    <w:rsid w:val="00D50679"/>
    <w:rsid w:val="00D51375"/>
    <w:rsid w:val="00D60A1A"/>
    <w:rsid w:val="00D8305E"/>
    <w:rsid w:val="00D83F20"/>
    <w:rsid w:val="00D84540"/>
    <w:rsid w:val="00D90CF5"/>
    <w:rsid w:val="00DB27A2"/>
    <w:rsid w:val="00DB3106"/>
    <w:rsid w:val="00DB5BDD"/>
    <w:rsid w:val="00DB6505"/>
    <w:rsid w:val="00DC0954"/>
    <w:rsid w:val="00DD16C0"/>
    <w:rsid w:val="00DE5ED7"/>
    <w:rsid w:val="00DE7FE2"/>
    <w:rsid w:val="00DF3D73"/>
    <w:rsid w:val="00DF4DF4"/>
    <w:rsid w:val="00E0047D"/>
    <w:rsid w:val="00E03F0A"/>
    <w:rsid w:val="00E0490F"/>
    <w:rsid w:val="00E11BB9"/>
    <w:rsid w:val="00E120D8"/>
    <w:rsid w:val="00E135FB"/>
    <w:rsid w:val="00E33B9D"/>
    <w:rsid w:val="00E37778"/>
    <w:rsid w:val="00E419E0"/>
    <w:rsid w:val="00E45D73"/>
    <w:rsid w:val="00E46BB5"/>
    <w:rsid w:val="00E50FBB"/>
    <w:rsid w:val="00E62E39"/>
    <w:rsid w:val="00E6369D"/>
    <w:rsid w:val="00E6388F"/>
    <w:rsid w:val="00E63D81"/>
    <w:rsid w:val="00E665DD"/>
    <w:rsid w:val="00E91055"/>
    <w:rsid w:val="00E925F7"/>
    <w:rsid w:val="00E96180"/>
    <w:rsid w:val="00E96DF2"/>
    <w:rsid w:val="00E96FA4"/>
    <w:rsid w:val="00EA0256"/>
    <w:rsid w:val="00EB074D"/>
    <w:rsid w:val="00EB0F2B"/>
    <w:rsid w:val="00EB140B"/>
    <w:rsid w:val="00EB61CD"/>
    <w:rsid w:val="00ED26F0"/>
    <w:rsid w:val="00ED48A4"/>
    <w:rsid w:val="00ED5D09"/>
    <w:rsid w:val="00ED7C21"/>
    <w:rsid w:val="00EE4FDC"/>
    <w:rsid w:val="00EE59FE"/>
    <w:rsid w:val="00EE5FD8"/>
    <w:rsid w:val="00EF12D1"/>
    <w:rsid w:val="00EF4B36"/>
    <w:rsid w:val="00F02D11"/>
    <w:rsid w:val="00F05027"/>
    <w:rsid w:val="00F05108"/>
    <w:rsid w:val="00F10F4B"/>
    <w:rsid w:val="00F17338"/>
    <w:rsid w:val="00F24144"/>
    <w:rsid w:val="00F2687D"/>
    <w:rsid w:val="00F532BE"/>
    <w:rsid w:val="00F5628D"/>
    <w:rsid w:val="00F65046"/>
    <w:rsid w:val="00F72CC6"/>
    <w:rsid w:val="00F762FF"/>
    <w:rsid w:val="00F82FF2"/>
    <w:rsid w:val="00F85D3A"/>
    <w:rsid w:val="00F86157"/>
    <w:rsid w:val="00F94A22"/>
    <w:rsid w:val="00F94BEE"/>
    <w:rsid w:val="00FA09F0"/>
    <w:rsid w:val="00FA1DEC"/>
    <w:rsid w:val="00FA4945"/>
    <w:rsid w:val="00FA4C8C"/>
    <w:rsid w:val="00FB16A1"/>
    <w:rsid w:val="00FB452B"/>
    <w:rsid w:val="00FC092B"/>
    <w:rsid w:val="00FC26E5"/>
    <w:rsid w:val="00FC7186"/>
    <w:rsid w:val="00FD255C"/>
    <w:rsid w:val="00FD4672"/>
    <w:rsid w:val="00FD7C86"/>
    <w:rsid w:val="00FE067F"/>
    <w:rsid w:val="00FE25D9"/>
    <w:rsid w:val="00FE776A"/>
    <w:rsid w:val="00FF14D6"/>
    <w:rsid w:val="00FF21B9"/>
    <w:rsid w:val="00FF2A56"/>
    <w:rsid w:val="00FF6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34801CC3-851C-43EE-A028-FB4B6D63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2FF"/>
    <w:rPr>
      <w:sz w:val="24"/>
      <w:lang w:eastAsia="en-US"/>
    </w:rPr>
  </w:style>
  <w:style w:type="paragraph" w:styleId="Heading1">
    <w:name w:val="heading 1"/>
    <w:basedOn w:val="Normal"/>
    <w:next w:val="Normal"/>
    <w:link w:val="Heading1Char"/>
    <w:qFormat/>
    <w:rsid w:val="00F762FF"/>
    <w:pPr>
      <w:keepNext/>
      <w:keepLines/>
      <w:spacing w:before="480"/>
      <w:outlineLvl w:val="0"/>
    </w:pPr>
    <w:rPr>
      <w:b/>
      <w:bCs/>
      <w:color w:val="365F91"/>
      <w:sz w:val="28"/>
      <w:szCs w:val="28"/>
    </w:rPr>
  </w:style>
  <w:style w:type="paragraph" w:styleId="Heading2">
    <w:name w:val="heading 2"/>
    <w:basedOn w:val="Normal"/>
    <w:next w:val="Normal"/>
    <w:link w:val="Heading2Char"/>
    <w:unhideWhenUsed/>
    <w:qFormat/>
    <w:rsid w:val="00F762FF"/>
    <w:pPr>
      <w:keepNext/>
      <w:keepLines/>
      <w:spacing w:before="200"/>
      <w:outlineLvl w:val="1"/>
    </w:pPr>
    <w:rPr>
      <w:b/>
      <w:bCs/>
      <w:color w:val="4F81BD"/>
      <w:sz w:val="26"/>
      <w:szCs w:val="26"/>
    </w:rPr>
  </w:style>
  <w:style w:type="paragraph" w:styleId="Heading3">
    <w:name w:val="heading 3"/>
    <w:basedOn w:val="Normal"/>
    <w:next w:val="Normal"/>
    <w:link w:val="Heading3Char"/>
    <w:unhideWhenUsed/>
    <w:qFormat/>
    <w:rsid w:val="00F762FF"/>
    <w:pPr>
      <w:keepNext/>
      <w:keepLines/>
      <w:spacing w:before="200"/>
      <w:outlineLvl w:val="2"/>
    </w:pPr>
    <w:rPr>
      <w:b/>
      <w:bCs/>
      <w:color w:val="4F81BD"/>
    </w:rPr>
  </w:style>
  <w:style w:type="paragraph" w:styleId="Heading4">
    <w:name w:val="heading 4"/>
    <w:basedOn w:val="Normal"/>
    <w:next w:val="Normal"/>
    <w:link w:val="Heading4Char"/>
    <w:unhideWhenUsed/>
    <w:qFormat/>
    <w:rsid w:val="00F762FF"/>
    <w:pPr>
      <w:keepNext/>
      <w:keepLines/>
      <w:spacing w:before="200"/>
      <w:outlineLvl w:val="3"/>
    </w:pPr>
    <w:rPr>
      <w:b/>
      <w:bCs/>
      <w:i/>
      <w:iCs/>
      <w:color w:val="4F81BD"/>
    </w:rPr>
  </w:style>
  <w:style w:type="paragraph" w:styleId="Heading5">
    <w:name w:val="heading 5"/>
    <w:basedOn w:val="Normal"/>
    <w:next w:val="Normal"/>
    <w:link w:val="Heading5Char"/>
    <w:qFormat/>
    <w:rsid w:val="00345FDB"/>
    <w:pPr>
      <w:keepNext/>
      <w:jc w:val="both"/>
      <w:outlineLvl w:val="4"/>
    </w:pPr>
    <w:rPr>
      <w:rFonts w:ascii="Times New Roman" w:hAnsi="Times New Roman"/>
      <w:b/>
    </w:rPr>
  </w:style>
  <w:style w:type="paragraph" w:styleId="Heading6">
    <w:name w:val="heading 6"/>
    <w:basedOn w:val="Normal"/>
    <w:next w:val="Normal"/>
    <w:link w:val="Heading6Char"/>
    <w:unhideWhenUsed/>
    <w:qFormat/>
    <w:rsid w:val="00345FD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345FDB"/>
    <w:pPr>
      <w:keepNext/>
      <w:numPr>
        <w:numId w:val="2"/>
      </w:numPr>
      <w:jc w:val="both"/>
      <w:outlineLvl w:val="6"/>
    </w:pPr>
    <w:rPr>
      <w:rFonts w:ascii="Times New Roman" w:hAnsi="Times New Roman"/>
      <w:b/>
      <w:sz w:val="22"/>
    </w:rPr>
  </w:style>
  <w:style w:type="paragraph" w:styleId="Heading8">
    <w:name w:val="heading 8"/>
    <w:basedOn w:val="Normal"/>
    <w:next w:val="Normal"/>
    <w:link w:val="Heading8Char"/>
    <w:qFormat/>
    <w:rsid w:val="00345FDB"/>
    <w:pPr>
      <w:keepNext/>
      <w:framePr w:hSpace="180" w:wrap="notBeside" w:vAnchor="text" w:hAnchor="margin" w:xAlign="center" w:y="123"/>
      <w:outlineLvl w:val="7"/>
    </w:pPr>
    <w:rPr>
      <w:rFonts w:ascii="Times New Roman" w:hAnsi="Times New Roman"/>
      <w:b/>
      <w:bCs/>
      <w:sz w:val="18"/>
    </w:rPr>
  </w:style>
  <w:style w:type="paragraph" w:styleId="Heading9">
    <w:name w:val="heading 9"/>
    <w:basedOn w:val="Normal"/>
    <w:next w:val="Normal"/>
    <w:link w:val="Heading9Char"/>
    <w:qFormat/>
    <w:rsid w:val="00345FDB"/>
    <w:pPr>
      <w:keepNext/>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62FF"/>
    <w:rPr>
      <w:rFonts w:ascii="Arial" w:eastAsia="Times New Roman" w:hAnsi="Arial" w:cs="Times New Roman"/>
      <w:b/>
      <w:bCs/>
      <w:color w:val="365F91"/>
      <w:sz w:val="28"/>
      <w:szCs w:val="28"/>
    </w:rPr>
  </w:style>
  <w:style w:type="character" w:customStyle="1" w:styleId="Heading2Char">
    <w:name w:val="Heading 2 Char"/>
    <w:basedOn w:val="DefaultParagraphFont"/>
    <w:link w:val="Heading2"/>
    <w:rsid w:val="00F762FF"/>
    <w:rPr>
      <w:rFonts w:ascii="Arial" w:eastAsia="Times New Roman" w:hAnsi="Arial" w:cs="Times New Roman"/>
      <w:b/>
      <w:bCs/>
      <w:color w:val="4F81BD"/>
      <w:sz w:val="26"/>
      <w:szCs w:val="26"/>
    </w:rPr>
  </w:style>
  <w:style w:type="character" w:customStyle="1" w:styleId="Heading3Char">
    <w:name w:val="Heading 3 Char"/>
    <w:basedOn w:val="DefaultParagraphFont"/>
    <w:link w:val="Heading3"/>
    <w:rsid w:val="00F762FF"/>
    <w:rPr>
      <w:rFonts w:ascii="Arial" w:eastAsia="Times New Roman" w:hAnsi="Arial" w:cs="Times New Roman"/>
      <w:b/>
      <w:bCs/>
      <w:color w:val="4F81BD"/>
    </w:rPr>
  </w:style>
  <w:style w:type="character" w:customStyle="1" w:styleId="Heading4Char">
    <w:name w:val="Heading 4 Char"/>
    <w:basedOn w:val="DefaultParagraphFont"/>
    <w:link w:val="Heading4"/>
    <w:rsid w:val="00F762FF"/>
    <w:rPr>
      <w:rFonts w:ascii="Arial" w:eastAsia="Times New Roman" w:hAnsi="Arial" w:cs="Times New Roman"/>
      <w:b/>
      <w:bCs/>
      <w:i/>
      <w:iCs/>
      <w:color w:val="4F81BD"/>
    </w:rPr>
  </w:style>
  <w:style w:type="paragraph" w:styleId="NoSpacing">
    <w:name w:val="No Spacing"/>
    <w:uiPriority w:val="1"/>
    <w:qFormat/>
    <w:rsid w:val="00F762FF"/>
    <w:rPr>
      <w:sz w:val="22"/>
      <w:szCs w:val="22"/>
      <w:lang w:eastAsia="en-US"/>
    </w:rPr>
  </w:style>
  <w:style w:type="paragraph" w:styleId="Title">
    <w:name w:val="Title"/>
    <w:basedOn w:val="Normal"/>
    <w:next w:val="Normal"/>
    <w:link w:val="TitleChar"/>
    <w:qFormat/>
    <w:rsid w:val="00F762FF"/>
    <w:pPr>
      <w:pBdr>
        <w:bottom w:val="single" w:sz="8" w:space="4" w:color="4F81BD"/>
      </w:pBdr>
      <w:spacing w:after="300"/>
      <w:contextualSpacing/>
    </w:pPr>
    <w:rPr>
      <w:color w:val="17365D"/>
      <w:spacing w:val="5"/>
      <w:kern w:val="28"/>
      <w:sz w:val="52"/>
      <w:szCs w:val="52"/>
    </w:rPr>
  </w:style>
  <w:style w:type="character" w:customStyle="1" w:styleId="TitleChar">
    <w:name w:val="Title Char"/>
    <w:basedOn w:val="DefaultParagraphFont"/>
    <w:link w:val="Title"/>
    <w:rsid w:val="00F762FF"/>
    <w:rPr>
      <w:rFonts w:ascii="Arial" w:eastAsia="Times New Roman" w:hAnsi="Arial" w:cs="Times New Roman"/>
      <w:color w:val="17365D"/>
      <w:spacing w:val="5"/>
      <w:kern w:val="28"/>
      <w:sz w:val="52"/>
      <w:szCs w:val="52"/>
    </w:rPr>
  </w:style>
  <w:style w:type="character" w:styleId="Strong">
    <w:name w:val="Strong"/>
    <w:basedOn w:val="DefaultParagraphFont"/>
    <w:qFormat/>
    <w:rsid w:val="00F762FF"/>
    <w:rPr>
      <w:b/>
      <w:bCs/>
    </w:rPr>
  </w:style>
  <w:style w:type="character" w:styleId="BookTitle">
    <w:name w:val="Book Title"/>
    <w:basedOn w:val="DefaultParagraphFont"/>
    <w:uiPriority w:val="33"/>
    <w:qFormat/>
    <w:rsid w:val="00F762FF"/>
    <w:rPr>
      <w:b/>
      <w:bCs/>
      <w:smallCaps/>
      <w:spacing w:val="5"/>
    </w:rPr>
  </w:style>
  <w:style w:type="paragraph" w:customStyle="1" w:styleId="TableText">
    <w:name w:val="TableText"/>
    <w:basedOn w:val="Normal"/>
    <w:link w:val="TableTextChar"/>
    <w:rsid w:val="00F762FF"/>
    <w:pPr>
      <w:spacing w:before="20" w:after="40" w:line="200" w:lineRule="exact"/>
    </w:pPr>
    <w:rPr>
      <w:rFonts w:ascii="HelveticaNeueLT Std Lt" w:eastAsia="Batang" w:hAnsi="HelveticaNeueLT Std Lt"/>
      <w:color w:val="3B3B3B"/>
      <w:spacing w:val="-2"/>
      <w:sz w:val="18"/>
      <w:szCs w:val="24"/>
      <w:lang w:eastAsia="en-GB"/>
    </w:rPr>
  </w:style>
  <w:style w:type="paragraph" w:customStyle="1" w:styleId="Figures">
    <w:name w:val="Figures"/>
    <w:basedOn w:val="TableText"/>
    <w:link w:val="FiguresChar"/>
    <w:rsid w:val="00F762FF"/>
    <w:pPr>
      <w:ind w:right="68"/>
      <w:jc w:val="right"/>
    </w:pPr>
    <w:rPr>
      <w:szCs w:val="20"/>
    </w:rPr>
  </w:style>
  <w:style w:type="paragraph" w:customStyle="1" w:styleId="FiguresBrackets">
    <w:name w:val="FiguresBrackets"/>
    <w:basedOn w:val="Figures"/>
    <w:link w:val="FiguresBracketsChar"/>
    <w:rsid w:val="00F762FF"/>
    <w:pPr>
      <w:ind w:right="28"/>
    </w:pPr>
  </w:style>
  <w:style w:type="paragraph" w:customStyle="1" w:styleId="FiguresBold">
    <w:name w:val="FiguresBold"/>
    <w:basedOn w:val="Figures"/>
    <w:rsid w:val="00F762FF"/>
    <w:rPr>
      <w:rFonts w:ascii="HelveticaNeueLT Std Med" w:hAnsi="HelveticaNeueLT Std Med"/>
    </w:rPr>
  </w:style>
  <w:style w:type="paragraph" w:customStyle="1" w:styleId="FiguresBoldBrackets">
    <w:name w:val="FiguresBoldBrackets"/>
    <w:basedOn w:val="FiguresBrackets"/>
    <w:link w:val="FiguresBoldBracketsChar"/>
    <w:rsid w:val="00F762FF"/>
    <w:rPr>
      <w:rFonts w:ascii="HelveticaNeueLT Std Med" w:hAnsi="HelveticaNeueLT Std Med"/>
    </w:rPr>
  </w:style>
  <w:style w:type="paragraph" w:customStyle="1" w:styleId="TableTextBold">
    <w:name w:val="TableTextBold"/>
    <w:basedOn w:val="TableText"/>
    <w:rsid w:val="00F762FF"/>
    <w:rPr>
      <w:rFonts w:ascii="HelveticaNeueLT Std Med" w:hAnsi="HelveticaNeueLT Std Med"/>
    </w:rPr>
  </w:style>
  <w:style w:type="paragraph" w:customStyle="1" w:styleId="TableColHead">
    <w:name w:val="TableColHead"/>
    <w:basedOn w:val="Figures"/>
    <w:link w:val="TableColHeadChar"/>
    <w:rsid w:val="00F762FF"/>
    <w:pPr>
      <w:spacing w:line="160" w:lineRule="exact"/>
    </w:pPr>
    <w:rPr>
      <w:sz w:val="14"/>
    </w:rPr>
  </w:style>
  <w:style w:type="paragraph" w:customStyle="1" w:styleId="TableColHeadBold">
    <w:name w:val="TableColHeadBold"/>
    <w:basedOn w:val="TableColHead"/>
    <w:link w:val="TableColHeadBoldChar"/>
    <w:rsid w:val="00F762FF"/>
    <w:rPr>
      <w:rFonts w:ascii="HelveticaNeueLT Std Med" w:hAnsi="HelveticaNeueLT Std Med"/>
    </w:rPr>
  </w:style>
  <w:style w:type="paragraph" w:customStyle="1" w:styleId="TableColHeadLeft">
    <w:name w:val="TableColHeadLeft"/>
    <w:basedOn w:val="TableColHead"/>
    <w:link w:val="TableColHeadLeftChar"/>
    <w:rsid w:val="00F762FF"/>
    <w:pPr>
      <w:jc w:val="left"/>
    </w:pPr>
  </w:style>
  <w:style w:type="paragraph" w:customStyle="1" w:styleId="TableTextItalic">
    <w:name w:val="TableTextItalic"/>
    <w:basedOn w:val="TableText"/>
    <w:rsid w:val="00F762FF"/>
    <w:rPr>
      <w:i/>
      <w:iCs/>
    </w:rPr>
  </w:style>
  <w:style w:type="character" w:customStyle="1" w:styleId="TableTextChar">
    <w:name w:val="TableText Char"/>
    <w:basedOn w:val="DefaultParagraphFont"/>
    <w:link w:val="TableText"/>
    <w:rsid w:val="00F762FF"/>
    <w:rPr>
      <w:rFonts w:ascii="HelveticaNeueLT Std Lt" w:eastAsia="Batang" w:hAnsi="HelveticaNeueLT Std Lt" w:cs="Times New Roman"/>
      <w:color w:val="3B3B3B"/>
      <w:spacing w:val="-2"/>
      <w:sz w:val="18"/>
      <w:szCs w:val="24"/>
      <w:lang w:eastAsia="en-GB"/>
    </w:rPr>
  </w:style>
  <w:style w:type="character" w:customStyle="1" w:styleId="FiguresChar">
    <w:name w:val="Figures Char"/>
    <w:basedOn w:val="TableTextChar"/>
    <w:link w:val="Figures"/>
    <w:rsid w:val="00F762FF"/>
    <w:rPr>
      <w:rFonts w:ascii="HelveticaNeueLT Std Lt" w:eastAsia="Batang" w:hAnsi="HelveticaNeueLT Std Lt" w:cs="Times New Roman"/>
      <w:color w:val="3B3B3B"/>
      <w:spacing w:val="-2"/>
      <w:sz w:val="18"/>
      <w:szCs w:val="20"/>
      <w:lang w:eastAsia="en-GB"/>
    </w:rPr>
  </w:style>
  <w:style w:type="character" w:customStyle="1" w:styleId="TableColHeadChar">
    <w:name w:val="TableColHead Char"/>
    <w:basedOn w:val="FiguresChar"/>
    <w:link w:val="TableColHead"/>
    <w:rsid w:val="00F762FF"/>
    <w:rPr>
      <w:rFonts w:ascii="HelveticaNeueLT Std Lt" w:eastAsia="Batang" w:hAnsi="HelveticaNeueLT Std Lt" w:cs="Times New Roman"/>
      <w:color w:val="3B3B3B"/>
      <w:spacing w:val="-2"/>
      <w:sz w:val="14"/>
      <w:szCs w:val="20"/>
      <w:lang w:eastAsia="en-GB"/>
    </w:rPr>
  </w:style>
  <w:style w:type="character" w:customStyle="1" w:styleId="TableColHeadBoldChar">
    <w:name w:val="TableColHeadBold Char"/>
    <w:basedOn w:val="TableColHeadChar"/>
    <w:link w:val="TableColHeadBold"/>
    <w:rsid w:val="00F762FF"/>
    <w:rPr>
      <w:rFonts w:ascii="HelveticaNeueLT Std Med" w:eastAsia="Batang" w:hAnsi="HelveticaNeueLT Std Med" w:cs="Times New Roman"/>
      <w:color w:val="3B3B3B"/>
      <w:spacing w:val="-2"/>
      <w:sz w:val="14"/>
      <w:szCs w:val="20"/>
      <w:lang w:eastAsia="en-GB"/>
    </w:rPr>
  </w:style>
  <w:style w:type="character" w:customStyle="1" w:styleId="TableColHeadLeftChar">
    <w:name w:val="TableColHeadLeft Char"/>
    <w:basedOn w:val="TableColHeadChar"/>
    <w:link w:val="TableColHeadLeft"/>
    <w:rsid w:val="00F762FF"/>
    <w:rPr>
      <w:rFonts w:ascii="HelveticaNeueLT Std Lt" w:eastAsia="Batang" w:hAnsi="HelveticaNeueLT Std Lt" w:cs="Times New Roman"/>
      <w:color w:val="3B3B3B"/>
      <w:spacing w:val="-2"/>
      <w:sz w:val="14"/>
      <w:szCs w:val="20"/>
      <w:lang w:eastAsia="en-GB"/>
    </w:rPr>
  </w:style>
  <w:style w:type="character" w:customStyle="1" w:styleId="FiguresBracketsChar">
    <w:name w:val="FiguresBrackets Char"/>
    <w:basedOn w:val="FiguresChar"/>
    <w:link w:val="FiguresBrackets"/>
    <w:rsid w:val="00F762FF"/>
    <w:rPr>
      <w:rFonts w:ascii="HelveticaNeueLT Std Lt" w:eastAsia="Batang" w:hAnsi="HelveticaNeueLT Std Lt" w:cs="Times New Roman"/>
      <w:color w:val="3B3B3B"/>
      <w:spacing w:val="-2"/>
      <w:sz w:val="18"/>
      <w:szCs w:val="20"/>
      <w:lang w:eastAsia="en-GB"/>
    </w:rPr>
  </w:style>
  <w:style w:type="character" w:customStyle="1" w:styleId="FiguresBoldBracketsChar">
    <w:name w:val="FiguresBoldBrackets Char"/>
    <w:basedOn w:val="FiguresBracketsChar"/>
    <w:link w:val="FiguresBoldBrackets"/>
    <w:rsid w:val="00F762FF"/>
    <w:rPr>
      <w:rFonts w:ascii="HelveticaNeueLT Std Med" w:eastAsia="Batang" w:hAnsi="HelveticaNeueLT Std Med" w:cs="Times New Roman"/>
      <w:color w:val="3B3B3B"/>
      <w:spacing w:val="-2"/>
      <w:sz w:val="18"/>
      <w:szCs w:val="20"/>
      <w:lang w:eastAsia="en-GB"/>
    </w:rPr>
  </w:style>
  <w:style w:type="paragraph" w:customStyle="1" w:styleId="Sidebartext">
    <w:name w:val="Side bar text"/>
    <w:basedOn w:val="Normal"/>
    <w:rsid w:val="00F762FF"/>
    <w:pPr>
      <w:spacing w:after="100" w:line="200" w:lineRule="exact"/>
    </w:pPr>
    <w:rPr>
      <w:rFonts w:ascii="HelveticaNeueLT Std Lt" w:eastAsia="Batang" w:hAnsi="HelveticaNeueLT Std Lt" w:cs="HelveticaNeueLT Std Lt"/>
      <w:color w:val="3B3B3B"/>
      <w:spacing w:val="-2"/>
      <w:sz w:val="14"/>
      <w:szCs w:val="24"/>
      <w:lang w:eastAsia="en-GB"/>
    </w:rPr>
  </w:style>
  <w:style w:type="paragraph" w:customStyle="1" w:styleId="Heading1NoSpace">
    <w:name w:val="Heading 1 NoSpace"/>
    <w:basedOn w:val="Heading1"/>
    <w:link w:val="Heading1NoSpaceChar"/>
    <w:rsid w:val="00812FED"/>
    <w:pPr>
      <w:keepLines w:val="0"/>
      <w:spacing w:before="0" w:after="50" w:line="200" w:lineRule="exact"/>
    </w:pPr>
    <w:rPr>
      <w:rFonts w:ascii="HelveticaNeueLT Std" w:eastAsia="Batang" w:hAnsi="HelveticaNeueLT Std"/>
      <w:color w:val="3B3B3B"/>
      <w:spacing w:val="-2"/>
      <w:kern w:val="32"/>
      <w:sz w:val="24"/>
      <w:szCs w:val="20"/>
      <w:lang w:eastAsia="en-GB"/>
    </w:rPr>
  </w:style>
  <w:style w:type="paragraph" w:customStyle="1" w:styleId="TableColHeadLeftbold">
    <w:name w:val="TableColHeadLeft bold"/>
    <w:basedOn w:val="TableColHeadLeft"/>
    <w:rsid w:val="007B2F38"/>
    <w:rPr>
      <w:rFonts w:ascii="HelveticaNeueLT Std Med" w:hAnsi="HelveticaNeueLT Std Med"/>
    </w:rPr>
  </w:style>
  <w:style w:type="paragraph" w:customStyle="1" w:styleId="BodyTextAfterTables">
    <w:name w:val="BodyTextAfterTables"/>
    <w:basedOn w:val="Normal"/>
    <w:link w:val="BodyTextAfterTablesChar"/>
    <w:rsid w:val="002D4623"/>
    <w:pPr>
      <w:spacing w:before="100" w:after="100" w:line="200" w:lineRule="exact"/>
    </w:pPr>
    <w:rPr>
      <w:rFonts w:ascii="HelveticaNeueLT Std Lt" w:eastAsia="Batang" w:hAnsi="HelveticaNeueLT Std Lt"/>
      <w:color w:val="3B3B3B"/>
      <w:spacing w:val="-2"/>
      <w:sz w:val="18"/>
      <w:szCs w:val="24"/>
      <w:lang w:eastAsia="en-GB"/>
    </w:rPr>
  </w:style>
  <w:style w:type="character" w:customStyle="1" w:styleId="BodyTextAfterTablesChar">
    <w:name w:val="BodyTextAfterTables Char"/>
    <w:basedOn w:val="DefaultParagraphFont"/>
    <w:link w:val="BodyTextAfterTables"/>
    <w:rsid w:val="002D4623"/>
    <w:rPr>
      <w:rFonts w:ascii="HelveticaNeueLT Std Lt" w:eastAsia="Batang" w:hAnsi="HelveticaNeueLT Std Lt"/>
      <w:color w:val="3B3B3B"/>
      <w:spacing w:val="-2"/>
      <w:sz w:val="18"/>
      <w:szCs w:val="24"/>
    </w:rPr>
  </w:style>
  <w:style w:type="paragraph" w:customStyle="1" w:styleId="Heading2aftertable">
    <w:name w:val="Heading 2 after table"/>
    <w:basedOn w:val="Heading2"/>
    <w:link w:val="Heading2aftertableChar"/>
    <w:rsid w:val="00D50679"/>
    <w:pPr>
      <w:keepLines w:val="0"/>
      <w:spacing w:before="100" w:after="100" w:line="200" w:lineRule="exact"/>
    </w:pPr>
    <w:rPr>
      <w:rFonts w:ascii="HelveticaNeueLT Std Med" w:hAnsi="HelveticaNeueLT Std Med"/>
      <w:b w:val="0"/>
      <w:bCs w:val="0"/>
      <w:color w:val="3B3B3B"/>
      <w:spacing w:val="-2"/>
      <w:sz w:val="18"/>
      <w:szCs w:val="20"/>
      <w:lang w:eastAsia="en-GB"/>
    </w:rPr>
  </w:style>
  <w:style w:type="character" w:customStyle="1" w:styleId="Heading2aftertableChar">
    <w:name w:val="Heading 2 after table Char"/>
    <w:basedOn w:val="Heading2Char"/>
    <w:link w:val="Heading2aftertable"/>
    <w:rsid w:val="00D50679"/>
    <w:rPr>
      <w:rFonts w:ascii="HelveticaNeueLT Std Med" w:eastAsia="Times New Roman" w:hAnsi="HelveticaNeueLT Std Med" w:cs="Times New Roman"/>
      <w:b/>
      <w:bCs/>
      <w:color w:val="3B3B3B"/>
      <w:spacing w:val="-2"/>
      <w:sz w:val="18"/>
      <w:szCs w:val="26"/>
    </w:rPr>
  </w:style>
  <w:style w:type="paragraph" w:customStyle="1" w:styleId="TableColHeadCentered">
    <w:name w:val="TableColHead  Centered"/>
    <w:basedOn w:val="TableColHead"/>
    <w:rsid w:val="00F65046"/>
    <w:pPr>
      <w:jc w:val="center"/>
    </w:pPr>
    <w:rPr>
      <w:rFonts w:eastAsia="Times New Roman"/>
    </w:rPr>
  </w:style>
  <w:style w:type="character" w:styleId="PageNumber">
    <w:name w:val="page number"/>
    <w:basedOn w:val="DefaultParagraphFont"/>
    <w:rsid w:val="005443F4"/>
    <w:rPr>
      <w:rFonts w:ascii="HelveticaNeueLT Std" w:hAnsi="HelveticaNeueLT Std"/>
      <w:b/>
    </w:rPr>
  </w:style>
  <w:style w:type="paragraph" w:styleId="Footer">
    <w:name w:val="footer"/>
    <w:basedOn w:val="Normal"/>
    <w:link w:val="FooterChar"/>
    <w:uiPriority w:val="99"/>
    <w:rsid w:val="005443F4"/>
    <w:pPr>
      <w:tabs>
        <w:tab w:val="center" w:pos="227"/>
        <w:tab w:val="center" w:pos="9044"/>
      </w:tabs>
      <w:spacing w:after="100" w:line="200" w:lineRule="exact"/>
    </w:pPr>
    <w:rPr>
      <w:rFonts w:ascii="HelveticaNeueLT Std Lt" w:eastAsia="Batang" w:hAnsi="HelveticaNeueLT Std Lt"/>
      <w:color w:val="3B3B3B"/>
      <w:spacing w:val="-2"/>
      <w:sz w:val="14"/>
      <w:szCs w:val="24"/>
      <w:lang w:eastAsia="en-GB"/>
    </w:rPr>
  </w:style>
  <w:style w:type="character" w:customStyle="1" w:styleId="FooterChar">
    <w:name w:val="Footer Char"/>
    <w:basedOn w:val="DefaultParagraphFont"/>
    <w:link w:val="Footer"/>
    <w:uiPriority w:val="99"/>
    <w:rsid w:val="005443F4"/>
    <w:rPr>
      <w:rFonts w:ascii="HelveticaNeueLT Std Lt" w:eastAsia="Batang" w:hAnsi="HelveticaNeueLT Std Lt"/>
      <w:color w:val="3B3B3B"/>
      <w:spacing w:val="-2"/>
      <w:sz w:val="14"/>
      <w:szCs w:val="24"/>
    </w:rPr>
  </w:style>
  <w:style w:type="paragraph" w:customStyle="1" w:styleId="PageTitle">
    <w:name w:val="PageTitle"/>
    <w:basedOn w:val="Normal"/>
    <w:rsid w:val="005443F4"/>
    <w:pPr>
      <w:spacing w:after="40" w:line="320" w:lineRule="exact"/>
    </w:pPr>
    <w:rPr>
      <w:rFonts w:ascii="HelveticaNeueLT Std" w:eastAsia="Batang" w:hAnsi="HelveticaNeueLT Std"/>
      <w:b/>
      <w:color w:val="3B3B3B"/>
      <w:spacing w:val="-20"/>
      <w:sz w:val="36"/>
      <w:szCs w:val="24"/>
      <w:lang w:eastAsia="en-GB"/>
    </w:rPr>
  </w:style>
  <w:style w:type="character" w:customStyle="1" w:styleId="Heading1NoSpaceChar">
    <w:name w:val="Heading 1 NoSpace Char"/>
    <w:basedOn w:val="Heading1Char"/>
    <w:link w:val="Heading1NoSpace"/>
    <w:rsid w:val="00240F59"/>
    <w:rPr>
      <w:rFonts w:ascii="HelveticaNeueLT Std" w:eastAsia="Batang" w:hAnsi="HelveticaNeueLT Std" w:cs="Times New Roman"/>
      <w:b/>
      <w:bCs/>
      <w:color w:val="3B3B3B"/>
      <w:spacing w:val="-2"/>
      <w:kern w:val="32"/>
      <w:sz w:val="24"/>
      <w:szCs w:val="28"/>
    </w:rPr>
  </w:style>
  <w:style w:type="table" w:customStyle="1" w:styleId="TableGrid1">
    <w:name w:val="Table Grid1"/>
    <w:basedOn w:val="TableNormal"/>
    <w:rsid w:val="00C06C22"/>
    <w:pPr>
      <w:tabs>
        <w:tab w:val="left" w:pos="227"/>
        <w:tab w:val="left" w:pos="454"/>
      </w:tabs>
      <w:spacing w:after="100" w:line="200" w:lineRule="exact"/>
    </w:pPr>
    <w:rPr>
      <w:rFonts w:ascii="Times New Roman" w:eastAsia="Batang" w:hAnsi="Times New Roman"/>
    </w:rPr>
    <w:tblPr>
      <w:tblCellMar>
        <w:left w:w="0" w:type="dxa"/>
        <w:right w:w="0" w:type="dxa"/>
      </w:tblCellMar>
    </w:tblPr>
    <w:tcPr>
      <w:vAlign w:val="bottom"/>
    </w:tcPr>
  </w:style>
  <w:style w:type="table" w:styleId="TableGrid">
    <w:name w:val="Table Grid"/>
    <w:basedOn w:val="TableNormal"/>
    <w:rsid w:val="00C06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EB0F2B"/>
    <w:pPr>
      <w:tabs>
        <w:tab w:val="left" w:pos="227"/>
        <w:tab w:val="left" w:pos="454"/>
      </w:tabs>
      <w:spacing w:after="100" w:line="200" w:lineRule="exact"/>
    </w:pPr>
    <w:rPr>
      <w:rFonts w:ascii="Times New Roman" w:eastAsia="Batang" w:hAnsi="Times New Roman"/>
    </w:rPr>
    <w:tblPr>
      <w:tblCellMar>
        <w:left w:w="0" w:type="dxa"/>
        <w:right w:w="0" w:type="dxa"/>
      </w:tblCellMar>
    </w:tblPr>
    <w:tcPr>
      <w:vAlign w:val="bottom"/>
    </w:tcPr>
  </w:style>
  <w:style w:type="paragraph" w:styleId="BalloonText">
    <w:name w:val="Balloon Text"/>
    <w:basedOn w:val="Normal"/>
    <w:link w:val="BalloonTextChar"/>
    <w:semiHidden/>
    <w:unhideWhenUsed/>
    <w:rsid w:val="000E40AE"/>
    <w:rPr>
      <w:rFonts w:ascii="Tahoma" w:hAnsi="Tahoma" w:cs="Tahoma"/>
      <w:sz w:val="16"/>
      <w:szCs w:val="16"/>
    </w:rPr>
  </w:style>
  <w:style w:type="character" w:customStyle="1" w:styleId="BalloonTextChar">
    <w:name w:val="Balloon Text Char"/>
    <w:basedOn w:val="DefaultParagraphFont"/>
    <w:link w:val="BalloonText"/>
    <w:semiHidden/>
    <w:rsid w:val="000E40AE"/>
    <w:rPr>
      <w:rFonts w:ascii="Tahoma" w:hAnsi="Tahoma" w:cs="Tahoma"/>
      <w:sz w:val="16"/>
      <w:szCs w:val="16"/>
      <w:lang w:eastAsia="en-US"/>
    </w:rPr>
  </w:style>
  <w:style w:type="paragraph" w:customStyle="1" w:styleId="TableFigures">
    <w:name w:val="TableFigures"/>
    <w:basedOn w:val="TableText"/>
    <w:link w:val="TableFiguresChar"/>
    <w:rsid w:val="00847C76"/>
    <w:pPr>
      <w:ind w:right="85"/>
      <w:jc w:val="right"/>
    </w:pPr>
    <w:rPr>
      <w:color w:val="5F6062"/>
      <w:szCs w:val="20"/>
    </w:rPr>
  </w:style>
  <w:style w:type="paragraph" w:customStyle="1" w:styleId="TableFiguresBold">
    <w:name w:val="TableFiguresBold"/>
    <w:basedOn w:val="TableFigures"/>
    <w:rsid w:val="00847C76"/>
    <w:rPr>
      <w:rFonts w:ascii="HelveticaNeueLT Std Med" w:hAnsi="HelveticaNeueLT Std Med"/>
    </w:rPr>
  </w:style>
  <w:style w:type="character" w:customStyle="1" w:styleId="TableFiguresChar">
    <w:name w:val="TableFigures Char"/>
    <w:link w:val="TableFigures"/>
    <w:rsid w:val="00847C76"/>
    <w:rPr>
      <w:rFonts w:ascii="HelveticaNeueLT Std Lt" w:eastAsia="Batang" w:hAnsi="HelveticaNeueLT Std Lt"/>
      <w:color w:val="5F6062"/>
      <w:spacing w:val="-2"/>
      <w:sz w:val="18"/>
    </w:rPr>
  </w:style>
  <w:style w:type="paragraph" w:customStyle="1" w:styleId="TableFiguresBrackets">
    <w:name w:val="TableFiguresBrackets"/>
    <w:basedOn w:val="TableFigures"/>
    <w:link w:val="TableFiguresBracketsChar"/>
    <w:rsid w:val="00847C76"/>
    <w:pPr>
      <w:ind w:right="28"/>
    </w:pPr>
  </w:style>
  <w:style w:type="character" w:customStyle="1" w:styleId="TableFiguresBracketsChar">
    <w:name w:val="TableFiguresBrackets Char"/>
    <w:link w:val="TableFiguresBrackets"/>
    <w:rsid w:val="00847C76"/>
    <w:rPr>
      <w:rFonts w:ascii="HelveticaNeueLT Std Lt" w:eastAsia="Batang" w:hAnsi="HelveticaNeueLT Std Lt"/>
      <w:color w:val="5F6062"/>
      <w:spacing w:val="-2"/>
      <w:sz w:val="18"/>
    </w:rPr>
  </w:style>
  <w:style w:type="paragraph" w:customStyle="1" w:styleId="PageTitleContinued">
    <w:name w:val="PageTitleContinued"/>
    <w:basedOn w:val="PageTitle"/>
    <w:rsid w:val="00847C76"/>
    <w:pPr>
      <w:spacing w:before="160" w:after="0" w:line="160" w:lineRule="exact"/>
    </w:pPr>
    <w:rPr>
      <w:color w:val="5F6062"/>
      <w:spacing w:val="-6"/>
      <w:sz w:val="14"/>
    </w:rPr>
  </w:style>
  <w:style w:type="paragraph" w:customStyle="1" w:styleId="NoSpace">
    <w:name w:val="NoSpace"/>
    <w:basedOn w:val="Normal"/>
    <w:rsid w:val="00847C76"/>
    <w:pPr>
      <w:spacing w:line="14" w:lineRule="exact"/>
    </w:pPr>
    <w:rPr>
      <w:rFonts w:ascii="HelveticaNeueLT Std Lt" w:eastAsia="Batang" w:hAnsi="HelveticaNeueLT Std Lt"/>
      <w:color w:val="5F6062"/>
      <w:spacing w:val="-2"/>
      <w:sz w:val="18"/>
      <w:szCs w:val="24"/>
      <w:lang w:eastAsia="en-GB"/>
    </w:rPr>
  </w:style>
  <w:style w:type="paragraph" w:customStyle="1" w:styleId="TableFiguresBoldBrackets">
    <w:name w:val="TableFiguresBoldBrackets"/>
    <w:basedOn w:val="TableFiguresBrackets"/>
    <w:link w:val="TableFiguresBoldBracketsChar"/>
    <w:rsid w:val="00847C76"/>
    <w:rPr>
      <w:rFonts w:ascii="HelveticaNeueLT Std Med" w:hAnsi="HelveticaNeueLT Std Med"/>
    </w:rPr>
  </w:style>
  <w:style w:type="character" w:customStyle="1" w:styleId="TableFiguresBoldBracketsChar">
    <w:name w:val="TableFiguresBoldBrackets Char"/>
    <w:link w:val="TableFiguresBoldBrackets"/>
    <w:rsid w:val="00847C76"/>
    <w:rPr>
      <w:rFonts w:ascii="HelveticaNeueLT Std Med" w:eastAsia="Batang" w:hAnsi="HelveticaNeueLT Std Med"/>
      <w:color w:val="5F6062"/>
      <w:spacing w:val="-2"/>
      <w:sz w:val="18"/>
    </w:rPr>
  </w:style>
  <w:style w:type="character" w:customStyle="1" w:styleId="Heading6Char">
    <w:name w:val="Heading 6 Char"/>
    <w:basedOn w:val="DefaultParagraphFont"/>
    <w:link w:val="Heading6"/>
    <w:rsid w:val="00345FDB"/>
    <w:rPr>
      <w:rFonts w:asciiTheme="majorHAnsi" w:eastAsiaTheme="majorEastAsia" w:hAnsiTheme="majorHAnsi" w:cstheme="majorBidi"/>
      <w:i/>
      <w:iCs/>
      <w:color w:val="243F60" w:themeColor="accent1" w:themeShade="7F"/>
      <w:sz w:val="24"/>
      <w:lang w:eastAsia="en-US"/>
    </w:rPr>
  </w:style>
  <w:style w:type="character" w:customStyle="1" w:styleId="Heading5Char">
    <w:name w:val="Heading 5 Char"/>
    <w:basedOn w:val="DefaultParagraphFont"/>
    <w:link w:val="Heading5"/>
    <w:rsid w:val="00345FDB"/>
    <w:rPr>
      <w:rFonts w:ascii="Times New Roman" w:hAnsi="Times New Roman"/>
      <w:b/>
      <w:sz w:val="24"/>
      <w:lang w:eastAsia="en-US"/>
    </w:rPr>
  </w:style>
  <w:style w:type="character" w:customStyle="1" w:styleId="Heading7Char">
    <w:name w:val="Heading 7 Char"/>
    <w:basedOn w:val="DefaultParagraphFont"/>
    <w:link w:val="Heading7"/>
    <w:rsid w:val="00345FDB"/>
    <w:rPr>
      <w:rFonts w:ascii="Times New Roman" w:hAnsi="Times New Roman"/>
      <w:b/>
      <w:sz w:val="22"/>
      <w:lang w:eastAsia="en-US"/>
    </w:rPr>
  </w:style>
  <w:style w:type="character" w:customStyle="1" w:styleId="Heading8Char">
    <w:name w:val="Heading 8 Char"/>
    <w:basedOn w:val="DefaultParagraphFont"/>
    <w:link w:val="Heading8"/>
    <w:rsid w:val="00345FDB"/>
    <w:rPr>
      <w:rFonts w:ascii="Times New Roman" w:hAnsi="Times New Roman"/>
      <w:b/>
      <w:bCs/>
      <w:sz w:val="18"/>
      <w:lang w:eastAsia="en-US"/>
    </w:rPr>
  </w:style>
  <w:style w:type="character" w:customStyle="1" w:styleId="Heading9Char">
    <w:name w:val="Heading 9 Char"/>
    <w:basedOn w:val="DefaultParagraphFont"/>
    <w:link w:val="Heading9"/>
    <w:rsid w:val="00345FDB"/>
    <w:rPr>
      <w:rFonts w:cs="Arial"/>
      <w:b/>
      <w:sz w:val="24"/>
      <w:lang w:eastAsia="en-US"/>
    </w:rPr>
  </w:style>
  <w:style w:type="paragraph" w:styleId="Header">
    <w:name w:val="header"/>
    <w:basedOn w:val="Normal"/>
    <w:link w:val="HeaderChar"/>
    <w:uiPriority w:val="99"/>
    <w:rsid w:val="00345FDB"/>
    <w:pPr>
      <w:tabs>
        <w:tab w:val="center" w:pos="4153"/>
        <w:tab w:val="right" w:pos="8306"/>
      </w:tabs>
    </w:pPr>
  </w:style>
  <w:style w:type="character" w:customStyle="1" w:styleId="HeaderChar">
    <w:name w:val="Header Char"/>
    <w:basedOn w:val="DefaultParagraphFont"/>
    <w:link w:val="Header"/>
    <w:uiPriority w:val="99"/>
    <w:rsid w:val="00345FDB"/>
    <w:rPr>
      <w:sz w:val="24"/>
      <w:lang w:eastAsia="en-US"/>
    </w:rPr>
  </w:style>
  <w:style w:type="paragraph" w:styleId="BodyText">
    <w:name w:val="Body Text"/>
    <w:basedOn w:val="Normal"/>
    <w:link w:val="BodyTextChar"/>
    <w:rsid w:val="00345FDB"/>
    <w:pPr>
      <w:jc w:val="both"/>
    </w:pPr>
    <w:rPr>
      <w:rFonts w:ascii="Times New Roman" w:hAnsi="Times New Roman"/>
    </w:rPr>
  </w:style>
  <w:style w:type="character" w:customStyle="1" w:styleId="BodyTextChar">
    <w:name w:val="Body Text Char"/>
    <w:basedOn w:val="DefaultParagraphFont"/>
    <w:link w:val="BodyText"/>
    <w:rsid w:val="00345FDB"/>
    <w:rPr>
      <w:rFonts w:ascii="Times New Roman" w:hAnsi="Times New Roman"/>
      <w:sz w:val="24"/>
      <w:lang w:eastAsia="en-US"/>
    </w:rPr>
  </w:style>
  <w:style w:type="paragraph" w:styleId="BodyText2">
    <w:name w:val="Body Text 2"/>
    <w:basedOn w:val="Normal"/>
    <w:link w:val="BodyText2Char"/>
    <w:rsid w:val="00345FDB"/>
    <w:pPr>
      <w:jc w:val="both"/>
    </w:pPr>
    <w:rPr>
      <w:rFonts w:ascii="Times New Roman" w:hAnsi="Times New Roman"/>
      <w:i/>
      <w:iCs/>
    </w:rPr>
  </w:style>
  <w:style w:type="character" w:customStyle="1" w:styleId="BodyText2Char">
    <w:name w:val="Body Text 2 Char"/>
    <w:basedOn w:val="DefaultParagraphFont"/>
    <w:link w:val="BodyText2"/>
    <w:rsid w:val="00345FDB"/>
    <w:rPr>
      <w:rFonts w:ascii="Times New Roman" w:hAnsi="Times New Roman"/>
      <w:i/>
      <w:iCs/>
      <w:sz w:val="24"/>
      <w:lang w:eastAsia="en-US"/>
    </w:rPr>
  </w:style>
  <w:style w:type="paragraph" w:styleId="BodyTextIndent">
    <w:name w:val="Body Text Indent"/>
    <w:basedOn w:val="Normal"/>
    <w:link w:val="BodyTextIndentChar"/>
    <w:rsid w:val="00345FDB"/>
    <w:pPr>
      <w:ind w:hanging="805"/>
      <w:jc w:val="both"/>
    </w:pPr>
    <w:rPr>
      <w:rFonts w:ascii="Times New Roman" w:hAnsi="Times New Roman"/>
    </w:rPr>
  </w:style>
  <w:style w:type="character" w:customStyle="1" w:styleId="BodyTextIndentChar">
    <w:name w:val="Body Text Indent Char"/>
    <w:basedOn w:val="DefaultParagraphFont"/>
    <w:link w:val="BodyTextIndent"/>
    <w:rsid w:val="00345FDB"/>
    <w:rPr>
      <w:rFonts w:ascii="Times New Roman" w:hAnsi="Times New Roman"/>
      <w:sz w:val="24"/>
      <w:lang w:eastAsia="en-US"/>
    </w:rPr>
  </w:style>
  <w:style w:type="paragraph" w:styleId="NormalWeb">
    <w:name w:val="Normal (Web)"/>
    <w:basedOn w:val="Normal"/>
    <w:rsid w:val="00345FDB"/>
    <w:pPr>
      <w:spacing w:before="100" w:beforeAutospacing="1" w:after="100" w:afterAutospacing="1"/>
    </w:pPr>
    <w:rPr>
      <w:rFonts w:ascii="Arial Unicode MS" w:eastAsia="Arial Unicode MS" w:hAnsi="Arial Unicode MS" w:cs="Arial Unicode MS"/>
      <w:szCs w:val="24"/>
    </w:rPr>
  </w:style>
  <w:style w:type="paragraph" w:styleId="BodyTextIndent2">
    <w:name w:val="Body Text Indent 2"/>
    <w:basedOn w:val="Normal"/>
    <w:link w:val="BodyTextIndent2Char"/>
    <w:rsid w:val="00345FDB"/>
    <w:pPr>
      <w:ind w:left="720" w:hanging="720"/>
      <w:jc w:val="both"/>
    </w:pPr>
    <w:rPr>
      <w:rFonts w:ascii="Times New Roman" w:hAnsi="Times New Roman"/>
      <w:sz w:val="22"/>
    </w:rPr>
  </w:style>
  <w:style w:type="character" w:customStyle="1" w:styleId="BodyTextIndent2Char">
    <w:name w:val="Body Text Indent 2 Char"/>
    <w:basedOn w:val="DefaultParagraphFont"/>
    <w:link w:val="BodyTextIndent2"/>
    <w:rsid w:val="00345FDB"/>
    <w:rPr>
      <w:rFonts w:ascii="Times New Roman" w:hAnsi="Times New Roman"/>
      <w:sz w:val="22"/>
      <w:lang w:eastAsia="en-US"/>
    </w:rPr>
  </w:style>
  <w:style w:type="paragraph" w:styleId="BodyTextIndent3">
    <w:name w:val="Body Text Indent 3"/>
    <w:basedOn w:val="Normal"/>
    <w:link w:val="BodyTextIndent3Char"/>
    <w:rsid w:val="00345FDB"/>
    <w:pPr>
      <w:ind w:left="1134"/>
      <w:jc w:val="both"/>
    </w:pPr>
    <w:rPr>
      <w:rFonts w:ascii="Times New Roman" w:hAnsi="Times New Roman"/>
    </w:rPr>
  </w:style>
  <w:style w:type="character" w:customStyle="1" w:styleId="BodyTextIndent3Char">
    <w:name w:val="Body Text Indent 3 Char"/>
    <w:basedOn w:val="DefaultParagraphFont"/>
    <w:link w:val="BodyTextIndent3"/>
    <w:rsid w:val="00345FDB"/>
    <w:rPr>
      <w:rFonts w:ascii="Times New Roman" w:hAnsi="Times New Roman"/>
      <w:sz w:val="24"/>
      <w:lang w:eastAsia="en-US"/>
    </w:rPr>
  </w:style>
  <w:style w:type="paragraph" w:styleId="BodyText3">
    <w:name w:val="Body Text 3"/>
    <w:basedOn w:val="Normal"/>
    <w:link w:val="BodyText3Char"/>
    <w:rsid w:val="00345FDB"/>
    <w:rPr>
      <w:b/>
      <w:bCs/>
    </w:rPr>
  </w:style>
  <w:style w:type="character" w:customStyle="1" w:styleId="BodyText3Char">
    <w:name w:val="Body Text 3 Char"/>
    <w:basedOn w:val="DefaultParagraphFont"/>
    <w:link w:val="BodyText3"/>
    <w:rsid w:val="00345FDB"/>
    <w:rPr>
      <w:b/>
      <w:bCs/>
      <w:sz w:val="24"/>
      <w:lang w:eastAsia="en-US"/>
    </w:rPr>
  </w:style>
  <w:style w:type="character" w:styleId="Hyperlink">
    <w:name w:val="Hyperlink"/>
    <w:basedOn w:val="DefaultParagraphFont"/>
    <w:rsid w:val="00345FDB"/>
    <w:rPr>
      <w:color w:val="0000FF"/>
      <w:u w:val="single"/>
    </w:rPr>
  </w:style>
  <w:style w:type="paragraph" w:styleId="HTMLPreformatted">
    <w:name w:val="HTML Preformatted"/>
    <w:basedOn w:val="Normal"/>
    <w:link w:val="HTMLPreformattedChar"/>
    <w:rsid w:val="0034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character" w:customStyle="1" w:styleId="HTMLPreformattedChar">
    <w:name w:val="HTML Preformatted Char"/>
    <w:basedOn w:val="DefaultParagraphFont"/>
    <w:link w:val="HTMLPreformatted"/>
    <w:rsid w:val="00345FDB"/>
    <w:rPr>
      <w:rFonts w:ascii="Courier New" w:eastAsia="Courier New" w:hAnsi="Courier New" w:cs="Courier New"/>
      <w:lang w:eastAsia="en-US"/>
    </w:rPr>
  </w:style>
  <w:style w:type="character" w:customStyle="1" w:styleId="EmailStyle91">
    <w:name w:val="EmailStyle91"/>
    <w:basedOn w:val="DefaultParagraphFont"/>
    <w:rsid w:val="00345FDB"/>
    <w:rPr>
      <w:rFonts w:ascii="Arial" w:hAnsi="Arial" w:cs="Arial"/>
      <w:color w:val="000000"/>
      <w:sz w:val="20"/>
      <w:szCs w:val="20"/>
    </w:rPr>
  </w:style>
  <w:style w:type="paragraph" w:styleId="List">
    <w:name w:val="List"/>
    <w:basedOn w:val="Normal"/>
    <w:rsid w:val="00345FDB"/>
    <w:pPr>
      <w:ind w:left="283" w:hanging="283"/>
    </w:pPr>
    <w:rPr>
      <w:sz w:val="20"/>
    </w:rPr>
  </w:style>
  <w:style w:type="character" w:styleId="FollowedHyperlink">
    <w:name w:val="FollowedHyperlink"/>
    <w:basedOn w:val="DefaultParagraphFont"/>
    <w:rsid w:val="00345FDB"/>
    <w:rPr>
      <w:color w:val="800080"/>
      <w:u w:val="single"/>
    </w:rPr>
  </w:style>
  <w:style w:type="character" w:customStyle="1" w:styleId="EmailStyle94">
    <w:name w:val="EmailStyle94"/>
    <w:basedOn w:val="DefaultParagraphFont"/>
    <w:rsid w:val="00345FDB"/>
    <w:rPr>
      <w:rFonts w:ascii="Arial" w:hAnsi="Arial" w:cs="Arial"/>
      <w:color w:val="000000"/>
      <w:sz w:val="20"/>
      <w:szCs w:val="20"/>
    </w:rPr>
  </w:style>
  <w:style w:type="paragraph" w:customStyle="1" w:styleId="newspagetitle">
    <w:name w:val="newspagetitle"/>
    <w:basedOn w:val="Normal"/>
    <w:rsid w:val="00345FDB"/>
    <w:pPr>
      <w:spacing w:after="105"/>
    </w:pPr>
    <w:rPr>
      <w:rFonts w:ascii="Arial Unicode MS" w:eastAsia="Arial Unicode MS" w:hAnsi="Arial Unicode MS" w:cs="Arial Unicode MS"/>
      <w:b/>
      <w:bCs/>
      <w:szCs w:val="24"/>
    </w:rPr>
  </w:style>
  <w:style w:type="paragraph" w:customStyle="1" w:styleId="smalltext">
    <w:name w:val="smalltext"/>
    <w:basedOn w:val="Normal"/>
    <w:rsid w:val="00345FDB"/>
    <w:pPr>
      <w:spacing w:after="105"/>
    </w:pPr>
    <w:rPr>
      <w:rFonts w:ascii="Arial Unicode MS" w:eastAsia="Arial Unicode MS" w:hAnsi="Arial Unicode MS" w:cs="Arial Unicode MS"/>
      <w:sz w:val="20"/>
    </w:rPr>
  </w:style>
  <w:style w:type="character" w:customStyle="1" w:styleId="sup1">
    <w:name w:val="sup1"/>
    <w:basedOn w:val="DefaultParagraphFont"/>
    <w:rsid w:val="00345FDB"/>
    <w:rPr>
      <w:sz w:val="19"/>
      <w:szCs w:val="19"/>
    </w:rPr>
  </w:style>
  <w:style w:type="paragraph" w:customStyle="1" w:styleId="nobullet">
    <w:name w:val="nobullet"/>
    <w:basedOn w:val="Normal"/>
    <w:rsid w:val="00345FDB"/>
    <w:pPr>
      <w:spacing w:after="105"/>
    </w:pPr>
    <w:rPr>
      <w:rFonts w:ascii="Arial Unicode MS" w:eastAsia="Arial Unicode MS" w:hAnsi="Arial Unicode MS" w:cs="Arial Unicode MS"/>
      <w:szCs w:val="24"/>
    </w:rPr>
  </w:style>
  <w:style w:type="paragraph" w:customStyle="1" w:styleId="Default">
    <w:name w:val="Default"/>
    <w:rsid w:val="00345FDB"/>
    <w:pPr>
      <w:autoSpaceDE w:val="0"/>
      <w:autoSpaceDN w:val="0"/>
      <w:adjustRightInd w:val="0"/>
    </w:pPr>
    <w:rPr>
      <w:rFonts w:cs="Arial"/>
      <w:color w:val="000000"/>
      <w:sz w:val="24"/>
      <w:szCs w:val="24"/>
      <w:lang w:val="en-US" w:eastAsia="en-US"/>
    </w:rPr>
  </w:style>
  <w:style w:type="paragraph" w:styleId="ListBullet">
    <w:name w:val="List Bullet"/>
    <w:basedOn w:val="Normal"/>
    <w:autoRedefine/>
    <w:rsid w:val="00345FDB"/>
    <w:pPr>
      <w:numPr>
        <w:numId w:val="3"/>
      </w:numPr>
    </w:pPr>
    <w:rPr>
      <w:rFonts w:ascii="Helvetica" w:hAnsi="Helvetica"/>
      <w:sz w:val="22"/>
      <w:szCs w:val="24"/>
    </w:rPr>
  </w:style>
  <w:style w:type="paragraph" w:customStyle="1" w:styleId="Bodycopymain">
    <w:name w:val="Body copy main"/>
    <w:basedOn w:val="Normal"/>
    <w:rsid w:val="00345FDB"/>
    <w:pPr>
      <w:spacing w:line="240" w:lineRule="exact"/>
    </w:pPr>
    <w:rPr>
      <w:rFonts w:eastAsia="Times"/>
      <w:sz w:val="18"/>
    </w:rPr>
  </w:style>
  <w:style w:type="paragraph" w:customStyle="1" w:styleId="BodySingle">
    <w:name w:val="Body Single"/>
    <w:basedOn w:val="BodyText"/>
    <w:rsid w:val="00345FDB"/>
    <w:pPr>
      <w:numPr>
        <w:numId w:val="4"/>
      </w:numPr>
      <w:tabs>
        <w:tab w:val="clear" w:pos="360"/>
      </w:tabs>
      <w:spacing w:line="240" w:lineRule="atLeast"/>
      <w:ind w:left="0" w:firstLine="0"/>
      <w:jc w:val="left"/>
    </w:pPr>
    <w:rPr>
      <w:rFonts w:ascii="Arial" w:hAnsi="Arial"/>
      <w:sz w:val="20"/>
    </w:rPr>
  </w:style>
  <w:style w:type="paragraph" w:customStyle="1" w:styleId="Headingsmain">
    <w:name w:val="Headings main"/>
    <w:basedOn w:val="Normal"/>
    <w:rsid w:val="00345FDB"/>
    <w:rPr>
      <w:rFonts w:eastAsia="Times"/>
      <w:sz w:val="44"/>
    </w:rPr>
  </w:style>
  <w:style w:type="paragraph" w:styleId="FootnoteText">
    <w:name w:val="footnote text"/>
    <w:basedOn w:val="Normal"/>
    <w:link w:val="FootnoteTextChar"/>
    <w:semiHidden/>
    <w:rsid w:val="00345FDB"/>
    <w:rPr>
      <w:sz w:val="20"/>
    </w:rPr>
  </w:style>
  <w:style w:type="character" w:customStyle="1" w:styleId="FootnoteTextChar">
    <w:name w:val="Footnote Text Char"/>
    <w:basedOn w:val="DefaultParagraphFont"/>
    <w:link w:val="FootnoteText"/>
    <w:semiHidden/>
    <w:rsid w:val="00345FDB"/>
    <w:rPr>
      <w:lang w:eastAsia="en-US"/>
    </w:rPr>
  </w:style>
  <w:style w:type="character" w:customStyle="1" w:styleId="c8">
    <w:name w:val="c8"/>
    <w:basedOn w:val="DefaultParagraphFont"/>
    <w:rsid w:val="00345FDB"/>
    <w:rPr>
      <w:rFonts w:ascii="Arial" w:hAnsi="Arial" w:cs="Arial" w:hint="default"/>
      <w:sz w:val="20"/>
      <w:szCs w:val="20"/>
    </w:rPr>
  </w:style>
  <w:style w:type="paragraph" w:customStyle="1" w:styleId="c30">
    <w:name w:val="c30"/>
    <w:basedOn w:val="Normal"/>
    <w:rsid w:val="00345FDB"/>
    <w:pPr>
      <w:jc w:val="both"/>
    </w:pPr>
    <w:rPr>
      <w:rFonts w:ascii="Times New Roman" w:hAnsi="Times New Roman"/>
      <w:szCs w:val="24"/>
      <w:lang w:eastAsia="en-GB"/>
    </w:rPr>
  </w:style>
  <w:style w:type="paragraph" w:customStyle="1" w:styleId="c1">
    <w:name w:val="c1"/>
    <w:basedOn w:val="Normal"/>
    <w:rsid w:val="00345FDB"/>
    <w:rPr>
      <w:rFonts w:ascii="Times New Roman" w:hAnsi="Times New Roman"/>
      <w:szCs w:val="24"/>
      <w:lang w:eastAsia="en-GB"/>
    </w:rPr>
  </w:style>
  <w:style w:type="paragraph" w:customStyle="1" w:styleId="BulletedList">
    <w:name w:val="BulletedList"/>
    <w:basedOn w:val="Normal"/>
    <w:rsid w:val="00345FDB"/>
    <w:pPr>
      <w:numPr>
        <w:numId w:val="10"/>
      </w:numPr>
      <w:spacing w:after="100" w:line="200" w:lineRule="exact"/>
    </w:pPr>
    <w:rPr>
      <w:rFonts w:ascii="HelveticaNeueLT Std Lt" w:eastAsia="Batang" w:hAnsi="HelveticaNeueLT Std Lt"/>
      <w:color w:val="000000"/>
      <w:spacing w:val="-2"/>
      <w:sz w:val="18"/>
      <w:szCs w:val="24"/>
      <w:lang w:eastAsia="en-GB"/>
    </w:rPr>
  </w:style>
  <w:style w:type="paragraph" w:customStyle="1" w:styleId="Footnotes">
    <w:name w:val="Footnotes"/>
    <w:basedOn w:val="Normal"/>
    <w:rsid w:val="00345FDB"/>
    <w:pPr>
      <w:spacing w:before="100" w:after="100" w:line="200" w:lineRule="exact"/>
    </w:pPr>
    <w:rPr>
      <w:rFonts w:ascii="HelveticaNeueLT Std Lt" w:eastAsia="Batang" w:hAnsi="HelveticaNeueLT Std Lt"/>
      <w:color w:val="000000"/>
      <w:spacing w:val="-2"/>
      <w:sz w:val="14"/>
      <w:szCs w:val="24"/>
      <w:lang w:eastAsia="en-GB"/>
    </w:rPr>
  </w:style>
  <w:style w:type="paragraph" w:customStyle="1" w:styleId="Picture">
    <w:name w:val="Picture"/>
    <w:basedOn w:val="Normal"/>
    <w:rsid w:val="00345FDB"/>
    <w:rPr>
      <w:rFonts w:ascii="HelveticaNeueLT Std Lt" w:eastAsia="Batang" w:hAnsi="HelveticaNeueLT Std Lt"/>
      <w:color w:val="000000"/>
      <w:spacing w:val="-2"/>
      <w:sz w:val="18"/>
      <w:szCs w:val="24"/>
      <w:lang w:eastAsia="en-GB"/>
    </w:rPr>
  </w:style>
  <w:style w:type="paragraph" w:customStyle="1" w:styleId="Bodytextwithindent">
    <w:name w:val="Bodytext with indent"/>
    <w:basedOn w:val="Normal"/>
    <w:rsid w:val="00345FDB"/>
    <w:pPr>
      <w:spacing w:after="100" w:line="200" w:lineRule="exact"/>
      <w:ind w:left="900" w:hanging="900"/>
    </w:pPr>
    <w:rPr>
      <w:rFonts w:ascii="HelveticaNeueLT Std Lt" w:hAnsi="HelveticaNeueLT Std Lt"/>
      <w:color w:val="000000"/>
      <w:spacing w:val="-2"/>
      <w:sz w:val="18"/>
      <w:lang w:eastAsia="en-GB"/>
    </w:rPr>
  </w:style>
  <w:style w:type="paragraph" w:customStyle="1" w:styleId="Heading3aftertable">
    <w:name w:val="Heading 3 after table"/>
    <w:basedOn w:val="Heading3"/>
    <w:rsid w:val="00345FDB"/>
    <w:pPr>
      <w:keepLines w:val="0"/>
      <w:spacing w:before="100" w:after="100" w:line="200" w:lineRule="exact"/>
    </w:pPr>
    <w:rPr>
      <w:rFonts w:ascii="HelveticaNeueLT Std Lt" w:hAnsi="HelveticaNeueLT Std Lt"/>
      <w:b w:val="0"/>
      <w:bCs w:val="0"/>
      <w:i/>
      <w:iCs/>
      <w:color w:val="000000"/>
      <w:spacing w:val="-2"/>
      <w:sz w:val="18"/>
      <w:lang w:eastAsia="en-GB"/>
    </w:rPr>
  </w:style>
  <w:style w:type="paragraph" w:styleId="ListParagraph">
    <w:name w:val="List Paragraph"/>
    <w:basedOn w:val="Normal"/>
    <w:uiPriority w:val="34"/>
    <w:qFormat/>
    <w:rsid w:val="00345FDB"/>
    <w:pPr>
      <w:ind w:left="720"/>
      <w:contextualSpacing/>
    </w:pPr>
  </w:style>
  <w:style w:type="character" w:customStyle="1" w:styleId="aem">
    <w:name w:val="aem"/>
    <w:basedOn w:val="DefaultParagraphFont"/>
    <w:rsid w:val="00345FDB"/>
    <w:rPr>
      <w:rFonts w:ascii="Arial" w:hAnsi="Arial" w:cs="Arial"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lsele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witter.com/wolseleyplc" TargetMode="External"/><Relationship Id="rId4" Type="http://schemas.openxmlformats.org/officeDocument/2006/relationships/settings" Target="settings.xml"/><Relationship Id="rId9" Type="http://schemas.openxmlformats.org/officeDocument/2006/relationships/hyperlink" Target="http://www.wolsele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05C78-1614-4765-B7CC-55220143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Wolseley plc</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Watkins</dc:creator>
  <cp:lastModifiedBy>Jennifer Robertson</cp:lastModifiedBy>
  <cp:revision>3</cp:revision>
  <cp:lastPrinted>2014-11-25T16:18:00Z</cp:lastPrinted>
  <dcterms:created xsi:type="dcterms:W3CDTF">2015-01-07T10:01:00Z</dcterms:created>
  <dcterms:modified xsi:type="dcterms:W3CDTF">2015-01-26T13:53:00Z</dcterms:modified>
</cp:coreProperties>
</file>