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spacing w:after="120" w:line="276" w:lineRule="auto"/>
        <w:jc w:val="right"/>
      </w:pPr>
      <w:r>
        <w:rPr>
          <w:rFonts w:ascii="Arial" w:hAnsi="Arial" w:cs="Arial" w:eastAsia="Arial"/>
          <w:sz w:val="42"/>
          <w:szCs w:val="42"/>
        </w:rPr>
        <w:t>تقرير العميل: رؤى الطلب والتوصيات</w:t>
      </w:r>
    </w:p>
    <w:p>
      <w:pPr>
        <w:pStyle w:val="Heading1"/>
        <w:bidi w:val="1"/>
        <w:spacing w:after="120" w:line="276" w:lineRule="auto"/>
        <w:jc w:val="right"/>
      </w:pPr>
      <w:r>
        <w:rPr>
          <w:rFonts w:ascii="Arial" w:hAnsi="Arial" w:cs="Arial" w:eastAsia="Arial"/>
          <w:sz w:val="32"/>
          <w:szCs w:val="32"/>
        </w:rPr>
        <w:t>الملخص التنفيذي — خمسة أسطر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1. </w:t>
      </w:r>
      <w:r>
        <w:rPr>
          <w:rFonts w:ascii="Arial" w:hAnsi="Arial" w:cs="Arial" w:eastAsia="Arial"/>
          <w:b/>
          <w:sz w:val="22"/>
          <w:szCs w:val="22"/>
        </w:rPr>
        <w:t>النتيجة الأهم:</w:t>
      </w:r>
      <w:r>
        <w:rPr>
          <w:rFonts w:ascii="Arial" w:hAnsi="Arial" w:cs="Arial" w:eastAsia="Arial"/>
          <w:sz w:val="22"/>
          <w:szCs w:val="22"/>
        </w:rPr>
        <w:t xml:space="preserve"> الطلب الأسبوعي متقلب؛ بلغ متوسطه </w:t>
      </w:r>
      <w:r>
        <w:rPr>
          <w:rFonts w:ascii="Arial" w:hAnsi="Arial" w:cs="Arial" w:eastAsia="Arial"/>
          <w:b/>
          <w:sz w:val="22"/>
          <w:szCs w:val="22"/>
        </w:rPr>
        <w:t>824,534 طلبًا</w:t>
      </w:r>
      <w:r>
        <w:rPr>
          <w:rFonts w:ascii="Arial" w:hAnsi="Arial" w:cs="Arial" w:eastAsia="Arial"/>
          <w:sz w:val="22"/>
          <w:szCs w:val="22"/>
        </w:rPr>
        <w:t xml:space="preserve">، وتراوح بين </w:t>
      </w:r>
      <w:r>
        <w:rPr>
          <w:rFonts w:ascii="Arial" w:hAnsi="Arial" w:cs="Arial" w:eastAsia="Arial"/>
          <w:b/>
          <w:sz w:val="22"/>
          <w:szCs w:val="22"/>
        </w:rPr>
        <w:t>380,065</w:t>
      </w:r>
      <w:r>
        <w:rPr>
          <w:rFonts w:ascii="Arial" w:hAnsi="Arial" w:cs="Arial" w:eastAsia="Arial"/>
          <w:sz w:val="22"/>
          <w:szCs w:val="22"/>
        </w:rPr>
        <w:t xml:space="preserve"> في الأسبوع 62 و</w:t>
      </w:r>
      <w:r>
        <w:rPr>
          <w:rFonts w:ascii="Arial" w:hAnsi="Arial" w:cs="Arial" w:eastAsia="Arial"/>
          <w:b/>
          <w:sz w:val="22"/>
          <w:szCs w:val="22"/>
        </w:rPr>
        <w:t>1,303,457</w:t>
      </w:r>
      <w:r>
        <w:rPr>
          <w:rFonts w:ascii="Arial" w:hAnsi="Arial" w:cs="Arial" w:eastAsia="Arial"/>
          <w:sz w:val="22"/>
          <w:szCs w:val="22"/>
        </w:rPr>
        <w:t xml:space="preserve"> في الأسبوع 48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weekly-demand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2. تتركز الطلبات في ثلاث فئات؛ استحوذت </w:t>
      </w:r>
      <w:r>
        <w:rPr>
          <w:rFonts w:ascii="Arial" w:hAnsi="Arial" w:cs="Arial" w:eastAsia="Arial"/>
          <w:b/>
          <w:sz w:val="22"/>
          <w:szCs w:val="22"/>
        </w:rPr>
        <w:t>Beverages وRice Bowl وSandwich</w:t>
      </w:r>
      <w:r>
        <w:rPr>
          <w:rFonts w:ascii="Arial" w:hAnsi="Arial" w:cs="Arial" w:eastAsia="Arial"/>
          <w:sz w:val="22"/>
          <w:szCs w:val="22"/>
        </w:rPr>
        <w:t xml:space="preserve"> معًا على </w:t>
      </w:r>
      <w:r>
        <w:rPr>
          <w:rFonts w:ascii="Arial" w:hAnsi="Arial" w:cs="Arial" w:eastAsia="Arial"/>
          <w:b/>
          <w:sz w:val="22"/>
          <w:szCs w:val="22"/>
        </w:rPr>
        <w:t>66.07%</w:t>
      </w:r>
      <w:r>
        <w:rPr>
          <w:rFonts w:ascii="Arial" w:hAnsi="Arial" w:cs="Arial" w:eastAsia="Arial"/>
          <w:sz w:val="22"/>
          <w:szCs w:val="22"/>
        </w:rPr>
        <w:t xml:space="preserve"> من الطلب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meal-mix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3. اختلف متوسط الطلب التراكمي للمركز حسب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center_type</w:t>
      </w:r>
      <w:r>
        <w:rPr>
          <w:rFonts w:ascii="Arial" w:hAnsi="Arial" w:cs="Arial" w:eastAsia="Arial"/>
          <w:sz w:val="22"/>
          <w:szCs w:val="22"/>
        </w:rPr>
        <w:t xml:space="preserve">؛ سجلت مراكز </w:t>
      </w:r>
      <w:r>
        <w:rPr>
          <w:rFonts w:ascii="Arial" w:hAnsi="Arial" w:cs="Arial" w:eastAsia="Arial"/>
          <w:b/>
          <w:sz w:val="22"/>
          <w:szCs w:val="22"/>
        </w:rPr>
        <w:t>TYPE_B</w:t>
      </w:r>
      <w:r>
        <w:rPr>
          <w:rFonts w:ascii="Arial" w:hAnsi="Arial" w:cs="Arial" w:eastAsia="Arial"/>
          <w:sz w:val="22"/>
          <w:szCs w:val="22"/>
        </w:rPr>
        <w:t xml:space="preserve"> متوسط </w:t>
      </w:r>
      <w:r>
        <w:rPr>
          <w:rFonts w:ascii="Arial" w:hAnsi="Arial" w:cs="Arial" w:eastAsia="Arial"/>
          <w:b/>
          <w:sz w:val="22"/>
          <w:szCs w:val="22"/>
        </w:rPr>
        <w:t>1,999,738 طلبًا للمركز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center-performance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4. ارتبطت مشاهدات الترويج بوسيط طلب أعلى داخل أزواج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center_id</w:t>
      </w:r>
      <w:r>
        <w:rPr>
          <w:rFonts w:ascii="Arial" w:hAnsi="Arial" w:cs="Arial" w:eastAsia="Arial"/>
          <w:sz w:val="22"/>
          <w:szCs w:val="22"/>
        </w:rPr>
        <w:t xml:space="preserve"> و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meal_id</w:t>
      </w:r>
      <w:r>
        <w:rPr>
          <w:rFonts w:ascii="Arial" w:hAnsi="Arial" w:cs="Arial" w:eastAsia="Arial"/>
          <w:sz w:val="22"/>
          <w:szCs w:val="22"/>
        </w:rPr>
        <w:t xml:space="preserve"> المتطابقة؛ </w:t>
      </w:r>
      <w:r>
        <w:rPr>
          <w:rFonts w:ascii="Arial" w:hAnsi="Arial" w:cs="Arial" w:eastAsia="Arial"/>
          <w:b/>
          <w:sz w:val="22"/>
          <w:szCs w:val="22"/>
        </w:rPr>
        <w:t>325 مقابل 134</w:t>
      </w:r>
      <w:r>
        <w:rPr>
          <w:rFonts w:ascii="Arial" w:hAnsi="Arial" w:cs="Arial" w:eastAsia="Arial"/>
          <w:sz w:val="22"/>
          <w:szCs w:val="22"/>
        </w:rPr>
        <w:t xml:space="preserve"> للبريد و</w:t>
      </w:r>
      <w:r>
        <w:rPr>
          <w:rFonts w:ascii="Arial" w:hAnsi="Arial" w:cs="Arial" w:eastAsia="Arial"/>
          <w:b/>
          <w:sz w:val="22"/>
          <w:szCs w:val="22"/>
        </w:rPr>
        <w:t>311 مقابل 123</w:t>
      </w:r>
      <w:r>
        <w:rPr>
          <w:rFonts w:ascii="Arial" w:hAnsi="Arial" w:cs="Arial" w:eastAsia="Arial"/>
          <w:sz w:val="22"/>
          <w:szCs w:val="22"/>
        </w:rPr>
        <w:t xml:space="preserve"> للعرض على الصفحة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80b44d5a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5. كان ارتباط الخصم بالطلبات موجبًا لكنه ضعيف؛ </w:t>
      </w:r>
      <w:r>
        <w:rPr>
          <w:rFonts w:ascii="Arial" w:hAnsi="Arial" w:cs="Arial" w:eastAsia="Arial"/>
          <w:b/>
          <w:sz w:val="22"/>
          <w:szCs w:val="22"/>
        </w:rPr>
        <w:t>Spearman rho = 0.122</w:t>
      </w:r>
      <w:r>
        <w:rPr>
          <w:rFonts w:ascii="Arial" w:hAnsi="Arial" w:cs="Arial" w:eastAsia="Arial"/>
          <w:sz w:val="22"/>
          <w:szCs w:val="22"/>
        </w:rPr>
        <w:t>، ولا يثبت ذلك أن الخصم سبب زيادة الطلب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spearman-discount-correlation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pStyle w:val="Heading1"/>
        <w:bidi w:val="1"/>
        <w:spacing w:after="120" w:line="276" w:lineRule="auto"/>
        <w:jc w:val="right"/>
      </w:pPr>
      <w:r>
        <w:rPr>
          <w:rFonts w:ascii="Arial" w:hAnsi="Arial" w:cs="Arial" w:eastAsia="Arial"/>
          <w:sz w:val="32"/>
          <w:szCs w:val="32"/>
        </w:rPr>
        <w:t>ثلاث رؤى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1. </w:t>
      </w:r>
      <w:r>
        <w:rPr>
          <w:rFonts w:ascii="Arial" w:hAnsi="Arial" w:cs="Arial" w:eastAsia="Arial"/>
          <w:b/>
          <w:sz w:val="22"/>
          <w:szCs w:val="22"/>
        </w:rPr>
        <w:t>التخطيط اعتمادًا على متوسط واحد قد يخفي تقلبًا كبيرًا.</w:t>
      </w:r>
      <w:r>
        <w:rPr>
          <w:rFonts w:ascii="Arial" w:hAnsi="Arial" w:cs="Arial" w:eastAsia="Arial"/>
          <w:sz w:val="22"/>
          <w:szCs w:val="22"/>
        </w:rPr>
        <w:t xml:space="preserve"> بلغ أكبر ارتفاع أسبوعي </w:t>
      </w:r>
      <w:r>
        <w:rPr>
          <w:rFonts w:ascii="Arial" w:hAnsi="Arial" w:cs="Arial" w:eastAsia="Arial"/>
          <w:b/>
          <w:sz w:val="22"/>
          <w:szCs w:val="22"/>
        </w:rPr>
        <w:t>495,188 طلبًا (+61.3%)</w:t>
      </w:r>
      <w:r>
        <w:rPr>
          <w:rFonts w:ascii="Arial" w:hAnsi="Arial" w:cs="Arial" w:eastAsia="Arial"/>
          <w:sz w:val="22"/>
          <w:szCs w:val="22"/>
        </w:rPr>
        <w:t xml:space="preserve">، وأكبر انخفاض </w:t>
      </w:r>
      <w:r>
        <w:rPr>
          <w:rFonts w:ascii="Arial" w:hAnsi="Arial" w:cs="Arial" w:eastAsia="Arial"/>
          <w:b/>
          <w:sz w:val="22"/>
          <w:szCs w:val="22"/>
        </w:rPr>
        <w:t>480,040 طلبًا (-55.8%)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weekly-demand</w:t>
      </w:r>
      <w:r>
        <w:rPr>
          <w:rFonts w:ascii="Arial" w:hAnsi="Arial" w:cs="Arial" w:eastAsia="Arial"/>
          <w:sz w:val="22"/>
          <w:szCs w:val="22"/>
        </w:rPr>
        <w:t>). قد يكون من الأنسب اختبار توقعات أسبوعية بحسب المركز والوجبة بدل تطبيق متوسط موحد.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2. </w:t>
      </w:r>
      <w:r>
        <w:rPr>
          <w:rFonts w:ascii="Arial" w:hAnsi="Arial" w:cs="Arial" w:eastAsia="Arial"/>
          <w:b/>
          <w:sz w:val="22"/>
          <w:szCs w:val="22"/>
        </w:rPr>
        <w:t>تتركز حصة كبيرة من الطلب في عدد محدود من الفئات.</w:t>
      </w:r>
      <w:r>
        <w:rPr>
          <w:rFonts w:ascii="Arial" w:hAnsi="Arial" w:cs="Arial" w:eastAsia="Arial"/>
          <w:sz w:val="22"/>
          <w:szCs w:val="22"/>
        </w:rPr>
        <w:t xml:space="preserve"> سجلت فئة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Beverages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Arial" w:hAnsi="Arial" w:cs="Arial" w:eastAsia="Arial"/>
          <w:b/>
          <w:sz w:val="22"/>
          <w:szCs w:val="22"/>
        </w:rPr>
        <w:t>33.86%</w:t>
      </w:r>
      <w:r>
        <w:rPr>
          <w:rFonts w:ascii="Arial" w:hAnsi="Arial" w:cs="Arial" w:eastAsia="Arial"/>
          <w:sz w:val="22"/>
          <w:szCs w:val="22"/>
        </w:rPr>
        <w:t xml:space="preserve"> من الطلب، وكانت الفئات الثلاث الأولى تمثل </w:t>
      </w:r>
      <w:r>
        <w:rPr>
          <w:rFonts w:ascii="Arial" w:hAnsi="Arial" w:cs="Arial" w:eastAsia="Arial"/>
          <w:b/>
          <w:sz w:val="22"/>
          <w:szCs w:val="22"/>
        </w:rPr>
        <w:t>66.07%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meal-mix</w:t>
      </w:r>
      <w:r>
        <w:rPr>
          <w:rFonts w:ascii="Arial" w:hAnsi="Arial" w:cs="Arial" w:eastAsia="Arial"/>
          <w:sz w:val="22"/>
          <w:szCs w:val="22"/>
        </w:rPr>
        <w:t>). قد يساعد ذلك في ترتيب أولويات مراجعة التوقعات، لكنه لا يكشف وحده عن استخدام المكونات أو الهدر.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3. </w:t>
      </w:r>
      <w:r>
        <w:rPr>
          <w:rFonts w:ascii="Arial" w:hAnsi="Arial" w:cs="Arial" w:eastAsia="Arial"/>
          <w:b/>
          <w:sz w:val="22"/>
          <w:szCs w:val="22"/>
        </w:rPr>
        <w:t>الطلب الأعلى مع الترويج ملاحظة ارتباطية لا دليل سببي.</w:t>
      </w:r>
      <w:r>
        <w:rPr>
          <w:rFonts w:ascii="Arial" w:hAnsi="Arial" w:cs="Arial" w:eastAsia="Arial"/>
          <w:sz w:val="22"/>
          <w:szCs w:val="22"/>
        </w:rPr>
        <w:t xml:space="preserve"> أظهر اختبار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Mann–Whitney U</w:t>
      </w:r>
      <w:r>
        <w:rPr>
          <w:rFonts w:ascii="Arial" w:hAnsi="Arial" w:cs="Arial" w:eastAsia="Arial"/>
          <w:sz w:val="22"/>
          <w:szCs w:val="22"/>
        </w:rPr>
        <w:t xml:space="preserve"> بعد تصحيح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Benjamini–Hochberg</w:t>
      </w:r>
      <w:r>
        <w:rPr>
          <w:rFonts w:ascii="Arial" w:hAnsi="Arial" w:cs="Arial" w:eastAsia="Arial"/>
          <w:sz w:val="22"/>
          <w:szCs w:val="22"/>
        </w:rPr>
        <w:t xml:space="preserve"> نتائج دالة عند العتبة </w:t>
      </w:r>
      <w:r>
        <w:rPr>
          <w:rFonts w:ascii="Arial" w:hAnsi="Arial" w:cs="Arial" w:eastAsia="Arial"/>
          <w:b/>
          <w:sz w:val="22"/>
          <w:szCs w:val="22"/>
        </w:rPr>
        <w:t>0.05</w:t>
      </w:r>
      <w:r>
        <w:rPr>
          <w:rFonts w:ascii="Arial" w:hAnsi="Arial" w:cs="Arial" w:eastAsia="Arial"/>
          <w:sz w:val="22"/>
          <w:szCs w:val="22"/>
        </w:rPr>
        <w:t xml:space="preserve"> في </w:t>
      </w:r>
      <w:r>
        <w:rPr>
          <w:rFonts w:ascii="Arial" w:hAnsi="Arial" w:cs="Arial" w:eastAsia="Arial"/>
          <w:b/>
          <w:sz w:val="22"/>
          <w:szCs w:val="22"/>
        </w:rPr>
        <w:t>2,344 من 2,830</w:t>
      </w:r>
      <w:r>
        <w:rPr>
          <w:rFonts w:ascii="Arial" w:hAnsi="Arial" w:cs="Arial" w:eastAsia="Arial"/>
          <w:sz w:val="22"/>
          <w:szCs w:val="22"/>
        </w:rPr>
        <w:t xml:space="preserve"> زوجًا للبريد، و</w:t>
      </w:r>
      <w:r>
        <w:rPr>
          <w:rFonts w:ascii="Arial" w:hAnsi="Arial" w:cs="Arial" w:eastAsia="Arial"/>
          <w:b/>
          <w:sz w:val="22"/>
          <w:szCs w:val="22"/>
        </w:rPr>
        <w:t>2,315 من 2,928</w:t>
      </w:r>
      <w:r>
        <w:rPr>
          <w:rFonts w:ascii="Arial" w:hAnsi="Arial" w:cs="Arial" w:eastAsia="Arial"/>
          <w:sz w:val="22"/>
          <w:szCs w:val="22"/>
        </w:rPr>
        <w:t xml:space="preserve"> زوجًا للعرض على الصفحة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80b44d5a</w:t>
      </w:r>
      <w:r>
        <w:rPr>
          <w:rFonts w:ascii="Arial" w:hAnsi="Arial" w:cs="Arial" w:eastAsia="Arial"/>
          <w:sz w:val="22"/>
          <w:szCs w:val="22"/>
        </w:rPr>
        <w:t>). تتكرر الأسابيع داخل كل زوج مركز ووجبة، لذلك فهذه النتائج استكشافية.</w:t>
      </w:r>
    </w:p>
    <w:p>
      <w:pPr>
        <w:pStyle w:val="Heading1"/>
        <w:bidi w:val="1"/>
        <w:spacing w:after="120" w:line="276" w:lineRule="auto"/>
        <w:jc w:val="right"/>
      </w:pPr>
      <w:r>
        <w:rPr>
          <w:rFonts w:ascii="Arial" w:hAnsi="Arial" w:cs="Arial" w:eastAsia="Arial"/>
          <w:sz w:val="32"/>
          <w:szCs w:val="32"/>
        </w:rPr>
        <w:t>إجابات مختصرة عن أسئلة الدفتر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1. </w:t>
      </w:r>
      <w:r>
        <w:rPr>
          <w:rFonts w:ascii="Arial" w:hAnsi="Arial" w:cs="Arial" w:eastAsia="Arial"/>
          <w:b/>
          <w:sz w:val="22"/>
          <w:szCs w:val="22"/>
        </w:rPr>
        <w:t>كيف يتغير إجمالي الطلب من أسبوع إلى آخر؟</w:t>
      </w:r>
      <w:r>
        <w:rPr>
          <w:rFonts w:ascii="Arial" w:hAnsi="Arial" w:cs="Arial" w:eastAsia="Arial"/>
          <w:sz w:val="22"/>
          <w:szCs w:val="22"/>
        </w:rPr>
        <w:t xml:space="preserve"> متوسط </w:t>
      </w:r>
      <w:r>
        <w:rPr>
          <w:rFonts w:ascii="Arial" w:hAnsi="Arial" w:cs="Arial" w:eastAsia="Arial"/>
          <w:b/>
          <w:sz w:val="22"/>
          <w:szCs w:val="22"/>
        </w:rPr>
        <w:t>824,534</w:t>
      </w:r>
      <w:r>
        <w:rPr>
          <w:rFonts w:ascii="Arial" w:hAnsi="Arial" w:cs="Arial" w:eastAsia="Arial"/>
          <w:sz w:val="22"/>
          <w:szCs w:val="22"/>
        </w:rPr>
        <w:t xml:space="preserve"> طلبًا؛ الأسبوع 48 هو الأعلى (</w:t>
      </w:r>
      <w:r>
        <w:rPr>
          <w:rFonts w:ascii="Arial" w:hAnsi="Arial" w:cs="Arial" w:eastAsia="Arial"/>
          <w:b/>
          <w:sz w:val="22"/>
          <w:szCs w:val="22"/>
        </w:rPr>
        <w:t>1,303,457</w:t>
      </w:r>
      <w:r>
        <w:rPr>
          <w:rFonts w:ascii="Arial" w:hAnsi="Arial" w:cs="Arial" w:eastAsia="Arial"/>
          <w:sz w:val="22"/>
          <w:szCs w:val="22"/>
        </w:rPr>
        <w:t>) والأسبوع 62 الأدنى (</w:t>
      </w:r>
      <w:r>
        <w:rPr>
          <w:rFonts w:ascii="Arial" w:hAnsi="Arial" w:cs="Arial" w:eastAsia="Arial"/>
          <w:b/>
          <w:sz w:val="22"/>
          <w:szCs w:val="22"/>
        </w:rPr>
        <w:t>380,065</w:t>
      </w:r>
      <w:r>
        <w:rPr>
          <w:rFonts w:ascii="Arial" w:hAnsi="Arial" w:cs="Arial" w:eastAsia="Arial"/>
          <w:sz w:val="22"/>
          <w:szCs w:val="22"/>
        </w:rPr>
        <w:t xml:space="preserve">). أكبر تغيرين أسبوعيين هما ارتفاع </w:t>
      </w:r>
      <w:r>
        <w:rPr>
          <w:rFonts w:ascii="Arial" w:hAnsi="Arial" w:cs="Arial" w:eastAsia="Arial"/>
          <w:b/>
          <w:sz w:val="22"/>
          <w:szCs w:val="22"/>
        </w:rPr>
        <w:t>495,188 (+61.3%)</w:t>
      </w:r>
      <w:r>
        <w:rPr>
          <w:rFonts w:ascii="Arial" w:hAnsi="Arial" w:cs="Arial" w:eastAsia="Arial"/>
          <w:sz w:val="22"/>
          <w:szCs w:val="22"/>
        </w:rPr>
        <w:t xml:space="preserve"> وانخفاض </w:t>
      </w:r>
      <w:r>
        <w:rPr>
          <w:rFonts w:ascii="Arial" w:hAnsi="Arial" w:cs="Arial" w:eastAsia="Arial"/>
          <w:b/>
          <w:sz w:val="22"/>
          <w:szCs w:val="22"/>
        </w:rPr>
        <w:t>480,040 (-55.8%)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weekly-demand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ekly_dem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76" w:lineRule="auto"/>
        <w:jc w:val="center"/>
      </w:pPr>
      <w:r>
        <w:rPr>
          <w:rFonts w:ascii="Arial" w:hAnsi="Arial" w:cs="Arial" w:eastAsia="Arial"/>
          <w:i/>
          <w:color w:val="595959"/>
          <w:sz w:val="18"/>
        </w:rPr>
        <w:t>النتيجة الأهم: الطلب الأسبوعي متقلب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2. </w:t>
      </w:r>
      <w:r>
        <w:rPr>
          <w:rFonts w:ascii="Arial" w:hAnsi="Arial" w:cs="Arial" w:eastAsia="Arial"/>
          <w:b/>
          <w:sz w:val="22"/>
          <w:szCs w:val="22"/>
        </w:rPr>
        <w:t>ما الفئات والوجبات الأكثر طلبًا؟</w:t>
      </w:r>
      <w:r>
        <w:rPr>
          <w:rFonts w:ascii="Arial" w:hAnsi="Arial" w:cs="Arial" w:eastAsia="Arial"/>
          <w:sz w:val="22"/>
          <w:szCs w:val="22"/>
        </w:rPr>
        <w:t xml:space="preserve"> تتصدر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Beverages</w:t>
      </w:r>
      <w:r>
        <w:rPr>
          <w:rFonts w:ascii="Arial" w:hAnsi="Arial" w:cs="Arial" w:eastAsia="Arial"/>
          <w:sz w:val="22"/>
          <w:szCs w:val="22"/>
        </w:rPr>
        <w:t xml:space="preserve"> الفئات بحصة </w:t>
      </w:r>
      <w:r>
        <w:rPr>
          <w:rFonts w:ascii="Arial" w:hAnsi="Arial" w:cs="Arial" w:eastAsia="Arial"/>
          <w:b/>
          <w:sz w:val="22"/>
          <w:szCs w:val="22"/>
        </w:rPr>
        <w:t>33.86%</w:t>
      </w:r>
      <w:r>
        <w:rPr>
          <w:rFonts w:ascii="Arial" w:hAnsi="Arial" w:cs="Arial" w:eastAsia="Arial"/>
          <w:sz w:val="22"/>
          <w:szCs w:val="22"/>
        </w:rPr>
        <w:t xml:space="preserve">، ثم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Rice Bowl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Arial" w:hAnsi="Arial" w:cs="Arial" w:eastAsia="Arial"/>
          <w:b/>
          <w:sz w:val="22"/>
          <w:szCs w:val="22"/>
        </w:rPr>
        <w:t>17.46%</w:t>
      </w:r>
      <w:r>
        <w:rPr>
          <w:rFonts w:ascii="Arial" w:hAnsi="Arial" w:cs="Arial" w:eastAsia="Arial"/>
          <w:sz w:val="22"/>
          <w:szCs w:val="22"/>
        </w:rPr>
        <w:t>) و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Sandwich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Arial" w:hAnsi="Arial" w:cs="Arial" w:eastAsia="Arial"/>
          <w:b/>
          <w:sz w:val="22"/>
          <w:szCs w:val="22"/>
        </w:rPr>
        <w:t>14.75%</w:t>
      </w:r>
      <w:r>
        <w:rPr>
          <w:rFonts w:ascii="Arial" w:hAnsi="Arial" w:cs="Arial" w:eastAsia="Arial"/>
          <w:sz w:val="22"/>
          <w:szCs w:val="22"/>
        </w:rPr>
        <w:t xml:space="preserve">). الوجبة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meal_id 2290</w:t>
      </w:r>
      <w:r>
        <w:rPr>
          <w:rFonts w:ascii="Arial" w:hAnsi="Arial" w:cs="Arial" w:eastAsia="Arial"/>
          <w:sz w:val="22"/>
          <w:szCs w:val="22"/>
        </w:rPr>
        <w:t xml:space="preserve">، وهي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Rice Bowl</w:t>
      </w:r>
      <w:r>
        <w:rPr>
          <w:rFonts w:ascii="Arial" w:hAnsi="Arial" w:cs="Arial" w:eastAsia="Arial"/>
          <w:sz w:val="22"/>
          <w:szCs w:val="22"/>
        </w:rPr>
        <w:t xml:space="preserve"> من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Indian</w:t>
      </w:r>
      <w:r>
        <w:rPr>
          <w:rFonts w:ascii="Arial" w:hAnsi="Arial" w:cs="Arial" w:eastAsia="Arial"/>
          <w:sz w:val="22"/>
          <w:szCs w:val="22"/>
        </w:rPr>
        <w:t xml:space="preserve">، سجلت </w:t>
      </w:r>
      <w:r>
        <w:rPr>
          <w:rFonts w:ascii="Arial" w:hAnsi="Arial" w:cs="Arial" w:eastAsia="Arial"/>
          <w:b/>
          <w:sz w:val="22"/>
          <w:szCs w:val="22"/>
        </w:rPr>
        <w:t>9,770,303</w:t>
      </w:r>
      <w:r>
        <w:rPr>
          <w:rFonts w:ascii="Arial" w:hAnsi="Arial" w:cs="Arial" w:eastAsia="Arial"/>
          <w:sz w:val="22"/>
          <w:szCs w:val="22"/>
        </w:rPr>
        <w:t xml:space="preserve"> طلبات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meal-mix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categ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76" w:lineRule="auto"/>
        <w:jc w:val="center"/>
      </w:pPr>
      <w:r>
        <w:rPr>
          <w:rFonts w:ascii="Arial" w:hAnsi="Arial" w:cs="Arial" w:eastAsia="Arial"/>
          <w:i/>
          <w:color w:val="595959"/>
          <w:sz w:val="18"/>
        </w:rPr>
        <w:t>تتركز الطلبات في ثلاث فئات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3. </w:t>
      </w:r>
      <w:r>
        <w:rPr>
          <w:rFonts w:ascii="Arial" w:hAnsi="Arial" w:cs="Arial" w:eastAsia="Arial"/>
          <w:b/>
          <w:sz w:val="22"/>
          <w:szCs w:val="22"/>
        </w:rPr>
        <w:t>ما المراكز الأعلى طلبًا، وهل يختلف الأداء حسب نوع المركز؟</w:t>
      </w:r>
      <w:r>
        <w:rPr>
          <w:rFonts w:ascii="Arial" w:hAnsi="Arial" w:cs="Arial" w:eastAsia="Arial"/>
          <w:sz w:val="22"/>
          <w:szCs w:val="22"/>
        </w:rPr>
        <w:t xml:space="preserve"> يتصدر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center_id 13</w:t>
      </w:r>
      <w:r>
        <w:rPr>
          <w:rFonts w:ascii="Arial" w:hAnsi="Arial" w:cs="Arial" w:eastAsia="Arial"/>
          <w:sz w:val="22"/>
          <w:szCs w:val="22"/>
        </w:rPr>
        <w:t xml:space="preserve"> بإجمالي </w:t>
      </w:r>
      <w:r>
        <w:rPr>
          <w:rFonts w:ascii="Arial" w:hAnsi="Arial" w:cs="Arial" w:eastAsia="Arial"/>
          <w:b/>
          <w:sz w:val="22"/>
          <w:szCs w:val="22"/>
        </w:rPr>
        <w:t>4,296,545</w:t>
      </w:r>
      <w:r>
        <w:rPr>
          <w:rFonts w:ascii="Arial" w:hAnsi="Arial" w:cs="Arial" w:eastAsia="Arial"/>
          <w:sz w:val="22"/>
          <w:szCs w:val="22"/>
        </w:rPr>
        <w:t xml:space="preserve"> طلبًا. سجل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TYPE_B</w:t>
      </w:r>
      <w:r>
        <w:rPr>
          <w:rFonts w:ascii="Arial" w:hAnsi="Arial" w:cs="Arial" w:eastAsia="Arial"/>
          <w:sz w:val="22"/>
          <w:szCs w:val="22"/>
        </w:rPr>
        <w:t xml:space="preserve"> أعلى متوسط تراكمي للمركز (</w:t>
      </w:r>
      <w:r>
        <w:rPr>
          <w:rFonts w:ascii="Arial" w:hAnsi="Arial" w:cs="Arial" w:eastAsia="Arial"/>
          <w:b/>
          <w:sz w:val="22"/>
          <w:szCs w:val="22"/>
        </w:rPr>
        <w:t>1,999,738</w:t>
      </w:r>
      <w:r>
        <w:rPr>
          <w:rFonts w:ascii="Arial" w:hAnsi="Arial" w:cs="Arial" w:eastAsia="Arial"/>
          <w:sz w:val="22"/>
          <w:szCs w:val="22"/>
        </w:rPr>
        <w:t xml:space="preserve"> عبر </w:t>
      </w:r>
      <w:r>
        <w:rPr>
          <w:rFonts w:ascii="Arial" w:hAnsi="Arial" w:cs="Arial" w:eastAsia="Arial"/>
          <w:b/>
          <w:sz w:val="22"/>
          <w:szCs w:val="22"/>
        </w:rPr>
        <w:t>15</w:t>
      </w:r>
      <w:r>
        <w:rPr>
          <w:rFonts w:ascii="Arial" w:hAnsi="Arial" w:cs="Arial" w:eastAsia="Arial"/>
          <w:sz w:val="22"/>
          <w:szCs w:val="22"/>
        </w:rPr>
        <w:t xml:space="preserve"> مركزًا)، لكن المقارنة وصفية ولا تفسر سبب الفرق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center-performance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nter_type_a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76" w:lineRule="auto"/>
        <w:jc w:val="center"/>
      </w:pPr>
      <w:r>
        <w:rPr>
          <w:rFonts w:ascii="Arial" w:hAnsi="Arial" w:cs="Arial" w:eastAsia="Arial"/>
          <w:i/>
          <w:color w:val="595959"/>
          <w:sz w:val="18"/>
        </w:rPr>
        <w:t>اختلف متوسط الطلب التراكمي للمركز حسب `center_type`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4. </w:t>
      </w:r>
      <w:r>
        <w:rPr>
          <w:rFonts w:ascii="Arial" w:hAnsi="Arial" w:cs="Arial" w:eastAsia="Arial"/>
          <w:b/>
          <w:sz w:val="22"/>
          <w:szCs w:val="22"/>
        </w:rPr>
        <w:t>ما الوجبة الأكثر طلبًا في كل مركز؟</w:t>
      </w:r>
      <w:r>
        <w:rPr>
          <w:rFonts w:ascii="Arial" w:hAnsi="Arial" w:cs="Arial" w:eastAsia="Arial"/>
          <w:sz w:val="22"/>
          <w:szCs w:val="22"/>
        </w:rPr>
        <w:t xml:space="preserve"> يعرض جدول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top_meal_by_center</w:t>
      </w:r>
      <w:r>
        <w:rPr>
          <w:rFonts w:ascii="Arial" w:hAnsi="Arial" w:cs="Arial" w:eastAsia="Arial"/>
          <w:sz w:val="22"/>
          <w:szCs w:val="22"/>
        </w:rPr>
        <w:t xml:space="preserve"> الوجبة الأعلى في كل واحد من </w:t>
      </w:r>
      <w:r>
        <w:rPr>
          <w:rFonts w:ascii="Arial" w:hAnsi="Arial" w:cs="Arial" w:eastAsia="Arial"/>
          <w:b/>
          <w:sz w:val="22"/>
          <w:szCs w:val="22"/>
        </w:rPr>
        <w:t>77</w:t>
      </w:r>
      <w:r>
        <w:rPr>
          <w:rFonts w:ascii="Arial" w:hAnsi="Arial" w:cs="Arial" w:eastAsia="Arial"/>
          <w:sz w:val="22"/>
          <w:szCs w:val="22"/>
        </w:rPr>
        <w:t xml:space="preserve"> مركزًا. كانت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meal_id 2290</w:t>
      </w:r>
      <w:r>
        <w:rPr>
          <w:rFonts w:ascii="Arial" w:hAnsi="Arial" w:cs="Arial" w:eastAsia="Arial"/>
          <w:sz w:val="22"/>
          <w:szCs w:val="22"/>
        </w:rPr>
        <w:t xml:space="preserve"> المتصدرة في </w:t>
      </w:r>
      <w:r>
        <w:rPr>
          <w:rFonts w:ascii="Arial" w:hAnsi="Arial" w:cs="Arial" w:eastAsia="Arial"/>
          <w:b/>
          <w:sz w:val="22"/>
          <w:szCs w:val="22"/>
        </w:rPr>
        <w:t>39</w:t>
      </w:r>
      <w:r>
        <w:rPr>
          <w:rFonts w:ascii="Arial" w:hAnsi="Arial" w:cs="Arial" w:eastAsia="Arial"/>
          <w:sz w:val="22"/>
          <w:szCs w:val="22"/>
        </w:rPr>
        <w:t xml:space="preserve"> مركزًا، و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1885</w:t>
      </w:r>
      <w:r>
        <w:rPr>
          <w:rFonts w:ascii="Arial" w:hAnsi="Arial" w:cs="Arial" w:eastAsia="Arial"/>
          <w:sz w:val="22"/>
          <w:szCs w:val="22"/>
        </w:rPr>
        <w:t xml:space="preserve"> في </w:t>
      </w:r>
      <w:r>
        <w:rPr>
          <w:rFonts w:ascii="Arial" w:hAnsi="Arial" w:cs="Arial" w:eastAsia="Arial"/>
          <w:b/>
          <w:sz w:val="22"/>
          <w:szCs w:val="22"/>
        </w:rPr>
        <w:t>23</w:t>
      </w:r>
      <w:r>
        <w:rPr>
          <w:rFonts w:ascii="Arial" w:hAnsi="Arial" w:cs="Arial" w:eastAsia="Arial"/>
          <w:sz w:val="22"/>
          <w:szCs w:val="22"/>
        </w:rPr>
        <w:t>، و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1754</w:t>
      </w:r>
      <w:r>
        <w:rPr>
          <w:rFonts w:ascii="Arial" w:hAnsi="Arial" w:cs="Arial" w:eastAsia="Arial"/>
          <w:sz w:val="22"/>
          <w:szCs w:val="22"/>
        </w:rPr>
        <w:t xml:space="preserve"> في </w:t>
      </w:r>
      <w:r>
        <w:rPr>
          <w:rFonts w:ascii="Arial" w:hAnsi="Arial" w:cs="Arial" w:eastAsia="Arial"/>
          <w:b/>
          <w:sz w:val="22"/>
          <w:szCs w:val="22"/>
        </w:rPr>
        <w:t>10</w:t>
      </w:r>
      <w:r>
        <w:rPr>
          <w:rFonts w:ascii="Arial" w:hAnsi="Arial" w:cs="Arial" w:eastAsia="Arial"/>
          <w:sz w:val="22"/>
          <w:szCs w:val="22"/>
        </w:rPr>
        <w:t xml:space="preserve"> مراكز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top-meal-by-center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5. </w:t>
      </w:r>
      <w:r>
        <w:rPr>
          <w:rFonts w:ascii="Arial" w:hAnsi="Arial" w:cs="Arial" w:eastAsia="Arial"/>
          <w:b/>
          <w:sz w:val="22"/>
          <w:szCs w:val="22"/>
        </w:rPr>
        <w:t>ما المطابخ الأكثر طلبًا؟</w:t>
      </w:r>
      <w:r>
        <w:rPr>
          <w:rFonts w:ascii="Arial" w:hAnsi="Arial" w:cs="Arial" w:eastAsia="Arial"/>
          <w:sz w:val="22"/>
          <w:szCs w:val="22"/>
        </w:rPr>
        <w:t xml:space="preserve"> تصدرت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Italian</w:t>
      </w:r>
      <w:r>
        <w:rPr>
          <w:rFonts w:ascii="Arial" w:hAnsi="Arial" w:cs="Arial" w:eastAsia="Arial"/>
          <w:sz w:val="22"/>
          <w:szCs w:val="22"/>
        </w:rPr>
        <w:t xml:space="preserve"> بحصة </w:t>
      </w:r>
      <w:r>
        <w:rPr>
          <w:rFonts w:ascii="Arial" w:hAnsi="Arial" w:cs="Arial" w:eastAsia="Arial"/>
          <w:b/>
          <w:sz w:val="22"/>
          <w:szCs w:val="22"/>
        </w:rPr>
        <w:t>36.95%</w:t>
      </w:r>
      <w:r>
        <w:rPr>
          <w:rFonts w:ascii="Arial" w:hAnsi="Arial" w:cs="Arial" w:eastAsia="Arial"/>
          <w:sz w:val="22"/>
          <w:szCs w:val="22"/>
        </w:rPr>
        <w:t xml:space="preserve">، تليها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Thai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Arial" w:hAnsi="Arial" w:cs="Arial" w:eastAsia="Arial"/>
          <w:b/>
          <w:sz w:val="22"/>
          <w:szCs w:val="22"/>
        </w:rPr>
        <w:t>27.33%</w:t>
      </w:r>
      <w:r>
        <w:rPr>
          <w:rFonts w:ascii="Arial" w:hAnsi="Arial" w:cs="Arial" w:eastAsia="Arial"/>
          <w:sz w:val="22"/>
          <w:szCs w:val="22"/>
        </w:rPr>
        <w:t xml:space="preserve">) ثم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Indian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Arial" w:hAnsi="Arial" w:cs="Arial" w:eastAsia="Arial"/>
          <w:b/>
          <w:sz w:val="22"/>
          <w:szCs w:val="22"/>
        </w:rPr>
        <w:t>21.57%</w:t>
      </w:r>
      <w:r>
        <w:rPr>
          <w:rFonts w:ascii="Arial" w:hAnsi="Arial" w:cs="Arial" w:eastAsia="Arial"/>
          <w:sz w:val="22"/>
          <w:szCs w:val="22"/>
        </w:rPr>
        <w:t>)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meal-mix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6. </w:t>
      </w:r>
      <w:r>
        <w:rPr>
          <w:rFonts w:ascii="Arial" w:hAnsi="Arial" w:cs="Arial" w:eastAsia="Arial"/>
          <w:b/>
          <w:sz w:val="22"/>
          <w:szCs w:val="22"/>
        </w:rPr>
        <w:t>هل يرتبط الترويج بالبريد أو الظهور على الصفحة باختلاف الطلب؟</w:t>
      </w:r>
      <w:r>
        <w:rPr>
          <w:rFonts w:ascii="Arial" w:hAnsi="Arial" w:cs="Arial" w:eastAsia="Arial"/>
          <w:sz w:val="22"/>
          <w:szCs w:val="22"/>
        </w:rPr>
        <w:t xml:space="preserve"> في المقارنة الوصفية، بلغ متوسط الطلب </w:t>
      </w:r>
      <w:r>
        <w:rPr>
          <w:rFonts w:ascii="Arial" w:hAnsi="Arial" w:cs="Arial" w:eastAsia="Arial"/>
          <w:b/>
          <w:sz w:val="22"/>
          <w:szCs w:val="22"/>
        </w:rPr>
        <w:t>631.10</w:t>
      </w:r>
      <w:r>
        <w:rPr>
          <w:rFonts w:ascii="Arial" w:hAnsi="Arial" w:cs="Arial" w:eastAsia="Arial"/>
          <w:sz w:val="22"/>
          <w:szCs w:val="22"/>
        </w:rPr>
        <w:t xml:space="preserve"> مع البريد مقابل </w:t>
      </w:r>
      <w:r>
        <w:rPr>
          <w:rFonts w:ascii="Arial" w:hAnsi="Arial" w:cs="Arial" w:eastAsia="Arial"/>
          <w:b/>
          <w:sz w:val="22"/>
          <w:szCs w:val="22"/>
        </w:rPr>
        <w:t>229.26</w:t>
      </w:r>
      <w:r>
        <w:rPr>
          <w:rFonts w:ascii="Arial" w:hAnsi="Arial" w:cs="Arial" w:eastAsia="Arial"/>
          <w:sz w:val="22"/>
          <w:szCs w:val="22"/>
        </w:rPr>
        <w:t xml:space="preserve"> بدونه، و</w:t>
      </w:r>
      <w:r>
        <w:rPr>
          <w:rFonts w:ascii="Arial" w:hAnsi="Arial" w:cs="Arial" w:eastAsia="Arial"/>
          <w:b/>
          <w:sz w:val="22"/>
          <w:szCs w:val="22"/>
        </w:rPr>
        <w:t>594.88</w:t>
      </w:r>
      <w:r>
        <w:rPr>
          <w:rFonts w:ascii="Arial" w:hAnsi="Arial" w:cs="Arial" w:eastAsia="Arial"/>
          <w:sz w:val="22"/>
          <w:szCs w:val="22"/>
        </w:rPr>
        <w:t xml:space="preserve"> مع الظهور على الصفحة مقابل </w:t>
      </w:r>
      <w:r>
        <w:rPr>
          <w:rFonts w:ascii="Arial" w:hAnsi="Arial" w:cs="Arial" w:eastAsia="Arial"/>
          <w:b/>
          <w:sz w:val="22"/>
          <w:szCs w:val="22"/>
        </w:rPr>
        <w:t>221.05</w:t>
      </w:r>
      <w:r>
        <w:rPr>
          <w:rFonts w:ascii="Arial" w:hAnsi="Arial" w:cs="Arial" w:eastAsia="Arial"/>
          <w:sz w:val="22"/>
          <w:szCs w:val="22"/>
        </w:rPr>
        <w:t xml:space="preserve"> بدونه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promotion-association</w:t>
      </w:r>
      <w:r>
        <w:rPr>
          <w:rFonts w:ascii="Arial" w:hAnsi="Arial" w:cs="Arial" w:eastAsia="Arial"/>
          <w:sz w:val="22"/>
          <w:szCs w:val="22"/>
        </w:rPr>
        <w:t>). وفي الاختبارات داخل أزواج المركز والوجبة، كانت وسيطات الطلبات أعلى مع كل نوع ترويج، مع القيود الإحصائية الموضحة أعلاه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80b44d5a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 w:val="1"/>
        <w:spacing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motion_medi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76" w:lineRule="auto"/>
        <w:jc w:val="center"/>
      </w:pPr>
      <w:r>
        <w:rPr>
          <w:rFonts w:ascii="Arial" w:hAnsi="Arial" w:cs="Arial" w:eastAsia="Arial"/>
          <w:i/>
          <w:color w:val="595959"/>
          <w:sz w:val="18"/>
        </w:rPr>
        <w:t>ارتبطت مشاهدات الترويج بوسيط طلب أعلى داخل أزواج `center_id` و`meal_id` المتطابقة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7. </w:t>
      </w:r>
      <w:r>
        <w:rPr>
          <w:rFonts w:ascii="Arial" w:hAnsi="Arial" w:cs="Arial" w:eastAsia="Arial"/>
          <w:b/>
          <w:sz w:val="22"/>
          <w:szCs w:val="22"/>
        </w:rPr>
        <w:t>كيف يختلف الطلب حسب شرائح `checkout_price`؟</w:t>
      </w:r>
      <w:r>
        <w:rPr>
          <w:rFonts w:ascii="Arial" w:hAnsi="Arial" w:cs="Arial" w:eastAsia="Arial"/>
          <w:sz w:val="22"/>
          <w:szCs w:val="22"/>
        </w:rPr>
        <w:t xml:space="preserve"> انخفض متوسط الطلب من </w:t>
      </w:r>
      <w:r>
        <w:rPr>
          <w:rFonts w:ascii="Arial" w:hAnsi="Arial" w:cs="Arial" w:eastAsia="Arial"/>
          <w:b/>
          <w:sz w:val="22"/>
          <w:szCs w:val="22"/>
        </w:rPr>
        <w:t>427.01</w:t>
      </w:r>
      <w:r>
        <w:rPr>
          <w:rFonts w:ascii="Arial" w:hAnsi="Arial" w:cs="Arial" w:eastAsia="Arial"/>
          <w:sz w:val="22"/>
          <w:szCs w:val="22"/>
        </w:rPr>
        <w:t xml:space="preserve"> في الشريحة السعرية الأدنى إلى </w:t>
      </w:r>
      <w:r>
        <w:rPr>
          <w:rFonts w:ascii="Arial" w:hAnsi="Arial" w:cs="Arial" w:eastAsia="Arial"/>
          <w:b/>
          <w:sz w:val="22"/>
          <w:szCs w:val="22"/>
        </w:rPr>
        <w:t>111.52</w:t>
      </w:r>
      <w:r>
        <w:rPr>
          <w:rFonts w:ascii="Arial" w:hAnsi="Arial" w:cs="Arial" w:eastAsia="Arial"/>
          <w:sz w:val="22"/>
          <w:szCs w:val="22"/>
        </w:rPr>
        <w:t xml:space="preserve"> في الشريحة الأعلى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price-area-association</w:t>
      </w:r>
      <w:r>
        <w:rPr>
          <w:rFonts w:ascii="Arial" w:hAnsi="Arial" w:cs="Arial" w:eastAsia="Arial"/>
          <w:sz w:val="22"/>
          <w:szCs w:val="22"/>
        </w:rPr>
        <w:t>). هذا ارتباط وصفي، وليس تقديرًا لتأثير السعر.</w:t>
      </w:r>
    </w:p>
    <w:p>
      <w:pPr>
        <w:bidi w:val="1"/>
        <w:spacing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count_order_associ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76" w:lineRule="auto"/>
        <w:jc w:val="center"/>
      </w:pPr>
      <w:r>
        <w:rPr>
          <w:rFonts w:ascii="Arial" w:hAnsi="Arial" w:cs="Arial" w:eastAsia="Arial"/>
          <w:i/>
          <w:color w:val="595959"/>
          <w:sz w:val="18"/>
        </w:rPr>
        <w:t>كان ارتباط الخصم بالطلبات موجبًا لكنه ضعيف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8. </w:t>
      </w:r>
      <w:r>
        <w:rPr>
          <w:rFonts w:ascii="Arial" w:hAnsi="Arial" w:cs="Arial" w:eastAsia="Arial"/>
          <w:b/>
          <w:sz w:val="22"/>
          <w:szCs w:val="22"/>
        </w:rPr>
        <w:t>هل يرتبط `op_area` بإجمالي طلبات المركز؟</w:t>
      </w:r>
      <w:r>
        <w:rPr>
          <w:rFonts w:ascii="Arial" w:hAnsi="Arial" w:cs="Arial" w:eastAsia="Arial"/>
          <w:sz w:val="22"/>
          <w:szCs w:val="22"/>
        </w:rPr>
        <w:t xml:space="preserve"> بلغ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Pearson correlation</w:t>
      </w:r>
      <w:r>
        <w:rPr>
          <w:rFonts w:ascii="Arial" w:hAnsi="Arial" w:cs="Arial" w:eastAsia="Arial"/>
          <w:sz w:val="22"/>
          <w:szCs w:val="22"/>
        </w:rPr>
        <w:t xml:space="preserve"> بين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op_area</w:t>
      </w:r>
      <w:r>
        <w:rPr>
          <w:rFonts w:ascii="Arial" w:hAnsi="Arial" w:cs="Arial" w:eastAsia="Arial"/>
          <w:sz w:val="22"/>
          <w:szCs w:val="22"/>
        </w:rPr>
        <w:t xml:space="preserve"> وإجمالي الطلب للمركز </w:t>
      </w:r>
      <w:r>
        <w:rPr>
          <w:rFonts w:ascii="Arial" w:hAnsi="Arial" w:cs="Arial" w:eastAsia="Arial"/>
          <w:b/>
          <w:sz w:val="22"/>
          <w:szCs w:val="22"/>
        </w:rPr>
        <w:t>0.728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price-area-association</w:t>
      </w:r>
      <w:r>
        <w:rPr>
          <w:rFonts w:ascii="Arial" w:hAnsi="Arial" w:cs="Arial" w:eastAsia="Arial"/>
          <w:sz w:val="22"/>
          <w:szCs w:val="22"/>
        </w:rPr>
        <w:t>). لا يثبت هذا الارتباط أن مساحة التشغيل سبب ارتفاع الطلب.</w:t>
      </w:r>
    </w:p>
    <w:p>
      <w:pPr>
        <w:pStyle w:val="Heading1"/>
        <w:bidi w:val="1"/>
        <w:spacing w:after="120" w:line="276" w:lineRule="auto"/>
        <w:jc w:val="right"/>
      </w:pPr>
      <w:r>
        <w:rPr>
          <w:rFonts w:ascii="Arial" w:hAnsi="Arial" w:cs="Arial" w:eastAsia="Arial"/>
          <w:sz w:val="32"/>
          <w:szCs w:val="32"/>
        </w:rPr>
        <w:t>ثلاث توصيات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1. </w:t>
      </w:r>
      <w:r>
        <w:rPr>
          <w:rFonts w:ascii="Arial" w:hAnsi="Arial" w:cs="Arial" w:eastAsia="Arial"/>
          <w:b/>
          <w:sz w:val="22"/>
          <w:szCs w:val="22"/>
        </w:rPr>
        <w:t>اختبروا توقع الطلب على مستوى الأسبوع والمركز والوجبة قبل تعديل كميات الإمداد.</w:t>
      </w:r>
      <w:r>
        <w:rPr>
          <w:rFonts w:ascii="Arial" w:hAnsi="Arial" w:cs="Arial" w:eastAsia="Arial"/>
          <w:sz w:val="22"/>
          <w:szCs w:val="22"/>
        </w:rPr>
        <w:t xml:space="preserve"> تدعم ذلك تقلبات الطلب الأسبوعي، بما فيها تغير قدره </w:t>
      </w:r>
      <w:r>
        <w:rPr>
          <w:rFonts w:ascii="Arial" w:hAnsi="Arial" w:cs="Arial" w:eastAsia="Arial"/>
          <w:b/>
          <w:sz w:val="22"/>
          <w:szCs w:val="22"/>
        </w:rPr>
        <w:t>495,188 طلبًا</w:t>
      </w:r>
      <w:r>
        <w:rPr>
          <w:rFonts w:ascii="Arial" w:hAnsi="Arial" w:cs="Arial" w:eastAsia="Arial"/>
          <w:sz w:val="22"/>
          <w:szCs w:val="22"/>
        </w:rPr>
        <w:t xml:space="preserve"> بين أسبوعين متتاليين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weekly-demand</w:t>
      </w:r>
      <w:r>
        <w:rPr>
          <w:rFonts w:ascii="Arial" w:hAnsi="Arial" w:cs="Arial" w:eastAsia="Arial"/>
          <w:sz w:val="22"/>
          <w:szCs w:val="22"/>
        </w:rPr>
        <w:t xml:space="preserve">). قيسوا النجاح بمقارنة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forecast error</w:t>
      </w:r>
      <w:r>
        <w:rPr>
          <w:rFonts w:ascii="Arial" w:hAnsi="Arial" w:cs="Arial" w:eastAsia="Arial"/>
          <w:sz w:val="22"/>
          <w:szCs w:val="22"/>
        </w:rPr>
        <w:t xml:space="preserve"> والفرق بين الطلب المتوقع والفعلي عبر الفترات.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2. </w:t>
      </w:r>
      <w:r>
        <w:rPr>
          <w:rFonts w:ascii="Arial" w:hAnsi="Arial" w:cs="Arial" w:eastAsia="Arial"/>
          <w:b/>
          <w:sz w:val="22"/>
          <w:szCs w:val="22"/>
        </w:rPr>
        <w:t>ابدؤوا بمراجعة توقعات الفئات الأعلى طلبًا، مع التحقق من احتياجات المكونات لكل وجبة.</w:t>
      </w:r>
      <w:r>
        <w:rPr>
          <w:rFonts w:ascii="Arial" w:hAnsi="Arial" w:cs="Arial" w:eastAsia="Arial"/>
          <w:sz w:val="22"/>
          <w:szCs w:val="22"/>
        </w:rPr>
        <w:t xml:space="preserve"> تمثل الفئات الثلاث الأولى </w:t>
      </w:r>
      <w:r>
        <w:rPr>
          <w:rFonts w:ascii="Arial" w:hAnsi="Arial" w:cs="Arial" w:eastAsia="Arial"/>
          <w:b/>
          <w:sz w:val="22"/>
          <w:szCs w:val="22"/>
        </w:rPr>
        <w:t>66.07%</w:t>
      </w:r>
      <w:r>
        <w:rPr>
          <w:rFonts w:ascii="Arial" w:hAnsi="Arial" w:cs="Arial" w:eastAsia="Arial"/>
          <w:sz w:val="22"/>
          <w:szCs w:val="22"/>
        </w:rPr>
        <w:t xml:space="preserve"> من الطلب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meal-mix</w:t>
      </w:r>
      <w:r>
        <w:rPr>
          <w:rFonts w:ascii="Arial" w:hAnsi="Arial" w:cs="Arial" w:eastAsia="Arial"/>
          <w:sz w:val="22"/>
          <w:szCs w:val="22"/>
        </w:rPr>
        <w:t>). تابعوا دقة التوقع حسب الفئة، ثم اربطوها بسجلات التوفر والهدر قبل تقرير تغيير المخزون.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3. </w:t>
      </w:r>
      <w:r>
        <w:rPr>
          <w:rFonts w:ascii="Arial" w:hAnsi="Arial" w:cs="Arial" w:eastAsia="Arial"/>
          <w:b/>
          <w:sz w:val="22"/>
          <w:szCs w:val="22"/>
        </w:rPr>
        <w:t>قيّموا الترويج بتجربة مضبوطة أو تحليل يراعي تكرار القياسات قبل تعميمه.</w:t>
      </w:r>
      <w:r>
        <w:rPr>
          <w:rFonts w:ascii="Arial" w:hAnsi="Arial" w:cs="Arial" w:eastAsia="Arial"/>
          <w:sz w:val="22"/>
          <w:szCs w:val="22"/>
        </w:rPr>
        <w:t xml:space="preserve"> أظهرت النتائج دلالة بعد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Benjamini–Hochberg</w:t>
      </w:r>
      <w:r>
        <w:rPr>
          <w:rFonts w:ascii="Arial" w:hAnsi="Arial" w:cs="Arial" w:eastAsia="Arial"/>
          <w:sz w:val="22"/>
          <w:szCs w:val="22"/>
        </w:rPr>
        <w:t xml:space="preserve"> في </w:t>
      </w:r>
      <w:r>
        <w:rPr>
          <w:rFonts w:ascii="Arial" w:hAnsi="Arial" w:cs="Arial" w:eastAsia="Arial"/>
          <w:b/>
          <w:sz w:val="22"/>
          <w:szCs w:val="22"/>
        </w:rPr>
        <w:t>2,344</w:t>
      </w:r>
      <w:r>
        <w:rPr>
          <w:rFonts w:ascii="Arial" w:hAnsi="Arial" w:cs="Arial" w:eastAsia="Arial"/>
          <w:sz w:val="22"/>
          <w:szCs w:val="22"/>
        </w:rPr>
        <w:t xml:space="preserve"> زوجًا للبريد و</w:t>
      </w:r>
      <w:r>
        <w:rPr>
          <w:rFonts w:ascii="Arial" w:hAnsi="Arial" w:cs="Arial" w:eastAsia="Arial"/>
          <w:b/>
          <w:sz w:val="22"/>
          <w:szCs w:val="22"/>
        </w:rPr>
        <w:t>2,315</w:t>
      </w:r>
      <w:r>
        <w:rPr>
          <w:rFonts w:ascii="Arial" w:hAnsi="Arial" w:cs="Arial" w:eastAsia="Arial"/>
          <w:sz w:val="22"/>
          <w:szCs w:val="22"/>
        </w:rPr>
        <w:t xml:space="preserve"> للظهور على الصفحة (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80b44d5a</w:t>
      </w:r>
      <w:r>
        <w:rPr>
          <w:rFonts w:ascii="Arial" w:hAnsi="Arial" w:cs="Arial" w:eastAsia="Arial"/>
          <w:sz w:val="22"/>
          <w:szCs w:val="22"/>
        </w:rPr>
        <w:t xml:space="preserve">)، لكنها لا تثبت السببية. قيسوا الفرق في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num_orders</w:t>
      </w:r>
      <w:r>
        <w:rPr>
          <w:rFonts w:ascii="Arial" w:hAnsi="Arial" w:cs="Arial" w:eastAsia="Arial"/>
          <w:sz w:val="22"/>
          <w:szCs w:val="22"/>
        </w:rPr>
        <w:t xml:space="preserve"> بين مجموعات مقارنة متكافئة، مع فواصل عدم اليقين وطريقة تراعي تكرار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center_id</w:t>
      </w:r>
      <w:r>
        <w:rPr>
          <w:rFonts w:ascii="Arial" w:hAnsi="Arial" w:cs="Arial" w:eastAsia="Arial"/>
          <w:sz w:val="22"/>
          <w:szCs w:val="22"/>
        </w:rPr>
        <w:t xml:space="preserve"> و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meal_id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1"/>
        <w:bidi w:val="1"/>
        <w:spacing w:after="120" w:line="276" w:lineRule="auto"/>
        <w:jc w:val="right"/>
      </w:pPr>
      <w:r>
        <w:rPr>
          <w:rFonts w:ascii="Arial" w:hAnsi="Arial" w:cs="Arial" w:eastAsia="Arial"/>
          <w:sz w:val="32"/>
          <w:szCs w:val="32"/>
        </w:rPr>
        <w:t>الحدود: ما لا نعرفه بعد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 xml:space="preserve">? لا تتوفر تواريخ تقويمية فعلية؛ المتاح هو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week</w:t>
      </w:r>
      <w:r>
        <w:rPr>
          <w:rFonts w:ascii="Arial" w:hAnsi="Arial" w:cs="Arial" w:eastAsia="Arial"/>
          <w:sz w:val="22"/>
          <w:szCs w:val="22"/>
        </w:rPr>
        <w:t xml:space="preserve">. المراكز موزعة على مدن متعددة، لكن البيانات تعرض رموزًا مثل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city_code</w:t>
      </w:r>
      <w:r>
        <w:rPr>
          <w:rFonts w:ascii="Arial" w:hAnsi="Arial" w:cs="Arial" w:eastAsia="Arial"/>
          <w:sz w:val="22"/>
          <w:szCs w:val="22"/>
        </w:rPr>
        <w:t xml:space="preserve"> ولا تعرض أسماء المدن أو المسافات بينها؛ لذلك لا يمكن تفسير الأنماط على أنها موسمية أو مقارنة المواقع جغرافيًا.</w:t>
      </w:r>
    </w:p>
    <w:p>
      <w:pPr>
        <w:bidi w:val="1"/>
        <w:spacing w:after="120" w:line="276" w:lineRule="auto"/>
        <w:ind w:right="173"/>
        <w:jc w:val="right"/>
      </w:pPr>
      <w:r>
        <w:rPr>
          <w:rFonts w:ascii="Arial" w:hAnsi="Arial" w:cs="Arial" w:eastAsia="Arial"/>
          <w:sz w:val="22"/>
          <w:szCs w:val="22"/>
        </w:rPr>
        <w:t>? لا تتضمن البيانات قياسات فعلية للمخزون أو الهدر أو نفاد التوفر؛ كما أن الترويج والسعر ملاحظان لا عشوائيان، و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correlation</w:t>
      </w:r>
      <w:r>
        <w:rPr>
          <w:rFonts w:ascii="Arial" w:hAnsi="Arial" w:cs="Arial" w:eastAsia="Arial"/>
          <w:sz w:val="22"/>
          <w:szCs w:val="22"/>
        </w:rPr>
        <w:t xml:space="preserve"> لا يثبت السببية. تتكرر المشاهدات عبر الأسابيع، ما يجعل قيم </w:t>
      </w:r>
      <w:r>
        <w:rPr>
          <w:rFonts w:ascii="Consolas" w:hAnsi="Consolas" w:cs="Consolas" w:eastAsia="Consolas"/>
          <w:color w:val="1F4E79"/>
          <w:sz w:val="21"/>
          <w:szCs w:val="21"/>
          <w:rtl w:val="0"/>
        </w:rPr>
        <w:t>p-value</w:t>
      </w:r>
      <w:r>
        <w:rPr>
          <w:rFonts w:ascii="Arial" w:hAnsi="Arial" w:cs="Arial" w:eastAsia="Arial"/>
          <w:sz w:val="22"/>
          <w:szCs w:val="22"/>
        </w:rPr>
        <w:t xml:space="preserve"> التقليدية في اختبارات الترويج استكشافية.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after="120" w:line="276" w:lineRule="auto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العميل: رؤى الطلب والتوصيات</dc:title>
  <dc:subject>Food demand analysis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</dc:language>
</cp:coreProperties>
</file>