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Detecting Generator Usage from Sensor Data</w:t>
      </w:r>
    </w:p>
    <w:p w:rsidR="00000000" w:rsidDel="00000000" w:rsidP="00000000" w:rsidRDefault="00000000" w:rsidRPr="00000000" w14:paraId="00000002">
      <w:pPr>
        <w:spacing w:after="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555555"/>
          <w:sz w:val="26"/>
          <w:szCs w:val="26"/>
          <w:rtl w:val="0"/>
        </w:rPr>
        <w:t xml:space="preserve">Case Study 3: Detailed Report Responding to the Guiding Questions</w:t>
      </w:r>
      <w:r w:rsidDel="00000000" w:rsidR="00000000" w:rsidRPr="00000000">
        <w:rPr>
          <w:rtl w:val="0"/>
        </w:rPr>
      </w:r>
    </w:p>
    <w:p w:rsidR="00000000" w:rsidDel="00000000" w:rsidP="00000000" w:rsidRDefault="00000000" w:rsidRPr="00000000" w14:paraId="00000003">
      <w:pPr>
        <w:spacing w:after="360" w:lineRule="auto"/>
        <w:rPr>
          <w:rFonts w:ascii="Times New Roman" w:cs="Times New Roman" w:eastAsia="Times New Roman" w:hAnsi="Times New Roman"/>
          <w:color w:val="777777"/>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Members: </w:t>
      </w:r>
    </w:p>
    <w:p w:rsidR="00000000" w:rsidDel="00000000" w:rsidP="00000000" w:rsidRDefault="00000000" w:rsidRPr="00000000" w14:paraId="00000005">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Jenas Jeramine</w:t>
      </w:r>
    </w:p>
    <w:p w:rsidR="00000000" w:rsidDel="00000000" w:rsidP="00000000" w:rsidRDefault="00000000" w:rsidRPr="00000000" w14:paraId="00000006">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Christine Mugo</w:t>
      </w:r>
    </w:p>
    <w:p w:rsidR="00000000" w:rsidDel="00000000" w:rsidP="00000000" w:rsidRDefault="00000000" w:rsidRPr="00000000" w14:paraId="00000007">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Michelle Tullah</w:t>
      </w:r>
    </w:p>
    <w:p w:rsidR="00000000" w:rsidDel="00000000" w:rsidP="00000000" w:rsidRDefault="00000000" w:rsidRPr="00000000" w14:paraId="00000008">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Tabitha Margaret Wangechi</w:t>
      </w:r>
    </w:p>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Guiding Questions</w:t>
      </w:r>
    </w:p>
    <w:p w:rsidR="00000000" w:rsidDel="00000000" w:rsidP="00000000" w:rsidRDefault="00000000" w:rsidRPr="00000000" w14:paraId="0000000B">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and review the rule-based power-source detection algorithm. What are its strengths and shortcomings? </w:t>
      </w:r>
    </w:p>
    <w:p w:rsidR="00000000" w:rsidDel="00000000" w:rsidP="00000000" w:rsidRDefault="00000000" w:rsidRPr="00000000" w14:paraId="0000000C">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Visually explore the frequency and voltage data. Are there any distinct statistical or visual features that can be used to distinguish between power sources? </w:t>
      </w:r>
    </w:p>
    <w:p w:rsidR="00000000" w:rsidDel="00000000" w:rsidP="00000000" w:rsidRDefault="00000000" w:rsidRPr="00000000" w14:paraId="0000000D">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What derived features(from voltage and frequency) can be used to determine the power source supplying the load at any time?</w:t>
      </w:r>
    </w:p>
    <w:p w:rsidR="00000000" w:rsidDel="00000000" w:rsidP="00000000" w:rsidRDefault="00000000" w:rsidRPr="00000000" w14:paraId="0000000E">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different supervised Machine Learning models that can be applied to this power-source detection problem and explain why each would be appropriate. </w:t>
      </w:r>
    </w:p>
    <w:p w:rsidR="00000000" w:rsidDel="00000000" w:rsidP="00000000" w:rsidRDefault="00000000" w:rsidRPr="00000000" w14:paraId="0000000F">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the ML models using the provided dataset and perform model evaluation. </w:t>
      </w:r>
    </w:p>
    <w:p w:rsidR="00000000" w:rsidDel="00000000" w:rsidP="00000000" w:rsidRDefault="00000000" w:rsidRPr="00000000" w14:paraId="00000010">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on which one performs best. </w:t>
      </w:r>
    </w:p>
    <w:p w:rsidR="00000000" w:rsidDel="00000000" w:rsidP="00000000" w:rsidRDefault="00000000" w:rsidRPr="00000000" w14:paraId="00000011">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would a hybrid ML + rule-based version of this algorithm look like?</w:t>
      </w:r>
    </w:p>
    <w:p w:rsidR="00000000" w:rsidDel="00000000" w:rsidP="00000000" w:rsidRDefault="00000000" w:rsidRPr="00000000" w14:paraId="00000012">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Outline next steps: how to improve accuracy, handle edge cases, etc. </w:t>
      </w:r>
    </w:p>
    <w:p w:rsidR="00000000" w:rsidDel="00000000" w:rsidP="00000000" w:rsidRDefault="00000000" w:rsidRPr="00000000" w14:paraId="00000013">
      <w:pPr>
        <w:spacing w:after="360" w:lineRule="auto"/>
        <w:rPr>
          <w:rFonts w:ascii="Times New Roman" w:cs="Times New Roman" w:eastAsia="Times New Roman" w:hAnsi="Times New Roman"/>
          <w:color w:val="777777"/>
          <w:sz w:val="24"/>
          <w:szCs w:val="24"/>
        </w:rPr>
      </w:pPr>
      <w:r w:rsidDel="00000000" w:rsidR="00000000" w:rsidRPr="00000000">
        <w:rPr>
          <w:rtl w:val="0"/>
        </w:rPr>
      </w:r>
    </w:p>
    <w:p w:rsidR="00000000" w:rsidDel="00000000" w:rsidP="00000000" w:rsidRDefault="00000000" w:rsidRPr="00000000" w14:paraId="00000014">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nLine's Gridwatch sensors record voltage and frequency every two minutes in Sierra Leone health facilities, but they do not record which power source (grid, solar or generator) was actually supplying the room. nLine's current rule-based algorithm infers the source from frequency thresholds, and its labels are treated here as the ground truth. Our task was to test whether supervised machine learning can reproduce and improve on that classification, and to describe a hybrid design.</w:t>
      </w:r>
    </w:p>
    <w:p w:rsidR="00000000" w:rsidDel="00000000" w:rsidP="00000000" w:rsidRDefault="00000000" w:rsidRPr="00000000" w14:paraId="000000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did and found:</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Audited the full file of 5,125,181 readings from 35 sensors at 6 sites (25 April 2023 to 31 March 2024). We </w:t>
      </w:r>
      <w:r w:rsidDel="00000000" w:rsidR="00000000" w:rsidRPr="00000000">
        <w:rPr>
          <w:rFonts w:ascii="Times New Roman" w:cs="Times New Roman" w:eastAsia="Times New Roman" w:hAnsi="Times New Roman"/>
          <w:sz w:val="24"/>
          <w:szCs w:val="24"/>
          <w:rtl w:val="0"/>
        </w:rPr>
        <w:t xml:space="preserve">dropped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20,016 rows (0.4%), each with a logged reason, and the kept and removed rows reconcile exactly to the original file.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Showed in the data that the rule-based method's physical assumptions hold: solar frequency is the tightest around 50 Hz and generator frequency is the most erratic.</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Engineered 11 past-only features and trained a most-common baseline, logistic regression, a random forest and histogram gradient boosting on the three mixed-source configurations (4,455,216 readings).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random forest performed best: 95.6% accuracy, 0.960 macro F1 and 98.5% generator recall on a random stratified split, and 94.4%</w:t>
      </w:r>
      <w:r w:rsidDel="00000000" w:rsidR="00000000" w:rsidRPr="00000000">
        <w:rPr>
          <w:rFonts w:ascii="Times New Roman" w:cs="Times New Roman" w:eastAsia="Times New Roman" w:hAnsi="Times New Roman"/>
          <w:sz w:val="24"/>
          <w:szCs w:val="24"/>
          <w:rtl w:val="0"/>
        </w:rPr>
        <w:t xml:space="preserve"> accuracy,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0.947 macro F</w:t>
      </w:r>
      <w:r w:rsidDel="00000000" w:rsidR="00000000" w:rsidRPr="00000000">
        <w:rPr>
          <w:rFonts w:ascii="Times New Roman" w:cs="Times New Roman" w:eastAsia="Times New Roman" w:hAnsi="Times New Roman"/>
          <w:sz w:val="24"/>
          <w:szCs w:val="24"/>
          <w:rtl w:val="0"/>
        </w:rPr>
        <w:t xml:space="preserve">1 and 97.96% generator recall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 a time-based split.</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leave-one-site-out test was much weaker (random forest macro F1 0.42). The model does not yet transfer reliably to a hospital it has never seen, and we report this plainly.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SHAP analysis shows the model leans most on which power sources are installed in the room (config_code), then on distance from 50 Hz and recent mean frequency, the same signals the rule-based method uses.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propose a hybrid in which rules handle single-source rooms, the model handles mixed-source rooms, and low-information rows fall back to a clearly labelled configuration majority.</w:t>
      </w:r>
    </w:p>
    <w:p w:rsidR="00000000" w:rsidDel="00000000" w:rsidP="00000000" w:rsidRDefault="00000000" w:rsidRPr="00000000" w14:paraId="0000001E">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 of the rule-based power-source detection algorithm</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rule-based method works through a fixed sequence for each two-minute reading. A reading is an outage when power is off. Otherwise it is grid when the room is grid-only, or when grid is an installed source and the frequency is within 0.11 Hz of the median frequency of the electrically nearest grid-only room. Otherwise it is solar when frequency is between 49.8 and 50.2 Hz, the mean absolute deviation (MAD) of frequency over a window of about 15 minutes is at most 0.1, and the room is not one known to have no solar. Everything left is generator. A final smoothing step applies site-specific corrections, for example allowing a generator label at PCMH only when the grid is off.</w:t>
      </w:r>
    </w:p>
    <w:p w:rsidR="00000000" w:rsidDel="00000000" w:rsidP="00000000" w:rsidRDefault="00000000" w:rsidRPr="00000000" w14:paraId="00000020">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Cheap to run and fully transparent: every label can be traced to a specific threshold.</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Grounded in real engineering knowledge. A synchronised grid shares one frequency everywhere, inverter-based solar holds frequency tightly, and generators drift more.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Uses installed-equipment knowledge. Single-source rooms are labelled automatically, and grid-only rooms act as a live grid reference.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Deliberately abstains. Rows it cannot decide are labelled unknown rather than forced into a class.</w:t>
      </w:r>
    </w:p>
    <w:p w:rsidR="00000000" w:rsidDel="00000000" w:rsidP="00000000" w:rsidRDefault="00000000" w:rsidRPr="00000000" w14:paraId="00000025">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Shortcomings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 thresholds (0.11 Hz, 49.8 to 50.2 Hz, MAD 0.1) fail near their edges, exactly where the three sources overlap.</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nearest-grid reference is chosen by eyeballing frequency profiles, which is manual and hard to repeat at scale.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Site-specific smoothing patches (PCMH, Ola During) mean the method does not transfer to new hospitals without rework.</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relies mostly on frequency and does not use voltage, time of day or temporal context beyond the fixed window.</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Its labels are an expert inference, not measured truth. Any model trained against them learns to agree with the rules, including their mistakes.</w:t>
      </w:r>
    </w:p>
    <w:p w:rsidR="00000000" w:rsidDel="00000000" w:rsidP="00000000" w:rsidRDefault="00000000" w:rsidRPr="00000000" w14:paraId="0000002B">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and cleaning</w:t>
      </w:r>
    </w:p>
    <w:p w:rsidR="00000000" w:rsidDel="00000000" w:rsidP="00000000" w:rsidRDefault="00000000" w:rsidRPr="00000000" w14:paraId="000000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file has 5,125,181 rows and 9 columns (row index, respondent_id, time, site_id, room, voltage, frequency, available_power_sources, active_power_source). There are no missing values in any column, no unparseable timestamps and no repeated sensor and time pairs. Practical sensor keys (site, room and respondent ID) identify 35 sensors.</w:t>
      </w:r>
    </w:p>
    <w:p w:rsidR="00000000" w:rsidDel="00000000" w:rsidP="00000000" w:rsidRDefault="00000000" w:rsidRPr="00000000" w14:paraId="000000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file was read directly from the archive with pandas. Excel truncates at 1,048,575 data rows, so a spreadsheet copy would silently drop most of the data.</w:t>
      </w:r>
    </w:p>
    <w:p w:rsidR="00000000" w:rsidDel="00000000" w:rsidP="00000000" w:rsidRDefault="00000000" w:rsidRPr="00000000" w14:paraId="0000002E">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decisions</w:t>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200"/>
        <w:gridCol w:w="1800"/>
        <w:tblGridChange w:id="0">
          <w:tblGrid>
            <w:gridCol w:w="2400"/>
            <w:gridCol w:w="5200"/>
            <w:gridCol w:w="18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Step</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Rule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Rows removed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Missing or unparseable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Duplicates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Same sensor and time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Measurements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Missing or non-numeric voltage or frequency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Sensor noise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Voltage below 10 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7,246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Sensor noise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 above 60 Hz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1,079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Rule abstention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Label is unknown (held aside, reused later)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11,691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Total dropped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20,016</w:t>
            </w:r>
            <w:r w:rsidDel="00000000" w:rsidR="00000000" w:rsidRPr="00000000">
              <w:rPr>
                <w:rtl w:val="0"/>
              </w:rPr>
            </w:r>
          </w:p>
        </w:tc>
      </w:tr>
    </w:tbl>
    <w:p w:rsidR="00000000" w:rsidDel="00000000" w:rsidP="00000000" w:rsidRDefault="00000000" w:rsidRPr="00000000" w14:paraId="0000004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Readings that are unusual but physically possible were kept on purpose: voltage from 10 to 150 V or above 270 V, and frequency below 43 Hz or from 57 to 60 Hz. There are 5,167 of them (0.10% of the working table), and most belong to generator (3,381) or grid (1,421). Removing them would leave the model with no examples of what a stressed live sensor can send.</w:t>
      </w:r>
    </w:p>
    <w:p w:rsidR="00000000" w:rsidDel="00000000" w:rsidP="00000000" w:rsidRDefault="00000000" w:rsidRPr="00000000" w14:paraId="000000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is regular. For the same sensor, 90.3% of gaps between readings are exactly 2 minutes and only 0.1% exceed 60 minutes, which supports using short rolling windows.</w:t>
      </w:r>
    </w:p>
    <w:p w:rsidR="00000000" w:rsidDel="00000000" w:rsidP="00000000" w:rsidRDefault="00000000" w:rsidRPr="00000000" w14:paraId="000000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cleaning, 5,105,165 labelled rows remain: grid 2,399,361, solar 2,159,334 and generator 546,470 (roughly 47%, 42% and 11%). Generator is the minority class, so accuracy alone would be misleading and we also track macro F1 and generator recall.</w:t>
      </w:r>
    </w:p>
    <w:p w:rsidR="00000000" w:rsidDel="00000000" w:rsidP="00000000" w:rsidRDefault="00000000" w:rsidRPr="00000000" w14:paraId="0000004B">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 and statistical exploration: what separates the sources?</w:t>
      </w:r>
    </w:p>
    <w:p w:rsidR="00000000" w:rsidDel="00000000" w:rsidP="00000000" w:rsidRDefault="00000000" w:rsidRPr="00000000" w14:paraId="000000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file, frequency has a mean of 50.05 Hz (standard deviation 1.49) and voltage a mean of 229.4 V, consistent with a 50 Hz, roughly 230 V supply. Earlier analysis of the full file showed the following spread by source:</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200"/>
        <w:tblGridChange w:id="0">
          <w:tblGrid>
            <w:gridCol w:w="3000"/>
            <w:gridCol w:w="3200"/>
            <w:gridCol w:w="32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Source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 frequency</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Std. deviation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50.162 Hz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1.255 Hz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50.011 Hz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0.598 Hz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49.689 Hz</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3.080 Hz</w:t>
            </w:r>
            <w:r w:rsidDel="00000000" w:rsidR="00000000" w:rsidRPr="00000000">
              <w:rPr>
                <w:rtl w:val="0"/>
              </w:rPr>
            </w:r>
          </w:p>
        </w:tc>
      </w:tr>
    </w:tbl>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Boxplots of frequency and voltage by source show the same story. Solar is the tightest around 50 Hz, grid is wider, and generator is widest with long tails. </w:t>
      </w:r>
    </w:p>
    <w:p w:rsidR="00000000" w:rsidDel="00000000" w:rsidP="00000000" w:rsidRDefault="00000000" w:rsidRPr="00000000" w14:paraId="000000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5500" cy="23701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3701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readings overlap heavily near 50 Hz, so frequency alone cannot separate the sources, which is why the rule-based method adds a variability measure and a grid reference.</w:t>
      </w:r>
    </w:p>
    <w:p w:rsidR="00000000" w:rsidDel="00000000" w:rsidP="00000000" w:rsidRDefault="00000000" w:rsidRPr="00000000" w14:paraId="0000005D">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configuration matters most</w:t>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400"/>
        <w:gridCol w:w="1700"/>
        <w:gridCol w:w="1000"/>
        <w:gridCol w:w="2300"/>
        <w:tblGridChange w:id="0">
          <w:tblGrid>
            <w:gridCol w:w="3000"/>
            <w:gridCol w:w="1400"/>
            <w:gridCol w:w="1700"/>
            <w:gridCol w:w="1000"/>
            <w:gridCol w:w="23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Installed configuration</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Rows</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Most common label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Share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Treatment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 &amp; 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2,065,039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74.2%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Mixed, modelled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 w/Solar &amp; Generator Backup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1,785,108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87.8%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Mixed, modelled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 w/Solar Backup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605,069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98.1%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Mixed, modelled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405,880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One label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 w/Grid Backup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142,951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One label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 w/Generator Backup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95,696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One label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5,422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One label</w:t>
            </w:r>
            <w:r w:rsidDel="00000000" w:rsidR="00000000" w:rsidRPr="00000000">
              <w:rPr>
                <w:rtl w:val="0"/>
              </w:rPr>
            </w:r>
          </w:p>
        </w:tc>
      </w:tr>
    </w:tbl>
    <w:p w:rsidR="00000000" w:rsidDel="00000000" w:rsidP="00000000" w:rsidRDefault="00000000" w:rsidRPr="00000000" w14:paraId="0000008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is treated as mixed when its most common label is under 99% of its rows. Configurations that are almost always one label need no model, so the classifiers train only on the three mixed configurations (4,455,216 rows). That is where the real classification problem lives.</w:t>
      </w:r>
    </w:p>
    <w:p w:rsidR="00000000" w:rsidDel="00000000" w:rsidP="00000000" w:rsidRDefault="00000000" w:rsidRPr="00000000" w14:paraId="00000088">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mix differs sharply by site</w:t>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Site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Grid</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Solar</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Generator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princess_christian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1,145,103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79,172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7,077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ola_during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1,016,008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142,042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775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masanga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671,008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192,322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kabala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410,372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101,040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bonthe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301,561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67,026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kambia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149,154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172,556</w:t>
            </w:r>
            <w:r w:rsidDel="00000000" w:rsidR="00000000" w:rsidRPr="00000000">
              <w:rPr>
                <w:rtl w:val="0"/>
              </w:rPr>
            </w:r>
          </w:p>
        </w:tc>
      </w:tr>
    </w:tbl>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two sites contain all three labels, and four sites have no grid rows at all. This limits how well site-level generalisation can be tested (see Section 7).</w:t>
      </w:r>
    </w:p>
    <w:p w:rsidR="00000000" w:rsidDel="00000000" w:rsidP="00000000" w:rsidRDefault="00000000" w:rsidRPr="00000000" w14:paraId="000000A7">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Feature engineering</w:t>
      </w:r>
    </w:p>
    <w:p w:rsidR="00000000" w:rsidDel="00000000" w:rsidP="00000000" w:rsidRDefault="00000000" w:rsidRPr="00000000" w14:paraId="000000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11 features use only information available at the time of the reading. Nothing comes from a later row or from another sensor, so the model could run live.</w:t>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100"/>
        <w:tblGridChange w:id="0">
          <w:tblGrid>
            <w:gridCol w:w="3300"/>
            <w:gridCol w:w="61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What it captures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 voltage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Raw measurements.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abs_dev_50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Distance of frequency from the 50 Hz nominal value.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frequency_change, voltage_change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Step change from the previous reading of the same sensor.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log_gap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 of minutes since the previous reading, to flag irregular sampling.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frequency_mean_30m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Mean frequency over the past 30 minutes (current reading included, future excluded).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frequency_std_30m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Standard deviation of frequency over the past 30 minutes: steady or wandering.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hour_sin, hour_cos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Cyclical time of day, so 23:00 and 01:00 are close.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config_code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Which power sources are installed in the room.</w:t>
            </w:r>
            <w:r w:rsidDel="00000000" w:rsidR="00000000" w:rsidRPr="00000000">
              <w:rPr>
                <w:rtl w:val="0"/>
              </w:rPr>
            </w:r>
          </w:p>
        </w:tc>
      </w:tr>
    </w:tbl>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30-minute window is a judgement, not a tuned value. Most gaps are 2 minutes, so 10 or 15 minutes is only a handful of readings and mostly reflects one noisy step. Thirty minutes is long enough to see drift but short enough that a change of source is not averaged across the next hour. It is the data-driven counterpart to the rule-based method's fixed 15-minute MAD window.</w:t>
      </w:r>
    </w:p>
    <w:p w:rsidR="00000000" w:rsidDel="00000000" w:rsidP="00000000" w:rsidRDefault="00000000" w:rsidRPr="00000000" w14:paraId="000000BD">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Supervised models considered</w:t>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400"/>
        <w:gridCol w:w="1400"/>
        <w:tblGridChange w:id="0">
          <w:tblGrid>
            <w:gridCol w:w="2600"/>
            <w:gridCol w:w="5400"/>
            <w:gridCol w:w="14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Why it is appropriate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Most-common baseline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Sets the floor any real model must beat.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Yes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Logistic regression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Fast, interpretable, shows linear effect of each feature. Weak on threshold-style logic.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Yes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Random forest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Learns threshold-like splits as the rules do, copes with noisy sensors, gives importances.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Yes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Histogram gradient boosting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Usually strongest on tabular data and scales to millions of rows.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Yes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Decision tree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Mirrors the if-then rules and is easy to read.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Earlier pass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K-nearest neighbours / SVM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Similarity and non-linear boundaries between overlapping clusters. Slow on millions of rows.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Hidden Markov model / LSTM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Power source rarely flips every two minutes, so a sequence model could use that structure.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Future work</w:t>
            </w:r>
            <w:r w:rsidDel="00000000" w:rsidR="00000000" w:rsidRPr="00000000">
              <w:rPr>
                <w:rtl w:val="0"/>
              </w:rPr>
            </w:r>
          </w:p>
        </w:tc>
      </w:tr>
    </w:tbl>
    <w:p w:rsidR="00000000" w:rsidDel="00000000" w:rsidP="00000000" w:rsidRDefault="00000000" w:rsidRPr="00000000" w14:paraId="000000D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is handled with balanced class weights for logistic regression and the random forest, and with balanced sample weights for gradient boosting.</w:t>
      </w:r>
    </w:p>
    <w:p w:rsidR="00000000" w:rsidDel="00000000" w:rsidP="00000000" w:rsidRDefault="00000000" w:rsidRPr="00000000" w14:paraId="000000D8">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How the models were tested</w:t>
      </w:r>
    </w:p>
    <w:p w:rsidR="00000000" w:rsidDel="00000000" w:rsidP="00000000" w:rsidRDefault="00000000" w:rsidRPr="00000000" w14:paraId="000000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random split can put two readings from the same switch-over, minutes apart, into different sets, which makes scores look better than they will be in use. We therefore used three splits:</w:t>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100"/>
        <w:gridCol w:w="1500"/>
        <w:gridCol w:w="1500"/>
        <w:tblGridChange w:id="0">
          <w:tblGrid>
            <w:gridCol w:w="2300"/>
            <w:gridCol w:w="4100"/>
            <w:gridCol w:w="1500"/>
            <w:gridCol w:w="15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Split</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Design</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Train rows</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rows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 random, stratified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75/25 split, each class keeps its share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1,000,000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299,999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B: leave one site 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Train on all sites except ola_during, test on that site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3,296,391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1,158,825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 time-based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Train before 14 Jan 2024 21:34, test from then 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3,341,410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1,113,806</w:t>
            </w:r>
            <w:r w:rsidDel="00000000" w:rsidR="00000000" w:rsidRPr="00000000">
              <w:rPr>
                <w:rtl w:val="0"/>
              </w:rPr>
            </w:r>
          </w:p>
        </w:tc>
      </w:tr>
    </w:tbl>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accuracy; macro F1, which gives grid, solar and generator equal weight so the minority class cannot hide; and generator recall, the share of true generator readings the model also calls generator, since generator time drives fuel cost and emissions.</w:t>
      </w:r>
    </w:p>
    <w:p w:rsidR="00000000" w:rsidDel="00000000" w:rsidP="00000000" w:rsidRDefault="00000000" w:rsidRPr="00000000" w14:paraId="000000EC">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Results and the best model</w:t>
      </w:r>
    </w:p>
    <w:p w:rsidR="00000000" w:rsidDel="00000000" w:rsidP="00000000" w:rsidRDefault="00000000" w:rsidRPr="00000000" w14:paraId="000000ED">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A: random stratified (main comparison)</w:t>
      </w:r>
    </w:p>
    <w:tbl>
      <w:tblPr>
        <w:tblStyle w:val="Table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500"/>
        <w:gridCol w:w="1500"/>
        <w:gridCol w:w="1700"/>
        <w:gridCol w:w="1400"/>
        <w:tblGridChange w:id="0">
          <w:tblGrid>
            <w:gridCol w:w="3300"/>
            <w:gridCol w:w="1500"/>
            <w:gridCol w:w="1500"/>
            <w:gridCol w:w="1700"/>
            <w:gridCol w:w="14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Accuracy</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Macro F1</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Generator recall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Fit time (s)</w:t>
            </w:r>
            <w:r w:rsidDel="00000000" w:rsidR="00000000" w:rsidRPr="00000000">
              <w:rPr>
                <w:rtl w:val="0"/>
              </w:rPr>
            </w:r>
          </w:p>
        </w:tc>
      </w:tr>
      <w:tr>
        <w:trPr>
          <w:cantSplit w:val="0"/>
          <w:tblHeader w:val="0"/>
        </w:trPr>
        <w:tc>
          <w:tcPr>
            <w:shd w:fill="eaf2f8" w:val="clear"/>
            <w:tcMar>
              <w:top w:w="60.0" w:type="dxa"/>
              <w:left w:w="100.0" w:type="dxa"/>
              <w:bottom w:w="60.0" w:type="dxa"/>
              <w:right w:w="100.0" w:type="dxa"/>
            </w:tcMar>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Random forest</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0F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95.6%</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0F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0.960</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0F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98.5%</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0F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58.5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Histogram gradient boosting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0.958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98.8%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14.1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Logistic regression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96.6%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13.4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Most-common baseline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48.5%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0.218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1.2</w:t>
            </w:r>
            <w:r w:rsidDel="00000000" w:rsidR="00000000" w:rsidRPr="00000000">
              <w:rPr>
                <w:rtl w:val="0"/>
              </w:rPr>
            </w:r>
          </w:p>
        </w:tc>
      </w:tr>
    </w:tbl>
    <w:p w:rsidR="00000000" w:rsidDel="00000000" w:rsidP="00000000" w:rsidRDefault="00000000" w:rsidRPr="00000000" w14:paraId="0000010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across all three splits (macro F1)</w:t>
      </w:r>
    </w:p>
    <w:tbl>
      <w:tblPr>
        <w:tblStyle w:val="Table9"/>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 random</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 new site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 later months</w:t>
            </w:r>
            <w:r w:rsidDel="00000000" w:rsidR="00000000" w:rsidRPr="00000000">
              <w:rPr>
                <w:rtl w:val="0"/>
              </w:rPr>
            </w:r>
          </w:p>
        </w:tc>
      </w:tr>
      <w:tr>
        <w:trPr>
          <w:cantSplit w:val="0"/>
          <w:tblHeader w:val="0"/>
        </w:trPr>
        <w:tc>
          <w:tcPr>
            <w:shd w:fill="eaf2f8" w:val="clear"/>
            <w:tcMar>
              <w:top w:w="60.0" w:type="dxa"/>
              <w:left w:w="100.0" w:type="dxa"/>
              <w:bottom w:w="60.0" w:type="dxa"/>
              <w:right w:w="100.0" w:type="dxa"/>
            </w:tcMar>
          </w:tcPr>
          <w:p w:rsidR="00000000" w:rsidDel="00000000" w:rsidP="00000000" w:rsidRDefault="00000000" w:rsidRPr="00000000" w14:paraId="000001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Random forest</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1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0.960</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10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0.420</w:t>
            </w:r>
            <w:r w:rsidDel="00000000" w:rsidR="00000000" w:rsidRPr="00000000">
              <w:rPr>
                <w:rtl w:val="0"/>
              </w:rPr>
            </w:r>
          </w:p>
        </w:tc>
        <w:tc>
          <w:tcPr>
            <w:shd w:fill="eaf2f8" w:val="clear"/>
            <w:tcMar>
              <w:top w:w="60.0" w:type="dxa"/>
              <w:left w:w="100.0" w:type="dxa"/>
              <w:bottom w:w="60.0" w:type="dxa"/>
              <w:right w:w="100.0" w:type="dxa"/>
            </w:tcMar>
          </w:tcPr>
          <w:p w:rsidR="00000000" w:rsidDel="00000000" w:rsidP="00000000" w:rsidRDefault="00000000" w:rsidRPr="00000000" w14:paraId="0000011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0.947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Histogram gradient boosting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0.958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0.390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0.945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Logistic regression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0.345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0.915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Most-common baseline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0.218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0.073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0.188</w:t>
            </w:r>
            <w:r w:rsidDel="00000000" w:rsidR="00000000" w:rsidRPr="00000000">
              <w:rPr>
                <w:rtl w:val="0"/>
              </w:rPr>
            </w:r>
          </w:p>
        </w:tc>
      </w:tr>
    </w:tbl>
    <w:p w:rsidR="00000000" w:rsidDel="00000000" w:rsidP="00000000" w:rsidRDefault="00000000" w:rsidRPr="00000000" w14:paraId="0000011D">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000"/>
        <w:gridCol w:w="2000"/>
        <w:gridCol w:w="2000"/>
        <w:tblGridChange w:id="0">
          <w:tblGrid>
            <w:gridCol w:w="3400"/>
            <w:gridCol w:w="2000"/>
            <w:gridCol w:w="2000"/>
            <w:gridCol w:w="20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Random forest</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Accuracy</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Macro F1</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Generator recall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Split 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0.960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98.5%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Split B (ola_during)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88.1%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0.420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73.2%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Split C (time-based)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94.4%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98.0%</w:t>
            </w:r>
            <w:r w:rsidDel="00000000" w:rsidR="00000000" w:rsidRPr="00000000">
              <w:rPr>
                <w:rtl w:val="0"/>
              </w:rPr>
            </w:r>
          </w:p>
        </w:tc>
      </w:tr>
    </w:tbl>
    <w:p w:rsidR="00000000" w:rsidDel="00000000" w:rsidP="00000000" w:rsidRDefault="00000000" w:rsidRPr="00000000" w14:paraId="0000012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the best model on every split. It narrowly beats gradient boosting on macro F1 while generator recall is essentially tied, and it is easier to explain. All three real models clearly beat the baseline.</w:t>
      </w:r>
    </w:p>
    <w:p w:rsidR="00000000" w:rsidDel="00000000" w:rsidP="00000000" w:rsidRDefault="00000000" w:rsidRPr="00000000" w14:paraId="000001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the splits honestly: performance on later months (Split C) is almost as good as the random split, which is encouraging for a deployment where the model is trained on history and used going forward. Performance on an unseen site (Split B) is far weaker. Part of that is a data limit, since ola_during has only 775 generator rows, so a handful of errors moves macro F1 sharply. But accuracy there (88%) and generator recall (73%) also fall, so we should not claim the model works at new hospitals without retraining or site-level calibration.</w:t>
      </w:r>
    </w:p>
    <w:p w:rsidR="00000000" w:rsidDel="00000000" w:rsidP="00000000" w:rsidRDefault="00000000" w:rsidRPr="00000000" w14:paraId="00000131">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 by class (Split A, 299,999 test rows)</w:t>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700"/>
        <w:gridCol w:w="1700"/>
        <w:gridCol w:w="1700"/>
        <w:gridCol w:w="1700"/>
        <w:tblGridChange w:id="0">
          <w:tblGrid>
            <w:gridCol w:w="2600"/>
            <w:gridCol w:w="1700"/>
            <w:gridCol w:w="1700"/>
            <w:gridCol w:w="1700"/>
            <w:gridCol w:w="17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Class</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Precision</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Recall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F1</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Support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36,415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145,522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0.94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118,062</w:t>
            </w:r>
            <w:r w:rsidDel="00000000" w:rsidR="00000000" w:rsidRPr="00000000">
              <w:rPr>
                <w:rtl w:val="0"/>
              </w:rPr>
            </w:r>
          </w:p>
        </w:tc>
      </w:tr>
    </w:tbl>
    <w:p w:rsidR="00000000" w:rsidDel="00000000" w:rsidP="00000000" w:rsidRDefault="00000000" w:rsidRPr="00000000" w14:paraId="0000014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model and the rules disagree</w:t>
      </w:r>
    </w:p>
    <w:p w:rsidR="00000000" w:rsidDel="00000000" w:rsidP="00000000" w:rsidRDefault="00000000" w:rsidRPr="00000000" w14:paraId="000001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disagrees with the rule label on 13,111 of 299,999 test rows (4.4%). The pattern is concentrated:</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Rule label</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Model says</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8,719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2,485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1,212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381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161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153</w:t>
            </w:r>
            <w:r w:rsidDel="00000000" w:rsidR="00000000" w:rsidRPr="00000000">
              <w:rPr>
                <w:rtl w:val="0"/>
              </w:rPr>
            </w:r>
          </w:p>
        </w:tc>
      </w:tr>
    </w:tbl>
    <w:p w:rsidR="00000000" w:rsidDel="00000000" w:rsidP="00000000" w:rsidRDefault="00000000" w:rsidRPr="00000000" w14:paraId="0000015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two thirds of all disagreements are solar-versus-grid confusion in rooms that have both. In those rooms both sources hold frequency close to 50 Hz, so a single reading carries little signal. Generator is confused with the others far less often. These disagreements are the rows an engineer should review first, because either the model or the rule may be wrong.</w:t>
      </w:r>
    </w:p>
    <w:p w:rsidR="00000000" w:rsidDel="00000000" w:rsidP="00000000" w:rsidRDefault="00000000" w:rsidRPr="00000000" w14:paraId="00000160">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Explaining the random forest with SHAP</w:t>
      </w:r>
    </w:p>
    <w:p w:rsidR="00000000" w:rsidDel="00000000" w:rsidP="00000000" w:rsidRDefault="00000000" w:rsidRPr="00000000" w14:paraId="000001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assigns each feature a push toward or away from each label for every prediction. We computed it on a 1,200-row stratified sample of the Split A test set using TreeSHAP, which explains the model's raw class margin. Mean absolute SHAP values:</w:t>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1600"/>
        <w:gridCol w:w="1600"/>
        <w:gridCol w:w="1600"/>
        <w:tblGridChange w:id="0">
          <w:tblGrid>
            <w:gridCol w:w="3000"/>
            <w:gridCol w:w="1600"/>
            <w:gridCol w:w="1600"/>
            <w:gridCol w:w="1600"/>
            <w:gridCol w:w="1600"/>
          </w:tblGrid>
        </w:tblGridChange>
      </w:tblGrid>
      <w:tr>
        <w:trPr>
          <w:cantSplit w:val="0"/>
          <w:tblHeader w:val="1"/>
        </w:trPr>
        <w:tc>
          <w:tcPr>
            <w:shd w:fill="2878b5" w:val="clear"/>
            <w:tcMar>
              <w:top w:w="60.0" w:type="dxa"/>
              <w:left w:w="100.0" w:type="dxa"/>
              <w:bottom w:w="60.0" w:type="dxa"/>
              <w:right w:w="100.0" w:type="dxa"/>
            </w:tcMar>
          </w:tcPr>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Generator</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Grid</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Solar</w:t>
            </w:r>
            <w:r w:rsidDel="00000000" w:rsidR="00000000" w:rsidRPr="00000000">
              <w:rPr>
                <w:rtl w:val="0"/>
              </w:rPr>
            </w:r>
          </w:p>
        </w:tc>
        <w:tc>
          <w:tcPr>
            <w:shd w:fill="2878b5" w:val="clear"/>
            <w:tcMar>
              <w:top w:w="60.0" w:type="dxa"/>
              <w:left w:w="100.0" w:type="dxa"/>
              <w:bottom w:w="60.0" w:type="dxa"/>
              <w:right w:w="100.0" w:type="dxa"/>
            </w:tcMar>
          </w:tcPr>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Average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config_code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0.202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0.356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0.153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0.237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abs_dev_50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0.132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0.156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0.112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frequency_mean_30m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0.038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0.052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0.077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0.056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0.052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0.061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0.046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frequency_std_30m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0.040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0.034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voltage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0.021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0.015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frequency_change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hour_cos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voltage_change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hour_sin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log_gap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0.001</w:t>
            </w:r>
            <w:r w:rsidDel="00000000" w:rsidR="00000000" w:rsidRPr="00000000">
              <w:rPr>
                <w:rtl w:val="0"/>
              </w:rPr>
            </w:r>
          </w:p>
        </w:tc>
      </w:tr>
    </w:tbl>
    <w:p w:rsidR="00000000" w:rsidDel="00000000" w:rsidP="00000000" w:rsidRDefault="00000000" w:rsidRPr="00000000" w14:paraId="0000019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this tells us: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config_code is the strongest driver, especially for grid (0.356). The model first asks what the room can possibly be running on, then refines. This matches the rule-based method's use of installed-equipment knowledge, and it also means part of the model's accuracy comes from configuration rather than from signal.</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abs_dev_50 is second and matters most for solar and generator, the two classes separated by how far frequency strays from 50 Hz. This is the same signal behind the 49.8 to 50.2 Hz solar rule.</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frequency_mean_30m and frequency_std_30m (rolling stability) come next. This confirms that short-term history adds information beyond the single reading, as the rule-based MAD window assumes.</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Voltage, time of day and sampling gap contribute little. Voltage is a weak separator here, and hour_sin, hour_cos and log_gap could be dropped with almost no loss, giving a simpler model.</w:t>
      </w:r>
    </w:p>
    <w:p w:rsidR="00000000" w:rsidDel="00000000" w:rsidP="00000000" w:rsidRDefault="00000000" w:rsidRPr="00000000" w14:paraId="000001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describes how this model reaches its answers, not physical cause. The values come from one sample of one split and should be read as a guide to the model's behaviour.</w:t>
      </w:r>
    </w:p>
    <w:p w:rsidR="00000000" w:rsidDel="00000000" w:rsidP="00000000" w:rsidRDefault="00000000" w:rsidRPr="00000000" w14:paraId="000001A5">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 hybrid ML and rule-based design</w:t>
      </w:r>
    </w:p>
    <w:p w:rsidR="00000000" w:rsidDel="00000000" w:rsidP="00000000" w:rsidRDefault="00000000" w:rsidRPr="00000000" w14:paraId="000001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hybrid keeps each method where it is strongest:</w:t>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Single-source rooms (Solar, Generator and similar): use the installed configuration directly, as the rules already do. No model is needed.</w:t>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Mixed-source rooms (Solar &amp; Generator, Grid w/Solar &amp; Generator Backup, Grid w/Solar Backup): use the trained random forest, which handles the overlapping frequency ranges that defeat fixed thresholds.</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Rows the rules mark unknown: if the room is a mixed configuration, take the model's prediction and flag it as a suggestion. If the room is almost always one label, take that configuration's majority label and flag it as a fallback that is not a model prediction.</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Outages stay rule-based: a null frequency or power-off flag is an outage, not a source.</w:t>
      </w:r>
    </w:p>
    <w:p w:rsidR="00000000" w:rsidDel="00000000" w:rsidP="00000000" w:rsidRDefault="00000000" w:rsidRPr="00000000" w14:paraId="000001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this on 11,691 unknown rows. 11,323 received a model suggestion, all from the Grid w/Solar Backup configuration (11,271 grid, 47 solar and 5 generator). The other 368 rows, from Solar w/Grid Backup, received the configuration-majority label grid since 99.9% of the time grid is the actual power source. The two sources are recorded separately so a reviewer can always tell a prediction from a fallback.</w:t>
      </w:r>
    </w:p>
    <w:p w:rsidR="00000000" w:rsidDel="00000000" w:rsidP="00000000" w:rsidRDefault="00000000" w:rsidRPr="00000000" w14:paraId="000001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Operationally, the model can run in parallel with the rules, with disagreements logged for review. nLine would only switch to the model's labels for a configuration once its agreement is acceptable, which matches nLine's own stated plan.</w:t>
      </w:r>
    </w:p>
    <w:p w:rsidR="00000000" w:rsidDel="00000000" w:rsidP="00000000" w:rsidRDefault="00000000" w:rsidRPr="00000000" w14:paraId="000001AD">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Limitations and next steps</w:t>
      </w:r>
    </w:p>
    <w:p w:rsidR="00000000" w:rsidDel="00000000" w:rsidP="00000000" w:rsidRDefault="00000000" w:rsidRPr="00000000" w14:paraId="000001AE">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rule-based labels are the reference, so accuracy here means agreement with the rules, not proven correctness. Real ground truth, such as generator logs or fuel records, is needed to confirm that the model improves on the rules rather than copying them.</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Transfer to a new hospital is unproven. The leave-one-site-out result (macro F1 0.42, generator recall 0.73) is the most important caveat in this report.</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Only two sites contain all three labels, and generator is rare at ola_during, so site-level testing is statistically thin.</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Solar-versus-grid confusion remains the main error and is partly irreducible when both sources hold similar frequency.</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Split A trains on a 1,000,000-row sample of the 3,341,412 available training rows, which keeps fit times practical.</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Per-room usage durations (hours of solar, grid and generator per room), which the brief ultimately asks for, still need to be computed by applying the final labels at 2 minutes per reading. This is a short aggregation step on the labelled output.</w:t>
      </w:r>
    </w:p>
    <w:p w:rsidR="00000000" w:rsidDel="00000000" w:rsidP="00000000" w:rsidRDefault="00000000" w:rsidRPr="00000000" w14:paraId="000001B5">
      <w:pPr>
        <w:pStyle w:val="Heading2"/>
        <w:spacing w:after="14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Collect independent ground truth (generator run logs, fuel purchases, inverter logs) for a sample of sites and score both the rules and the model against it.</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Improve cross-site transfer: add site-level calibration or a short fine-tuning period per new hospital, and add the nearest grid-only reference frequency as a feature, as the rule-based method does.</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Reduce flicker with a sequence-aware step, for example smoothing predictions over a few readings or a hidden Markov model, since sources rarely change every two minutes.</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Prune low-value features (hour_sin, hour_cos, log_gap, voltage_change) and re-test, for a simpler model.</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Route the 4.4% disagreement rows, starting with solar-versus-grid cases, to an engineer, and feed confirmed corrections back as training data.</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solar, grid and generator hours per room and per site, then link generator hours to fuel cost and emissions, which is the purpose of the whole exercise.</w:t>
      </w:r>
    </w:p>
    <w:p w:rsidR="00000000" w:rsidDel="00000000" w:rsidP="00000000" w:rsidRDefault="00000000" w:rsidRPr="00000000" w14:paraId="000001BC">
      <w:pPr>
        <w:pStyle w:val="Heading1"/>
        <w:spacing w:after="200" w:before="4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reproducibility</w:t>
      </w:r>
    </w:p>
    <w:p w:rsidR="00000000" w:rsidDel="00000000" w:rsidP="00000000" w:rsidRDefault="00000000" w:rsidRPr="00000000" w14:paraId="000001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notebook saves its working files so each number above can be traced: the cleaned labelled data, a cleaning drop log, a quarantine file with a reason on every removed row, a sensor lookup (S001 to S035), split_robustness.csv with every model on every split, and hybrid_filled_unknown_labels.csv.gz with the unknown-row suggestions. Random seeds are fixed, and every feature is computed from past readings only.</w:t>
      </w:r>
    </w:p>
    <w:sectPr>
      <w:footerReference r:id="rId7" w:type="default"/>
      <w:pgSz w:h="16838" w:w="11906"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jc w:val="center"/>
      <w:rPr/>
    </w:pPr>
    <w:r w:rsidDel="00000000" w:rsidR="00000000" w:rsidRPr="00000000">
      <w:rPr>
        <w:color w:val="888888"/>
        <w:sz w:val="18"/>
        <w:szCs w:val="18"/>
        <w:rtl w:val="0"/>
      </w:rPr>
      <w:t xml:space="preserve">KamiLimu x nLine | Case Study 3 | 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