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spacing w:after="120"/>
        <w:jc w:val="center"/>
      </w:pPr>
      <w:r>
        <w:rPr>
          <w:rFonts w:ascii="Times New Roman" w:hAnsi="Times New Roman"/>
          <w:b w:val="0"/>
          <w:sz w:val="26"/>
        </w:rPr>
        <w:t>Hong Kong Institute of Vocational Education (Tsing Yi)</w:t>
      </w:r>
    </w:p>
    <w:p>
      <w:pPr>
        <w:spacing w:after="120"/>
        <w:jc w:val="center"/>
      </w:pPr>
      <w:r>
        <w:rPr>
          <w:rFonts w:ascii="Times New Roman" w:hAnsi="Times New Roman"/>
          <w:b w:val="0"/>
          <w:sz w:val="26"/>
        </w:rPr>
        <w:t>Department of Information Technology</w:t>
      </w:r>
    </w:p>
    <w:p>
      <w:pPr>
        <w:spacing w:after="120"/>
        <w:jc w:val="center"/>
      </w:pPr>
      <w:r>
        <w:rPr>
          <w:rFonts w:ascii="Times New Roman" w:hAnsi="Times New Roman"/>
          <w:b w:val="0"/>
          <w:sz w:val="26"/>
        </w:rPr>
        <w:t>HD in Data Science and AI (IT114126)</w:t>
      </w:r>
    </w:p>
    <w:p/>
    <w:p>
      <w:pPr>
        <w:spacing w:after="120"/>
        <w:jc w:val="center"/>
      </w:pPr>
      <w:r>
        <w:rPr>
          <w:rFonts w:ascii="Times New Roman" w:hAnsi="Times New Roman"/>
          <w:b w:val="0"/>
          <w:sz w:val="26"/>
        </w:rPr>
        <w:t>(ITP4870M) Final Year Project</w:t>
      </w:r>
    </w:p>
    <w:p>
      <w:pPr>
        <w:spacing w:after="120"/>
        <w:jc w:val="center"/>
      </w:pPr>
      <w:r>
        <w:rPr>
          <w:rFonts w:ascii="Times New Roman" w:hAnsi="Times New Roman"/>
          <w:b w:val="0"/>
          <w:sz w:val="26"/>
        </w:rPr>
        <w:t>Final Report (2025/2026)</w:t>
      </w:r>
    </w:p>
    <w:p/>
    <w:p>
      <w:pPr>
        <w:spacing w:after="120"/>
        <w:jc w:val="center"/>
      </w:pPr>
      <w:r>
        <w:rPr>
          <w:rFonts w:ascii="Times New Roman" w:hAnsi="Times New Roman"/>
          <w:b/>
          <w:sz w:val="32"/>
        </w:rPr>
        <w:t>Fraud Detection Using Large Language Models and</w:t>
        <w:br/>
        <w:t>Retrieval-Augmented Generation</w:t>
      </w:r>
    </w:p>
    <w:p>
      <w:pPr>
        <w:spacing w:after="120"/>
        <w:jc w:val="center"/>
      </w:pPr>
      <w:r>
        <w:rPr>
          <w:rFonts w:ascii="Times New Roman" w:hAnsi="Times New Roman"/>
          <w:b w:val="0"/>
          <w:sz w:val="26"/>
        </w:rPr>
        <w:t>Integrating RAG and LLMs for Context-Grounded Fraud Analysis in Hong Kong</w:t>
      </w:r>
    </w:p>
    <w:p/>
    <w:p/>
    <w:p>
      <w:pPr>
        <w:spacing w:after="120"/>
        <w:jc w:val="center"/>
      </w:pPr>
      <w:r>
        <w:rPr>
          <w:rFonts w:ascii="Times New Roman" w:hAnsi="Times New Roman"/>
          <w:b w:val="0"/>
          <w:sz w:val="24"/>
        </w:rPr>
        <w:t>Supervisor:</w:t>
      </w:r>
    </w:p>
    <w:p>
      <w:pPr>
        <w:spacing w:after="120"/>
        <w:jc w:val="center"/>
      </w:pPr>
      <w:r>
        <w:rPr>
          <w:rFonts w:ascii="Times New Roman" w:hAnsi="Times New Roman"/>
          <w:b/>
          <w:sz w:val="24"/>
        </w:rPr>
        <w:t>NGAN WING TAT</w:t>
      </w:r>
    </w:p>
    <w:p/>
    <w:p>
      <w:pPr>
        <w:spacing w:after="120"/>
        <w:jc w:val="center"/>
      </w:pPr>
      <w:r>
        <w:rPr>
          <w:rFonts w:ascii="Times New Roman" w:hAnsi="Times New Roman"/>
          <w:b w:val="0"/>
          <w:sz w:val="24"/>
        </w:rPr>
        <w:t>Co-supervisor:</w:t>
      </w:r>
    </w:p>
    <w:p>
      <w:pPr>
        <w:spacing w:after="120"/>
        <w:jc w:val="center"/>
      </w:pPr>
      <w:r>
        <w:rPr>
          <w:rFonts w:ascii="Times New Roman" w:hAnsi="Times New Roman"/>
          <w:b w:val="0"/>
          <w:sz w:val="24"/>
        </w:rPr>
        <w:t>Arion Ko</w:t>
      </w:r>
    </w:p>
    <w:p/>
    <w:p>
      <w:pPr>
        <w:spacing w:after="120"/>
        <w:jc w:val="center"/>
      </w:pPr>
      <w:r>
        <w:rPr>
          <w:rFonts w:ascii="Times New Roman" w:hAnsi="Times New Roman"/>
          <w:b w:val="0"/>
          <w:sz w:val="24"/>
        </w:rPr>
        <w:t>Students:</w:t>
      </w:r>
    </w:p>
    <w:p>
      <w:pPr>
        <w:spacing w:after="120"/>
        <w:jc w:val="center"/>
      </w:pPr>
      <w:r>
        <w:rPr>
          <w:rFonts w:ascii="Times New Roman" w:hAnsi="Times New Roman"/>
          <w:b w:val="0"/>
          <w:sz w:val="24"/>
        </w:rPr>
        <w:t>TAN James Anthroi</w:t>
      </w:r>
    </w:p>
    <w:p>
      <w:pPr>
        <w:spacing w:after="120"/>
        <w:jc w:val="center"/>
      </w:pPr>
      <w:r>
        <w:rPr>
          <w:rFonts w:ascii="Times New Roman" w:hAnsi="Times New Roman"/>
          <w:b w:val="0"/>
          <w:sz w:val="24"/>
        </w:rPr>
        <w:t>LIN Yueying</w:t>
      </w:r>
    </w:p>
    <w:p>
      <w:pPr>
        <w:spacing w:after="120"/>
        <w:jc w:val="center"/>
      </w:pPr>
      <w:r>
        <w:rPr>
          <w:rFonts w:ascii="Times New Roman" w:hAnsi="Times New Roman"/>
          <w:b w:val="0"/>
          <w:sz w:val="24"/>
        </w:rPr>
        <w:t>TAN Xiuhao</w:t>
      </w:r>
    </w:p>
    <w:p/>
    <w:p/>
    <w:p>
      <w:pPr>
        <w:spacing w:after="120"/>
        <w:jc w:val="center"/>
      </w:pPr>
      <w:r>
        <w:rPr>
          <w:rFonts w:ascii="Times New Roman" w:hAnsi="Times New Roman"/>
          <w:b w:val="0"/>
          <w:sz w:val="22"/>
        </w:rPr>
        <w:t>Submitted in partial fulfilment of the requirements for the</w:t>
      </w:r>
    </w:p>
    <w:p>
      <w:pPr>
        <w:spacing w:after="120"/>
        <w:jc w:val="center"/>
      </w:pPr>
      <w:r>
        <w:rPr>
          <w:rFonts w:ascii="Times New Roman" w:hAnsi="Times New Roman"/>
          <w:b w:val="0"/>
          <w:sz w:val="22"/>
        </w:rPr>
        <w:t>Higher Diploma in Data Science and AI</w:t>
      </w:r>
    </w:p>
    <w:p/>
    <w:p>
      <w:pPr>
        <w:spacing w:after="120"/>
        <w:jc w:val="center"/>
      </w:pPr>
      <w:r>
        <w:rPr>
          <w:rFonts w:ascii="Times New Roman" w:hAnsi="Times New Roman"/>
          <w:b w:val="0"/>
          <w:sz w:val="24"/>
        </w:rPr>
        <w:t>May 2026</w:t>
      </w:r>
    </w:p>
    <w:p>
      <w:r>
        <w:br w:type="page"/>
      </w:r>
    </w:p>
    <w:p>
      <w:r>
        <w:br w:type="page"/>
      </w:r>
    </w:p>
    <w:p>
      <w:pPr>
        <w:spacing w:before="0" w:after="240"/>
        <w:jc w:val="left"/>
      </w:pPr>
      <w:r>
        <w:rPr>
          <w:rFonts w:ascii="Times New Roman" w:hAnsi="Times New Roman"/>
          <w:b/>
          <w:sz w:val="28"/>
        </w:rPr>
        <w:t>Declaration</w:t>
      </w:r>
    </w:p>
    <w:p>
      <w:pPr>
        <w:spacing w:after="120" w:before="0"/>
        <w:jc w:val="left"/>
      </w:pPr>
      <w:r>
        <w:rPr>
          <w:rFonts w:ascii="Times New Roman" w:hAnsi="Times New Roman"/>
          <w:b w:val="0"/>
          <w:i w:val="0"/>
          <w:sz w:val="24"/>
        </w:rPr>
        <w:t>The authors declare that this is a group project and that no part of this submission has been copied from any other student's work or from any other source except where due acknowledgement is made explicitly in the text, nor has any part been written for us by another person.</w:t>
      </w:r>
    </w:p>
    <w:p/>
    <w:p>
      <w:pPr>
        <w:spacing w:after="80"/>
        <w:jc w:val="center"/>
      </w:pPr>
      <w:r>
        <w:rPr>
          <w:rFonts w:ascii="Times New Roman" w:hAnsi="Times New Roman"/>
          <w:b/>
          <w:sz w:val="22"/>
        </w:rPr>
        <w:t>Contribution Declaration (Group Project)</w:t>
      </w:r>
    </w:p>
    <w:tbl>
      <w:tblPr>
        <w:tblStyle w:val="TableGrid"/>
        <w:tblW w:type="auto" w:w="0"/>
        <w:tblLook w:firstColumn="1" w:firstRow="1" w:lastColumn="0" w:lastRow="0" w:noHBand="0" w:noVBand="1" w:val="04A0"/>
      </w:tblPr>
      <w:tblGrid>
        <w:gridCol w:w="2769"/>
        <w:gridCol w:w="2769"/>
        <w:gridCol w:w="2769"/>
      </w:tblGrid>
      <w:tr>
        <w:tc>
          <w:tcPr>
            <w:tcW w:type="dxa" w:w="2769"/>
          </w:tcPr>
          <w:p>
            <w:r>
              <w:rPr>
                <w:rFonts w:ascii="Times New Roman" w:hAnsi="Times New Roman"/>
                <w:b/>
                <w:sz w:val="24"/>
              </w:rPr>
              <w:t>Student</w:t>
            </w:r>
          </w:p>
        </w:tc>
        <w:tc>
          <w:tcPr>
            <w:tcW w:type="dxa" w:w="2769"/>
          </w:tcPr>
          <w:p>
            <w:r>
              <w:rPr>
                <w:rFonts w:ascii="Times New Roman" w:hAnsi="Times New Roman"/>
                <w:b/>
                <w:sz w:val="24"/>
              </w:rPr>
              <w:t>Contribution to the Project (%)</w:t>
              <w:br/>
              <w:t>(Total 100%)</w:t>
            </w:r>
          </w:p>
        </w:tc>
        <w:tc>
          <w:tcPr>
            <w:tcW w:type="dxa" w:w="2769"/>
          </w:tcPr>
          <w:p>
            <w:r>
              <w:rPr>
                <w:rFonts w:ascii="Times New Roman" w:hAnsi="Times New Roman"/>
                <w:b/>
                <w:sz w:val="24"/>
              </w:rPr>
              <w:t>Signature</w:t>
            </w:r>
          </w:p>
        </w:tc>
      </w:tr>
      <w:tr>
        <w:tc>
          <w:tcPr>
            <w:tcW w:type="dxa" w:w="2769"/>
          </w:tcPr>
          <w:p>
            <w:r>
              <w:rPr>
                <w:rFonts w:ascii="Times New Roman" w:hAnsi="Times New Roman"/>
                <w:sz w:val="24"/>
              </w:rPr>
              <w:t>TAN James Anthroi</w:t>
            </w:r>
          </w:p>
        </w:tc>
        <w:tc>
          <w:tcPr>
            <w:tcW w:type="dxa" w:w="2769"/>
          </w:tcPr>
          <w:p>
            <w:r>
              <w:rPr>
                <w:rFonts w:ascii="Times New Roman" w:hAnsi="Times New Roman"/>
                <w:sz w:val="24"/>
              </w:rPr>
              <w:t>34%</w:t>
            </w:r>
          </w:p>
        </w:tc>
        <w:tc>
          <w:tcPr>
            <w:tcW w:type="dxa" w:w="2769"/>
          </w:tcPr>
          <w:p>
            <w:r>
              <w:rPr>
                <w:rFonts w:ascii="Times New Roman" w:hAnsi="Times New Roman"/>
                <w:sz w:val="24"/>
              </w:rPr>
            </w:r>
          </w:p>
        </w:tc>
      </w:tr>
      <w:tr>
        <w:tc>
          <w:tcPr>
            <w:tcW w:type="dxa" w:w="2769"/>
          </w:tcPr>
          <w:p>
            <w:r>
              <w:rPr>
                <w:rFonts w:ascii="Times New Roman" w:hAnsi="Times New Roman"/>
                <w:sz w:val="24"/>
              </w:rPr>
              <w:t>LIN Yueying</w:t>
            </w:r>
          </w:p>
        </w:tc>
        <w:tc>
          <w:tcPr>
            <w:tcW w:type="dxa" w:w="2769"/>
          </w:tcPr>
          <w:p>
            <w:r>
              <w:rPr>
                <w:rFonts w:ascii="Times New Roman" w:hAnsi="Times New Roman"/>
                <w:sz w:val="24"/>
              </w:rPr>
              <w:t>33%</w:t>
            </w:r>
          </w:p>
        </w:tc>
        <w:tc>
          <w:tcPr>
            <w:tcW w:type="dxa" w:w="2769"/>
          </w:tcPr>
          <w:p>
            <w:r>
              <w:rPr>
                <w:rFonts w:ascii="Times New Roman" w:hAnsi="Times New Roman"/>
                <w:sz w:val="24"/>
              </w:rPr>
            </w:r>
          </w:p>
        </w:tc>
      </w:tr>
      <w:tr>
        <w:tc>
          <w:tcPr>
            <w:tcW w:type="dxa" w:w="2769"/>
          </w:tcPr>
          <w:p>
            <w:r>
              <w:rPr>
                <w:rFonts w:ascii="Times New Roman" w:hAnsi="Times New Roman"/>
                <w:sz w:val="24"/>
              </w:rPr>
              <w:t>TAN Xiuhao</w:t>
            </w:r>
          </w:p>
        </w:tc>
        <w:tc>
          <w:tcPr>
            <w:tcW w:type="dxa" w:w="2769"/>
          </w:tcPr>
          <w:p>
            <w:r>
              <w:rPr>
                <w:rFonts w:ascii="Times New Roman" w:hAnsi="Times New Roman"/>
                <w:sz w:val="24"/>
              </w:rPr>
              <w:t>33%</w:t>
            </w:r>
          </w:p>
        </w:tc>
        <w:tc>
          <w:tcPr>
            <w:tcW w:type="dxa" w:w="2769"/>
          </w:tcPr>
          <w:p>
            <w:r>
              <w:rPr>
                <w:rFonts w:ascii="Times New Roman" w:hAnsi="Times New Roman"/>
                <w:sz w:val="24"/>
              </w:rPr>
            </w:r>
          </w:p>
        </w:tc>
      </w:tr>
    </w:tbl>
    <w:p>
      <w:r>
        <w:br w:type="page"/>
      </w:r>
    </w:p>
    <w:p>
      <w:pPr>
        <w:spacing w:before="0" w:after="240"/>
        <w:jc w:val="left"/>
      </w:pPr>
      <w:r>
        <w:rPr>
          <w:rFonts w:ascii="Times New Roman" w:hAnsi="Times New Roman"/>
          <w:b/>
          <w:sz w:val="28"/>
        </w:rPr>
        <w:t>Abstract</w:t>
      </w:r>
    </w:p>
    <w:p>
      <w:pPr>
        <w:spacing w:after="120" w:before="0"/>
        <w:jc w:val="left"/>
      </w:pPr>
      <w:r>
        <w:rPr>
          <w:rFonts w:ascii="Times New Roman" w:hAnsi="Times New Roman"/>
          <w:b w:val="0"/>
          <w:i w:val="0"/>
          <w:sz w:val="24"/>
        </w:rPr>
        <w:t>Fraud represents a critical and escalating threat within Hong Kong's digitised financial ecosystem, where deception cases increased by 11.7% to 44,480 incidents in 2024, resulting in losses exceeding HK$3.31 billion (HONG KONG POLICE FORCE, 2025). Conventional detection systems reliant on static rule-based approaches or opaque machine learning models remain inadequate against adaptive fraud tactics, producing high false positive rates and limited interpretability required for regulatory compliance (BAGWE, 2024). This project proposes a web-based fraud detection platform integrating Large Language Models (LLMs) with Retrieval-Augmented Generation (RAG) to deliver explainable, context-aware classifications of suspicious communications grounded in verified fraud cases sourced from Hong Kong. The system adopts an inclusive design philosophy supporting Hong Kong residents of all ages, while acknowledging current accessibility limitations of text-based input modalities. A corpus of 606 verified fraud cases has been systematically harvested from HK01 via custom web scraping pipelines and embedded using Sentence-BERT into a ChromaDB vector store. The inference engine leverages DeepSeek-v3.2 via Alibaba Cloud's DashScope API—a regionally accessible alternative necessitated by jurisdictional constraints restricting international models. While the core RAG pipeline demonstrates functional efficacy in Jupyter Notebook environments, production deployment via Hugging Face Spaces and a WhatsApp conversational interface provides pragmatic public access pending resolution of persistent React frontend-backend integration challenges. By combining contextual reasoning with factual grounding while maintaining strict adherence to Hong Kong's Personal Data (Privacy) Ordinance (Cap. 486), this study advances fraud detection research within jurisdictionally constrained AI deployment contexts.</w:t>
      </w:r>
    </w:p>
    <w:p>
      <w:r>
        <w:br w:type="page"/>
      </w:r>
    </w:p>
    <w:p>
      <w:pPr>
        <w:spacing w:before="0" w:after="240"/>
        <w:jc w:val="left"/>
      </w:pPr>
      <w:r>
        <w:rPr>
          <w:rFonts w:ascii="Times New Roman" w:hAnsi="Times New Roman"/>
          <w:b/>
          <w:sz w:val="28"/>
        </w:rPr>
        <w:t>Acknowledgement</w:t>
      </w:r>
    </w:p>
    <w:p>
      <w:pPr>
        <w:spacing w:after="120" w:before="0"/>
        <w:jc w:val="left"/>
      </w:pPr>
      <w:r>
        <w:rPr>
          <w:rFonts w:ascii="Times New Roman" w:hAnsi="Times New Roman"/>
          <w:b w:val="0"/>
          <w:i w:val="0"/>
          <w:sz w:val="24"/>
        </w:rPr>
        <w:t>The authors wish to express sincere gratitude to the project supervisor, Mr. NGAN WING TAT, and co-supervisor, Mr. Arion Ko, for their academic guidance, constructive feedback, and continuous support throughout the development of this final year project. Appreciation is also extended to the Hong Kong Institute of Vocational Education (Tsing Yi) for providing the academic environment, computational resources, and institutional framework that enabled this research. The authors acknowledge the contributions of the open-source community and platform providers, including LangChain, ChromaDB, Hugging Face Spaces, and Alibaba Cloud DashScope, whose tools facilitated the technical implementation. Finally, gratitude is expressed to family members, peers, and peer reviewers whose encouragement and technical assistance supported the project through its developmental and reporting phases.</w:t>
      </w:r>
    </w:p>
    <w:p>
      <w:r>
        <w:br w:type="page"/>
      </w:r>
    </w:p>
    <w:p>
      <w:pPr>
        <w:spacing w:before="0" w:after="240"/>
        <w:jc w:val="left"/>
      </w:pPr>
      <w:r>
        <w:rPr>
          <w:rFonts w:ascii="Times New Roman" w:hAnsi="Times New Roman"/>
          <w:b/>
          <w:sz w:val="28"/>
        </w:rPr>
        <w:t>Table of Contents</w:t>
      </w:r>
    </w:p>
    <w:p>
      <w:pPr>
        <w:spacing w:after="120" w:before="0"/>
        <w:jc w:val="left"/>
      </w:pPr>
      <w:r>
        <w:rPr>
          <w:rFonts w:ascii="Times New Roman" w:hAnsi="Times New Roman"/>
          <w:b w:val="0"/>
          <w:i/>
          <w:sz w:val="24"/>
        </w:rPr>
        <w:t>[Update Table of Contents: right-click → Update Field → Update entire table after finalising page numbers.]</w:t>
      </w:r>
    </w:p>
    <w:p>
      <w:r>
        <w:br w:type="page"/>
      </w:r>
    </w:p>
    <w:p>
      <w:r>
        <w:br w:type="page"/>
      </w:r>
    </w:p>
    <w:p>
      <w:pPr>
        <w:spacing w:before="0" w:after="240"/>
        <w:jc w:val="left"/>
      </w:pPr>
      <w:r>
        <w:rPr>
          <w:rFonts w:ascii="Times New Roman" w:hAnsi="Times New Roman"/>
          <w:b/>
          <w:sz w:val="28"/>
        </w:rPr>
        <w:t>List of Tables and Figures</w:t>
      </w:r>
    </w:p>
    <w:p>
      <w:pPr>
        <w:spacing w:before="240" w:after="120"/>
        <w:jc w:val="left"/>
      </w:pPr>
      <w:r>
        <w:rPr>
          <w:rFonts w:ascii="Times New Roman" w:hAnsi="Times New Roman"/>
          <w:b/>
          <w:sz w:val="24"/>
        </w:rPr>
        <w:t>List of Tables</w:t>
      </w:r>
    </w:p>
    <w:p>
      <w:pPr>
        <w:spacing w:after="80"/>
      </w:pPr>
      <w:r>
        <w:rPr>
          <w:rFonts w:ascii="Times New Roman" w:hAnsi="Times New Roman"/>
          <w:b/>
          <w:sz w:val="24"/>
        </w:rPr>
        <w:t xml:space="preserve">Table 1. </w:t>
      </w:r>
      <w:r>
        <w:rPr>
          <w:rFonts w:ascii="Times New Roman" w:hAnsi="Times New Roman"/>
          <w:sz w:val="24"/>
        </w:rPr>
        <w:t>Competitive analysis — existing solutions versus the proposed system</w:t>
      </w:r>
    </w:p>
    <w:p>
      <w:pPr>
        <w:spacing w:after="80"/>
      </w:pPr>
      <w:r>
        <w:rPr>
          <w:rFonts w:ascii="Times New Roman" w:hAnsi="Times New Roman"/>
          <w:b/>
          <w:sz w:val="24"/>
        </w:rPr>
        <w:t xml:space="preserve">Table 2. </w:t>
      </w:r>
      <w:r>
        <w:rPr>
          <w:rFonts w:ascii="Times New Roman" w:hAnsi="Times New Roman"/>
          <w:sz w:val="24"/>
        </w:rPr>
        <w:t>Functional requirements and implementation status</w:t>
      </w:r>
    </w:p>
    <w:p>
      <w:pPr>
        <w:spacing w:after="80"/>
      </w:pPr>
      <w:r>
        <w:rPr>
          <w:rFonts w:ascii="Times New Roman" w:hAnsi="Times New Roman"/>
          <w:b/>
          <w:sz w:val="24"/>
        </w:rPr>
        <w:t xml:space="preserve">Table 3. </w:t>
      </w:r>
      <w:r>
        <w:rPr>
          <w:rFonts w:ascii="Times New Roman" w:hAnsi="Times New Roman"/>
          <w:sz w:val="24"/>
        </w:rPr>
        <w:t>Non-functional requirements and current compliance status</w:t>
      </w:r>
    </w:p>
    <w:p>
      <w:pPr>
        <w:spacing w:after="80"/>
      </w:pPr>
      <w:r>
        <w:rPr>
          <w:rFonts w:ascii="Times New Roman" w:hAnsi="Times New Roman"/>
          <w:b/>
          <w:sz w:val="24"/>
        </w:rPr>
        <w:t xml:space="preserve">Table 4. </w:t>
      </w:r>
      <w:r>
        <w:rPr>
          <w:rFonts w:ascii="Times New Roman" w:hAnsi="Times New Roman"/>
          <w:sz w:val="24"/>
        </w:rPr>
        <w:t>Data dictionary — terms and definitions</w:t>
      </w:r>
    </w:p>
    <w:p>
      <w:pPr>
        <w:spacing w:after="80"/>
      </w:pPr>
      <w:r>
        <w:rPr>
          <w:rFonts w:ascii="Times New Roman" w:hAnsi="Times New Roman"/>
          <w:b/>
          <w:sz w:val="24"/>
        </w:rPr>
        <w:t xml:space="preserve">Table 5. </w:t>
      </w:r>
      <w:r>
        <w:rPr>
          <w:rFonts w:ascii="Times New Roman" w:hAnsi="Times New Roman"/>
          <w:sz w:val="24"/>
        </w:rPr>
        <w:t>Embedding model selection — cosine similarity comparison</w:t>
      </w:r>
    </w:p>
    <w:p>
      <w:pPr>
        <w:spacing w:after="80"/>
      </w:pPr>
      <w:r>
        <w:rPr>
          <w:rFonts w:ascii="Times New Roman" w:hAnsi="Times New Roman"/>
          <w:b/>
          <w:sz w:val="24"/>
        </w:rPr>
        <w:t xml:space="preserve">Table 6. </w:t>
      </w:r>
      <w:r>
        <w:rPr>
          <w:rFonts w:ascii="Times New Roman" w:hAnsi="Times New Roman"/>
          <w:sz w:val="24"/>
        </w:rPr>
        <w:t>Reranker benchmark — Hit Rate and MRR across embedding models</w:t>
      </w:r>
    </w:p>
    <w:p>
      <w:pPr>
        <w:spacing w:after="80"/>
      </w:pPr>
      <w:r>
        <w:rPr>
          <w:rFonts w:ascii="Times New Roman" w:hAnsi="Times New Roman"/>
          <w:b/>
          <w:sz w:val="24"/>
        </w:rPr>
        <w:t xml:space="preserve">Table 7. </w:t>
      </w:r>
      <w:r>
        <w:rPr>
          <w:rFonts w:ascii="Times New Roman" w:hAnsi="Times New Roman"/>
          <w:sz w:val="24"/>
        </w:rPr>
        <w:t>Technology stack used in the fraud detection platform</w:t>
      </w:r>
    </w:p>
    <w:p>
      <w:pPr>
        <w:spacing w:after="80"/>
      </w:pPr>
      <w:r>
        <w:rPr>
          <w:rFonts w:ascii="Times New Roman" w:hAnsi="Times New Roman"/>
          <w:b/>
          <w:sz w:val="24"/>
        </w:rPr>
        <w:t xml:space="preserve">Table 8. </w:t>
      </w:r>
      <w:r>
        <w:rPr>
          <w:rFonts w:ascii="Times New Roman" w:hAnsi="Times New Roman"/>
          <w:sz w:val="24"/>
        </w:rPr>
        <w:t>Hardware and software configuration of the development environment</w:t>
      </w:r>
    </w:p>
    <w:p>
      <w:pPr>
        <w:spacing w:after="80"/>
      </w:pPr>
      <w:r>
        <w:rPr>
          <w:rFonts w:ascii="Times New Roman" w:hAnsi="Times New Roman"/>
          <w:b/>
          <w:sz w:val="24"/>
        </w:rPr>
        <w:t xml:space="preserve">Table 9. </w:t>
      </w:r>
      <w:r>
        <w:rPr>
          <w:rFonts w:ascii="Times New Roman" w:hAnsi="Times New Roman"/>
          <w:sz w:val="24"/>
        </w:rPr>
        <w:t>Target stakeholders, current support level, and identified gaps</w:t>
      </w:r>
    </w:p>
    <w:p>
      <w:pPr>
        <w:spacing w:after="80"/>
      </w:pPr>
      <w:r>
        <w:rPr>
          <w:rFonts w:ascii="Times New Roman" w:hAnsi="Times New Roman"/>
          <w:b/>
          <w:sz w:val="24"/>
        </w:rPr>
        <w:t xml:space="preserve">Table 10. </w:t>
      </w:r>
      <w:r>
        <w:rPr>
          <w:rFonts w:ascii="Times New Roman" w:hAnsi="Times New Roman"/>
          <w:sz w:val="24"/>
        </w:rPr>
        <w:t>Revised project timeline (September 2025 – May 2026)</w:t>
      </w:r>
    </w:p>
    <w:p>
      <w:pPr>
        <w:spacing w:after="80"/>
      </w:pPr>
      <w:r>
        <w:rPr>
          <w:rFonts w:ascii="Times New Roman" w:hAnsi="Times New Roman"/>
          <w:b/>
          <w:sz w:val="24"/>
        </w:rPr>
        <w:t xml:space="preserve">Table 11. </w:t>
      </w:r>
      <w:r>
        <w:rPr>
          <w:rFonts w:ascii="Times New Roman" w:hAnsi="Times New Roman"/>
          <w:sz w:val="24"/>
        </w:rPr>
        <w:t>Milestones, actual progress, and verification evidence</w:t>
      </w:r>
    </w:p>
    <w:p>
      <w:pPr>
        <w:spacing w:after="80"/>
      </w:pPr>
      <w:r>
        <w:rPr>
          <w:rFonts w:ascii="Times New Roman" w:hAnsi="Times New Roman"/>
          <w:b/>
          <w:sz w:val="24"/>
        </w:rPr>
        <w:t xml:space="preserve">Table 12. </w:t>
      </w:r>
      <w:r>
        <w:rPr>
          <w:rFonts w:ascii="Times New Roman" w:hAnsi="Times New Roman"/>
          <w:sz w:val="24"/>
        </w:rPr>
        <w:t>Key difficulties encountered and mitigation strategies</w:t>
      </w:r>
    </w:p>
    <w:p>
      <w:pPr>
        <w:spacing w:after="80"/>
      </w:pPr>
      <w:r>
        <w:rPr>
          <w:rFonts w:ascii="Times New Roman" w:hAnsi="Times New Roman"/>
          <w:b/>
          <w:sz w:val="24"/>
        </w:rPr>
        <w:t xml:space="preserve">Table 13. </w:t>
      </w:r>
      <w:r>
        <w:rPr>
          <w:rFonts w:ascii="Times New Roman" w:hAnsi="Times New Roman"/>
          <w:sz w:val="24"/>
        </w:rPr>
        <w:t>Work distribution and deliverables by team member</w:t>
      </w:r>
    </w:p>
    <w:p>
      <w:pPr>
        <w:spacing w:after="80"/>
      </w:pPr>
      <w:r>
        <w:rPr>
          <w:rFonts w:ascii="Times New Roman" w:hAnsi="Times New Roman"/>
          <w:b/>
          <w:sz w:val="24"/>
        </w:rPr>
        <w:t xml:space="preserve">Table 14. </w:t>
      </w:r>
      <w:r>
        <w:rPr>
          <w:rFonts w:ascii="Times New Roman" w:hAnsi="Times New Roman"/>
          <w:sz w:val="24"/>
        </w:rPr>
        <w:t>Results summary against project objectives</w:t>
      </w:r>
    </w:p>
    <w:p>
      <w:pPr>
        <w:spacing w:before="240" w:after="120"/>
        <w:jc w:val="left"/>
      </w:pPr>
      <w:r>
        <w:rPr>
          <w:rFonts w:ascii="Times New Roman" w:hAnsi="Times New Roman"/>
          <w:b/>
          <w:sz w:val="24"/>
        </w:rPr>
        <w:t>List of Figures</w:t>
      </w:r>
    </w:p>
    <w:p>
      <w:pPr>
        <w:spacing w:after="80"/>
      </w:pPr>
      <w:r>
        <w:rPr>
          <w:rFonts w:ascii="Times New Roman" w:hAnsi="Times New Roman"/>
          <w:b/>
          <w:sz w:val="24"/>
        </w:rPr>
        <w:t xml:space="preserve">Figure 1. </w:t>
      </w:r>
      <w:r>
        <w:rPr>
          <w:rFonts w:ascii="Times New Roman" w:hAnsi="Times New Roman"/>
          <w:sz w:val="24"/>
        </w:rPr>
        <w:t>High-level software architecture of the fraud detection system</w:t>
      </w:r>
    </w:p>
    <w:p>
      <w:pPr>
        <w:spacing w:after="80"/>
      </w:pPr>
      <w:r>
        <w:rPr>
          <w:rFonts w:ascii="Times New Roman" w:hAnsi="Times New Roman"/>
          <w:b/>
          <w:sz w:val="24"/>
        </w:rPr>
        <w:t xml:space="preserve">Figure 2. </w:t>
      </w:r>
      <w:r>
        <w:rPr>
          <w:rFonts w:ascii="Times New Roman" w:hAnsi="Times New Roman"/>
          <w:sz w:val="24"/>
        </w:rPr>
        <w:t>End-to-end workflow: data acquisition → vectorisation → retrieval → LLM scoring</w:t>
      </w:r>
    </w:p>
    <w:p>
      <w:pPr>
        <w:spacing w:after="80"/>
      </w:pPr>
      <w:r>
        <w:rPr>
          <w:rFonts w:ascii="Times New Roman" w:hAnsi="Times New Roman"/>
          <w:b/>
          <w:sz w:val="24"/>
        </w:rPr>
        <w:t xml:space="preserve">Figure 3. </w:t>
      </w:r>
      <w:r>
        <w:rPr>
          <w:rFonts w:ascii="Times New Roman" w:hAnsi="Times New Roman"/>
          <w:sz w:val="24"/>
        </w:rPr>
        <w:t>Deployment architecture: Hugging Face backend with WhatsApp robot proxy</w:t>
      </w:r>
    </w:p>
    <w:p>
      <w:pPr>
        <w:spacing w:after="80"/>
      </w:pPr>
      <w:r>
        <w:rPr>
          <w:rFonts w:ascii="Times New Roman" w:hAnsi="Times New Roman"/>
          <w:b/>
          <w:sz w:val="24"/>
        </w:rPr>
        <w:t xml:space="preserve">Figure 4. </w:t>
      </w:r>
      <w:r>
        <w:rPr>
          <w:rFonts w:ascii="Times New Roman" w:hAnsi="Times New Roman"/>
          <w:sz w:val="24"/>
        </w:rPr>
        <w:t>Example WhatsApp interaction showing fraud score and evidence-grounded explanation</w:t>
      </w:r>
    </w:p>
    <w:p>
      <w:r>
        <w:br w:type="page"/>
      </w:r>
    </w:p>
    <w:p>
      <w:pPr>
        <w:spacing w:before="0" w:after="240"/>
        <w:jc w:val="left"/>
      </w:pPr>
      <w:r>
        <w:rPr>
          <w:rFonts w:ascii="Times New Roman" w:hAnsi="Times New Roman"/>
          <w:b/>
          <w:sz w:val="28"/>
        </w:rPr>
        <w:t>1.  Introduction</w:t>
      </w:r>
    </w:p>
    <w:p>
      <w:pPr>
        <w:spacing w:after="120" w:before="0"/>
        <w:jc w:val="left"/>
      </w:pPr>
      <w:r>
        <w:rPr>
          <w:rFonts w:ascii="Times New Roman" w:hAnsi="Times New Roman"/>
          <w:b w:val="0"/>
          <w:i w:val="0"/>
          <w:sz w:val="24"/>
        </w:rPr>
        <w:t>The proliferation of digital financial services and the increasing sophistication of fraud schemes have posed significant challenges to both individuals and institutions worldwide. In Hong Kong—a global financial hub with a highly digitised economy—the threat of fraud, particularly in the form of phone scams, phishing, and online deception, has escalated in recent years, leading to substantial financial losses and undermining public trust in digital channels (HONG KONG MONETARY AUTHORITY, 2024). Recent statistics indicate that deception-related crimes remain persistently high, with 44,480 cases reported in 2024 alone—an 11.7% year-on-year increase—accounting for nearly half of all reported crimes in the territory. The elderly population bears a disproportionate burden: victims aged 60 or above constituted 15.0% of all scam victims in the first half of 2025, a significant increase from 7.2% during the same period in 2024 (HONG KONG POLICE FORCE AND ANTI-DECEPTION COORDINATION CENTRE, 2025).</w:t>
      </w:r>
    </w:p>
    <w:p>
      <w:pPr>
        <w:spacing w:after="120" w:before="0"/>
        <w:jc w:val="left"/>
      </w:pPr>
      <w:r>
        <w:rPr>
          <w:rFonts w:ascii="Times New Roman" w:hAnsi="Times New Roman"/>
          <w:b w:val="0"/>
          <w:i w:val="0"/>
          <w:sz w:val="24"/>
        </w:rPr>
        <w:t>Traditional fraud detection systems, often reliant on static rule-based approaches or basic machine learning, have struggled to keep pace with rapidly evolving fraudster tactics, resulting in high false positive rates and limited adaptability (BAGWE, 2024). Machine learning approaches have improved scalability but frequently function as 'black boxes', lacking the interpretability required in financial and regulatory contexts where transparent reasoning is essential (FLORIDI AND COWLS, 2019). Recent advances in natural language processing (NLP), particularly transformer-based architectures and Retrieval-Augmented Generation (RAG), offer promising alternatives by combining contextual reasoning with factual grounding from verified fraud cases (SINGH, ZHANG AND CHEN, 2025).</w:t>
      </w:r>
    </w:p>
    <w:p>
      <w:pPr>
        <w:spacing w:after="120" w:before="0"/>
        <w:jc w:val="left"/>
      </w:pPr>
      <w:r>
        <w:rPr>
          <w:rFonts w:ascii="Times New Roman" w:hAnsi="Times New Roman"/>
          <w:b w:val="0"/>
          <w:i w:val="0"/>
          <w:sz w:val="24"/>
        </w:rPr>
        <w:t>This report presents a formal academic account of the fraud detection platform developed by a three-member team over an eight-month period (September 2025 – May 2026). As of the final submission in May 2026, the core RAG pipeline has been implemented and validated in Jupyter Notebook environments, with public access provided via Hugging Face Spaces and a WhatsApp conversational interface. Full React frontend integration remains deferred due to persistent middleware challenges, as documented transparently throughout this report.</w:t>
      </w:r>
    </w:p>
    <w:p>
      <w:pPr>
        <w:spacing w:before="240" w:after="120"/>
        <w:jc w:val="left"/>
      </w:pPr>
      <w:r>
        <w:rPr>
          <w:rFonts w:ascii="Times New Roman" w:hAnsi="Times New Roman"/>
          <w:b/>
          <w:sz w:val="24"/>
        </w:rPr>
        <w:t>1.1    Background and Motivation</w:t>
      </w:r>
    </w:p>
    <w:p>
      <w:pPr>
        <w:spacing w:before="120" w:after="80"/>
        <w:jc w:val="left"/>
      </w:pPr>
      <w:r>
        <w:rPr>
          <w:rFonts w:ascii="Times New Roman" w:hAnsi="Times New Roman"/>
          <w:b/>
          <w:i/>
          <w:sz w:val="24"/>
        </w:rPr>
        <w:t>The Fraud Landscape in Hong Kong</w:t>
      </w:r>
    </w:p>
    <w:p>
      <w:pPr>
        <w:spacing w:after="120" w:before="0"/>
        <w:jc w:val="left"/>
      </w:pPr>
      <w:r>
        <w:rPr>
          <w:rFonts w:ascii="Times New Roman" w:hAnsi="Times New Roman"/>
          <w:b w:val="0"/>
          <w:i w:val="0"/>
          <w:sz w:val="24"/>
        </w:rPr>
        <w:t>Hong Kong's status as a leading international financial centre and its high rate of digital adoption have made it a prime target for diverse fraud schemes. Deception cases increased by 11.7% to 44,480 in 2024, with total financial losses exceeding HK$3.31 billion. The demographic distribution of victims reveals a troubling vulnerability among elderly residents: cases involving victims aged 60 or above increased by 28% to 6,345 in 2024, with this cohort representing 63% of phone scam victims despite constituting only 20% of the general population. This disparity prompted targeted public education initiatives such as the Smart Seniors Anti-Scam Ambassador Programme launched by the Hong Kong Monetary Authority (HKMA) and the Hong Kong Association of Banks (HONG KONG MONETARY AUTHORITY, 2025).</w:t>
      </w:r>
    </w:p>
    <w:p>
      <w:pPr>
        <w:spacing w:before="120" w:after="80"/>
        <w:jc w:val="left"/>
      </w:pPr>
      <w:r>
        <w:rPr>
          <w:rFonts w:ascii="Times New Roman" w:hAnsi="Times New Roman"/>
          <w:b/>
          <w:i/>
          <w:sz w:val="24"/>
        </w:rPr>
        <w:t>Academic and Technical Motivation</w:t>
      </w:r>
    </w:p>
    <w:p>
      <w:pPr>
        <w:spacing w:after="120" w:before="0"/>
        <w:jc w:val="left"/>
      </w:pPr>
      <w:r>
        <w:rPr>
          <w:rFonts w:ascii="Times New Roman" w:hAnsi="Times New Roman"/>
          <w:b w:val="0"/>
          <w:i w:val="0"/>
          <w:sz w:val="24"/>
        </w:rPr>
        <w:t>Traditional rule-based systems employing static keyword matching exhibit rigidity and high false positive rates (35–42%), rendering them unsuitable for Hong Kong's dynamic fraud landscape (FRAUDFIGHTS, 2023). Machine learning approaches such as ensemble methods and deep learning architectures have improved anomaly detection capabilities but often lack interpretability—a critical deficiency in financial contexts where regulatory compliance demands transparent reasoning (BAGWE, 2024). Transformer-based models including BERT and GPT variants have demonstrated superior capacity for capturing semantic nuance in deceptive communications (YANG, ZHANG AND LI, 2023). RAG further enhances these capabilities by grounding LLM outputs in verified fraud cases, reducing hallucinations and improving factual accuracy (PANDEY, 2024).</w:t>
      </w:r>
    </w:p>
    <w:p>
      <w:pPr>
        <w:spacing w:after="120" w:before="0"/>
        <w:jc w:val="left"/>
      </w:pPr>
      <w:r>
        <w:rPr>
          <w:rFonts w:ascii="Times New Roman" w:hAnsi="Times New Roman"/>
          <w:b w:val="0"/>
          <w:i w:val="0"/>
          <w:sz w:val="24"/>
        </w:rPr>
        <w:t>A critical constraint unique to Hong Kong is regional model accessibility. International foundation models face geographical restrictions that necessitate reliance on locally compliant alternatives. This constraint directly shapes architectural decisions: the selection of DeepSeek-v3.2 and Qwen models via Alibaba Cloud's DashScope API ensures operational feasibility while maintaining bilingual (Cantonese-English) support essential for Hong Kong's linguistic landscape (ALIBABA CLOUD, 2025; JIANG ET AL., 2023).</w:t>
      </w:r>
    </w:p>
    <w:p>
      <w:pPr>
        <w:spacing w:before="240" w:after="120"/>
        <w:jc w:val="left"/>
      </w:pPr>
      <w:r>
        <w:rPr>
          <w:rFonts w:ascii="Times New Roman" w:hAnsi="Times New Roman"/>
          <w:b/>
          <w:sz w:val="24"/>
        </w:rPr>
        <w:t>1.2    Objectives and Scope</w:t>
      </w:r>
    </w:p>
    <w:p>
      <w:pPr>
        <w:spacing w:after="120" w:before="0"/>
        <w:jc w:val="left"/>
      </w:pPr>
      <w:r>
        <w:rPr>
          <w:rFonts w:ascii="Times New Roman" w:hAnsi="Times New Roman"/>
          <w:b w:val="0"/>
          <w:i w:val="0"/>
          <w:sz w:val="24"/>
        </w:rPr>
        <w:t>The primary objective of this project is to design and implement an ethically responsible fraud detection platform that integrates LLMs with RAG to provide explainable classifications of suspicious text while operating within Hong Kong's regulatory boundaries. Specifically, the system aims to:</w:t>
      </w:r>
    </w:p>
    <w:p>
      <w:pPr>
        <w:pStyle w:val="ListBullet"/>
        <w:spacing w:after="80"/>
      </w:pPr>
      <w:r>
        <w:rPr>
          <w:rFonts w:ascii="Times New Roman" w:hAnsi="Times New Roman"/>
          <w:b w:val="0"/>
          <w:i w:val="0"/>
          <w:sz w:val="24"/>
        </w:rPr>
        <w:t>Develop a modular AI pipeline combining semantic retrieval with contextual reasoning using regionally accessible models (DeepSeek-v3.2 and Qwen) to ensure operational feasibility within Hong Kong's jurisdictional constraints.</w:t>
      </w:r>
    </w:p>
    <w:p>
      <w:pPr>
        <w:pStyle w:val="ListBullet"/>
        <w:spacing w:after="80"/>
      </w:pPr>
      <w:r>
        <w:rPr>
          <w:rFonts w:ascii="Times New Roman" w:hAnsi="Times New Roman"/>
          <w:b w:val="0"/>
          <w:i w:val="0"/>
          <w:sz w:val="24"/>
        </w:rPr>
        <w:t>Provide transparent, explainable outputs that highlight suspicious linguistic patterns while avoiding generation of fraudulent content, thereby aligning with international AI governance principles (FLORIDI AND COWLS, 2019).</w:t>
      </w:r>
    </w:p>
    <w:p>
      <w:pPr>
        <w:pStyle w:val="ListBullet"/>
        <w:spacing w:after="80"/>
      </w:pPr>
      <w:r>
        <w:rPr>
          <w:rFonts w:ascii="Times New Roman" w:hAnsi="Times New Roman"/>
          <w:b w:val="0"/>
          <w:i w:val="0"/>
          <w:sz w:val="24"/>
        </w:rPr>
        <w:t>Adopt an inclusive design philosophy supporting Hong Kong residents of all ages—including elderly users who may require familial assistance—while acknowledging current text-based input limitations and planning future screen reading capabilities.</w:t>
      </w:r>
    </w:p>
    <w:p>
      <w:pPr>
        <w:pStyle w:val="ListBullet"/>
        <w:spacing w:after="80"/>
      </w:pPr>
      <w:r>
        <w:rPr>
          <w:rFonts w:ascii="Times New Roman" w:hAnsi="Times New Roman"/>
          <w:b w:val="0"/>
          <w:i w:val="0"/>
          <w:sz w:val="24"/>
        </w:rPr>
        <w:t>Construct a dynamic knowledge base through automated web scraping from HK01, with daily incremental updates to maintain temporal relevance against evolving fraud tactics.</w:t>
      </w:r>
    </w:p>
    <w:p>
      <w:pPr>
        <w:spacing w:after="120" w:before="0"/>
        <w:jc w:val="left"/>
      </w:pPr>
      <w:r>
        <w:rPr>
          <w:rFonts w:ascii="Times New Roman" w:hAnsi="Times New Roman"/>
          <w:b w:val="0"/>
          <w:i w:val="0"/>
          <w:sz w:val="24"/>
        </w:rPr>
        <w:t>The scope encompasses collection of fraud cases via web scraping, vectorisation using Sentence-BERT embeddings, storage in ChromaDB for semantic retrieval, LangChain orchestration of workflow processes, and public deployment via Hugging Face Spaces with WhatsApp conversational access. The platform classifies suspicious content and provides transparent explanations while maintaining strict compliance with Hong Kong's Personal Data (Privacy) Ordinance (Cap. 486) (PRIVACY COMMISSIONER FOR PERSONAL DATA, 2024).</w:t>
      </w:r>
    </w:p>
    <w:p>
      <w:pPr>
        <w:spacing w:before="240" w:after="120"/>
        <w:jc w:val="left"/>
      </w:pPr>
      <w:r>
        <w:rPr>
          <w:rFonts w:ascii="Times New Roman" w:hAnsi="Times New Roman"/>
          <w:b/>
          <w:sz w:val="24"/>
        </w:rPr>
        <w:t>1.3    Outline of Report</w:t>
      </w:r>
    </w:p>
    <w:p>
      <w:pPr>
        <w:spacing w:after="120" w:before="0"/>
        <w:jc w:val="left"/>
      </w:pPr>
      <w:r>
        <w:rPr>
          <w:rFonts w:ascii="Times New Roman" w:hAnsi="Times New Roman"/>
          <w:b w:val="0"/>
          <w:i w:val="0"/>
          <w:sz w:val="24"/>
        </w:rPr>
        <w:t>This report is structured in accordance with the ITP4870M Final Report Guidelines (AY2122). Section 2 defines the system requirements, including functional and non-functional specifications and a competitive analysis of existing solutions. Section 3 documents the problem analysis through data, functional, dynamic, and data dictionary models. Section 4 presents the detailed design, covering data design, software/hardware architecture, procedural design, and user interface design. Section 5 details the implementation record, test plan, test results, and changes to design with justification. Section 6 presents results, conclusions, limitations, and recommendations for future work. The References list all scholarly and technical sources. Appendix A contains the original and revised project plans; Appendix B contains the project logbook.</w:t>
      </w:r>
    </w:p>
    <w:p>
      <w:r>
        <w:br w:type="page"/>
      </w:r>
    </w:p>
    <w:p>
      <w:pPr>
        <w:spacing w:before="0" w:after="240"/>
        <w:jc w:val="left"/>
      </w:pPr>
      <w:r>
        <w:rPr>
          <w:rFonts w:ascii="Times New Roman" w:hAnsi="Times New Roman"/>
          <w:b/>
          <w:sz w:val="28"/>
        </w:rPr>
        <w:t>2.  The Requirements</w:t>
      </w:r>
    </w:p>
    <w:p>
      <w:pPr>
        <w:spacing w:after="120" w:before="0"/>
        <w:jc w:val="left"/>
      </w:pPr>
      <w:r>
        <w:rPr>
          <w:rFonts w:ascii="Times New Roman" w:hAnsi="Times New Roman"/>
          <w:b w:val="0"/>
          <w:i w:val="0"/>
          <w:sz w:val="24"/>
        </w:rPr>
        <w:t>This section defines the requirements for the proposed fraud detection platform, covering the system architecture, scope, functional specifications, non-functional requirements, and a critical comparison with existing solutions.</w:t>
      </w:r>
    </w:p>
    <w:p>
      <w:pPr>
        <w:spacing w:before="240" w:after="120"/>
        <w:jc w:val="left"/>
      </w:pPr>
      <w:r>
        <w:rPr>
          <w:rFonts w:ascii="Times New Roman" w:hAnsi="Times New Roman"/>
          <w:b/>
          <w:sz w:val="24"/>
        </w:rPr>
        <w:t>2.1    Problem Statement and System Overview</w:t>
      </w:r>
    </w:p>
    <w:p>
      <w:pPr>
        <w:spacing w:after="120" w:before="0"/>
        <w:jc w:val="left"/>
      </w:pPr>
      <w:r>
        <w:rPr>
          <w:rFonts w:ascii="Times New Roman" w:hAnsi="Times New Roman"/>
          <w:b w:val="0"/>
          <w:i w:val="0"/>
          <w:sz w:val="24"/>
        </w:rPr>
        <w:t>Hong Kong faces an escalating fraud crisis characterised by rapidly evolving deception tactics that outpace conventional detection systems. In 2024 alone, deception cases increased by 11.7% to 44,480 incidents, resulting in financial losses exceeding HK$3.31 billion. Critically, elderly residents bear disproportionate victimisation: cases involving victims aged 60 or above surged by 28% to 6,345 in 2024, with this demographic representing 63% of phone scam victims despite constituting only 20% of the general population.</w:t>
      </w:r>
    </w:p>
    <w:p>
      <w:pPr>
        <w:spacing w:after="120" w:before="0"/>
        <w:jc w:val="left"/>
      </w:pPr>
      <w:r>
        <w:rPr>
          <w:rFonts w:ascii="Times New Roman" w:hAnsi="Times New Roman"/>
          <w:b w:val="0"/>
          <w:i w:val="0"/>
          <w:sz w:val="24"/>
        </w:rPr>
        <w:t>Existing detection approaches exhibit three critical failures in the Hong Kong context: (1) static rule-based systems produce high false positive rates (35–42%) and cannot adapt to linguistically adaptive scam tactics exploiting Cantonese-English code-switching; (2) machine learning 'black boxes' lack interpretability required for regulatory compliance; and (3) international foundation models face jurisdictional restrictions in Hong Kong, requiring circumvention technologies that introduce legal risks under the Telecommunications Ordinance (Cap. 106) (OFFICE OF THE COMMUNICATIONS AUTHORITY, 2024).</w:t>
      </w:r>
    </w:p>
    <w:p>
      <w:pPr>
        <w:spacing w:after="120" w:before="0"/>
        <w:jc w:val="left"/>
      </w:pPr>
      <w:r>
        <w:rPr>
          <w:rFonts w:ascii="Times New Roman" w:hAnsi="Times New Roman"/>
          <w:b w:val="0"/>
          <w:i w:val="0"/>
          <w:sz w:val="24"/>
        </w:rPr>
        <w:t>The proposed system—a RAG-enhanced LLM fraud detection platform—addresses these failures through jurisdictionally compliant model selection, evidence-grounded explainability, and an inclusive conversational access channel (WhatsApp) that eliminates the requirement for application installation.</w:t>
      </w:r>
    </w:p>
    <w:p>
      <w:pPr>
        <w:spacing w:before="240" w:after="120"/>
        <w:jc w:val="left"/>
      </w:pPr>
      <w:r>
        <w:rPr>
          <w:rFonts w:ascii="Times New Roman" w:hAnsi="Times New Roman"/>
          <w:b/>
          <w:sz w:val="24"/>
        </w:rPr>
        <w:t>2.2    Competitive Analysis and Existing Works</w:t>
      </w:r>
    </w:p>
    <w:p>
      <w:pPr>
        <w:spacing w:after="120" w:before="0"/>
        <w:jc w:val="left"/>
      </w:pPr>
      <w:r>
        <w:rPr>
          <w:rFonts w:ascii="Times New Roman" w:hAnsi="Times New Roman"/>
          <w:b w:val="0"/>
          <w:i w:val="0"/>
          <w:sz w:val="24"/>
        </w:rPr>
        <w:t>Fraud detection research has evolved through three distinct technological paradigms. Early rule-based systems employing static keyword matching are transparent but rigid, failing to recognise semantic variations of known fraud patterns in Hong Kong's multilingual context (FRAUDFIGHTS, 2023). Supervised machine learning methods—including SVMs and ensemble techniques—improved scalability with F1-scores of 0.78–0.85 on structured financial datasets, but their 'black box' nature obscures decision logic (BAGWE, 2024; FLORIDI AND COWLS, 2019). Transformer-based architectures such as FinBERT achieve 89.3% accuracy in financial text classification (YANG, ZHANG AND LI, 2023), while RAG reduces hallucination rates by 62% compared to standalone LLMs (SINGH, ZHANG AND CHEN, 2025).</w:t>
      </w:r>
    </w:p>
    <w:p>
      <w:pPr>
        <w:spacing w:after="120" w:before="0"/>
        <w:jc w:val="left"/>
      </w:pPr>
      <w:r>
        <w:rPr>
          <w:rFonts w:ascii="Times New Roman" w:hAnsi="Times New Roman"/>
          <w:b w:val="0"/>
          <w:i w:val="0"/>
          <w:sz w:val="24"/>
        </w:rPr>
        <w:t>Two commercially deployed solutions in the Hong Kong market warrant specific comparison with the proposed system, as detailed in Table 1.</w:t>
      </w:r>
    </w:p>
    <w:p>
      <w:pPr>
        <w:spacing w:after="80"/>
        <w:jc w:val="center"/>
      </w:pPr>
      <w:r>
        <w:rPr>
          <w:rFonts w:ascii="Times New Roman" w:hAnsi="Times New Roman"/>
          <w:b/>
          <w:sz w:val="22"/>
        </w:rPr>
        <w:t>Table 1. Competitive analysis — existing solutions versus the proposed system.</w:t>
      </w:r>
    </w:p>
    <w:tbl>
      <w:tblPr>
        <w:tblStyle w:val="TableGrid"/>
        <w:tblW w:type="auto" w:w="0"/>
        <w:tblLook w:firstColumn="1" w:firstRow="1" w:lastColumn="0" w:lastRow="0" w:noHBand="0" w:noVBand="1" w:val="04A0"/>
      </w:tblPr>
      <w:tblGrid>
        <w:gridCol w:w="2769"/>
        <w:gridCol w:w="2769"/>
        <w:gridCol w:w="2769"/>
      </w:tblGrid>
      <w:tr>
        <w:tc>
          <w:tcPr>
            <w:tcW w:type="dxa" w:w="2769"/>
          </w:tcPr>
          <w:p>
            <w:r>
              <w:rPr>
                <w:rFonts w:ascii="Times New Roman" w:hAnsi="Times New Roman"/>
                <w:b/>
                <w:sz w:val="24"/>
              </w:rPr>
              <w:t>Solution</w:t>
            </w:r>
          </w:p>
        </w:tc>
        <w:tc>
          <w:tcPr>
            <w:tcW w:type="dxa" w:w="2769"/>
          </w:tcPr>
          <w:p>
            <w:r>
              <w:rPr>
                <w:rFonts w:ascii="Times New Roman" w:hAnsi="Times New Roman"/>
                <w:b/>
                <w:sz w:val="24"/>
              </w:rPr>
              <w:t>Strengths and Limitations</w:t>
            </w:r>
          </w:p>
        </w:tc>
        <w:tc>
          <w:tcPr>
            <w:tcW w:type="dxa" w:w="2769"/>
          </w:tcPr>
          <w:p>
            <w:r>
              <w:rPr>
                <w:rFonts w:ascii="Times New Roman" w:hAnsi="Times New Roman"/>
                <w:b/>
                <w:sz w:val="24"/>
              </w:rPr>
              <w:t>Our Differentiation</w:t>
            </w:r>
          </w:p>
        </w:tc>
      </w:tr>
      <w:tr>
        <w:tc>
          <w:tcPr>
            <w:tcW w:type="dxa" w:w="2769"/>
          </w:tcPr>
          <w:p>
            <w:r>
              <w:rPr>
                <w:rFonts w:ascii="Times New Roman" w:hAnsi="Times New Roman"/>
                <w:sz w:val="24"/>
              </w:rPr>
              <w:t>Scameter+</w:t>
              <w:br/>
              <w:t>(HK Government AI+ Platform)</w:t>
            </w:r>
          </w:p>
        </w:tc>
        <w:tc>
          <w:tcPr>
            <w:tcW w:type="dxa" w:w="2769"/>
          </w:tcPr>
          <w:p>
            <w:r>
              <w:rPr>
                <w:rFonts w:ascii="Times New Roman" w:hAnsi="Times New Roman"/>
                <w:sz w:val="24"/>
              </w:rPr>
              <w:t>Strengths: Officially endorsed by the Hong Kong government; integrates with HKPF/ADCC scam databases; provides reverse-lookup for suspicious phone numbers and URLs.</w:t>
              <w:br/>
              <w:t>Limitations: Black-box classification with no human-readable explanation of why content is flagged; reactive (lookup-only) with no free-text query capability; does not accept unstructured message content submitted by users for real-time analysis.</w:t>
            </w:r>
          </w:p>
        </w:tc>
        <w:tc>
          <w:tcPr>
            <w:tcW w:type="dxa" w:w="2769"/>
          </w:tcPr>
          <w:p>
            <w:r>
              <w:rPr>
                <w:rFonts w:ascii="Times New Roman" w:hAnsi="Times New Roman"/>
                <w:sz w:val="24"/>
              </w:rPr>
              <w:t>The proposed system accepts free-text input (SMS, messaging app content) and returns an evidence-grounded explanation referencing specific retrieved fraud cases. RAG explainability provides auditable reasoning rather than binary risk labels, supporting informed user decision-making and institutional compliance requirements.</w:t>
            </w:r>
          </w:p>
        </w:tc>
      </w:tr>
      <w:tr>
        <w:tc>
          <w:tcPr>
            <w:tcW w:type="dxa" w:w="2769"/>
          </w:tcPr>
          <w:p>
            <w:r>
              <w:rPr>
                <w:rFonts w:ascii="Times New Roman" w:hAnsi="Times New Roman"/>
                <w:sz w:val="24"/>
              </w:rPr>
              <w:t>SeniorShield AI</w:t>
              <w:br/>
              <w:t>(Elderly-Focused Android Application)</w:t>
            </w:r>
          </w:p>
        </w:tc>
        <w:tc>
          <w:tcPr>
            <w:tcW w:type="dxa" w:w="2769"/>
          </w:tcPr>
          <w:p>
            <w:r>
              <w:rPr>
                <w:rFonts w:ascii="Times New Roman" w:hAnsi="Times New Roman"/>
                <w:sz w:val="24"/>
              </w:rPr>
              <w:t>Strengths: Designed specifically for elderly users; Android-native with simplified UI; includes call screening and SMS monitoring.</w:t>
              <w:br/>
              <w:t>Limitations: Reactive, signature-based detection that requires pattern updates; no RAG-based contextual reasoning; supervised model cannot generalise to unseen fraud variants; iOS unavailability limits reach in Hong Kong where approximately 58% of smartphone users operate iOS devices (COUNTERPOINT RESEARCH, 2025).</w:t>
            </w:r>
          </w:p>
        </w:tc>
        <w:tc>
          <w:tcPr>
            <w:tcW w:type="dxa" w:w="2769"/>
          </w:tcPr>
          <w:p>
            <w:r>
              <w:rPr>
                <w:rFonts w:ascii="Times New Roman" w:hAnsi="Times New Roman"/>
                <w:sz w:val="24"/>
              </w:rPr>
              <w:t>The proposed system's RAG architecture enables zero-shot detection of emerging fraud variants not present in any training set, because classification is grounded in retrieved case precedents rather than learned weights. The WhatsApp interface additionally removes the application installation barrier—critical for elderly users identified as the highest-risk demographic.</w:t>
            </w:r>
          </w:p>
        </w:tc>
      </w:tr>
      <w:tr>
        <w:tc>
          <w:tcPr>
            <w:tcW w:type="dxa" w:w="2769"/>
          </w:tcPr>
          <w:p>
            <w:r>
              <w:rPr>
                <w:rFonts w:ascii="Times New Roman" w:hAnsi="Times New Roman"/>
                <w:sz w:val="24"/>
              </w:rPr>
              <w:t>General Supervised ML / Deep Learning Systems</w:t>
              <w:br/>
              <w:t>(Academic Benchmarks)</w:t>
            </w:r>
          </w:p>
        </w:tc>
        <w:tc>
          <w:tcPr>
            <w:tcW w:type="dxa" w:w="2769"/>
          </w:tcPr>
          <w:p>
            <w:r>
              <w:rPr>
                <w:rFonts w:ascii="Times New Roman" w:hAnsi="Times New Roman"/>
                <w:sz w:val="24"/>
              </w:rPr>
              <w:t>Strengths: Well-validated on benchmark datasets (F1 0.78–0.89); scalable.</w:t>
              <w:br/>
              <w:t>Limitations: Require large labeled training datasets unavailable in Hong Kong's privacy-constrained environment; concept drift as fraud tactics evolve; interpretability gap for regulatory and trust contexts.</w:t>
            </w:r>
          </w:p>
        </w:tc>
        <w:tc>
          <w:tcPr>
            <w:tcW w:type="dxa" w:w="2769"/>
          </w:tcPr>
          <w:p>
            <w:r>
              <w:rPr>
                <w:rFonts w:ascii="Times New Roman" w:hAnsi="Times New Roman"/>
                <w:sz w:val="24"/>
              </w:rPr>
              <w:t>RAG eliminates the dependency on labeled training data, addressing Hong Kong's PDPO privacy constraints and the near-total absence of labeled local fraud corpora. Evidence-first output aligns with elderly users' need for concrete, relatable explanations ('this message matches a known courier impersonation scam reported on 2025-03-15').</w:t>
            </w:r>
          </w:p>
        </w:tc>
      </w:tr>
    </w:tbl>
    <w:p/>
    <w:p>
      <w:pPr>
        <w:spacing w:before="240" w:after="120"/>
        <w:jc w:val="left"/>
      </w:pPr>
      <w:r>
        <w:rPr>
          <w:rFonts w:ascii="Times New Roman" w:hAnsi="Times New Roman"/>
          <w:b/>
          <w:sz w:val="24"/>
        </w:rPr>
        <w:t>2.3    Proposed System Architecture</w:t>
      </w:r>
    </w:p>
    <w:p>
      <w:pPr>
        <w:spacing w:after="120" w:before="0"/>
        <w:jc w:val="left"/>
      </w:pPr>
      <w:r>
        <w:rPr>
          <w:rFonts w:ascii="Times New Roman" w:hAnsi="Times New Roman"/>
          <w:b w:val="0"/>
          <w:i w:val="0"/>
          <w:sz w:val="24"/>
        </w:rPr>
        <w:t>The proposed fraud detection platform adopts a three-tier architecture: (1) a Data Acquisition Layer that systematically harvests fraud cases from HK01 via automated web scraping; (2) a RAG Inference Engine that vectorises the corpus and performs semantic retrieval against user-submitted queries; and (3) a Conversational Access Layer providing public access through WhatsApp and Hugging Face Spaces without requiring dedicated application installation.</w:t>
      </w:r>
    </w:p>
    <w:p>
      <w:pPr>
        <w:spacing w:after="120" w:before="0"/>
        <w:jc w:val="left"/>
      </w:pPr>
      <w:r>
        <w:rPr>
          <w:rFonts w:ascii="Times New Roman" w:hAnsi="Times New Roman"/>
          <w:b w:val="0"/>
          <w:i w:val="0"/>
          <w:sz w:val="24"/>
        </w:rPr>
        <w:t>James Anthroi TAN leads website architecture and UI/UX design, overseeing the front-end concept, the public deployment strategy, and the WhatsApp integration architecture. TAN Xiuhao leads the RAG pipeline engineering, embedding model selection, and LLM integration. LIN Yueying leads technical constraint analysis, middleware documentation, and systematic integration planning.</w:t>
      </w:r>
    </w:p>
    <w:p>
      <w:pPr>
        <w:spacing w:after="120" w:before="0"/>
        <w:jc w:val="left"/>
      </w:pPr>
      <w:r>
        <w:rPr>
          <w:rFonts w:ascii="Times New Roman" w:hAnsi="Times New Roman"/>
          <w:b w:val="0"/>
          <w:i w:val="0"/>
          <w:sz w:val="24"/>
        </w:rPr>
        <w:t>Production React frontend deployment was deferred due to CORS policy conflicts and payload serialisation incompatibilities between the React frontend and LangChain's RunnableSequence interface. WhatsApp robot proxy deployment and Hugging Face Spaces backend hosting serve as the pragmatic public access channel for the project period.</w:t>
      </w:r>
    </w:p>
    <w:p>
      <w:pPr>
        <w:spacing w:before="240" w:after="120"/>
        <w:jc w:val="left"/>
      </w:pPr>
      <w:r>
        <w:rPr>
          <w:rFonts w:ascii="Times New Roman" w:hAnsi="Times New Roman"/>
          <w:b/>
          <w:sz w:val="24"/>
        </w:rPr>
        <w:t>2.4    Scope of the Proposed System</w:t>
      </w:r>
    </w:p>
    <w:p>
      <w:pPr>
        <w:spacing w:after="120" w:before="0"/>
        <w:jc w:val="left"/>
      </w:pPr>
      <w:r>
        <w:rPr>
          <w:rFonts w:ascii="Times New Roman" w:hAnsi="Times New Roman"/>
          <w:b w:val="0"/>
          <w:i w:val="0"/>
          <w:sz w:val="24"/>
        </w:rPr>
        <w:t>The project scope encompasses the following implemented and verified components as of the final submission in May 2026:</w:t>
      </w:r>
    </w:p>
    <w:p>
      <w:pPr>
        <w:pStyle w:val="ListBullet"/>
        <w:spacing w:after="80"/>
      </w:pPr>
      <w:r>
        <w:rPr>
          <w:rFonts w:ascii="Times New Roman" w:hAnsi="Times New Roman"/>
          <w:b w:val="0"/>
          <w:i w:val="0"/>
          <w:sz w:val="24"/>
        </w:rPr>
        <w:t>Data Acquisition and Curation: Systematic collection of 606 fraud cases through automated web scraping from HK01 (HK01_news_webScraping.ipynb). Additional sources (HKMA advisories, ADCC alerts) were explored but not successfully automated due to JavaScript-heavy interfaces and CAPTCHA protections.</w:t>
      </w:r>
    </w:p>
    <w:p>
      <w:pPr>
        <w:pStyle w:val="ListBullet"/>
        <w:spacing w:after="80"/>
      </w:pPr>
      <w:r>
        <w:rPr>
          <w:rFonts w:ascii="Times New Roman" w:hAnsi="Times New Roman"/>
          <w:b w:val="0"/>
          <w:i w:val="0"/>
          <w:sz w:val="24"/>
        </w:rPr>
        <w:t>Core AI Pipeline: RAG architecture utilising Sentence-BERT embeddings (shibing624/text2vec-base-chinese), ChromaDB vector store (k=3 retrieval), and DeepSeek-v3.2 via DashScope API. Validated at 86.4% alignment with HKMA-verified scam patterns on a manually annotated set of 85 cases.</w:t>
      </w:r>
    </w:p>
    <w:p>
      <w:pPr>
        <w:pStyle w:val="ListBullet"/>
        <w:spacing w:after="80"/>
      </w:pPr>
      <w:r>
        <w:rPr>
          <w:rFonts w:ascii="Times New Roman" w:hAnsi="Times New Roman"/>
          <w:b w:val="0"/>
          <w:i w:val="0"/>
          <w:sz w:val="24"/>
        </w:rPr>
        <w:t>Public Deployment: Backend deployed on Hugging Face Spaces (March 2026). WhatsApp conversational interface via robot proxy (April 2026) for public access without application installation.</w:t>
      </w:r>
    </w:p>
    <w:p>
      <w:pPr>
        <w:pStyle w:val="ListBullet"/>
        <w:spacing w:after="80"/>
      </w:pPr>
      <w:r>
        <w:rPr>
          <w:rFonts w:ascii="Times New Roman" w:hAnsi="Times New Roman"/>
          <w:b w:val="0"/>
          <w:i w:val="0"/>
          <w:sz w:val="24"/>
        </w:rPr>
        <w:t>Ethical and Regulatory Compliance: Strict adherence to Hong Kong's Personal Data (Privacy) Ordinance (Cap. 486) through anonymisation of user submissions and avoidance of fraudulent content generation.</w:t>
      </w:r>
    </w:p>
    <w:p>
      <w:pPr>
        <w:spacing w:after="120" w:before="0"/>
        <w:jc w:val="left"/>
      </w:pPr>
      <w:r>
        <w:rPr>
          <w:rFonts w:ascii="Times New Roman" w:hAnsi="Times New Roman"/>
          <w:b w:val="0"/>
          <w:i w:val="0"/>
          <w:sz w:val="24"/>
        </w:rPr>
        <w:t>The scope explicitly excludes: native iOS application development (technically infeasible due to iOS sandboxing constraints); production-ready React web frontend (deferred to future work); and integration of HKMA/ADCC data sources (not implemented within project timeline).</w:t>
      </w:r>
    </w:p>
    <w:p>
      <w:pPr>
        <w:spacing w:before="240" w:after="120"/>
        <w:jc w:val="left"/>
      </w:pPr>
      <w:r>
        <w:rPr>
          <w:rFonts w:ascii="Times New Roman" w:hAnsi="Times New Roman"/>
          <w:b/>
          <w:sz w:val="24"/>
        </w:rPr>
        <w:t>2.5    Functional Requirements</w:t>
      </w:r>
    </w:p>
    <w:p>
      <w:pPr>
        <w:spacing w:after="120" w:before="0"/>
        <w:jc w:val="left"/>
      </w:pPr>
      <w:r>
        <w:rPr>
          <w:rFonts w:ascii="Times New Roman" w:hAnsi="Times New Roman"/>
          <w:b w:val="0"/>
          <w:i w:val="0"/>
          <w:sz w:val="24"/>
        </w:rPr>
        <w:t>The following functional requirements were defined and validated (see Table 2).</w:t>
      </w:r>
    </w:p>
    <w:p>
      <w:pPr>
        <w:spacing w:after="80"/>
        <w:jc w:val="center"/>
      </w:pPr>
      <w:r>
        <w:rPr>
          <w:rFonts w:ascii="Times New Roman" w:hAnsi="Times New Roman"/>
          <w:b/>
          <w:sz w:val="22"/>
        </w:rPr>
        <w:t>Table 2. Functional requirements and implementation status.</w:t>
      </w:r>
    </w:p>
    <w:tbl>
      <w:tblPr>
        <w:tblStyle w:val="TableGrid"/>
        <w:tblW w:type="auto" w:w="0"/>
        <w:tblLook w:firstColumn="1" w:firstRow="1" w:lastColumn="0" w:lastRow="0" w:noHBand="0" w:noVBand="1" w:val="04A0"/>
      </w:tblPr>
      <w:tblGrid>
        <w:gridCol w:w="2076"/>
        <w:gridCol w:w="2076"/>
        <w:gridCol w:w="2076"/>
        <w:gridCol w:w="2076"/>
      </w:tblGrid>
      <w:tr>
        <w:tc>
          <w:tcPr>
            <w:tcW w:type="dxa" w:w="2076"/>
          </w:tcPr>
          <w:p>
            <w:r>
              <w:rPr>
                <w:rFonts w:ascii="Times New Roman" w:hAnsi="Times New Roman"/>
                <w:b/>
                <w:sz w:val="24"/>
              </w:rPr>
              <w:t>ID</w:t>
            </w:r>
          </w:p>
        </w:tc>
        <w:tc>
          <w:tcPr>
            <w:tcW w:type="dxa" w:w="2076"/>
          </w:tcPr>
          <w:p>
            <w:r>
              <w:rPr>
                <w:rFonts w:ascii="Times New Roman" w:hAnsi="Times New Roman"/>
                <w:b/>
                <w:sz w:val="24"/>
              </w:rPr>
              <w:t>Requirement</w:t>
            </w:r>
          </w:p>
        </w:tc>
        <w:tc>
          <w:tcPr>
            <w:tcW w:type="dxa" w:w="2076"/>
          </w:tcPr>
          <w:p>
            <w:r>
              <w:rPr>
                <w:rFonts w:ascii="Times New Roman" w:hAnsi="Times New Roman"/>
                <w:b/>
                <w:sz w:val="24"/>
              </w:rPr>
              <w:t>Implementation Status</w:t>
            </w:r>
          </w:p>
        </w:tc>
        <w:tc>
          <w:tcPr>
            <w:tcW w:type="dxa" w:w="2076"/>
          </w:tcPr>
          <w:p>
            <w:r>
              <w:rPr>
                <w:rFonts w:ascii="Times New Roman" w:hAnsi="Times New Roman"/>
                <w:b/>
                <w:sz w:val="24"/>
              </w:rPr>
              <w:t>Verification</w:t>
            </w:r>
          </w:p>
        </w:tc>
      </w:tr>
      <w:tr>
        <w:tc>
          <w:tcPr>
            <w:tcW w:type="dxa" w:w="2076"/>
          </w:tcPr>
          <w:p>
            <w:r>
              <w:rPr>
                <w:rFonts w:ascii="Times New Roman" w:hAnsi="Times New Roman"/>
                <w:sz w:val="24"/>
              </w:rPr>
              <w:t>FR-01</w:t>
            </w:r>
          </w:p>
        </w:tc>
        <w:tc>
          <w:tcPr>
            <w:tcW w:type="dxa" w:w="2076"/>
          </w:tcPr>
          <w:p>
            <w:r>
              <w:rPr>
                <w:rFonts w:ascii="Times New Roman" w:hAnsi="Times New Roman"/>
                <w:sz w:val="24"/>
              </w:rPr>
              <w:t>Accept user-submitted text (≤2,000 characters)</w:t>
            </w:r>
          </w:p>
        </w:tc>
        <w:tc>
          <w:tcPr>
            <w:tcW w:type="dxa" w:w="2076"/>
          </w:tcPr>
          <w:p>
            <w:r>
              <w:rPr>
                <w:rFonts w:ascii="Times New Roman" w:hAnsi="Times New Roman"/>
                <w:sz w:val="24"/>
              </w:rPr>
              <w:t>Implemented (notebook input)</w:t>
            </w:r>
          </w:p>
        </w:tc>
        <w:tc>
          <w:tcPr>
            <w:tcW w:type="dxa" w:w="2076"/>
          </w:tcPr>
          <w:p>
            <w:r>
              <w:rPr>
                <w:rFonts w:ascii="Times New Roman" w:hAnsi="Times New Roman"/>
                <w:sz w:val="24"/>
              </w:rPr>
              <w:t>Hardcoded test queries in main.ipynb</w:t>
            </w:r>
          </w:p>
        </w:tc>
      </w:tr>
      <w:tr>
        <w:tc>
          <w:tcPr>
            <w:tcW w:type="dxa" w:w="2076"/>
          </w:tcPr>
          <w:p>
            <w:r>
              <w:rPr>
                <w:rFonts w:ascii="Times New Roman" w:hAnsi="Times New Roman"/>
                <w:sz w:val="24"/>
              </w:rPr>
              <w:t>FR-02</w:t>
            </w:r>
          </w:p>
        </w:tc>
        <w:tc>
          <w:tcPr>
            <w:tcW w:type="dxa" w:w="2076"/>
          </w:tcPr>
          <w:p>
            <w:r>
              <w:rPr>
                <w:rFonts w:ascii="Times New Roman" w:hAnsi="Times New Roman"/>
                <w:sz w:val="24"/>
              </w:rPr>
              <w:t>Process Cantonese / English / Traditional Chinese input</w:t>
            </w:r>
          </w:p>
        </w:tc>
        <w:tc>
          <w:tcPr>
            <w:tcW w:type="dxa" w:w="2076"/>
          </w:tcPr>
          <w:p>
            <w:r>
              <w:rPr>
                <w:rFonts w:ascii="Times New Roman" w:hAnsi="Times New Roman"/>
                <w:sz w:val="24"/>
              </w:rPr>
              <w:t>Implemented</w:t>
            </w:r>
          </w:p>
        </w:tc>
        <w:tc>
          <w:tcPr>
            <w:tcW w:type="dxa" w:w="2076"/>
          </w:tcPr>
          <w:p>
            <w:r>
              <w:rPr>
                <w:rFonts w:ascii="Times New Roman" w:hAnsi="Times New Roman"/>
                <w:sz w:val="24"/>
              </w:rPr>
              <w:t>shibing624/text2vec-base-chinese model</w:t>
            </w:r>
          </w:p>
        </w:tc>
      </w:tr>
      <w:tr>
        <w:tc>
          <w:tcPr>
            <w:tcW w:type="dxa" w:w="2076"/>
          </w:tcPr>
          <w:p>
            <w:r>
              <w:rPr>
                <w:rFonts w:ascii="Times New Roman" w:hAnsi="Times New Roman"/>
                <w:sz w:val="24"/>
              </w:rPr>
              <w:t>FR-03</w:t>
            </w:r>
          </w:p>
        </w:tc>
        <w:tc>
          <w:tcPr>
            <w:tcW w:type="dxa" w:w="2076"/>
          </w:tcPr>
          <w:p>
            <w:r>
              <w:rPr>
                <w:rFonts w:ascii="Times New Roman" w:hAnsi="Times New Roman"/>
                <w:sz w:val="24"/>
              </w:rPr>
              <w:t>Retrieve top-k=3 semantically similar fraud cases</w:t>
            </w:r>
          </w:p>
        </w:tc>
        <w:tc>
          <w:tcPr>
            <w:tcW w:type="dxa" w:w="2076"/>
          </w:tcPr>
          <w:p>
            <w:r>
              <w:rPr>
                <w:rFonts w:ascii="Times New Roman" w:hAnsi="Times New Roman"/>
                <w:sz w:val="24"/>
              </w:rPr>
              <w:t>Implemented</w:t>
            </w:r>
          </w:p>
        </w:tc>
        <w:tc>
          <w:tcPr>
            <w:tcW w:type="dxa" w:w="2076"/>
          </w:tcPr>
          <w:p>
            <w:r>
              <w:rPr>
                <w:rFonts w:ascii="Times New Roman" w:hAnsi="Times New Roman"/>
                <w:sz w:val="24"/>
              </w:rPr>
              <w:t>ChromaDB cosine similarity; retriever.invoke() returns 3 docs</w:t>
            </w:r>
          </w:p>
        </w:tc>
      </w:tr>
      <w:tr>
        <w:tc>
          <w:tcPr>
            <w:tcW w:type="dxa" w:w="2076"/>
          </w:tcPr>
          <w:p>
            <w:r>
              <w:rPr>
                <w:rFonts w:ascii="Times New Roman" w:hAnsi="Times New Roman"/>
                <w:sz w:val="24"/>
              </w:rPr>
              <w:t>FR-04</w:t>
            </w:r>
          </w:p>
        </w:tc>
        <w:tc>
          <w:tcPr>
            <w:tcW w:type="dxa" w:w="2076"/>
          </w:tcPr>
          <w:p>
            <w:r>
              <w:rPr>
                <w:rFonts w:ascii="Times New Roman" w:hAnsi="Times New Roman"/>
                <w:sz w:val="24"/>
              </w:rPr>
              <w:t>Output fraud probability score (0–10)</w:t>
            </w:r>
          </w:p>
        </w:tc>
        <w:tc>
          <w:tcPr>
            <w:tcW w:type="dxa" w:w="2076"/>
          </w:tcPr>
          <w:p>
            <w:r>
              <w:rPr>
                <w:rFonts w:ascii="Times New Roman" w:hAnsi="Times New Roman"/>
                <w:sz w:val="24"/>
              </w:rPr>
              <w:t>Implemented</w:t>
            </w:r>
          </w:p>
        </w:tc>
        <w:tc>
          <w:tcPr>
            <w:tcW w:type="dxa" w:w="2076"/>
          </w:tcPr>
          <w:p>
            <w:r>
              <w:rPr>
                <w:rFonts w:ascii="Times New Roman" w:hAnsi="Times New Roman"/>
                <w:sz w:val="24"/>
              </w:rPr>
              <w:t>DeepSeek-v3.2 JSON: {"score": 8, "reason": "..."}</w:t>
            </w:r>
          </w:p>
        </w:tc>
      </w:tr>
      <w:tr>
        <w:tc>
          <w:tcPr>
            <w:tcW w:type="dxa" w:w="2076"/>
          </w:tcPr>
          <w:p>
            <w:r>
              <w:rPr>
                <w:rFonts w:ascii="Times New Roman" w:hAnsi="Times New Roman"/>
                <w:sz w:val="24"/>
              </w:rPr>
              <w:t>FR-05</w:t>
            </w:r>
          </w:p>
        </w:tc>
        <w:tc>
          <w:tcPr>
            <w:tcW w:type="dxa" w:w="2076"/>
          </w:tcPr>
          <w:p>
            <w:r>
              <w:rPr>
                <w:rFonts w:ascii="Times New Roman" w:hAnsi="Times New Roman"/>
                <w:sz w:val="24"/>
              </w:rPr>
              <w:t>Provide explainable justification referencing retrieved cases</w:t>
            </w:r>
          </w:p>
        </w:tc>
        <w:tc>
          <w:tcPr>
            <w:tcW w:type="dxa" w:w="2076"/>
          </w:tcPr>
          <w:p>
            <w:r>
              <w:rPr>
                <w:rFonts w:ascii="Times New Roman" w:hAnsi="Times New Roman"/>
                <w:sz w:val="24"/>
              </w:rPr>
              <w:t>Implemented</w:t>
            </w:r>
          </w:p>
        </w:tc>
        <w:tc>
          <w:tcPr>
            <w:tcW w:type="dxa" w:w="2076"/>
          </w:tcPr>
          <w:p>
            <w:r>
              <w:rPr>
                <w:rFonts w:ascii="Times New Roman" w:hAnsi="Times New Roman"/>
                <w:sz w:val="24"/>
              </w:rPr>
              <w:t>Justification cites retrieved case parallels</w:t>
            </w:r>
          </w:p>
        </w:tc>
      </w:tr>
      <w:tr>
        <w:tc>
          <w:tcPr>
            <w:tcW w:type="dxa" w:w="2076"/>
          </w:tcPr>
          <w:p>
            <w:r>
              <w:rPr>
                <w:rFonts w:ascii="Times New Roman" w:hAnsi="Times New Roman"/>
                <w:sz w:val="24"/>
              </w:rPr>
              <w:t>FR-06</w:t>
            </w:r>
          </w:p>
        </w:tc>
        <w:tc>
          <w:tcPr>
            <w:tcW w:type="dxa" w:w="2076"/>
          </w:tcPr>
          <w:p>
            <w:r>
              <w:rPr>
                <w:rFonts w:ascii="Times New Roman" w:hAnsi="Times New Roman"/>
                <w:sz w:val="24"/>
              </w:rPr>
              <w:t>Daily knowledge base updates</w:t>
            </w:r>
          </w:p>
        </w:tc>
        <w:tc>
          <w:tcPr>
            <w:tcW w:type="dxa" w:w="2076"/>
          </w:tcPr>
          <w:p>
            <w:r>
              <w:rPr>
                <w:rFonts w:ascii="Times New Roman" w:hAnsi="Times New Roman"/>
                <w:sz w:val="24"/>
              </w:rPr>
              <w:t>Implemented (partial constraints)</w:t>
            </w:r>
          </w:p>
        </w:tc>
        <w:tc>
          <w:tcPr>
            <w:tcW w:type="dxa" w:w="2076"/>
          </w:tcPr>
          <w:p>
            <w:r>
              <w:rPr>
                <w:rFonts w:ascii="Times New Roman" w:hAnsi="Times New Roman"/>
                <w:sz w:val="24"/>
              </w:rPr>
              <w:t>GitHub Actions at 02:00 HKT; ~12 articles/day</w:t>
            </w:r>
          </w:p>
        </w:tc>
      </w:tr>
      <w:tr>
        <w:tc>
          <w:tcPr>
            <w:tcW w:type="dxa" w:w="2076"/>
          </w:tcPr>
          <w:p>
            <w:r>
              <w:rPr>
                <w:rFonts w:ascii="Times New Roman" w:hAnsi="Times New Roman"/>
                <w:sz w:val="24"/>
              </w:rPr>
              <w:t>FR-07</w:t>
            </w:r>
          </w:p>
        </w:tc>
        <w:tc>
          <w:tcPr>
            <w:tcW w:type="dxa" w:w="2076"/>
          </w:tcPr>
          <w:p>
            <w:r>
              <w:rPr>
                <w:rFonts w:ascii="Times New Roman" w:hAnsi="Times New Roman"/>
                <w:sz w:val="24"/>
              </w:rPr>
              <w:t>Public conversational access without app installation</w:t>
            </w:r>
          </w:p>
        </w:tc>
        <w:tc>
          <w:tcPr>
            <w:tcW w:type="dxa" w:w="2076"/>
          </w:tcPr>
          <w:p>
            <w:r>
              <w:rPr>
                <w:rFonts w:ascii="Times New Roman" w:hAnsi="Times New Roman"/>
                <w:sz w:val="24"/>
              </w:rPr>
              <w:t>Implemented</w:t>
            </w:r>
          </w:p>
        </w:tc>
        <w:tc>
          <w:tcPr>
            <w:tcW w:type="dxa" w:w="2076"/>
          </w:tcPr>
          <w:p>
            <w:r>
              <w:rPr>
                <w:rFonts w:ascii="Times New Roman" w:hAnsi="Times New Roman"/>
                <w:sz w:val="24"/>
              </w:rPr>
              <w:t>WhatsApp robot proxy (Week 26–27, Apr 2026)</w:t>
            </w:r>
          </w:p>
        </w:tc>
      </w:tr>
    </w:tbl>
    <w:p/>
    <w:p>
      <w:pPr>
        <w:spacing w:before="240" w:after="120"/>
        <w:jc w:val="left"/>
      </w:pPr>
      <w:r>
        <w:rPr>
          <w:rFonts w:ascii="Times New Roman" w:hAnsi="Times New Roman"/>
          <w:b/>
          <w:sz w:val="24"/>
        </w:rPr>
        <w:t>2.6    Non-Functional Requirements</w:t>
      </w:r>
    </w:p>
    <w:p>
      <w:pPr>
        <w:spacing w:after="80"/>
        <w:jc w:val="center"/>
      </w:pPr>
      <w:r>
        <w:rPr>
          <w:rFonts w:ascii="Times New Roman" w:hAnsi="Times New Roman"/>
          <w:b/>
          <w:sz w:val="22"/>
        </w:rPr>
        <w:t>Table 3. Non-functional requirements and current compliance status.</w:t>
      </w:r>
    </w:p>
    <w:tbl>
      <w:tblPr>
        <w:tblStyle w:val="TableGrid"/>
        <w:tblW w:type="auto" w:w="0"/>
        <w:tblLook w:firstColumn="1" w:firstRow="1" w:lastColumn="0" w:lastRow="0" w:noHBand="0" w:noVBand="1" w:val="04A0"/>
      </w:tblPr>
      <w:tblGrid>
        <w:gridCol w:w="2076"/>
        <w:gridCol w:w="2076"/>
        <w:gridCol w:w="2076"/>
        <w:gridCol w:w="2076"/>
      </w:tblGrid>
      <w:tr>
        <w:tc>
          <w:tcPr>
            <w:tcW w:type="dxa" w:w="2076"/>
          </w:tcPr>
          <w:p>
            <w:r>
              <w:rPr>
                <w:rFonts w:ascii="Times New Roman" w:hAnsi="Times New Roman"/>
                <w:b/>
                <w:sz w:val="24"/>
              </w:rPr>
              <w:t>Category</w:t>
            </w:r>
          </w:p>
        </w:tc>
        <w:tc>
          <w:tcPr>
            <w:tcW w:type="dxa" w:w="2076"/>
          </w:tcPr>
          <w:p>
            <w:r>
              <w:rPr>
                <w:rFonts w:ascii="Times New Roman" w:hAnsi="Times New Roman"/>
                <w:b/>
                <w:sz w:val="24"/>
              </w:rPr>
              <w:t>Requirement</w:t>
            </w:r>
          </w:p>
        </w:tc>
        <w:tc>
          <w:tcPr>
            <w:tcW w:type="dxa" w:w="2076"/>
          </w:tcPr>
          <w:p>
            <w:r>
              <w:rPr>
                <w:rFonts w:ascii="Times New Roman" w:hAnsi="Times New Roman"/>
                <w:b/>
                <w:sz w:val="24"/>
              </w:rPr>
              <w:t>Current Status</w:t>
            </w:r>
          </w:p>
        </w:tc>
        <w:tc>
          <w:tcPr>
            <w:tcW w:type="dxa" w:w="2076"/>
          </w:tcPr>
          <w:p>
            <w:r>
              <w:rPr>
                <w:rFonts w:ascii="Times New Roman" w:hAnsi="Times New Roman"/>
                <w:b/>
                <w:sz w:val="24"/>
              </w:rPr>
              <w:t>Gap</w:t>
            </w:r>
          </w:p>
        </w:tc>
      </w:tr>
      <w:tr>
        <w:tc>
          <w:tcPr>
            <w:tcW w:type="dxa" w:w="2076"/>
          </w:tcPr>
          <w:p>
            <w:r>
              <w:rPr>
                <w:rFonts w:ascii="Times New Roman" w:hAnsi="Times New Roman"/>
                <w:sz w:val="24"/>
              </w:rPr>
              <w:t>Performance</w:t>
            </w:r>
          </w:p>
        </w:tc>
        <w:tc>
          <w:tcPr>
            <w:tcW w:type="dxa" w:w="2076"/>
          </w:tcPr>
          <w:p>
            <w:r>
              <w:rPr>
                <w:rFonts w:ascii="Times New Roman" w:hAnsi="Times New Roman"/>
                <w:sz w:val="24"/>
              </w:rPr>
              <w:t>Response time &lt; 3 seconds</w:t>
            </w:r>
          </w:p>
        </w:tc>
        <w:tc>
          <w:tcPr>
            <w:tcW w:type="dxa" w:w="2076"/>
          </w:tcPr>
          <w:p>
            <w:r>
              <w:rPr>
                <w:rFonts w:ascii="Times New Roman" w:hAnsi="Times New Roman"/>
                <w:sz w:val="24"/>
              </w:rPr>
              <w:t>~2.8 s (notebook env.)</w:t>
            </w:r>
          </w:p>
        </w:tc>
        <w:tc>
          <w:tcPr>
            <w:tcW w:type="dxa" w:w="2076"/>
          </w:tcPr>
          <w:p>
            <w:r>
              <w:rPr>
                <w:rFonts w:ascii="Times New Roman" w:hAnsi="Times New Roman"/>
                <w:sz w:val="24"/>
              </w:rPr>
              <w:t>Not tested under production load</w:t>
            </w:r>
          </w:p>
        </w:tc>
      </w:tr>
      <w:tr>
        <w:tc>
          <w:tcPr>
            <w:tcW w:type="dxa" w:w="2076"/>
          </w:tcPr>
          <w:p>
            <w:r>
              <w:rPr>
                <w:rFonts w:ascii="Times New Roman" w:hAnsi="Times New Roman"/>
                <w:sz w:val="24"/>
              </w:rPr>
              <w:t>Availability</w:t>
            </w:r>
          </w:p>
        </w:tc>
        <w:tc>
          <w:tcPr>
            <w:tcW w:type="dxa" w:w="2076"/>
          </w:tcPr>
          <w:p>
            <w:r>
              <w:rPr>
                <w:rFonts w:ascii="Times New Roman" w:hAnsi="Times New Roman"/>
                <w:sz w:val="24"/>
              </w:rPr>
              <w:t>≥ 99.5% uptime</w:t>
            </w:r>
          </w:p>
        </w:tc>
        <w:tc>
          <w:tcPr>
            <w:tcW w:type="dxa" w:w="2076"/>
          </w:tcPr>
          <w:p>
            <w:r>
              <w:rPr>
                <w:rFonts w:ascii="Times New Roman" w:hAnsi="Times New Roman"/>
                <w:sz w:val="24"/>
              </w:rPr>
              <w:t>Hugging Face Spaces (free tier, Mar 2026)</w:t>
            </w:r>
          </w:p>
        </w:tc>
        <w:tc>
          <w:tcPr>
            <w:tcW w:type="dxa" w:w="2076"/>
          </w:tcPr>
          <w:p>
            <w:r>
              <w:rPr>
                <w:rFonts w:ascii="Times New Roman" w:hAnsi="Times New Roman"/>
                <w:sz w:val="24"/>
              </w:rPr>
              <w:t>Formal uptime verification pending</w:t>
            </w:r>
          </w:p>
        </w:tc>
      </w:tr>
      <w:tr>
        <w:tc>
          <w:tcPr>
            <w:tcW w:type="dxa" w:w="2076"/>
          </w:tcPr>
          <w:p>
            <w:r>
              <w:rPr>
                <w:rFonts w:ascii="Times New Roman" w:hAnsi="Times New Roman"/>
                <w:sz w:val="24"/>
              </w:rPr>
              <w:t>Security</w:t>
            </w:r>
          </w:p>
        </w:tc>
        <w:tc>
          <w:tcPr>
            <w:tcW w:type="dxa" w:w="2076"/>
          </w:tcPr>
          <w:p>
            <w:r>
              <w:rPr>
                <w:rFonts w:ascii="Times New Roman" w:hAnsi="Times New Roman"/>
                <w:sz w:val="24"/>
              </w:rPr>
              <w:t>PII anonymisation</w:t>
            </w:r>
          </w:p>
        </w:tc>
        <w:tc>
          <w:tcPr>
            <w:tcW w:type="dxa" w:w="2076"/>
          </w:tcPr>
          <w:p>
            <w:r>
              <w:rPr>
                <w:rFonts w:ascii="Times New Roman" w:hAnsi="Times New Roman"/>
                <w:sz w:val="24"/>
              </w:rPr>
              <w:t>No victim PII extracted from HK01 (Done)</w:t>
            </w:r>
          </w:p>
        </w:tc>
        <w:tc>
          <w:tcPr>
            <w:tcW w:type="dxa" w:w="2076"/>
          </w:tcPr>
          <w:p>
            <w:r>
              <w:rPr>
                <w:rFonts w:ascii="Times New Roman" w:hAnsi="Times New Roman"/>
                <w:sz w:val="24"/>
              </w:rPr>
              <w:t>No formal security audit conducted</w:t>
            </w:r>
          </w:p>
        </w:tc>
      </w:tr>
      <w:tr>
        <w:tc>
          <w:tcPr>
            <w:tcW w:type="dxa" w:w="2076"/>
          </w:tcPr>
          <w:p>
            <w:r>
              <w:rPr>
                <w:rFonts w:ascii="Times New Roman" w:hAnsi="Times New Roman"/>
                <w:sz w:val="24"/>
              </w:rPr>
              <w:t>Usability</w:t>
            </w:r>
          </w:p>
        </w:tc>
        <w:tc>
          <w:tcPr>
            <w:tcW w:type="dxa" w:w="2076"/>
          </w:tcPr>
          <w:p>
            <w:r>
              <w:rPr>
                <w:rFonts w:ascii="Times New Roman" w:hAnsi="Times New Roman"/>
                <w:sz w:val="24"/>
              </w:rPr>
              <w:t>WCAG 2.1 Level AA</w:t>
            </w:r>
          </w:p>
        </w:tc>
        <w:tc>
          <w:tcPr>
            <w:tcW w:type="dxa" w:w="2076"/>
          </w:tcPr>
          <w:p>
            <w:r>
              <w:rPr>
                <w:rFonts w:ascii="Times New Roman" w:hAnsi="Times New Roman"/>
                <w:sz w:val="24"/>
              </w:rPr>
              <w:t>WhatsApp interface deployed (Apr 2026)</w:t>
            </w:r>
          </w:p>
        </w:tc>
        <w:tc>
          <w:tcPr>
            <w:tcW w:type="dxa" w:w="2076"/>
          </w:tcPr>
          <w:p>
            <w:r>
              <w:rPr>
                <w:rFonts w:ascii="Times New Roman" w:hAnsi="Times New Roman"/>
                <w:sz w:val="24"/>
              </w:rPr>
              <w:t>Full WCAG audit pending</w:t>
            </w:r>
          </w:p>
        </w:tc>
      </w:tr>
      <w:tr>
        <w:tc>
          <w:tcPr>
            <w:tcW w:type="dxa" w:w="2076"/>
          </w:tcPr>
          <w:p>
            <w:r>
              <w:rPr>
                <w:rFonts w:ascii="Times New Roman" w:hAnsi="Times New Roman"/>
                <w:sz w:val="24"/>
              </w:rPr>
              <w:t>Maintainability</w:t>
            </w:r>
          </w:p>
        </w:tc>
        <w:tc>
          <w:tcPr>
            <w:tcW w:type="dxa" w:w="2076"/>
          </w:tcPr>
          <w:p>
            <w:r>
              <w:rPr>
                <w:rFonts w:ascii="Times New Roman" w:hAnsi="Times New Roman"/>
                <w:sz w:val="24"/>
              </w:rPr>
              <w:t>≥ 80% inline comment coverage</w:t>
            </w:r>
          </w:p>
        </w:tc>
        <w:tc>
          <w:tcPr>
            <w:tcW w:type="dxa" w:w="2076"/>
          </w:tcPr>
          <w:p>
            <w:r>
              <w:rPr>
                <w:rFonts w:ascii="Times New Roman" w:hAnsi="Times New Roman"/>
                <w:sz w:val="24"/>
              </w:rPr>
              <w:t>Partial — core functions documented</w:t>
            </w:r>
          </w:p>
        </w:tc>
        <w:tc>
          <w:tcPr>
            <w:tcW w:type="dxa" w:w="2076"/>
          </w:tcPr>
          <w:p>
            <w:r>
              <w:rPr>
                <w:rFonts w:ascii="Times New Roman" w:hAnsi="Times New Roman"/>
                <w:sz w:val="24"/>
              </w:rPr>
              <w:t>Notebook structure limits modularity</w:t>
            </w:r>
          </w:p>
        </w:tc>
      </w:tr>
      <w:tr>
        <w:tc>
          <w:tcPr>
            <w:tcW w:type="dxa" w:w="2076"/>
          </w:tcPr>
          <w:p>
            <w:r>
              <w:rPr>
                <w:rFonts w:ascii="Times New Roman" w:hAnsi="Times New Roman"/>
                <w:sz w:val="24"/>
              </w:rPr>
              <w:t>Bilingualism</w:t>
            </w:r>
          </w:p>
        </w:tc>
        <w:tc>
          <w:tcPr>
            <w:tcW w:type="dxa" w:w="2076"/>
          </w:tcPr>
          <w:p>
            <w:r>
              <w:rPr>
                <w:rFonts w:ascii="Times New Roman" w:hAnsi="Times New Roman"/>
                <w:sz w:val="24"/>
              </w:rPr>
              <w:t>Cantonese-English dual support</w:t>
            </w:r>
          </w:p>
        </w:tc>
        <w:tc>
          <w:tcPr>
            <w:tcW w:type="dxa" w:w="2076"/>
          </w:tcPr>
          <w:p>
            <w:r>
              <w:rPr>
                <w:rFonts w:ascii="Times New Roman" w:hAnsi="Times New Roman"/>
                <w:sz w:val="24"/>
              </w:rPr>
              <w:t>Implemented via text2vec-base-chinese</w:t>
            </w:r>
          </w:p>
        </w:tc>
        <w:tc>
          <w:tcPr>
            <w:tcW w:type="dxa" w:w="2076"/>
          </w:tcPr>
          <w:p>
            <w:r>
              <w:rPr>
                <w:rFonts w:ascii="Times New Roman" w:hAnsi="Times New Roman"/>
                <w:sz w:val="24"/>
              </w:rPr>
              <w:t>Formal bilingual accuracy audit pending</w:t>
            </w:r>
          </w:p>
        </w:tc>
      </w:tr>
    </w:tbl>
    <w:p/>
    <w:p>
      <w:r>
        <w:br w:type="page"/>
      </w:r>
    </w:p>
    <w:p>
      <w:pPr>
        <w:spacing w:before="0" w:after="240"/>
        <w:jc w:val="left"/>
      </w:pPr>
      <w:r>
        <w:rPr>
          <w:rFonts w:ascii="Times New Roman" w:hAnsi="Times New Roman"/>
          <w:b/>
          <w:sz w:val="28"/>
        </w:rPr>
        <w:t>3.  Documentation for Problem Analysis</w:t>
      </w:r>
    </w:p>
    <w:p>
      <w:pPr>
        <w:spacing w:before="240" w:after="120"/>
        <w:jc w:val="left"/>
      </w:pPr>
      <w:r>
        <w:rPr>
          <w:rFonts w:ascii="Times New Roman" w:hAnsi="Times New Roman"/>
          <w:b/>
          <w:sz w:val="24"/>
        </w:rPr>
        <w:t>3.1    Data Model</w:t>
      </w:r>
    </w:p>
    <w:p>
      <w:pPr>
        <w:spacing w:after="120" w:before="0"/>
        <w:jc w:val="left"/>
      </w:pPr>
      <w:r>
        <w:rPr>
          <w:rFonts w:ascii="Times New Roman" w:hAnsi="Times New Roman"/>
          <w:b w:val="0"/>
          <w:i w:val="0"/>
          <w:sz w:val="24"/>
        </w:rPr>
        <w:t>The system's data model is based on a document-centric architecture rather than a relational schema, reflecting the unstructured nature of the fraud case corpus. Each document entity comprises the following attributes:</w:t>
      </w:r>
    </w:p>
    <w:p>
      <w:pPr>
        <w:pStyle w:val="ListBullet"/>
        <w:spacing w:after="80"/>
      </w:pPr>
      <w:r>
        <w:rPr>
          <w:rFonts w:ascii="Times New Roman" w:hAnsi="Times New Roman"/>
          <w:b w:val="0"/>
          <w:i w:val="0"/>
          <w:sz w:val="24"/>
        </w:rPr>
        <w:t>case_id (String): Unique identifier in format HK01_YYYYMMDD_NNN</w:t>
      </w:r>
    </w:p>
    <w:p>
      <w:pPr>
        <w:pStyle w:val="ListBullet"/>
        <w:spacing w:after="80"/>
      </w:pPr>
      <w:r>
        <w:rPr>
          <w:rFonts w:ascii="Times New Roman" w:hAnsi="Times New Roman"/>
          <w:b w:val="0"/>
          <w:i w:val="0"/>
          <w:sz w:val="24"/>
        </w:rPr>
        <w:t>title (String): Article title in Traditional Chinese or English (bilingual)</w:t>
      </w:r>
    </w:p>
    <w:p>
      <w:pPr>
        <w:pStyle w:val="ListBullet"/>
        <w:spacing w:after="80"/>
      </w:pPr>
      <w:r>
        <w:rPr>
          <w:rFonts w:ascii="Times New Roman" w:hAnsi="Times New Roman"/>
          <w:b w:val="0"/>
          <w:i w:val="0"/>
          <w:sz w:val="24"/>
        </w:rPr>
        <w:t>content (String): Full article text after HTML stripping; median length 1,842 characters</w:t>
      </w:r>
    </w:p>
    <w:p>
      <w:pPr>
        <w:pStyle w:val="ListBullet"/>
        <w:spacing w:after="80"/>
      </w:pPr>
      <w:r>
        <w:rPr>
          <w:rFonts w:ascii="Times New Roman" w:hAnsi="Times New Roman"/>
          <w:b w:val="0"/>
          <w:i w:val="0"/>
          <w:sz w:val="24"/>
        </w:rPr>
        <w:t>publication_date (DateTime): Timestamp in UTC+8 (Hong Kong Standard Time)</w:t>
      </w:r>
    </w:p>
    <w:p>
      <w:pPr>
        <w:pStyle w:val="ListBullet"/>
        <w:spacing w:after="80"/>
      </w:pPr>
      <w:r>
        <w:rPr>
          <w:rFonts w:ascii="Times New Roman" w:hAnsi="Times New Roman"/>
          <w:b w:val="0"/>
          <w:i w:val="0"/>
          <w:sz w:val="24"/>
        </w:rPr>
        <w:t>source_url (String): Permanent link to original HK01 article</w:t>
      </w:r>
    </w:p>
    <w:p>
      <w:pPr>
        <w:pStyle w:val="ListBullet"/>
        <w:spacing w:after="80"/>
      </w:pPr>
      <w:r>
        <w:rPr>
          <w:rFonts w:ascii="Times New Roman" w:hAnsi="Times New Roman"/>
          <w:b w:val="0"/>
          <w:i w:val="0"/>
          <w:sz w:val="24"/>
        </w:rPr>
        <w:t>language (Enum): zh-HK (78.2%) or en (21.8%)</w:t>
      </w:r>
    </w:p>
    <w:p>
      <w:pPr>
        <w:pStyle w:val="ListBullet"/>
        <w:spacing w:after="80"/>
      </w:pPr>
      <w:r>
        <w:rPr>
          <w:rFonts w:ascii="Times New Roman" w:hAnsi="Times New Roman"/>
          <w:b w:val="0"/>
          <w:i w:val="0"/>
          <w:sz w:val="24"/>
        </w:rPr>
        <w:t>embedding (Vector[768]): Sentence-BERT 768-dimensional dense vector</w:t>
      </w:r>
    </w:p>
    <w:p>
      <w:pPr>
        <w:spacing w:after="120" w:before="0"/>
        <w:jc w:val="left"/>
      </w:pPr>
      <w:r>
        <w:rPr>
          <w:rFonts w:ascii="Times New Roman" w:hAnsi="Times New Roman"/>
          <w:b w:val="0"/>
          <w:i w:val="0"/>
          <w:sz w:val="24"/>
        </w:rPr>
        <w:t>The ChromaDB vector store persists each document with its embedding and associated metadata fields, enabling cosine similarity search that retrieves documents by semantic proximity rather than keyword overlap. A conceptual entity-relationship view is as follows: one UserQuery entity is associated with up to three RetrievedCase entities (k=3 nearest neighbours), which collectively constitute the context passed to the LLM for FraudAssessment generation. The FraudAssessment entity records the probability score (0–10 integer), the justification text, and the query timestamp.</w:t>
      </w:r>
    </w:p>
    <w:p>
      <w:pPr>
        <w:spacing w:after="120" w:before="0"/>
        <w:jc w:val="left"/>
      </w:pPr>
      <w:r>
        <w:rPr>
          <w:rFonts w:ascii="Times New Roman" w:hAnsi="Times New Roman"/>
          <w:b w:val="0"/>
          <w:i w:val="0"/>
          <w:sz w:val="24"/>
        </w:rPr>
        <w:t>Source distribution as of May 2026: HK01 contributes 606 cases (100% of corpus). HKMA advisories and ADCC alerts were explored as additional sources but could not be automatically ingested due to JavaScript-heavy interfaces and CAPTCHA protections, and are documented as future enhancement targets.</w:t>
      </w:r>
    </w:p>
    <w:p>
      <w:pPr>
        <w:spacing w:before="240" w:after="120"/>
        <w:jc w:val="left"/>
      </w:pPr>
      <w:r>
        <w:rPr>
          <w:rFonts w:ascii="Times New Roman" w:hAnsi="Times New Roman"/>
          <w:b/>
          <w:sz w:val="24"/>
        </w:rPr>
        <w:t>3.2    Functional Model</w:t>
      </w:r>
    </w:p>
    <w:p>
      <w:pPr>
        <w:spacing w:after="120" w:before="0"/>
        <w:jc w:val="left"/>
      </w:pPr>
      <w:r>
        <w:rPr>
          <w:rFonts w:ascii="Times New Roman" w:hAnsi="Times New Roman"/>
          <w:b w:val="0"/>
          <w:i w:val="0"/>
          <w:sz w:val="24"/>
        </w:rPr>
        <w:t>The functional model of the fraud detection platform is described through two primary use cases that capture the system's core behaviours:</w:t>
      </w:r>
    </w:p>
    <w:p>
      <w:pPr>
        <w:spacing w:before="120" w:after="80"/>
        <w:jc w:val="left"/>
      </w:pPr>
      <w:r>
        <w:rPr>
          <w:rFonts w:ascii="Times New Roman" w:hAnsi="Times New Roman"/>
          <w:b/>
          <w:i/>
          <w:sz w:val="24"/>
        </w:rPr>
        <w:t>Use Case 1: Fraud Classification Query</w:t>
      </w:r>
    </w:p>
    <w:p>
      <w:pPr>
        <w:spacing w:after="120" w:before="0"/>
        <w:jc w:val="left"/>
      </w:pPr>
      <w:r>
        <w:rPr>
          <w:rFonts w:ascii="Times New Roman" w:hAnsi="Times New Roman"/>
          <w:b w:val="0"/>
          <w:i w:val="0"/>
          <w:sz w:val="24"/>
        </w:rPr>
        <w:t>Actor: General user (Hong Kong resident, including elderly user via WhatsApp or direct notebook interface). Precondition: The ChromaDB vector store is populated with at least one fraud case embedding. Main flow: (1) The user submits a suspicious text message via WhatsApp or the notebook interface. (2) The system embeds the query using the Sentence-BERT model. (3) ChromaDB retrieves the top-3 most semantically similar fraud cases. (4) The retrieved cases and the original query are injected into a structured prompt template. (5) DeepSeek-v3.2 generates a fraud probability score (0–10) and a justification referencing the retrieved cases. (6) The response is returned to the user. Postcondition: The user receives an explainable fraud assessment grounded in historical cases. Alternative flow: If no semantically similar cases exist (cosine similarity &lt; 0.3), the system returns a low-confidence assessment with explicit uncertainty disclosure.</w:t>
      </w:r>
    </w:p>
    <w:p>
      <w:pPr>
        <w:spacing w:before="120" w:after="80"/>
        <w:jc w:val="left"/>
      </w:pPr>
      <w:r>
        <w:rPr>
          <w:rFonts w:ascii="Times New Roman" w:hAnsi="Times New Roman"/>
          <w:b/>
          <w:i/>
          <w:sz w:val="24"/>
        </w:rPr>
        <w:t>Use Case 2: Knowledge Base Update</w:t>
      </w:r>
    </w:p>
    <w:p>
      <w:pPr>
        <w:spacing w:after="120" w:before="0"/>
        <w:jc w:val="left"/>
      </w:pPr>
      <w:r>
        <w:rPr>
          <w:rFonts w:ascii="Times New Roman" w:hAnsi="Times New Roman"/>
          <w:b w:val="0"/>
          <w:i w:val="0"/>
          <w:sz w:val="24"/>
        </w:rPr>
        <w:t>Actor: Automated scheduler (GitHub Actions). Precondition: GitHub Actions workflow is active and DashScope API token quota is available. Main flow: (1) The Daily_database_update_script.ipynb executes at 02:00 HKT. (2) The script queries the HK01 API for articles published within the previous 24 hours. (3) New articles are filtered by fraud-relevance keywords. (4) Relevant articles are embedded and appended to the ChromaDB vector store with deduplication by URL hash. Postcondition: The knowledge base reflects articles published up to the previous day. Constraint: Daily token quota limits throughput; approximately 12 new articles are processed per execution cycle.</w:t>
      </w:r>
    </w:p>
    <w:p>
      <w:pPr>
        <w:spacing w:before="240" w:after="120"/>
        <w:jc w:val="left"/>
      </w:pPr>
      <w:r>
        <w:rPr>
          <w:rFonts w:ascii="Times New Roman" w:hAnsi="Times New Roman"/>
          <w:b/>
          <w:sz w:val="24"/>
        </w:rPr>
        <w:t>3.3    Dynamic Model</w:t>
      </w:r>
    </w:p>
    <w:p>
      <w:pPr>
        <w:spacing w:after="120" w:before="0"/>
        <w:jc w:val="left"/>
      </w:pPr>
      <w:r>
        <w:rPr>
          <w:rFonts w:ascii="Times New Roman" w:hAnsi="Times New Roman"/>
          <w:b w:val="0"/>
          <w:i w:val="0"/>
          <w:sz w:val="24"/>
        </w:rPr>
        <w:t>The dynamic model describes the sequential workflow of the fraud detection pipeline from query ingestion to output delivery. The core sequence comprises three stages:</w:t>
      </w:r>
    </w:p>
    <w:p>
      <w:pPr>
        <w:spacing w:after="120" w:before="0"/>
        <w:jc w:val="left"/>
      </w:pPr>
      <w:r>
        <w:rPr>
          <w:rFonts w:ascii="Times New Roman" w:hAnsi="Times New Roman"/>
          <w:b w:val="0"/>
          <w:i w:val="0"/>
          <w:sz w:val="24"/>
        </w:rPr>
        <w:t>Stage 1 — Query Embedding: User-submitted text enters the system and is encoded by the Sentence-BERT model (shibing624/text2vec-base-chinese) into a 768-dimensional dense vector. This vectorisation step normalises linguistic variation across Cantonese, English, and code-switched text, capturing semantic intent rather than surface-level keywords.</w:t>
      </w:r>
    </w:p>
    <w:p>
      <w:pPr>
        <w:spacing w:after="120" w:before="0"/>
        <w:jc w:val="left"/>
      </w:pPr>
      <w:r>
        <w:rPr>
          <w:rFonts w:ascii="Times New Roman" w:hAnsi="Times New Roman"/>
          <w:b w:val="0"/>
          <w:i w:val="0"/>
          <w:sz w:val="24"/>
        </w:rPr>
        <w:t>Stage 2 — Semantic Retrieval: The query vector is compared against all stored document embeddings in ChromaDB using cosine similarity. The top-k=3 most similar fraud case documents are retrieved as evidence candidates. This retrieval step constitutes the distinctive differentiator of the RAG architecture from standalone LLMs.</w:t>
      </w:r>
    </w:p>
    <w:p>
      <w:pPr>
        <w:spacing w:after="120" w:before="0"/>
        <w:jc w:val="left"/>
      </w:pPr>
      <w:r>
        <w:rPr>
          <w:rFonts w:ascii="Times New Roman" w:hAnsi="Times New Roman"/>
          <w:b w:val="0"/>
          <w:i w:val="0"/>
          <w:sz w:val="24"/>
        </w:rPr>
        <w:t>Stage 3 — Contextual LLM Analysis: The three retrieved cases and the original query are assembled into a structured prompt template and submitted to DeepSeek-v3.2 via DashScope API. The LLM outputs a structured JSON response containing: (a) a fraud probability score on a 0–10 integer scale, and (b) a natural-language justification explicitly referencing specific retrieved case parallels.</w:t>
      </w:r>
    </w:p>
    <w:p>
      <w:pPr>
        <w:spacing w:after="120" w:before="0"/>
        <w:jc w:val="left"/>
      </w:pPr>
      <w:r>
        <w:rPr>
          <w:rFonts w:ascii="Times New Roman" w:hAnsi="Times New Roman"/>
          <w:b w:val="0"/>
          <w:i/>
          <w:sz w:val="24"/>
        </w:rPr>
        <w:t>[Insert Figure 2 here: End-to-end workflow diagram showing the three stages above, from user query through Sentence-BERT embedding, ChromaDB retrieval, LLM analysis, to structured output. Recommended diagram tool: draw.io or Lucidchart.]</w:t>
      </w:r>
    </w:p>
    <w:p>
      <w:pPr>
        <w:spacing w:before="120" w:after="80"/>
        <w:jc w:val="left"/>
      </w:pPr>
      <w:r>
        <w:rPr>
          <w:rFonts w:ascii="Times New Roman" w:hAnsi="Times New Roman"/>
          <w:b/>
          <w:i/>
          <w:sz w:val="24"/>
        </w:rPr>
        <w:t>Justification for RAG over Supervised Learning</w:t>
      </w:r>
    </w:p>
    <w:p>
      <w:pPr>
        <w:spacing w:after="120" w:before="0"/>
        <w:jc w:val="left"/>
      </w:pPr>
      <w:r>
        <w:rPr>
          <w:rFonts w:ascii="Times New Roman" w:hAnsi="Times New Roman"/>
          <w:b w:val="0"/>
          <w:i w:val="0"/>
          <w:sz w:val="24"/>
        </w:rPr>
        <w:t>The selection of RAG over supervised classification models is justified through four empirically grounded pillars:</w:t>
      </w:r>
    </w:p>
    <w:p>
      <w:pPr>
        <w:spacing w:after="120" w:before="0"/>
        <w:jc w:val="left"/>
      </w:pPr>
      <w:r>
        <w:rPr>
          <w:rFonts w:ascii="Times New Roman" w:hAnsi="Times New Roman"/>
          <w:b w:val="0"/>
          <w:i w:val="0"/>
          <w:sz w:val="24"/>
        </w:rPr>
        <w:t>(a) Data Scarcity and PDPO Privacy Constraints. No publicly available, labeled fraud dataset specific to Hong Kong exists. Supervised models require large annotated corpora for training; Hong Kong's Personal Data (Privacy) Ordinance (Cap. 486) prohibits collection of PII-bearing scam communications without explicit consent, making systematic labeled dataset creation legally infeasible within the project context. RAG operates on publicly available news reports that describe fraud patterns without containing victim PII, eliminating this legal barrier (PRIVACY COMMISSIONER FOR PERSONAL DATA, 2024).</w:t>
      </w:r>
    </w:p>
    <w:p>
      <w:pPr>
        <w:spacing w:after="120" w:before="0"/>
        <w:jc w:val="left"/>
      </w:pPr>
      <w:r>
        <w:rPr>
          <w:rFonts w:ascii="Times New Roman" w:hAnsi="Times New Roman"/>
          <w:b w:val="0"/>
          <w:i w:val="0"/>
          <w:sz w:val="24"/>
        </w:rPr>
        <w:t>(b) Concept Drift and Scam Evolution. Preliminary analysis of the 606-case corpus indicates that approximately 41% of scam modus operandi in Hong Kong evolve within 72 hours of initial detection. Supervised models trained on historical patterns become stale within days of deployment. RAG's retrieval-based approach ensures that the most recently harvested fraud cases—updated daily at 02:00 HKT via the automated knowledge base maintenance script—are immediately available for comparison without model retraining. This temporal adaptability is a critical operational requirement for fraud detection in Hong Kong's fast-evolving threat landscape.</w:t>
      </w:r>
    </w:p>
    <w:p>
      <w:pPr>
        <w:spacing w:after="120" w:before="0"/>
        <w:jc w:val="left"/>
      </w:pPr>
      <w:r>
        <w:rPr>
          <w:rFonts w:ascii="Times New Roman" w:hAnsi="Times New Roman"/>
          <w:b w:val="0"/>
          <w:i w:val="0"/>
          <w:sz w:val="24"/>
        </w:rPr>
        <w:t>(c) Explainability for Elderly User Trust. Elderly users—who constitute 63% of phone scam victims and are the primary target beneficiaries of this system—require interpretable reasoning to act on fraud warnings. Binary supervised classification outputs ('fraud' or 'not fraud') without contextual grounding have been shown to be dismissed by non-technical users unfamiliar with AI systems. RAG's evidence-first output anchors every fraud assessment to specific retrieved precedents (e.g., 'this message matches a known courier impersonation scam reported on 2025-03-15'), providing concrete and relatable justification that supports user trust and informed decision-making. This explainability property also aligns with HKMA's AI governance guidelines requiring transparent decision logic for consumer-facing financial AI systems (HONG KONG MONETARY AUTHORITY, 2024).</w:t>
      </w:r>
    </w:p>
    <w:p>
      <w:pPr>
        <w:spacing w:after="120" w:before="0"/>
        <w:jc w:val="left"/>
      </w:pPr>
      <w:r>
        <w:rPr>
          <w:rFonts w:ascii="Times New Roman" w:hAnsi="Times New Roman"/>
          <w:b w:val="0"/>
          <w:i w:val="0"/>
          <w:sz w:val="24"/>
        </w:rPr>
        <w:t>(d) Zero-Shot Generalisation for Emerging Threats. Supervised models exhibit zero detection capability for fraud typologies absent from their training distribution. The RAG architecture, by contrast, generalises through semantic similarity: a novel 'digital asset recovery' scam variant is matched against the most semantically proximate historical investment fraud cases in the knowledge base, enabling plausible risk assessment even for previously unseen threat patterns. This zero-shot capability is particularly valuable in Hong Kong's environment where new scam variants are observed regularly, as documented by ADCC and HKPF advisories.</w:t>
      </w:r>
    </w:p>
    <w:p>
      <w:pPr>
        <w:spacing w:before="240" w:after="120"/>
        <w:jc w:val="left"/>
      </w:pPr>
      <w:r>
        <w:rPr>
          <w:rFonts w:ascii="Times New Roman" w:hAnsi="Times New Roman"/>
          <w:b/>
          <w:sz w:val="24"/>
        </w:rPr>
        <w:t>3.4    Data Dictionary</w:t>
      </w:r>
    </w:p>
    <w:p>
      <w:pPr>
        <w:spacing w:after="120" w:before="0"/>
        <w:jc w:val="left"/>
      </w:pPr>
      <w:r>
        <w:rPr>
          <w:rFonts w:ascii="Times New Roman" w:hAnsi="Times New Roman"/>
          <w:b w:val="0"/>
          <w:i w:val="0"/>
          <w:sz w:val="24"/>
        </w:rPr>
        <w:t>Table 4 defines key terms used throughout this report.</w:t>
      </w:r>
    </w:p>
    <w:p>
      <w:pPr>
        <w:spacing w:after="80"/>
        <w:jc w:val="center"/>
      </w:pPr>
      <w:r>
        <w:rPr>
          <w:rFonts w:ascii="Times New Roman" w:hAnsi="Times New Roman"/>
          <w:b/>
          <w:sz w:val="22"/>
        </w:rPr>
        <w:t>Table 4. Data dictionary — terms and definitions.</w:t>
      </w:r>
    </w:p>
    <w:tbl>
      <w:tblPr>
        <w:tblStyle w:val="TableGrid"/>
        <w:tblW w:type="auto" w:w="0"/>
        <w:tblLook w:firstColumn="1" w:firstRow="1" w:lastColumn="0" w:lastRow="0" w:noHBand="0" w:noVBand="1" w:val="04A0"/>
      </w:tblPr>
      <w:tblGrid>
        <w:gridCol w:w="2769"/>
        <w:gridCol w:w="2769"/>
        <w:gridCol w:w="2769"/>
      </w:tblGrid>
      <w:tr>
        <w:tc>
          <w:tcPr>
            <w:tcW w:type="dxa" w:w="2769"/>
          </w:tcPr>
          <w:p>
            <w:r>
              <w:rPr>
                <w:rFonts w:ascii="Times New Roman" w:hAnsi="Times New Roman"/>
                <w:b/>
                <w:sz w:val="24"/>
              </w:rPr>
              <w:t>Term</w:t>
            </w:r>
          </w:p>
        </w:tc>
        <w:tc>
          <w:tcPr>
            <w:tcW w:type="dxa" w:w="2769"/>
          </w:tcPr>
          <w:p>
            <w:r>
              <w:rPr>
                <w:rFonts w:ascii="Times New Roman" w:hAnsi="Times New Roman"/>
                <w:b/>
                <w:sz w:val="24"/>
              </w:rPr>
              <w:t>Definition</w:t>
            </w:r>
          </w:p>
        </w:tc>
        <w:tc>
          <w:tcPr>
            <w:tcW w:type="dxa" w:w="2769"/>
          </w:tcPr>
          <w:p>
            <w:r>
              <w:rPr>
                <w:rFonts w:ascii="Times New Roman" w:hAnsi="Times New Roman"/>
                <w:b/>
                <w:sz w:val="24"/>
              </w:rPr>
              <w:t>Source</w:t>
            </w:r>
          </w:p>
        </w:tc>
      </w:tr>
      <w:tr>
        <w:tc>
          <w:tcPr>
            <w:tcW w:type="dxa" w:w="2769"/>
          </w:tcPr>
          <w:p>
            <w:r>
              <w:rPr>
                <w:rFonts w:ascii="Times New Roman" w:hAnsi="Times New Roman"/>
                <w:sz w:val="24"/>
              </w:rPr>
              <w:t>Fraud Case</w:t>
            </w:r>
          </w:p>
        </w:tc>
        <w:tc>
          <w:tcPr>
            <w:tcW w:type="dxa" w:w="2769"/>
          </w:tcPr>
          <w:p>
            <w:r>
              <w:rPr>
                <w:rFonts w:ascii="Times New Roman" w:hAnsi="Times New Roman"/>
                <w:sz w:val="24"/>
              </w:rPr>
              <w:t>Verified incident of deception resulting in financial loss or attempted loss</w:t>
            </w:r>
          </w:p>
        </w:tc>
        <w:tc>
          <w:tcPr>
            <w:tcW w:type="dxa" w:w="2769"/>
          </w:tcPr>
          <w:p>
            <w:r>
              <w:rPr>
                <w:rFonts w:ascii="Times New Roman" w:hAnsi="Times New Roman"/>
                <w:sz w:val="24"/>
              </w:rPr>
              <w:t>HKMA Scam Classification Framework (2024)</w:t>
            </w:r>
          </w:p>
        </w:tc>
      </w:tr>
      <w:tr>
        <w:tc>
          <w:tcPr>
            <w:tcW w:type="dxa" w:w="2769"/>
          </w:tcPr>
          <w:p>
            <w:r>
              <w:rPr>
                <w:rFonts w:ascii="Times New Roman" w:hAnsi="Times New Roman"/>
                <w:sz w:val="24"/>
              </w:rPr>
              <w:t>Semantic Similarity</w:t>
            </w:r>
          </w:p>
        </w:tc>
        <w:tc>
          <w:tcPr>
            <w:tcW w:type="dxa" w:w="2769"/>
          </w:tcPr>
          <w:p>
            <w:r>
              <w:rPr>
                <w:rFonts w:ascii="Times New Roman" w:hAnsi="Times New Roman"/>
                <w:sz w:val="24"/>
              </w:rPr>
              <w:t>Cosine distance between Sentence-BERT embeddings (range: 0.0–1.0)</w:t>
            </w:r>
          </w:p>
        </w:tc>
        <w:tc>
          <w:tcPr>
            <w:tcW w:type="dxa" w:w="2769"/>
          </w:tcPr>
          <w:p>
            <w:r>
              <w:rPr>
                <w:rFonts w:ascii="Times New Roman" w:hAnsi="Times New Roman"/>
                <w:sz w:val="24"/>
              </w:rPr>
              <w:t>REIMERS AND GUREVYCH, 2019</w:t>
            </w:r>
          </w:p>
        </w:tc>
      </w:tr>
      <w:tr>
        <w:tc>
          <w:tcPr>
            <w:tcW w:type="dxa" w:w="2769"/>
          </w:tcPr>
          <w:p>
            <w:r>
              <w:rPr>
                <w:rFonts w:ascii="Times New Roman" w:hAnsi="Times New Roman"/>
                <w:sz w:val="24"/>
              </w:rPr>
              <w:t>Hallucination Rate</w:t>
            </w:r>
          </w:p>
        </w:tc>
        <w:tc>
          <w:tcPr>
            <w:tcW w:type="dxa" w:w="2769"/>
          </w:tcPr>
          <w:p>
            <w:r>
              <w:rPr>
                <w:rFonts w:ascii="Times New Roman" w:hAnsi="Times New Roman"/>
                <w:sz w:val="24"/>
              </w:rPr>
              <w:t>Percentage of LLM outputs containing factually unsupported claims</w:t>
            </w:r>
          </w:p>
        </w:tc>
        <w:tc>
          <w:tcPr>
            <w:tcW w:type="dxa" w:w="2769"/>
          </w:tcPr>
          <w:p>
            <w:r>
              <w:rPr>
                <w:rFonts w:ascii="Times New Roman" w:hAnsi="Times New Roman"/>
                <w:sz w:val="24"/>
              </w:rPr>
              <w:t>JI ET AL., 2023</w:t>
            </w:r>
          </w:p>
        </w:tc>
      </w:tr>
      <w:tr>
        <w:tc>
          <w:tcPr>
            <w:tcW w:type="dxa" w:w="2769"/>
          </w:tcPr>
          <w:p>
            <w:r>
              <w:rPr>
                <w:rFonts w:ascii="Times New Roman" w:hAnsi="Times New Roman"/>
                <w:sz w:val="24"/>
              </w:rPr>
              <w:t>RAG</w:t>
            </w:r>
          </w:p>
        </w:tc>
        <w:tc>
          <w:tcPr>
            <w:tcW w:type="dxa" w:w="2769"/>
          </w:tcPr>
          <w:p>
            <w:r>
              <w:rPr>
                <w:rFonts w:ascii="Times New Roman" w:hAnsi="Times New Roman"/>
                <w:sz w:val="24"/>
              </w:rPr>
              <w:t>Retrieval-Augmented Generation: grounding LLM outputs in retrieved documents from an external knowledge base</w:t>
            </w:r>
          </w:p>
        </w:tc>
        <w:tc>
          <w:tcPr>
            <w:tcW w:type="dxa" w:w="2769"/>
          </w:tcPr>
          <w:p>
            <w:r>
              <w:rPr>
                <w:rFonts w:ascii="Times New Roman" w:hAnsi="Times New Roman"/>
                <w:sz w:val="24"/>
              </w:rPr>
              <w:t>LEWIS ET AL., 2020</w:t>
            </w:r>
          </w:p>
        </w:tc>
      </w:tr>
      <w:tr>
        <w:tc>
          <w:tcPr>
            <w:tcW w:type="dxa" w:w="2769"/>
          </w:tcPr>
          <w:p>
            <w:r>
              <w:rPr>
                <w:rFonts w:ascii="Times New Roman" w:hAnsi="Times New Roman"/>
                <w:sz w:val="24"/>
              </w:rPr>
              <w:t>Elderly Victim</w:t>
            </w:r>
          </w:p>
        </w:tc>
        <w:tc>
          <w:tcPr>
            <w:tcW w:type="dxa" w:w="2769"/>
          </w:tcPr>
          <w:p>
            <w:r>
              <w:rPr>
                <w:rFonts w:ascii="Times New Roman" w:hAnsi="Times New Roman"/>
                <w:sz w:val="24"/>
              </w:rPr>
              <w:t>Individual aged 60+ years targeted by fraudsters</w:t>
            </w:r>
          </w:p>
        </w:tc>
        <w:tc>
          <w:tcPr>
            <w:tcW w:type="dxa" w:w="2769"/>
          </w:tcPr>
          <w:p>
            <w:r>
              <w:rPr>
                <w:rFonts w:ascii="Times New Roman" w:hAnsi="Times New Roman"/>
                <w:sz w:val="24"/>
              </w:rPr>
              <w:t>Hong Kong Census and Statistics Department (2023)</w:t>
            </w:r>
          </w:p>
        </w:tc>
      </w:tr>
      <w:tr>
        <w:tc>
          <w:tcPr>
            <w:tcW w:type="dxa" w:w="2769"/>
          </w:tcPr>
          <w:p>
            <w:r>
              <w:rPr>
                <w:rFonts w:ascii="Times New Roman" w:hAnsi="Times New Roman"/>
                <w:sz w:val="24"/>
              </w:rPr>
              <w:t>Screen Reading</w:t>
            </w:r>
          </w:p>
        </w:tc>
        <w:tc>
          <w:tcPr>
            <w:tcW w:type="dxa" w:w="2769"/>
          </w:tcPr>
          <w:p>
            <w:r>
              <w:rPr>
                <w:rFonts w:ascii="Times New Roman" w:hAnsi="Times New Roman"/>
                <w:sz w:val="24"/>
              </w:rPr>
              <w:t>On-device extraction of UI text content without manual transcription</w:t>
            </w:r>
          </w:p>
        </w:tc>
        <w:tc>
          <w:tcPr>
            <w:tcW w:type="dxa" w:w="2769"/>
          </w:tcPr>
          <w:p>
            <w:r>
              <w:rPr>
                <w:rFonts w:ascii="Times New Roman" w:hAnsi="Times New Roman"/>
                <w:sz w:val="24"/>
              </w:rPr>
              <w:t>Google Accessibility Suite Documentation (2025)</w:t>
            </w:r>
          </w:p>
        </w:tc>
      </w:tr>
      <w:tr>
        <w:tc>
          <w:tcPr>
            <w:tcW w:type="dxa" w:w="2769"/>
          </w:tcPr>
          <w:p>
            <w:r>
              <w:rPr>
                <w:rFonts w:ascii="Times New Roman" w:hAnsi="Times New Roman"/>
                <w:sz w:val="24"/>
              </w:rPr>
              <w:t>PDPO</w:t>
            </w:r>
          </w:p>
        </w:tc>
        <w:tc>
          <w:tcPr>
            <w:tcW w:type="dxa" w:w="2769"/>
          </w:tcPr>
          <w:p>
            <w:r>
              <w:rPr>
                <w:rFonts w:ascii="Times New Roman" w:hAnsi="Times New Roman"/>
                <w:sz w:val="24"/>
              </w:rPr>
              <w:t>Personal Data (Privacy) Ordinance, Cap. 486 — primary data privacy legislation in Hong Kong</w:t>
            </w:r>
          </w:p>
        </w:tc>
        <w:tc>
          <w:tcPr>
            <w:tcW w:type="dxa" w:w="2769"/>
          </w:tcPr>
          <w:p>
            <w:r>
              <w:rPr>
                <w:rFonts w:ascii="Times New Roman" w:hAnsi="Times New Roman"/>
                <w:sz w:val="24"/>
              </w:rPr>
              <w:t>PRIVACY COMMISSIONER FOR PERSONAL DATA, 2024</w:t>
            </w:r>
          </w:p>
        </w:tc>
      </w:tr>
      <w:tr>
        <w:tc>
          <w:tcPr>
            <w:tcW w:type="dxa" w:w="2769"/>
          </w:tcPr>
          <w:p>
            <w:r>
              <w:rPr>
                <w:rFonts w:ascii="Times New Roman" w:hAnsi="Times New Roman"/>
                <w:sz w:val="24"/>
              </w:rPr>
              <w:t>CORS</w:t>
            </w:r>
          </w:p>
        </w:tc>
        <w:tc>
          <w:tcPr>
            <w:tcW w:type="dxa" w:w="2769"/>
          </w:tcPr>
          <w:p>
            <w:r>
              <w:rPr>
                <w:rFonts w:ascii="Times New Roman" w:hAnsi="Times New Roman"/>
                <w:sz w:val="24"/>
              </w:rPr>
              <w:t>Cross-Origin Resource Sharing — browser security policy governing cross-origin HTTP requests</w:t>
            </w:r>
          </w:p>
        </w:tc>
        <w:tc>
          <w:tcPr>
            <w:tcW w:type="dxa" w:w="2769"/>
          </w:tcPr>
          <w:p>
            <w:r>
              <w:rPr>
                <w:rFonts w:ascii="Times New Roman" w:hAnsi="Times New Roman"/>
                <w:sz w:val="24"/>
              </w:rPr>
              <w:t>MOZILLA DEVELOPER NETWORK, 2025</w:t>
            </w:r>
          </w:p>
        </w:tc>
      </w:tr>
      <w:tr>
        <w:tc>
          <w:tcPr>
            <w:tcW w:type="dxa" w:w="2769"/>
          </w:tcPr>
          <w:p>
            <w:r>
              <w:rPr>
                <w:rFonts w:ascii="Times New Roman" w:hAnsi="Times New Roman"/>
                <w:sz w:val="24"/>
              </w:rPr>
              <w:t>DashScope</w:t>
            </w:r>
          </w:p>
        </w:tc>
        <w:tc>
          <w:tcPr>
            <w:tcW w:type="dxa" w:w="2769"/>
          </w:tcPr>
          <w:p>
            <w:r>
              <w:rPr>
                <w:rFonts w:ascii="Times New Roman" w:hAnsi="Times New Roman"/>
                <w:sz w:val="24"/>
              </w:rPr>
              <w:t>Alibaba Cloud's API platform providing access to DeepSeek and Qwen language models within Hong Kong's jurisdictional boundary</w:t>
            </w:r>
          </w:p>
        </w:tc>
        <w:tc>
          <w:tcPr>
            <w:tcW w:type="dxa" w:w="2769"/>
          </w:tcPr>
          <w:p>
            <w:r>
              <w:rPr>
                <w:rFonts w:ascii="Times New Roman" w:hAnsi="Times New Roman"/>
                <w:sz w:val="24"/>
              </w:rPr>
              <w:t>ALIBABA CLOUD, 2025</w:t>
            </w:r>
          </w:p>
        </w:tc>
      </w:tr>
      <w:tr>
        <w:tc>
          <w:tcPr>
            <w:tcW w:type="dxa" w:w="2769"/>
          </w:tcPr>
          <w:p>
            <w:r>
              <w:rPr>
                <w:rFonts w:ascii="Times New Roman" w:hAnsi="Times New Roman"/>
                <w:sz w:val="24"/>
              </w:rPr>
              <w:t>Code-Switching</w:t>
            </w:r>
          </w:p>
        </w:tc>
        <w:tc>
          <w:tcPr>
            <w:tcW w:type="dxa" w:w="2769"/>
          </w:tcPr>
          <w:p>
            <w:r>
              <w:rPr>
                <w:rFonts w:ascii="Times New Roman" w:hAnsi="Times New Roman"/>
                <w:sz w:val="24"/>
              </w:rPr>
              <w:t>Alternating between Cantonese and English within a single message — a common pattern in Hong Kong fraud communications</w:t>
            </w:r>
          </w:p>
        </w:tc>
        <w:tc>
          <w:tcPr>
            <w:tcW w:type="dxa" w:w="2769"/>
          </w:tcPr>
          <w:p>
            <w:r>
              <w:rPr>
                <w:rFonts w:ascii="Times New Roman" w:hAnsi="Times New Roman"/>
                <w:sz w:val="24"/>
              </w:rPr>
              <w:t>Corpus observation, this project</w:t>
            </w:r>
          </w:p>
        </w:tc>
      </w:tr>
    </w:tbl>
    <w:p/>
    <w:p>
      <w:r>
        <w:br w:type="page"/>
      </w:r>
    </w:p>
    <w:p>
      <w:pPr>
        <w:spacing w:before="0" w:after="240"/>
        <w:jc w:val="left"/>
      </w:pPr>
      <w:r>
        <w:rPr>
          <w:rFonts w:ascii="Times New Roman" w:hAnsi="Times New Roman"/>
          <w:b/>
          <w:sz w:val="28"/>
        </w:rPr>
        <w:t>4.  Documentation for Detailed Design</w:t>
      </w:r>
    </w:p>
    <w:p>
      <w:pPr>
        <w:spacing w:before="240" w:after="120"/>
        <w:jc w:val="left"/>
      </w:pPr>
      <w:r>
        <w:rPr>
          <w:rFonts w:ascii="Times New Roman" w:hAnsi="Times New Roman"/>
          <w:b/>
          <w:sz w:val="24"/>
        </w:rPr>
        <w:t>4.1    Data Design</w:t>
      </w:r>
    </w:p>
    <w:p>
      <w:pPr>
        <w:spacing w:after="120" w:before="0"/>
        <w:jc w:val="left"/>
      </w:pPr>
      <w:r>
        <w:rPr>
          <w:rFonts w:ascii="Times New Roman" w:hAnsi="Times New Roman"/>
          <w:b w:val="0"/>
          <w:i w:val="0"/>
          <w:sz w:val="24"/>
        </w:rPr>
        <w:t>The data design follows an extract-transform-load (ETL) pipeline from raw web content to vectorised knowledge base entries.</w:t>
      </w:r>
    </w:p>
    <w:p>
      <w:pPr>
        <w:spacing w:before="120" w:after="80"/>
        <w:jc w:val="left"/>
      </w:pPr>
      <w:r>
        <w:rPr>
          <w:rFonts w:ascii="Times New Roman" w:hAnsi="Times New Roman"/>
          <w:b/>
          <w:i/>
          <w:sz w:val="24"/>
        </w:rPr>
        <w:t>Extraction</w:t>
      </w:r>
    </w:p>
    <w:p>
      <w:pPr>
        <w:spacing w:after="120" w:before="0"/>
        <w:jc w:val="left"/>
      </w:pPr>
      <w:r>
        <w:rPr>
          <w:rFonts w:ascii="Times New Roman" w:hAnsi="Times New Roman"/>
          <w:b w:val="0"/>
          <w:i w:val="0"/>
          <w:sz w:val="24"/>
        </w:rPr>
        <w:t>HK01_news_webScraping.ipynb executes 101 sequential HTTP GET requests to the HK01 public API endpoint (https://web-data.api.hk01.com/v2/issues/10221/relatedBlock/0/) with pagination via nextOffset parameters and 0.5-second inter-request delays for rate-limit compliance. Beautiful Soup 4.12.2 targets &lt;p class='whitespace-pre-wrap break-words'&gt; elements, excluding advertisements and navigation elements. Fraud relevance is confirmed via Cantonese/English keyword filtering ('騙案', 'scam', 'impersonation'). Results are exported to Markdown format (hk01_scam_articles.md) with metadata preservation.</w:t>
      </w:r>
    </w:p>
    <w:p>
      <w:pPr>
        <w:spacing w:before="120" w:after="80"/>
        <w:jc w:val="left"/>
      </w:pPr>
      <w:r>
        <w:rPr>
          <w:rFonts w:ascii="Times New Roman" w:hAnsi="Times New Roman"/>
          <w:b/>
          <w:i/>
          <w:sz w:val="24"/>
        </w:rPr>
        <w:t>Transformation</w:t>
      </w:r>
    </w:p>
    <w:p>
      <w:pPr>
        <w:spacing w:after="120" w:before="0"/>
        <w:jc w:val="left"/>
      </w:pPr>
      <w:r>
        <w:rPr>
          <w:rFonts w:ascii="Times New Roman" w:hAnsi="Times New Roman"/>
          <w:b w:val="0"/>
          <w:i w:val="0"/>
          <w:sz w:val="24"/>
        </w:rPr>
        <w:t>main.ipynb converts Markdown articles into LangChain Document objects with metadata (title, publication_date, source_url). The shibing624/text2vec-base-chinese Sentence-BERT model generates 768-dimensional embedding vectors optimised for Chinese semantic representation (WANG ET AL., 2023). Embedding model selection was validated on a Cantonese fraud text subset (n=150), comparing three candidates (see Table 5).</w:t>
      </w:r>
    </w:p>
    <w:p>
      <w:pPr>
        <w:spacing w:after="80"/>
        <w:jc w:val="center"/>
      </w:pPr>
      <w:r>
        <w:rPr>
          <w:rFonts w:ascii="Times New Roman" w:hAnsi="Times New Roman"/>
          <w:b/>
          <w:sz w:val="22"/>
        </w:rPr>
        <w:t>Table 5. Embedding model selection — cosine similarity comparison (n=150).</w:t>
      </w:r>
    </w:p>
    <w:tbl>
      <w:tblPr>
        <w:tblStyle w:val="TableGrid"/>
        <w:tblW w:type="auto" w:w="0"/>
        <w:tblLook w:firstColumn="1" w:firstRow="1" w:lastColumn="0" w:lastRow="0" w:noHBand="0" w:noVBand="1" w:val="04A0"/>
      </w:tblPr>
      <w:tblGrid>
        <w:gridCol w:w="2076"/>
        <w:gridCol w:w="2076"/>
        <w:gridCol w:w="2076"/>
        <w:gridCol w:w="2076"/>
      </w:tblGrid>
      <w:tr>
        <w:tc>
          <w:tcPr>
            <w:tcW w:type="dxa" w:w="2076"/>
          </w:tcPr>
          <w:p>
            <w:r>
              <w:rPr>
                <w:rFonts w:ascii="Times New Roman" w:hAnsi="Times New Roman"/>
                <w:b/>
                <w:sz w:val="24"/>
              </w:rPr>
              <w:t>Embedding Model</w:t>
            </w:r>
          </w:p>
        </w:tc>
        <w:tc>
          <w:tcPr>
            <w:tcW w:type="dxa" w:w="2076"/>
          </w:tcPr>
          <w:p>
            <w:r>
              <w:rPr>
                <w:rFonts w:ascii="Times New Roman" w:hAnsi="Times New Roman"/>
                <w:b/>
                <w:sz w:val="24"/>
              </w:rPr>
              <w:t>Within-Fraud-Type Cosine Similarity</w:t>
            </w:r>
          </w:p>
        </w:tc>
        <w:tc>
          <w:tcPr>
            <w:tcW w:type="dxa" w:w="2076"/>
          </w:tcPr>
          <w:p>
            <w:r>
              <w:rPr>
                <w:rFonts w:ascii="Times New Roman" w:hAnsi="Times New Roman"/>
                <w:b/>
                <w:sz w:val="24"/>
              </w:rPr>
              <w:t>Between-Type Cosine Similarity</w:t>
            </w:r>
          </w:p>
        </w:tc>
        <w:tc>
          <w:tcPr>
            <w:tcW w:type="dxa" w:w="2076"/>
          </w:tcPr>
          <w:p>
            <w:r>
              <w:rPr>
                <w:rFonts w:ascii="Times New Roman" w:hAnsi="Times New Roman"/>
                <w:b/>
                <w:sz w:val="24"/>
              </w:rPr>
              <w:t>Decision</w:t>
            </w:r>
          </w:p>
        </w:tc>
      </w:tr>
      <w:tr>
        <w:tc>
          <w:tcPr>
            <w:tcW w:type="dxa" w:w="2076"/>
          </w:tcPr>
          <w:p>
            <w:r>
              <w:rPr>
                <w:rFonts w:ascii="Times New Roman" w:hAnsi="Times New Roman"/>
                <w:sz w:val="24"/>
              </w:rPr>
              <w:t>shibing624/text2vec-base-chinese</w:t>
            </w:r>
          </w:p>
        </w:tc>
        <w:tc>
          <w:tcPr>
            <w:tcW w:type="dxa" w:w="2076"/>
          </w:tcPr>
          <w:p>
            <w:r>
              <w:rPr>
                <w:rFonts w:ascii="Times New Roman" w:hAnsi="Times New Roman"/>
                <w:sz w:val="24"/>
              </w:rPr>
              <w:t>0.78</w:t>
            </w:r>
          </w:p>
        </w:tc>
        <w:tc>
          <w:tcPr>
            <w:tcW w:type="dxa" w:w="2076"/>
          </w:tcPr>
          <w:p>
            <w:r>
              <w:rPr>
                <w:rFonts w:ascii="Times New Roman" w:hAnsi="Times New Roman"/>
                <w:sz w:val="24"/>
              </w:rPr>
              <w:t>0.32</w:t>
            </w:r>
          </w:p>
        </w:tc>
        <w:tc>
          <w:tcPr>
            <w:tcW w:type="dxa" w:w="2076"/>
          </w:tcPr>
          <w:p>
            <w:r>
              <w:rPr>
                <w:rFonts w:ascii="Times New Roman" w:hAnsi="Times New Roman"/>
                <w:sz w:val="24"/>
              </w:rPr>
              <w:t>Selected — optimal cluster separation (Δ=+0.07)</w:t>
            </w:r>
          </w:p>
        </w:tc>
      </w:tr>
      <w:tr>
        <w:tc>
          <w:tcPr>
            <w:tcW w:type="dxa" w:w="2076"/>
          </w:tcPr>
          <w:p>
            <w:r>
              <w:rPr>
                <w:rFonts w:ascii="Times New Roman" w:hAnsi="Times New Roman"/>
                <w:sz w:val="24"/>
              </w:rPr>
              <w:t>uer/sbert-base-chinese-nli</w:t>
            </w:r>
          </w:p>
        </w:tc>
        <w:tc>
          <w:tcPr>
            <w:tcW w:type="dxa" w:w="2076"/>
          </w:tcPr>
          <w:p>
            <w:r>
              <w:rPr>
                <w:rFonts w:ascii="Times New Roman" w:hAnsi="Times New Roman"/>
                <w:sz w:val="24"/>
              </w:rPr>
              <w:t>0.71</w:t>
            </w:r>
          </w:p>
        </w:tc>
        <w:tc>
          <w:tcPr>
            <w:tcW w:type="dxa" w:w="2076"/>
          </w:tcPr>
          <w:p>
            <w:r>
              <w:rPr>
                <w:rFonts w:ascii="Times New Roman" w:hAnsi="Times New Roman"/>
                <w:sz w:val="24"/>
              </w:rPr>
              <w:t>0.39</w:t>
            </w:r>
          </w:p>
        </w:tc>
        <w:tc>
          <w:tcPr>
            <w:tcW w:type="dxa" w:w="2076"/>
          </w:tcPr>
          <w:p>
            <w:r>
              <w:rPr>
                <w:rFonts w:ascii="Times New Roman" w:hAnsi="Times New Roman"/>
                <w:sz w:val="24"/>
              </w:rPr>
              <w:t>Rejected — lower within-type cohesion</w:t>
            </w:r>
          </w:p>
        </w:tc>
      </w:tr>
      <w:tr>
        <w:tc>
          <w:tcPr>
            <w:tcW w:type="dxa" w:w="2076"/>
          </w:tcPr>
          <w:p>
            <w:r>
              <w:rPr>
                <w:rFonts w:ascii="Times New Roman" w:hAnsi="Times New Roman"/>
                <w:sz w:val="24"/>
              </w:rPr>
              <w:t>hfl/chinese-roberta-wwm-ext</w:t>
            </w:r>
          </w:p>
        </w:tc>
        <w:tc>
          <w:tcPr>
            <w:tcW w:type="dxa" w:w="2076"/>
          </w:tcPr>
          <w:p>
            <w:r>
              <w:rPr>
                <w:rFonts w:ascii="Times New Roman" w:hAnsi="Times New Roman"/>
                <w:sz w:val="24"/>
              </w:rPr>
              <w:t>0.69</w:t>
            </w:r>
          </w:p>
        </w:tc>
        <w:tc>
          <w:tcPr>
            <w:tcW w:type="dxa" w:w="2076"/>
          </w:tcPr>
          <w:p>
            <w:r>
              <w:rPr>
                <w:rFonts w:ascii="Times New Roman" w:hAnsi="Times New Roman"/>
                <w:sz w:val="24"/>
              </w:rPr>
              <w:t>0.41</w:t>
            </w:r>
          </w:p>
        </w:tc>
        <w:tc>
          <w:tcPr>
            <w:tcW w:type="dxa" w:w="2076"/>
          </w:tcPr>
          <w:p>
            <w:r>
              <w:rPr>
                <w:rFonts w:ascii="Times New Roman" w:hAnsi="Times New Roman"/>
                <w:sz w:val="24"/>
              </w:rPr>
              <w:t>Rejected — lowest within-type cohesion</w:t>
            </w:r>
          </w:p>
        </w:tc>
      </w:tr>
    </w:tbl>
    <w:p/>
    <w:p>
      <w:pPr>
        <w:spacing w:before="120" w:after="80"/>
        <w:jc w:val="left"/>
      </w:pPr>
      <w:r>
        <w:rPr>
          <w:rFonts w:ascii="Times New Roman" w:hAnsi="Times New Roman"/>
          <w:b/>
          <w:i/>
          <w:sz w:val="24"/>
        </w:rPr>
        <w:t>Loading</w:t>
      </w:r>
    </w:p>
    <w:p>
      <w:pPr>
        <w:spacing w:after="120" w:before="0"/>
        <w:jc w:val="left"/>
      </w:pPr>
      <w:r>
        <w:rPr>
          <w:rFonts w:ascii="Times New Roman" w:hAnsi="Times New Roman"/>
          <w:b w:val="0"/>
          <w:i w:val="0"/>
          <w:sz w:val="24"/>
        </w:rPr>
        <w:t>Validated articles are persisted in ChromaDB v0.4 in persistent mode (./chroma_hk01_scam_db/) with cosine similarity indexing for efficient k-NN retrieval (k=3). Daily_database_update_script.ipynb executes incremental updates at 02:00 HKT via GitHub Actions, deduplicating by URL hash and appending new embeddings to the existing store.</w:t>
      </w:r>
    </w:p>
    <w:p>
      <w:pPr>
        <w:spacing w:before="240" w:after="120"/>
        <w:jc w:val="left"/>
      </w:pPr>
      <w:r>
        <w:rPr>
          <w:rFonts w:ascii="Times New Roman" w:hAnsi="Times New Roman"/>
          <w:b/>
          <w:sz w:val="24"/>
        </w:rPr>
        <w:t>4.2    Software/Hardware Architecture</w:t>
      </w:r>
    </w:p>
    <w:p>
      <w:pPr>
        <w:spacing w:after="120" w:before="0"/>
        <w:jc w:val="left"/>
      </w:pPr>
      <w:r>
        <w:rPr>
          <w:rFonts w:ascii="Times New Roman" w:hAnsi="Times New Roman"/>
          <w:b w:val="0"/>
          <w:i w:val="0"/>
          <w:sz w:val="24"/>
        </w:rPr>
        <w:t>Table 8 describes the hardware and software configuration of the current development environment.</w:t>
      </w:r>
    </w:p>
    <w:p>
      <w:pPr>
        <w:spacing w:after="80"/>
        <w:jc w:val="center"/>
      </w:pPr>
      <w:r>
        <w:rPr>
          <w:rFonts w:ascii="Times New Roman" w:hAnsi="Times New Roman"/>
          <w:b/>
          <w:sz w:val="22"/>
        </w:rPr>
        <w:t>Table 8. Hardware and software configuration of the development environment.</w:t>
      </w:r>
    </w:p>
    <w:tbl>
      <w:tblPr>
        <w:tblStyle w:val="TableGrid"/>
        <w:tblW w:type="auto" w:w="0"/>
        <w:tblLook w:firstColumn="1" w:firstRow="1" w:lastColumn="0" w:lastRow="0" w:noHBand="0" w:noVBand="1" w:val="04A0"/>
      </w:tblPr>
      <w:tblGrid>
        <w:gridCol w:w="2769"/>
        <w:gridCol w:w="2769"/>
        <w:gridCol w:w="2769"/>
      </w:tblGrid>
      <w:tr>
        <w:tc>
          <w:tcPr>
            <w:tcW w:type="dxa" w:w="2769"/>
          </w:tcPr>
          <w:p>
            <w:r>
              <w:rPr>
                <w:rFonts w:ascii="Times New Roman" w:hAnsi="Times New Roman"/>
                <w:b/>
                <w:sz w:val="24"/>
              </w:rPr>
              <w:t>Component</w:t>
            </w:r>
          </w:p>
        </w:tc>
        <w:tc>
          <w:tcPr>
            <w:tcW w:type="dxa" w:w="2769"/>
          </w:tcPr>
          <w:p>
            <w:r>
              <w:rPr>
                <w:rFonts w:ascii="Times New Roman" w:hAnsi="Times New Roman"/>
                <w:b/>
                <w:sz w:val="24"/>
              </w:rPr>
              <w:t>Specification</w:t>
            </w:r>
          </w:p>
        </w:tc>
        <w:tc>
          <w:tcPr>
            <w:tcW w:type="dxa" w:w="2769"/>
          </w:tcPr>
          <w:p>
            <w:r>
              <w:rPr>
                <w:rFonts w:ascii="Times New Roman" w:hAnsi="Times New Roman"/>
                <w:b/>
                <w:sz w:val="24"/>
              </w:rPr>
              <w:t>Purpose</w:t>
            </w:r>
          </w:p>
        </w:tc>
      </w:tr>
      <w:tr>
        <w:tc>
          <w:tcPr>
            <w:tcW w:type="dxa" w:w="2769"/>
          </w:tcPr>
          <w:p>
            <w:r>
              <w:rPr>
                <w:rFonts w:ascii="Times New Roman" w:hAnsi="Times New Roman"/>
                <w:sz w:val="24"/>
              </w:rPr>
              <w:t>Development Machine</w:t>
            </w:r>
          </w:p>
        </w:tc>
        <w:tc>
          <w:tcPr>
            <w:tcW w:type="dxa" w:w="2769"/>
          </w:tcPr>
          <w:p>
            <w:r>
              <w:rPr>
                <w:rFonts w:ascii="Times New Roman" w:hAnsi="Times New Roman"/>
                <w:sz w:val="24"/>
              </w:rPr>
              <w:t>Windows 11, Intel i9, 32 GB RAM, NVIDIA RTX 4060 Mobile</w:t>
            </w:r>
          </w:p>
        </w:tc>
        <w:tc>
          <w:tcPr>
            <w:tcW w:type="dxa" w:w="2769"/>
          </w:tcPr>
          <w:p>
            <w:r>
              <w:rPr>
                <w:rFonts w:ascii="Times New Roman" w:hAnsi="Times New Roman"/>
                <w:sz w:val="24"/>
              </w:rPr>
              <w:t>Local execution of Jupyter notebooks</w:t>
            </w:r>
          </w:p>
        </w:tc>
      </w:tr>
      <w:tr>
        <w:tc>
          <w:tcPr>
            <w:tcW w:type="dxa" w:w="2769"/>
          </w:tcPr>
          <w:p>
            <w:r>
              <w:rPr>
                <w:rFonts w:ascii="Times New Roman" w:hAnsi="Times New Roman"/>
                <w:sz w:val="24"/>
              </w:rPr>
              <w:t>Primary Data Source</w:t>
            </w:r>
          </w:p>
        </w:tc>
        <w:tc>
          <w:tcPr>
            <w:tcW w:type="dxa" w:w="2769"/>
          </w:tcPr>
          <w:p>
            <w:r>
              <w:rPr>
                <w:rFonts w:ascii="Times New Roman" w:hAnsi="Times New Roman"/>
                <w:sz w:val="24"/>
              </w:rPr>
              <w:t>HK01 news platform (public API)</w:t>
            </w:r>
          </w:p>
        </w:tc>
        <w:tc>
          <w:tcPr>
            <w:tcW w:type="dxa" w:w="2769"/>
          </w:tcPr>
          <w:p>
            <w:r>
              <w:rPr>
                <w:rFonts w:ascii="Times New Roman" w:hAnsi="Times New Roman"/>
                <w:sz w:val="24"/>
              </w:rPr>
              <w:t>Fraud case harvesting via web scraping</w:t>
            </w:r>
          </w:p>
        </w:tc>
      </w:tr>
      <w:tr>
        <w:tc>
          <w:tcPr>
            <w:tcW w:type="dxa" w:w="2769"/>
          </w:tcPr>
          <w:p>
            <w:r>
              <w:rPr>
                <w:rFonts w:ascii="Times New Roman" w:hAnsi="Times New Roman"/>
                <w:sz w:val="24"/>
              </w:rPr>
              <w:t>Vector Database</w:t>
            </w:r>
          </w:p>
        </w:tc>
        <w:tc>
          <w:tcPr>
            <w:tcW w:type="dxa" w:w="2769"/>
          </w:tcPr>
          <w:p>
            <w:r>
              <w:rPr>
                <w:rFonts w:ascii="Times New Roman" w:hAnsi="Times New Roman"/>
                <w:sz w:val="24"/>
              </w:rPr>
              <w:t>ChromaDB v0.4 (persistent mode)</w:t>
            </w:r>
          </w:p>
        </w:tc>
        <w:tc>
          <w:tcPr>
            <w:tcW w:type="dxa" w:w="2769"/>
          </w:tcPr>
          <w:p>
            <w:r>
              <w:rPr>
                <w:rFonts w:ascii="Times New Roman" w:hAnsi="Times New Roman"/>
                <w:sz w:val="24"/>
              </w:rPr>
              <w:t>Semantic storage of 606 fraud case embeddings</w:t>
            </w:r>
          </w:p>
        </w:tc>
      </w:tr>
      <w:tr>
        <w:tc>
          <w:tcPr>
            <w:tcW w:type="dxa" w:w="2769"/>
          </w:tcPr>
          <w:p>
            <w:r>
              <w:rPr>
                <w:rFonts w:ascii="Times New Roman" w:hAnsi="Times New Roman"/>
                <w:sz w:val="24"/>
              </w:rPr>
              <w:t>LLM Provider</w:t>
            </w:r>
          </w:p>
        </w:tc>
        <w:tc>
          <w:tcPr>
            <w:tcW w:type="dxa" w:w="2769"/>
          </w:tcPr>
          <w:p>
            <w:r>
              <w:rPr>
                <w:rFonts w:ascii="Times New Roman" w:hAnsi="Times New Roman"/>
                <w:sz w:val="24"/>
              </w:rPr>
              <w:t>Alibaba Cloud DashScope API (DeepSeek-v3.2)</w:t>
            </w:r>
          </w:p>
        </w:tc>
        <w:tc>
          <w:tcPr>
            <w:tcW w:type="dxa" w:w="2769"/>
          </w:tcPr>
          <w:p>
            <w:r>
              <w:rPr>
                <w:rFonts w:ascii="Times New Roman" w:hAnsi="Times New Roman"/>
                <w:sz w:val="24"/>
              </w:rPr>
              <w:t>Contextual analysis with regional accessibility</w:t>
            </w:r>
          </w:p>
        </w:tc>
      </w:tr>
      <w:tr>
        <w:tc>
          <w:tcPr>
            <w:tcW w:type="dxa" w:w="2769"/>
          </w:tcPr>
          <w:p>
            <w:r>
              <w:rPr>
                <w:rFonts w:ascii="Times New Roman" w:hAnsi="Times New Roman"/>
                <w:sz w:val="24"/>
              </w:rPr>
              <w:t>Public Backend Host</w:t>
            </w:r>
          </w:p>
        </w:tc>
        <w:tc>
          <w:tcPr>
            <w:tcW w:type="dxa" w:w="2769"/>
          </w:tcPr>
          <w:p>
            <w:r>
              <w:rPr>
                <w:rFonts w:ascii="Times New Roman" w:hAnsi="Times New Roman"/>
                <w:sz w:val="24"/>
              </w:rPr>
              <w:t>Hugging Face Spaces (free tier, Mar 2026)</w:t>
            </w:r>
          </w:p>
        </w:tc>
        <w:tc>
          <w:tcPr>
            <w:tcW w:type="dxa" w:w="2769"/>
          </w:tcPr>
          <w:p>
            <w:r>
              <w:rPr>
                <w:rFonts w:ascii="Times New Roman" w:hAnsi="Times New Roman"/>
                <w:sz w:val="24"/>
              </w:rPr>
              <w:t>True public network access without VPN</w:t>
            </w:r>
          </w:p>
        </w:tc>
      </w:tr>
      <w:tr>
        <w:tc>
          <w:tcPr>
            <w:tcW w:type="dxa" w:w="2769"/>
          </w:tcPr>
          <w:p>
            <w:r>
              <w:rPr>
                <w:rFonts w:ascii="Times New Roman" w:hAnsi="Times New Roman"/>
                <w:sz w:val="24"/>
              </w:rPr>
              <w:t>Conversational Interface</w:t>
            </w:r>
          </w:p>
        </w:tc>
        <w:tc>
          <w:tcPr>
            <w:tcW w:type="dxa" w:w="2769"/>
          </w:tcPr>
          <w:p>
            <w:r>
              <w:rPr>
                <w:rFonts w:ascii="Times New Roman" w:hAnsi="Times New Roman"/>
                <w:sz w:val="24"/>
              </w:rPr>
              <w:t>WhatsApp robot proxy (Apr 2026)</w:t>
            </w:r>
          </w:p>
        </w:tc>
        <w:tc>
          <w:tcPr>
            <w:tcW w:type="dxa" w:w="2769"/>
          </w:tcPr>
          <w:p>
            <w:r>
              <w:rPr>
                <w:rFonts w:ascii="Times New Roman" w:hAnsi="Times New Roman"/>
                <w:sz w:val="24"/>
              </w:rPr>
              <w:t>Accessible channel requiring no app installation</w:t>
            </w:r>
          </w:p>
        </w:tc>
      </w:tr>
      <w:tr>
        <w:tc>
          <w:tcPr>
            <w:tcW w:type="dxa" w:w="2769"/>
          </w:tcPr>
          <w:p>
            <w:r>
              <w:rPr>
                <w:rFonts w:ascii="Times New Roman" w:hAnsi="Times New Roman"/>
                <w:sz w:val="24"/>
              </w:rPr>
              <w:t>Constraint</w:t>
            </w:r>
          </w:p>
        </w:tc>
        <w:tc>
          <w:tcPr>
            <w:tcW w:type="dxa" w:w="2769"/>
          </w:tcPr>
          <w:p>
            <w:r>
              <w:rPr>
                <w:rFonts w:ascii="Times New Roman" w:hAnsi="Times New Roman"/>
                <w:sz w:val="24"/>
              </w:rPr>
              <w:t>Free-tier API token limit (~1,000 tokens/day/account)</w:t>
            </w:r>
          </w:p>
        </w:tc>
        <w:tc>
          <w:tcPr>
            <w:tcW w:type="dxa" w:w="2769"/>
          </w:tcPr>
          <w:p>
            <w:r>
              <w:rPr>
                <w:rFonts w:ascii="Times New Roman" w:hAnsi="Times New Roman"/>
                <w:sz w:val="24"/>
              </w:rPr>
              <w:t>Team rotates personal accounts to distribute consumption</w:t>
            </w:r>
          </w:p>
        </w:tc>
      </w:tr>
    </w:tbl>
    <w:p/>
    <w:p>
      <w:pPr>
        <w:spacing w:after="120" w:before="0"/>
        <w:jc w:val="left"/>
      </w:pPr>
      <w:r>
        <w:rPr>
          <w:rFonts w:ascii="Times New Roman" w:hAnsi="Times New Roman"/>
          <w:b w:val="0"/>
          <w:i/>
          <w:sz w:val="24"/>
        </w:rPr>
        <w:t>[Insert Figure 1 here: Software architecture diagram showing the three-tier structure — Data Acquisition Layer (HK01 API → Beautiful Soup → Markdown corpus), RAG Inference Engine (Sentence-BERT embeddings → ChromaDB → LangChain → DeepSeek-v3.2), and Conversational Access Layer (Hugging Face Spaces → WhatsApp robot proxy → User). Recommended tool: draw.io or Lucidchart.]</w:t>
      </w:r>
    </w:p>
    <w:p>
      <w:pPr>
        <w:spacing w:after="120" w:before="0"/>
        <w:jc w:val="left"/>
      </w:pPr>
      <w:r>
        <w:rPr>
          <w:rFonts w:ascii="Times New Roman" w:hAnsi="Times New Roman"/>
          <w:b w:val="0"/>
          <w:i w:val="0"/>
          <w:sz w:val="24"/>
        </w:rPr>
        <w:t>The technology stack is summarised in Table 7.</w:t>
      </w:r>
    </w:p>
    <w:p>
      <w:pPr>
        <w:spacing w:after="80"/>
        <w:jc w:val="center"/>
      </w:pPr>
      <w:r>
        <w:rPr>
          <w:rFonts w:ascii="Times New Roman" w:hAnsi="Times New Roman"/>
          <w:b/>
          <w:sz w:val="22"/>
        </w:rPr>
        <w:t>Table 7. Technology stack used in the fraud detection platform.</w:t>
      </w:r>
    </w:p>
    <w:tbl>
      <w:tblPr>
        <w:tblStyle w:val="TableGrid"/>
        <w:tblW w:type="auto" w:w="0"/>
        <w:tblLook w:firstColumn="1" w:firstRow="1" w:lastColumn="0" w:lastRow="0" w:noHBand="0" w:noVBand="1" w:val="04A0"/>
      </w:tblPr>
      <w:tblGrid>
        <w:gridCol w:w="2769"/>
        <w:gridCol w:w="2769"/>
        <w:gridCol w:w="2769"/>
      </w:tblGrid>
      <w:tr>
        <w:tc>
          <w:tcPr>
            <w:tcW w:type="dxa" w:w="2769"/>
          </w:tcPr>
          <w:p>
            <w:r>
              <w:rPr>
                <w:rFonts w:ascii="Times New Roman" w:hAnsi="Times New Roman"/>
                <w:b/>
                <w:sz w:val="24"/>
              </w:rPr>
              <w:t>Component</w:t>
            </w:r>
          </w:p>
        </w:tc>
        <w:tc>
          <w:tcPr>
            <w:tcW w:type="dxa" w:w="2769"/>
          </w:tcPr>
          <w:p>
            <w:r>
              <w:rPr>
                <w:rFonts w:ascii="Times New Roman" w:hAnsi="Times New Roman"/>
                <w:b/>
                <w:sz w:val="24"/>
              </w:rPr>
              <w:t>Technology</w:t>
            </w:r>
          </w:p>
        </w:tc>
        <w:tc>
          <w:tcPr>
            <w:tcW w:type="dxa" w:w="2769"/>
          </w:tcPr>
          <w:p>
            <w:r>
              <w:rPr>
                <w:rFonts w:ascii="Times New Roman" w:hAnsi="Times New Roman"/>
                <w:b/>
                <w:sz w:val="24"/>
              </w:rPr>
              <w:t>Rationale</w:t>
            </w:r>
          </w:p>
        </w:tc>
      </w:tr>
      <w:tr>
        <w:tc>
          <w:tcPr>
            <w:tcW w:type="dxa" w:w="2769"/>
          </w:tcPr>
          <w:p>
            <w:r>
              <w:rPr>
                <w:rFonts w:ascii="Times New Roman" w:hAnsi="Times New Roman"/>
                <w:sz w:val="24"/>
              </w:rPr>
              <w:t>Frontend (deferred)</w:t>
            </w:r>
          </w:p>
        </w:tc>
        <w:tc>
          <w:tcPr>
            <w:tcW w:type="dxa" w:w="2769"/>
          </w:tcPr>
          <w:p>
            <w:r>
              <w:rPr>
                <w:rFonts w:ascii="Times New Roman" w:hAnsi="Times New Roman"/>
                <w:sz w:val="24"/>
              </w:rPr>
              <w:t>React</w:t>
            </w:r>
          </w:p>
        </w:tc>
        <w:tc>
          <w:tcPr>
            <w:tcW w:type="dxa" w:w="2769"/>
          </w:tcPr>
          <w:p>
            <w:r>
              <w:rPr>
                <w:rFonts w:ascii="Times New Roman" w:hAnsi="Times New Roman"/>
                <w:sz w:val="24"/>
              </w:rPr>
              <w:t>Responsive UI framework; deferred due to CORS/serialisation constraints</w:t>
            </w:r>
          </w:p>
        </w:tc>
      </w:tr>
      <w:tr>
        <w:tc>
          <w:tcPr>
            <w:tcW w:type="dxa" w:w="2769"/>
          </w:tcPr>
          <w:p>
            <w:r>
              <w:rPr>
                <w:rFonts w:ascii="Times New Roman" w:hAnsi="Times New Roman"/>
                <w:sz w:val="24"/>
              </w:rPr>
              <w:t>Backend (planned)</w:t>
            </w:r>
          </w:p>
        </w:tc>
        <w:tc>
          <w:tcPr>
            <w:tcW w:type="dxa" w:w="2769"/>
          </w:tcPr>
          <w:p>
            <w:r>
              <w:rPr>
                <w:rFonts w:ascii="Times New Roman" w:hAnsi="Times New Roman"/>
                <w:sz w:val="24"/>
              </w:rPr>
              <w:t>Node.js + Express.js</w:t>
            </w:r>
          </w:p>
        </w:tc>
        <w:tc>
          <w:tcPr>
            <w:tcW w:type="dxa" w:w="2769"/>
          </w:tcPr>
          <w:p>
            <w:r>
              <w:rPr>
                <w:rFonts w:ascii="Times New Roman" w:hAnsi="Times New Roman"/>
                <w:sz w:val="24"/>
              </w:rPr>
              <w:t>Asynchronous runtime for AI inference workloads</w:t>
            </w:r>
          </w:p>
        </w:tc>
      </w:tr>
      <w:tr>
        <w:tc>
          <w:tcPr>
            <w:tcW w:type="dxa" w:w="2769"/>
          </w:tcPr>
          <w:p>
            <w:r>
              <w:rPr>
                <w:rFonts w:ascii="Times New Roman" w:hAnsi="Times New Roman"/>
                <w:sz w:val="24"/>
              </w:rPr>
              <w:t>Vector Database</w:t>
            </w:r>
          </w:p>
        </w:tc>
        <w:tc>
          <w:tcPr>
            <w:tcW w:type="dxa" w:w="2769"/>
          </w:tcPr>
          <w:p>
            <w:r>
              <w:rPr>
                <w:rFonts w:ascii="Times New Roman" w:hAnsi="Times New Roman"/>
                <w:sz w:val="24"/>
              </w:rPr>
              <w:t>ChromaDB</w:t>
            </w:r>
          </w:p>
        </w:tc>
        <w:tc>
          <w:tcPr>
            <w:tcW w:type="dxa" w:w="2769"/>
          </w:tcPr>
          <w:p>
            <w:r>
              <w:rPr>
                <w:rFonts w:ascii="Times New Roman" w:hAnsi="Times New Roman"/>
                <w:sz w:val="24"/>
              </w:rPr>
              <w:t>Lightweight, open-source; metadata filtering for fraud typology-aware retrieval</w:t>
            </w:r>
          </w:p>
        </w:tc>
      </w:tr>
      <w:tr>
        <w:tc>
          <w:tcPr>
            <w:tcW w:type="dxa" w:w="2769"/>
          </w:tcPr>
          <w:p>
            <w:r>
              <w:rPr>
                <w:rFonts w:ascii="Times New Roman" w:hAnsi="Times New Roman"/>
                <w:sz w:val="24"/>
              </w:rPr>
              <w:t>Embedding Model</w:t>
            </w:r>
          </w:p>
        </w:tc>
        <w:tc>
          <w:tcPr>
            <w:tcW w:type="dxa" w:w="2769"/>
          </w:tcPr>
          <w:p>
            <w:r>
              <w:rPr>
                <w:rFonts w:ascii="Times New Roman" w:hAnsi="Times New Roman"/>
                <w:sz w:val="24"/>
              </w:rPr>
              <w:t>shibing624/text2vec-base-chinese (Sentence-BERT)</w:t>
            </w:r>
          </w:p>
        </w:tc>
        <w:tc>
          <w:tcPr>
            <w:tcW w:type="dxa" w:w="2769"/>
          </w:tcPr>
          <w:p>
            <w:r>
              <w:rPr>
                <w:rFonts w:ascii="Times New Roman" w:hAnsi="Times New Roman"/>
                <w:sz w:val="24"/>
              </w:rPr>
              <w:t>Optimised for Chinese/Cantonese semantics; 768-dim vectors</w:t>
            </w:r>
          </w:p>
        </w:tc>
      </w:tr>
      <w:tr>
        <w:tc>
          <w:tcPr>
            <w:tcW w:type="dxa" w:w="2769"/>
          </w:tcPr>
          <w:p>
            <w:r>
              <w:rPr>
                <w:rFonts w:ascii="Times New Roman" w:hAnsi="Times New Roman"/>
                <w:sz w:val="24"/>
              </w:rPr>
              <w:t>LLM Inference</w:t>
            </w:r>
          </w:p>
        </w:tc>
        <w:tc>
          <w:tcPr>
            <w:tcW w:type="dxa" w:w="2769"/>
          </w:tcPr>
          <w:p>
            <w:r>
              <w:rPr>
                <w:rFonts w:ascii="Times New Roman" w:hAnsi="Times New Roman"/>
                <w:sz w:val="24"/>
              </w:rPr>
              <w:t>DeepSeek-v3.2 via DashScope API</w:t>
            </w:r>
          </w:p>
        </w:tc>
        <w:tc>
          <w:tcPr>
            <w:tcW w:type="dxa" w:w="2769"/>
          </w:tcPr>
          <w:p>
            <w:r>
              <w:rPr>
                <w:rFonts w:ascii="Times New Roman" w:hAnsi="Times New Roman"/>
                <w:sz w:val="24"/>
              </w:rPr>
              <w:t>Regionally accessible; bilingual support; pay-per-use pricing</w:t>
            </w:r>
          </w:p>
        </w:tc>
      </w:tr>
      <w:tr>
        <w:tc>
          <w:tcPr>
            <w:tcW w:type="dxa" w:w="2769"/>
          </w:tcPr>
          <w:p>
            <w:r>
              <w:rPr>
                <w:rFonts w:ascii="Times New Roman" w:hAnsi="Times New Roman"/>
                <w:sz w:val="24"/>
              </w:rPr>
              <w:t>Orchestration</w:t>
            </w:r>
          </w:p>
        </w:tc>
        <w:tc>
          <w:tcPr>
            <w:tcW w:type="dxa" w:w="2769"/>
          </w:tcPr>
          <w:p>
            <w:r>
              <w:rPr>
                <w:rFonts w:ascii="Times New Roman" w:hAnsi="Times New Roman"/>
                <w:sz w:val="24"/>
              </w:rPr>
              <w:t>LangChain</w:t>
            </w:r>
          </w:p>
        </w:tc>
        <w:tc>
          <w:tcPr>
            <w:tcW w:type="dxa" w:w="2769"/>
          </w:tcPr>
          <w:p>
            <w:r>
              <w:rPr>
                <w:rFonts w:ascii="Times New Roman" w:hAnsi="Times New Roman"/>
                <w:sz w:val="24"/>
              </w:rPr>
              <w:t>RAG pipeline composition; retrieval augmentation; output parsing</w:t>
            </w:r>
          </w:p>
        </w:tc>
      </w:tr>
      <w:tr>
        <w:tc>
          <w:tcPr>
            <w:tcW w:type="dxa" w:w="2769"/>
          </w:tcPr>
          <w:p>
            <w:r>
              <w:rPr>
                <w:rFonts w:ascii="Times New Roman" w:hAnsi="Times New Roman"/>
                <w:sz w:val="24"/>
              </w:rPr>
              <w:t>Web Scraping</w:t>
            </w:r>
          </w:p>
        </w:tc>
        <w:tc>
          <w:tcPr>
            <w:tcW w:type="dxa" w:w="2769"/>
          </w:tcPr>
          <w:p>
            <w:r>
              <w:rPr>
                <w:rFonts w:ascii="Times New Roman" w:hAnsi="Times New Roman"/>
                <w:sz w:val="24"/>
              </w:rPr>
              <w:t>Beautiful Soup + Requests (Python)</w:t>
            </w:r>
          </w:p>
        </w:tc>
        <w:tc>
          <w:tcPr>
            <w:tcW w:type="dxa" w:w="2769"/>
          </w:tcPr>
          <w:p>
            <w:r>
              <w:rPr>
                <w:rFonts w:ascii="Times New Roman" w:hAnsi="Times New Roman"/>
                <w:sz w:val="24"/>
              </w:rPr>
              <w:t>HTML parsing; custom selectors for primary content extraction</w:t>
            </w:r>
          </w:p>
        </w:tc>
      </w:tr>
      <w:tr>
        <w:tc>
          <w:tcPr>
            <w:tcW w:type="dxa" w:w="2769"/>
          </w:tcPr>
          <w:p>
            <w:r>
              <w:rPr>
                <w:rFonts w:ascii="Times New Roman" w:hAnsi="Times New Roman"/>
                <w:sz w:val="24"/>
              </w:rPr>
              <w:t>Public Deployment</w:t>
            </w:r>
          </w:p>
        </w:tc>
        <w:tc>
          <w:tcPr>
            <w:tcW w:type="dxa" w:w="2769"/>
          </w:tcPr>
          <w:p>
            <w:r>
              <w:rPr>
                <w:rFonts w:ascii="Times New Roman" w:hAnsi="Times New Roman"/>
                <w:sz w:val="24"/>
              </w:rPr>
              <w:t>Hugging Face Spaces</w:t>
            </w:r>
          </w:p>
        </w:tc>
        <w:tc>
          <w:tcPr>
            <w:tcW w:type="dxa" w:w="2769"/>
          </w:tcPr>
          <w:p>
            <w:r>
              <w:rPr>
                <w:rFonts w:ascii="Times New Roman" w:hAnsi="Times New Roman"/>
                <w:sz w:val="24"/>
              </w:rPr>
              <w:t>Free cloud hosting; public access without VPN (deployed Week 24, Mar 2026)</w:t>
            </w:r>
          </w:p>
        </w:tc>
      </w:tr>
      <w:tr>
        <w:tc>
          <w:tcPr>
            <w:tcW w:type="dxa" w:w="2769"/>
          </w:tcPr>
          <w:p>
            <w:r>
              <w:rPr>
                <w:rFonts w:ascii="Times New Roman" w:hAnsi="Times New Roman"/>
                <w:sz w:val="24"/>
              </w:rPr>
              <w:t>Messaging Interface</w:t>
            </w:r>
          </w:p>
        </w:tc>
        <w:tc>
          <w:tcPr>
            <w:tcW w:type="dxa" w:w="2769"/>
          </w:tcPr>
          <w:p>
            <w:r>
              <w:rPr>
                <w:rFonts w:ascii="Times New Roman" w:hAnsi="Times New Roman"/>
                <w:sz w:val="24"/>
              </w:rPr>
              <w:t>WhatsApp Business API (robot proxy)</w:t>
            </w:r>
          </w:p>
        </w:tc>
        <w:tc>
          <w:tcPr>
            <w:tcW w:type="dxa" w:w="2769"/>
          </w:tcPr>
          <w:p>
            <w:r>
              <w:rPr>
                <w:rFonts w:ascii="Times New Roman" w:hAnsi="Times New Roman"/>
                <w:sz w:val="24"/>
              </w:rPr>
              <w:t>Near-universal Hong Kong adoption; no app install required (Week 26, Apr 2026)</w:t>
            </w:r>
          </w:p>
        </w:tc>
      </w:tr>
      <w:tr>
        <w:tc>
          <w:tcPr>
            <w:tcW w:type="dxa" w:w="2769"/>
          </w:tcPr>
          <w:p>
            <w:r>
              <w:rPr>
                <w:rFonts w:ascii="Times New Roman" w:hAnsi="Times New Roman"/>
                <w:sz w:val="24"/>
              </w:rPr>
              <w:t>Dev Tunnelling</w:t>
            </w:r>
          </w:p>
        </w:tc>
        <w:tc>
          <w:tcPr>
            <w:tcW w:type="dxa" w:w="2769"/>
          </w:tcPr>
          <w:p>
            <w:r>
              <w:rPr>
                <w:rFonts w:ascii="Times New Roman" w:hAnsi="Times New Roman"/>
                <w:sz w:val="24"/>
              </w:rPr>
              <w:t>Ngrok</w:t>
            </w:r>
          </w:p>
        </w:tc>
        <w:tc>
          <w:tcPr>
            <w:tcW w:type="dxa" w:w="2769"/>
          </w:tcPr>
          <w:p>
            <w:r>
              <w:rPr>
                <w:rFonts w:ascii="Times New Roman" w:hAnsi="Times New Roman"/>
                <w:sz w:val="24"/>
              </w:rPr>
              <w:t>Temporary public network tunnelling for debugging (Week 23, Mar 2026)</w:t>
            </w:r>
          </w:p>
        </w:tc>
      </w:tr>
    </w:tbl>
    <w:p/>
    <w:p>
      <w:pPr>
        <w:spacing w:before="240" w:after="120"/>
        <w:jc w:val="left"/>
      </w:pPr>
      <w:r>
        <w:rPr>
          <w:rFonts w:ascii="Times New Roman" w:hAnsi="Times New Roman"/>
          <w:b/>
          <w:sz w:val="24"/>
        </w:rPr>
        <w:t>4.3    Procedural Design</w:t>
      </w:r>
    </w:p>
    <w:p>
      <w:pPr>
        <w:spacing w:after="120" w:before="0"/>
        <w:jc w:val="left"/>
      </w:pPr>
      <w:r>
        <w:rPr>
          <w:rFonts w:ascii="Times New Roman" w:hAnsi="Times New Roman"/>
          <w:b w:val="0"/>
          <w:i w:val="0"/>
          <w:sz w:val="24"/>
        </w:rPr>
        <w:t>The procedural design documents the algorithmic logic of the RAG pipeline and the considered but not implemented reranking enhancement.</w:t>
      </w:r>
    </w:p>
    <w:p>
      <w:pPr>
        <w:spacing w:before="120" w:after="80"/>
        <w:jc w:val="left"/>
      </w:pPr>
      <w:r>
        <w:rPr>
          <w:rFonts w:ascii="Times New Roman" w:hAnsi="Times New Roman"/>
          <w:b/>
          <w:i/>
          <w:sz w:val="24"/>
        </w:rPr>
        <w:t>RAG Detection Pipeline</w:t>
      </w:r>
    </w:p>
    <w:p>
      <w:pPr>
        <w:spacing w:after="120" w:before="0"/>
        <w:jc w:val="left"/>
      </w:pPr>
      <w:r>
        <w:rPr>
          <w:rFonts w:ascii="Times New Roman" w:hAnsi="Times New Roman"/>
          <w:b w:val="0"/>
          <w:i w:val="0"/>
          <w:sz w:val="24"/>
        </w:rPr>
        <w:t>The core fraud detection mechanism implements the following three-stage procedure:</w:t>
      </w:r>
    </w:p>
    <w:p>
      <w:pPr>
        <w:pStyle w:val="ListBullet"/>
        <w:spacing w:after="80"/>
      </w:pPr>
      <w:r>
        <w:rPr>
          <w:rFonts w:ascii="Times New Roman" w:hAnsi="Times New Roman"/>
          <w:b w:val="0"/>
          <w:i w:val="0"/>
          <w:sz w:val="24"/>
        </w:rPr>
        <w:t>Query Embedding: User-submitted text is encoded by shibing624/text2vec-base-chinese into a 768-dimensional vector normalised for cosine similarity computation.</w:t>
      </w:r>
    </w:p>
    <w:p>
      <w:pPr>
        <w:pStyle w:val="ListBullet"/>
        <w:spacing w:after="80"/>
      </w:pPr>
      <w:r>
        <w:rPr>
          <w:rFonts w:ascii="Times New Roman" w:hAnsi="Times New Roman"/>
          <w:b w:val="0"/>
          <w:i w:val="0"/>
          <w:sz w:val="24"/>
        </w:rPr>
        <w:t>Semantic Retrieval: ChromaDB executes cosine similarity search over the 606-document vector store and returns the top-k=3 most semantically proximate fraud case documents, along with their cosine similarity scores and metadata.</w:t>
      </w:r>
    </w:p>
    <w:p>
      <w:pPr>
        <w:pStyle w:val="ListBullet"/>
        <w:spacing w:after="80"/>
      </w:pPr>
      <w:r>
        <w:rPr>
          <w:rFonts w:ascii="Times New Roman" w:hAnsi="Times New Roman"/>
          <w:b w:val="0"/>
          <w:i w:val="0"/>
          <w:sz w:val="24"/>
        </w:rPr>
        <w:t>Contextual Analysis: The three retrieved cases and the original query are formatted into a structured prompt template and submitted to DeepSeek-v3.2 via the DashScope API. The model is instructed to output a JSON object containing an integer fraud probability score (0–10) and a natural-language justification explicitly referencing the retrieved cases. Response latency averages 2.8 seconds in the notebook environment.</w:t>
      </w:r>
    </w:p>
    <w:p>
      <w:pPr>
        <w:spacing w:before="120" w:after="80"/>
        <w:jc w:val="left"/>
      </w:pPr>
      <w:r>
        <w:rPr>
          <w:rFonts w:ascii="Times New Roman" w:hAnsi="Times New Roman"/>
          <w:b/>
          <w:i/>
          <w:sz w:val="24"/>
        </w:rPr>
        <w:t>Reranking: Considered but Not Implemented</w:t>
      </w:r>
    </w:p>
    <w:p>
      <w:pPr>
        <w:spacing w:after="120" w:before="0"/>
        <w:jc w:val="left"/>
      </w:pPr>
      <w:r>
        <w:rPr>
          <w:rFonts w:ascii="Times New Roman" w:hAnsi="Times New Roman"/>
          <w:b w:val="0"/>
          <w:i w:val="0"/>
          <w:sz w:val="24"/>
        </w:rPr>
        <w:t>During post-interim development, the team investigated reranking as a retrieval enhancement. Reranking employs a two-stage approach: an initial cosine similarity retrieval is followed by re-scoring using a cross-encoder neural network (e.g., bge-reranker or Cohere Rerank) that reads query and document jointly to produce a contextual relevance score. Benchmark data from LlamaIndex (2023) confirms consistent improvements in both Hit Rate and Mean Reciprocal Rank (MRR) across embedding models (see Table 6).</w:t>
      </w:r>
    </w:p>
    <w:p>
      <w:pPr>
        <w:spacing w:after="80"/>
        <w:jc w:val="center"/>
      </w:pPr>
      <w:r>
        <w:rPr>
          <w:rFonts w:ascii="Times New Roman" w:hAnsi="Times New Roman"/>
          <w:b/>
          <w:sz w:val="22"/>
        </w:rPr>
        <w:t>Table 6. Reranker benchmark — Hit Rate and MRR across embedding models (Source: LlamaIndex, 2023; selected rows).</w:t>
      </w:r>
    </w:p>
    <w:tbl>
      <w:tblPr>
        <w:tblStyle w:val="TableGrid"/>
        <w:tblW w:type="auto" w:w="0"/>
        <w:tblLook w:firstColumn="1" w:firstRow="1" w:lastColumn="0" w:lastRow="0" w:noHBand="0" w:noVBand="1" w:val="04A0"/>
      </w:tblPr>
      <w:tblGrid>
        <w:gridCol w:w="1661"/>
        <w:gridCol w:w="1661"/>
        <w:gridCol w:w="1661"/>
        <w:gridCol w:w="1661"/>
        <w:gridCol w:w="1661"/>
      </w:tblGrid>
      <w:tr>
        <w:tc>
          <w:tcPr>
            <w:tcW w:type="dxa" w:w="1661"/>
          </w:tcPr>
          <w:p>
            <w:r>
              <w:rPr>
                <w:rFonts w:ascii="Times New Roman" w:hAnsi="Times New Roman"/>
                <w:b/>
                <w:sz w:val="24"/>
              </w:rPr>
              <w:t>Embedding</w:t>
            </w:r>
          </w:p>
        </w:tc>
        <w:tc>
          <w:tcPr>
            <w:tcW w:type="dxa" w:w="1661"/>
          </w:tcPr>
          <w:p>
            <w:r>
              <w:rPr>
                <w:rFonts w:ascii="Times New Roman" w:hAnsi="Times New Roman"/>
                <w:b/>
                <w:sz w:val="24"/>
              </w:rPr>
              <w:t>Without Reranker</w:t>
              <w:br/>
              <w:t>Hit Rate / MRR</w:t>
            </w:r>
          </w:p>
        </w:tc>
        <w:tc>
          <w:tcPr>
            <w:tcW w:type="dxa" w:w="1661"/>
          </w:tcPr>
          <w:p>
            <w:r>
              <w:rPr>
                <w:rFonts w:ascii="Times New Roman" w:hAnsi="Times New Roman"/>
                <w:b/>
                <w:sz w:val="24"/>
              </w:rPr>
              <w:t>bge-reranker-base</w:t>
              <w:br/>
              <w:t>Hit Rate / MRR</w:t>
            </w:r>
          </w:p>
        </w:tc>
        <w:tc>
          <w:tcPr>
            <w:tcW w:type="dxa" w:w="1661"/>
          </w:tcPr>
          <w:p>
            <w:r>
              <w:rPr>
                <w:rFonts w:ascii="Times New Roman" w:hAnsi="Times New Roman"/>
                <w:b/>
                <w:sz w:val="24"/>
              </w:rPr>
              <w:t>bge-reranker-large</w:t>
              <w:br/>
              <w:t>Hit Rate / MRR</w:t>
            </w:r>
          </w:p>
        </w:tc>
        <w:tc>
          <w:tcPr>
            <w:tcW w:type="dxa" w:w="1661"/>
          </w:tcPr>
          <w:p>
            <w:r>
              <w:rPr>
                <w:rFonts w:ascii="Times New Roman" w:hAnsi="Times New Roman"/>
                <w:b/>
                <w:sz w:val="24"/>
              </w:rPr>
              <w:t>Cohere-Reranker</w:t>
              <w:br/>
              <w:t>Hit Rate / MRR</w:t>
            </w:r>
          </w:p>
        </w:tc>
      </w:tr>
      <w:tr>
        <w:tc>
          <w:tcPr>
            <w:tcW w:type="dxa" w:w="1661"/>
          </w:tcPr>
          <w:p>
            <w:r>
              <w:rPr>
                <w:rFonts w:ascii="Times New Roman" w:hAnsi="Times New Roman"/>
                <w:sz w:val="24"/>
              </w:rPr>
              <w:t>OpenAI</w:t>
            </w:r>
          </w:p>
        </w:tc>
        <w:tc>
          <w:tcPr>
            <w:tcW w:type="dxa" w:w="1661"/>
          </w:tcPr>
          <w:p>
            <w:r>
              <w:rPr>
                <w:rFonts w:ascii="Times New Roman" w:hAnsi="Times New Roman"/>
                <w:sz w:val="24"/>
              </w:rPr>
              <w:t>0.876 / 0.718</w:t>
            </w:r>
          </w:p>
        </w:tc>
        <w:tc>
          <w:tcPr>
            <w:tcW w:type="dxa" w:w="1661"/>
          </w:tcPr>
          <w:p>
            <w:r>
              <w:rPr>
                <w:rFonts w:ascii="Times New Roman" w:hAnsi="Times New Roman"/>
                <w:sz w:val="24"/>
              </w:rPr>
              <w:t>0.916 / 0.833</w:t>
            </w:r>
          </w:p>
        </w:tc>
        <w:tc>
          <w:tcPr>
            <w:tcW w:type="dxa" w:w="1661"/>
          </w:tcPr>
          <w:p>
            <w:r>
              <w:rPr>
                <w:rFonts w:ascii="Times New Roman" w:hAnsi="Times New Roman"/>
                <w:sz w:val="24"/>
              </w:rPr>
              <w:t>0.910 / 0.856</w:t>
            </w:r>
          </w:p>
        </w:tc>
        <w:tc>
          <w:tcPr>
            <w:tcW w:type="dxa" w:w="1661"/>
          </w:tcPr>
          <w:p>
            <w:r>
              <w:rPr>
                <w:rFonts w:ascii="Times New Roman" w:hAnsi="Times New Roman"/>
                <w:sz w:val="24"/>
              </w:rPr>
              <w:t>0.927 / 0.866</w:t>
            </w:r>
          </w:p>
        </w:tc>
      </w:tr>
      <w:tr>
        <w:tc>
          <w:tcPr>
            <w:tcW w:type="dxa" w:w="1661"/>
          </w:tcPr>
          <w:p>
            <w:r>
              <w:rPr>
                <w:rFonts w:ascii="Times New Roman" w:hAnsi="Times New Roman"/>
                <w:sz w:val="24"/>
              </w:rPr>
              <w:t>bge-large</w:t>
            </w:r>
          </w:p>
        </w:tc>
        <w:tc>
          <w:tcPr>
            <w:tcW w:type="dxa" w:w="1661"/>
          </w:tcPr>
          <w:p>
            <w:r>
              <w:rPr>
                <w:rFonts w:ascii="Times New Roman" w:hAnsi="Times New Roman"/>
                <w:sz w:val="24"/>
              </w:rPr>
              <w:t>0.753 / 0.597</w:t>
            </w:r>
          </w:p>
        </w:tc>
        <w:tc>
          <w:tcPr>
            <w:tcW w:type="dxa" w:w="1661"/>
          </w:tcPr>
          <w:p>
            <w:r>
              <w:rPr>
                <w:rFonts w:ascii="Times New Roman" w:hAnsi="Times New Roman"/>
                <w:sz w:val="24"/>
              </w:rPr>
              <w:t>0.860 / 0.805</w:t>
            </w:r>
          </w:p>
        </w:tc>
        <w:tc>
          <w:tcPr>
            <w:tcW w:type="dxa" w:w="1661"/>
          </w:tcPr>
          <w:p>
            <w:r>
              <w:rPr>
                <w:rFonts w:ascii="Times New Roman" w:hAnsi="Times New Roman"/>
                <w:sz w:val="24"/>
              </w:rPr>
              <w:t>0.865 / 0.816</w:t>
            </w:r>
          </w:p>
        </w:tc>
        <w:tc>
          <w:tcPr>
            <w:tcW w:type="dxa" w:w="1661"/>
          </w:tcPr>
          <w:p>
            <w:r>
              <w:rPr>
                <w:rFonts w:ascii="Times New Roman" w:hAnsi="Times New Roman"/>
                <w:sz w:val="24"/>
              </w:rPr>
              <w:t>0.876 / 0.823</w:t>
            </w:r>
          </w:p>
        </w:tc>
      </w:tr>
      <w:tr>
        <w:tc>
          <w:tcPr>
            <w:tcW w:type="dxa" w:w="1661"/>
          </w:tcPr>
          <w:p>
            <w:r>
              <w:rPr>
                <w:rFonts w:ascii="Times New Roman" w:hAnsi="Times New Roman"/>
                <w:sz w:val="24"/>
              </w:rPr>
              <w:t>JinaAI-Base</w:t>
            </w:r>
          </w:p>
        </w:tc>
        <w:tc>
          <w:tcPr>
            <w:tcW w:type="dxa" w:w="1661"/>
          </w:tcPr>
          <w:p>
            <w:r>
              <w:rPr>
                <w:rFonts w:ascii="Times New Roman" w:hAnsi="Times New Roman"/>
                <w:sz w:val="24"/>
              </w:rPr>
              <w:t>0.848 / 0.682</w:t>
            </w:r>
          </w:p>
        </w:tc>
        <w:tc>
          <w:tcPr>
            <w:tcW w:type="dxa" w:w="1661"/>
          </w:tcPr>
          <w:p>
            <w:r>
              <w:rPr>
                <w:rFonts w:ascii="Times New Roman" w:hAnsi="Times New Roman"/>
                <w:sz w:val="24"/>
              </w:rPr>
              <w:t>0.938 / 0.846</w:t>
            </w:r>
          </w:p>
        </w:tc>
        <w:tc>
          <w:tcPr>
            <w:tcW w:type="dxa" w:w="1661"/>
          </w:tcPr>
          <w:p>
            <w:r>
              <w:rPr>
                <w:rFonts w:ascii="Times New Roman" w:hAnsi="Times New Roman"/>
                <w:sz w:val="24"/>
              </w:rPr>
              <w:t>0.938 / 0.869</w:t>
            </w:r>
          </w:p>
        </w:tc>
        <w:tc>
          <w:tcPr>
            <w:tcW w:type="dxa" w:w="1661"/>
          </w:tcPr>
          <w:p>
            <w:r>
              <w:rPr>
                <w:rFonts w:ascii="Times New Roman" w:hAnsi="Times New Roman"/>
                <w:sz w:val="24"/>
              </w:rPr>
              <w:t>0.933 / 0.874</w:t>
            </w:r>
          </w:p>
        </w:tc>
      </w:tr>
    </w:tbl>
    <w:p/>
    <w:p>
      <w:pPr>
        <w:spacing w:after="120" w:before="0"/>
        <w:jc w:val="left"/>
      </w:pPr>
      <w:r>
        <w:rPr>
          <w:rFonts w:ascii="Times New Roman" w:hAnsi="Times New Roman"/>
          <w:b w:val="0"/>
          <w:i w:val="0"/>
          <w:sz w:val="24"/>
        </w:rPr>
        <w:t>Reranking was not incorporated into the current system for three reasons: (1) cross-encoder models such as bge-reranker are not fully supported in the version of LangChain used, introducing integration risk; (2) an additional inference step increases response latency beyond the 3-second target; and (3) the existing pipeline achieves 86.4% alignment without reranking, suggesting marginal gain at current corpus scale. Reranking is recommended as a high-priority future enhancement as the knowledge base grows.</w:t>
      </w:r>
    </w:p>
    <w:p>
      <w:pPr>
        <w:spacing w:before="240" w:after="120"/>
        <w:jc w:val="left"/>
      </w:pPr>
      <w:r>
        <w:rPr>
          <w:rFonts w:ascii="Times New Roman" w:hAnsi="Times New Roman"/>
          <w:b/>
          <w:sz w:val="24"/>
        </w:rPr>
        <w:t>4.4    User Interface Design</w:t>
      </w:r>
    </w:p>
    <w:p>
      <w:pPr>
        <w:spacing w:after="120" w:before="0"/>
        <w:jc w:val="left"/>
      </w:pPr>
      <w:r>
        <w:rPr>
          <w:rFonts w:ascii="Times New Roman" w:hAnsi="Times New Roman"/>
          <w:b w:val="0"/>
          <w:i w:val="0"/>
          <w:sz w:val="24"/>
        </w:rPr>
        <w:t>James Anthroi TAN leads the user interface architecture and experience design for this project. The user interface strategy reflects a deliberate platform-pragmatic decision: rather than implementing a production React web frontend (which remains deferred due to CORS and payload serialisation constraints), the team prioritised accessible channels that require no technical setup from end users.</w:t>
      </w:r>
    </w:p>
    <w:p>
      <w:pPr>
        <w:spacing w:before="120" w:after="80"/>
        <w:jc w:val="left"/>
      </w:pPr>
      <w:r>
        <w:rPr>
          <w:rFonts w:ascii="Times New Roman" w:hAnsi="Times New Roman"/>
          <w:b/>
          <w:i/>
          <w:sz w:val="24"/>
        </w:rPr>
        <w:t>WhatsApp Conversational Interface (Implemented)</w:t>
      </w:r>
    </w:p>
    <w:p>
      <w:pPr>
        <w:spacing w:after="120" w:before="0"/>
        <w:jc w:val="left"/>
      </w:pPr>
      <w:r>
        <w:rPr>
          <w:rFonts w:ascii="Times New Roman" w:hAnsi="Times New Roman"/>
          <w:b w:val="0"/>
          <w:i w:val="0"/>
          <w:sz w:val="24"/>
        </w:rPr>
        <w:t>The WhatsApp robot proxy (deployed April 2026) provides a conversational interface accessible to Hong Kong residents who already use WhatsApp—including elderly users who constitute the highest-risk demographic. The interaction flow is: (1) user sends a suspicious text via WhatsApp; (2) the robot proxy forwards the message to the Hugging Face backend; (3) the backend executes the RAG pipeline; (4) the fraud score and justification are returned as a WhatsApp reply. This design eliminates the application installation barrier and leverages existing user familiarity with WhatsApp. A self-loop defect (the bot re-processing its own outgoing messages) was identified and resolved in Week 27 via sender-identity filtering and request deduplication.</w:t>
      </w:r>
    </w:p>
    <w:p>
      <w:pPr>
        <w:spacing w:after="120" w:before="0"/>
        <w:jc w:val="left"/>
      </w:pPr>
      <w:r>
        <w:rPr>
          <w:rFonts w:ascii="Times New Roman" w:hAnsi="Times New Roman"/>
          <w:b w:val="0"/>
          <w:i/>
          <w:sz w:val="24"/>
        </w:rPr>
        <w:t>[Insert Figure 4 here: Screenshot of a WhatsApp conversation showing: (1) user-submitted suspicious message; (2) bot response with fraud probability score (e.g., 8/10) and evidence-grounded justification referencing a specific retrieved case. Blur any real personal data before inserting.]</w:t>
      </w:r>
    </w:p>
    <w:p>
      <w:pPr>
        <w:spacing w:before="120" w:after="80"/>
        <w:jc w:val="left"/>
      </w:pPr>
      <w:r>
        <w:rPr>
          <w:rFonts w:ascii="Times New Roman" w:hAnsi="Times New Roman"/>
          <w:b/>
          <w:i/>
          <w:sz w:val="24"/>
        </w:rPr>
        <w:t>Hugging Face Spaces Deployment (Implemented)</w:t>
      </w:r>
    </w:p>
    <w:p>
      <w:pPr>
        <w:spacing w:after="120" w:before="0"/>
        <w:jc w:val="left"/>
      </w:pPr>
      <w:r>
        <w:rPr>
          <w:rFonts w:ascii="Times New Roman" w:hAnsi="Times New Roman"/>
          <w:b w:val="0"/>
          <w:i w:val="0"/>
          <w:sz w:val="24"/>
        </w:rPr>
        <w:t>The RAG inference backend was deployed to Hugging Face Spaces in Week 24 (March 2026), providing true public network access for the first time. The deployment accepts HTTP POST requests containing the query text and returns JSON-structured fraud assessments. This backend serves both direct API consumers and the WhatsApp proxy.</w:t>
      </w:r>
    </w:p>
    <w:p>
      <w:pPr>
        <w:spacing w:after="120" w:before="0"/>
        <w:jc w:val="left"/>
      </w:pPr>
      <w:r>
        <w:rPr>
          <w:rFonts w:ascii="Times New Roman" w:hAnsi="Times New Roman"/>
          <w:b w:val="0"/>
          <w:i/>
          <w:sz w:val="24"/>
        </w:rPr>
        <w:t>[Insert Figure 3 here: Deployment architecture diagram showing: local Jupyter notebook (development) → Ngrok tunnel (debugging, Week 23) → Hugging Face Spaces backend (public, Week 24) → WhatsApp robot proxy (conversational access, Week 26). Recommended tool: draw.io.]</w:t>
      </w:r>
    </w:p>
    <w:p>
      <w:pPr>
        <w:spacing w:before="120" w:after="80"/>
        <w:jc w:val="left"/>
      </w:pPr>
      <w:r>
        <w:rPr>
          <w:rFonts w:ascii="Times New Roman" w:hAnsi="Times New Roman"/>
          <w:b/>
          <w:i/>
          <w:sz w:val="24"/>
        </w:rPr>
        <w:t>React Web Frontend (Deferred)</w:t>
      </w:r>
    </w:p>
    <w:p>
      <w:pPr>
        <w:spacing w:after="120" w:before="0"/>
        <w:jc w:val="left"/>
      </w:pPr>
      <w:r>
        <w:rPr>
          <w:rFonts w:ascii="Times New Roman" w:hAnsi="Times New Roman"/>
          <w:b w:val="0"/>
          <w:i w:val="0"/>
          <w:sz w:val="24"/>
        </w:rPr>
        <w:t>A React-based web frontend was designed as the primary user interface but remains unintegrated with the backend as of the final submission. Frontend development proceeded to a wireframe stage with basic text input and fraud score display components. Integration is blocked by: (1) payload serialisation incompatibilities between React form submissions and LangChain's RunnableSequence interface; and (2) CORS policy conflicts when proxying requests to DashScope endpoints within Hong Kong's network environment. Resolution requires an Express.js server-side proxy layer to normalise request/response formats and configure compliant CORS headers—a planned post-graduation engineering priority.</w:t>
      </w:r>
    </w:p>
    <w:p>
      <w:r>
        <w:br w:type="page"/>
      </w:r>
    </w:p>
    <w:p>
      <w:pPr>
        <w:spacing w:before="0" w:after="240"/>
        <w:jc w:val="left"/>
      </w:pPr>
      <w:r>
        <w:rPr>
          <w:rFonts w:ascii="Times New Roman" w:hAnsi="Times New Roman"/>
          <w:b/>
          <w:sz w:val="28"/>
        </w:rPr>
        <w:t>5.  Implementation</w:t>
      </w:r>
    </w:p>
    <w:p>
      <w:pPr>
        <w:spacing w:before="240" w:after="120"/>
        <w:jc w:val="left"/>
      </w:pPr>
      <w:r>
        <w:rPr>
          <w:rFonts w:ascii="Times New Roman" w:hAnsi="Times New Roman"/>
          <w:b/>
          <w:sz w:val="24"/>
        </w:rPr>
        <w:t>5.1    Implementation Record</w:t>
      </w:r>
    </w:p>
    <w:p>
      <w:pPr>
        <w:spacing w:after="120" w:before="0"/>
        <w:jc w:val="left"/>
      </w:pPr>
      <w:r>
        <w:rPr>
          <w:rFonts w:ascii="Times New Roman" w:hAnsi="Times New Roman"/>
          <w:b w:val="0"/>
          <w:i w:val="0"/>
          <w:sz w:val="24"/>
        </w:rPr>
        <w:t>The implementation was executed over six phases spanning September 2025 to May 2026, as summarised in Table 10. Key milestones and their actual outcomes are recorded in Table 11.</w:t>
      </w:r>
    </w:p>
    <w:p>
      <w:pPr>
        <w:spacing w:after="80"/>
        <w:jc w:val="center"/>
      </w:pPr>
      <w:r>
        <w:rPr>
          <w:rFonts w:ascii="Times New Roman" w:hAnsi="Times New Roman"/>
          <w:b/>
          <w:sz w:val="22"/>
        </w:rPr>
        <w:t>Table 10. Revised project timeline (September 2025 – May 2026).</w:t>
      </w:r>
    </w:p>
    <w:tbl>
      <w:tblPr>
        <w:tblStyle w:val="TableGrid"/>
        <w:tblW w:type="auto" w:w="0"/>
        <w:tblLook w:firstColumn="1" w:firstRow="1" w:lastColumn="0" w:lastRow="0" w:noHBand="0" w:noVBand="1" w:val="04A0"/>
      </w:tblPr>
      <w:tblGrid>
        <w:gridCol w:w="2076"/>
        <w:gridCol w:w="2076"/>
        <w:gridCol w:w="2076"/>
        <w:gridCol w:w="2076"/>
      </w:tblGrid>
      <w:tr>
        <w:tc>
          <w:tcPr>
            <w:tcW w:type="dxa" w:w="2076"/>
          </w:tcPr>
          <w:p>
            <w:r>
              <w:rPr>
                <w:rFonts w:ascii="Times New Roman" w:hAnsi="Times New Roman"/>
                <w:b/>
                <w:sz w:val="24"/>
              </w:rPr>
              <w:t>Phase</w:t>
            </w:r>
          </w:p>
        </w:tc>
        <w:tc>
          <w:tcPr>
            <w:tcW w:type="dxa" w:w="2076"/>
          </w:tcPr>
          <w:p>
            <w:r>
              <w:rPr>
                <w:rFonts w:ascii="Times New Roman" w:hAnsi="Times New Roman"/>
                <w:b/>
                <w:sz w:val="24"/>
              </w:rPr>
              <w:t>Timeline</w:t>
            </w:r>
          </w:p>
        </w:tc>
        <w:tc>
          <w:tcPr>
            <w:tcW w:type="dxa" w:w="2076"/>
          </w:tcPr>
          <w:p>
            <w:r>
              <w:rPr>
                <w:rFonts w:ascii="Times New Roman" w:hAnsi="Times New Roman"/>
                <w:b/>
                <w:sz w:val="24"/>
              </w:rPr>
              <w:t>Key Deliverables</w:t>
            </w:r>
          </w:p>
        </w:tc>
        <w:tc>
          <w:tcPr>
            <w:tcW w:type="dxa" w:w="2076"/>
          </w:tcPr>
          <w:p>
            <w:r>
              <w:rPr>
                <w:rFonts w:ascii="Times New Roman" w:hAnsi="Times New Roman"/>
                <w:b/>
                <w:sz w:val="24"/>
              </w:rPr>
              <w:t>Actual Status</w:t>
            </w:r>
          </w:p>
        </w:tc>
      </w:tr>
      <w:tr>
        <w:tc>
          <w:tcPr>
            <w:tcW w:type="dxa" w:w="2076"/>
          </w:tcPr>
          <w:p>
            <w:r>
              <w:rPr>
                <w:rFonts w:ascii="Times New Roman" w:hAnsi="Times New Roman"/>
                <w:sz w:val="24"/>
              </w:rPr>
              <w:t>Phase 1</w:t>
            </w:r>
          </w:p>
        </w:tc>
        <w:tc>
          <w:tcPr>
            <w:tcW w:type="dxa" w:w="2076"/>
          </w:tcPr>
          <w:p>
            <w:r>
              <w:rPr>
                <w:rFonts w:ascii="Times New Roman" w:hAnsi="Times New Roman"/>
                <w:sz w:val="24"/>
              </w:rPr>
              <w:t>Sep 2025</w:t>
            </w:r>
          </w:p>
        </w:tc>
        <w:tc>
          <w:tcPr>
            <w:tcW w:type="dxa" w:w="2076"/>
          </w:tcPr>
          <w:p>
            <w:r>
              <w:rPr>
                <w:rFonts w:ascii="Times New Roman" w:hAnsi="Times New Roman"/>
                <w:sz w:val="24"/>
              </w:rPr>
              <w:t>Project scope finalisation; stack selection; team role assignment</w:t>
            </w:r>
          </w:p>
        </w:tc>
        <w:tc>
          <w:tcPr>
            <w:tcW w:type="dxa" w:w="2076"/>
          </w:tcPr>
          <w:p>
            <w:r>
              <w:rPr>
                <w:rFonts w:ascii="Times New Roman" w:hAnsi="Times New Roman"/>
                <w:sz w:val="24"/>
              </w:rPr>
              <w:t>Completed — Proposal submitted 19 Sep 2025</w:t>
            </w:r>
          </w:p>
        </w:tc>
      </w:tr>
      <w:tr>
        <w:tc>
          <w:tcPr>
            <w:tcW w:type="dxa" w:w="2076"/>
          </w:tcPr>
          <w:p>
            <w:r>
              <w:rPr>
                <w:rFonts w:ascii="Times New Roman" w:hAnsi="Times New Roman"/>
                <w:sz w:val="24"/>
              </w:rPr>
              <w:t>Phase 2</w:t>
            </w:r>
          </w:p>
        </w:tc>
        <w:tc>
          <w:tcPr>
            <w:tcW w:type="dxa" w:w="2076"/>
          </w:tcPr>
          <w:p>
            <w:r>
              <w:rPr>
                <w:rFonts w:ascii="Times New Roman" w:hAnsi="Times New Roman"/>
                <w:sz w:val="24"/>
              </w:rPr>
              <w:t>Oct–Nov 2025</w:t>
            </w:r>
          </w:p>
        </w:tc>
        <w:tc>
          <w:tcPr>
            <w:tcW w:type="dxa" w:w="2076"/>
          </w:tcPr>
          <w:p>
            <w:r>
              <w:rPr>
                <w:rFonts w:ascii="Times New Roman" w:hAnsi="Times New Roman"/>
                <w:sz w:val="24"/>
              </w:rPr>
              <w:t>Literature review; HK01 web scraping pipeline; 606-article knowledge base</w:t>
            </w:r>
          </w:p>
        </w:tc>
        <w:tc>
          <w:tcPr>
            <w:tcW w:type="dxa" w:w="2076"/>
          </w:tcPr>
          <w:p>
            <w:r>
              <w:rPr>
                <w:rFonts w:ascii="Times New Roman" w:hAnsi="Times New Roman"/>
                <w:sz w:val="24"/>
              </w:rPr>
              <w:t>Completed — Initial Report submitted 28 Nov 2025</w:t>
            </w:r>
          </w:p>
        </w:tc>
      </w:tr>
      <w:tr>
        <w:tc>
          <w:tcPr>
            <w:tcW w:type="dxa" w:w="2076"/>
          </w:tcPr>
          <w:p>
            <w:r>
              <w:rPr>
                <w:rFonts w:ascii="Times New Roman" w:hAnsi="Times New Roman"/>
                <w:sz w:val="24"/>
              </w:rPr>
              <w:t>Phase 3</w:t>
            </w:r>
          </w:p>
        </w:tc>
        <w:tc>
          <w:tcPr>
            <w:tcW w:type="dxa" w:w="2076"/>
          </w:tcPr>
          <w:p>
            <w:r>
              <w:rPr>
                <w:rFonts w:ascii="Times New Roman" w:hAnsi="Times New Roman"/>
                <w:sz w:val="24"/>
              </w:rPr>
              <w:t>Dec 2025 – Jan 2026</w:t>
            </w:r>
          </w:p>
        </w:tc>
        <w:tc>
          <w:tcPr>
            <w:tcW w:type="dxa" w:w="2076"/>
          </w:tcPr>
          <w:p>
            <w:r>
              <w:rPr>
                <w:rFonts w:ascii="Times New Roman" w:hAnsi="Times New Roman"/>
                <w:sz w:val="24"/>
              </w:rPr>
              <w:t>ChromaDB vectorisation; RAG pipeline validation; daily update script</w:t>
            </w:r>
          </w:p>
        </w:tc>
        <w:tc>
          <w:tcPr>
            <w:tcW w:type="dxa" w:w="2076"/>
          </w:tcPr>
          <w:p>
            <w:r>
              <w:rPr>
                <w:rFonts w:ascii="Times New Roman" w:hAnsi="Times New Roman"/>
                <w:sz w:val="24"/>
              </w:rPr>
              <w:t>Completed — 86.4% alignment validated; Interim Report submitted 9 Feb 2026</w:t>
            </w:r>
          </w:p>
        </w:tc>
      </w:tr>
      <w:tr>
        <w:tc>
          <w:tcPr>
            <w:tcW w:type="dxa" w:w="2076"/>
          </w:tcPr>
          <w:p>
            <w:r>
              <w:rPr>
                <w:rFonts w:ascii="Times New Roman" w:hAnsi="Times New Roman"/>
                <w:sz w:val="24"/>
              </w:rPr>
              <w:t>Phase 4</w:t>
            </w:r>
          </w:p>
        </w:tc>
        <w:tc>
          <w:tcPr>
            <w:tcW w:type="dxa" w:w="2076"/>
          </w:tcPr>
          <w:p>
            <w:r>
              <w:rPr>
                <w:rFonts w:ascii="Times New Roman" w:hAnsi="Times New Roman"/>
                <w:sz w:val="24"/>
              </w:rPr>
              <w:t>Feb–Mar 2026</w:t>
            </w:r>
          </w:p>
        </w:tc>
        <w:tc>
          <w:tcPr>
            <w:tcW w:type="dxa" w:w="2076"/>
          </w:tcPr>
          <w:p>
            <w:r>
              <w:rPr>
                <w:rFonts w:ascii="Times New Roman" w:hAnsi="Times New Roman"/>
                <w:sz w:val="24"/>
              </w:rPr>
              <w:t>Notebook MVP; upgraded embedding model; public deployment via Ngrok → Hugging Face</w:t>
            </w:r>
          </w:p>
        </w:tc>
        <w:tc>
          <w:tcPr>
            <w:tcW w:type="dxa" w:w="2076"/>
          </w:tcPr>
          <w:p>
            <w:r>
              <w:rPr>
                <w:rFonts w:ascii="Times New Roman" w:hAnsi="Times New Roman"/>
                <w:sz w:val="24"/>
              </w:rPr>
              <w:t>Substantially completed — public backend operational Mar 2026</w:t>
            </w:r>
          </w:p>
        </w:tc>
      </w:tr>
      <w:tr>
        <w:tc>
          <w:tcPr>
            <w:tcW w:type="dxa" w:w="2076"/>
          </w:tcPr>
          <w:p>
            <w:r>
              <w:rPr>
                <w:rFonts w:ascii="Times New Roman" w:hAnsi="Times New Roman"/>
                <w:sz w:val="24"/>
              </w:rPr>
              <w:t>Phase 5</w:t>
            </w:r>
          </w:p>
        </w:tc>
        <w:tc>
          <w:tcPr>
            <w:tcW w:type="dxa" w:w="2076"/>
          </w:tcPr>
          <w:p>
            <w:r>
              <w:rPr>
                <w:rFonts w:ascii="Times New Roman" w:hAnsi="Times New Roman"/>
                <w:sz w:val="24"/>
              </w:rPr>
              <w:t>Apr 2026</w:t>
            </w:r>
          </w:p>
        </w:tc>
        <w:tc>
          <w:tcPr>
            <w:tcW w:type="dxa" w:w="2076"/>
          </w:tcPr>
          <w:p>
            <w:r>
              <w:rPr>
                <w:rFonts w:ascii="Times New Roman" w:hAnsi="Times New Roman"/>
                <w:sz w:val="24"/>
              </w:rPr>
              <w:t>WhatsApp chatbot; MCP exploration; post-interim optimisation</w:t>
            </w:r>
          </w:p>
        </w:tc>
        <w:tc>
          <w:tcPr>
            <w:tcW w:type="dxa" w:w="2076"/>
          </w:tcPr>
          <w:p>
            <w:r>
              <w:rPr>
                <w:rFonts w:ascii="Times New Roman" w:hAnsi="Times New Roman"/>
                <w:sz w:val="24"/>
              </w:rPr>
              <w:t>Completed — WhatsApp deployed Apr 2026; MCP deferred</w:t>
            </w:r>
          </w:p>
        </w:tc>
      </w:tr>
      <w:tr>
        <w:tc>
          <w:tcPr>
            <w:tcW w:type="dxa" w:w="2076"/>
          </w:tcPr>
          <w:p>
            <w:r>
              <w:rPr>
                <w:rFonts w:ascii="Times New Roman" w:hAnsi="Times New Roman"/>
                <w:sz w:val="24"/>
              </w:rPr>
              <w:t>Phase 6</w:t>
            </w:r>
          </w:p>
        </w:tc>
        <w:tc>
          <w:tcPr>
            <w:tcW w:type="dxa" w:w="2076"/>
          </w:tcPr>
          <w:p>
            <w:r>
              <w:rPr>
                <w:rFonts w:ascii="Times New Roman" w:hAnsi="Times New Roman"/>
                <w:sz w:val="24"/>
              </w:rPr>
              <w:t>May 2026</w:t>
            </w:r>
          </w:p>
        </w:tc>
        <w:tc>
          <w:tcPr>
            <w:tcW w:type="dxa" w:w="2076"/>
          </w:tcPr>
          <w:p>
            <w:r>
              <w:rPr>
                <w:rFonts w:ascii="Times New Roman" w:hAnsi="Times New Roman"/>
                <w:sz w:val="24"/>
              </w:rPr>
              <w:t>Final documentation; constraint disclosure; future work roadmap</w:t>
            </w:r>
          </w:p>
        </w:tc>
        <w:tc>
          <w:tcPr>
            <w:tcW w:type="dxa" w:w="2076"/>
          </w:tcPr>
          <w:p>
            <w:r>
              <w:rPr>
                <w:rFonts w:ascii="Times New Roman" w:hAnsi="Times New Roman"/>
                <w:sz w:val="24"/>
              </w:rPr>
              <w:t>Completed — Final Report submitted May 2026</w:t>
            </w:r>
          </w:p>
        </w:tc>
      </w:tr>
    </w:tbl>
    <w:p/>
    <w:p>
      <w:pPr>
        <w:spacing w:after="80"/>
        <w:jc w:val="center"/>
      </w:pPr>
      <w:r>
        <w:rPr>
          <w:rFonts w:ascii="Times New Roman" w:hAnsi="Times New Roman"/>
          <w:b/>
          <w:sz w:val="22"/>
        </w:rPr>
        <w:t>Table 11. Milestones, actual progress, and verification evidence.</w:t>
      </w:r>
    </w:p>
    <w:tbl>
      <w:tblPr>
        <w:tblStyle w:val="TableGrid"/>
        <w:tblW w:type="auto" w:w="0"/>
        <w:tblLook w:firstColumn="1" w:firstRow="1" w:lastColumn="0" w:lastRow="0" w:noHBand="0" w:noVBand="1" w:val="04A0"/>
      </w:tblPr>
      <w:tblGrid>
        <w:gridCol w:w="1661"/>
        <w:gridCol w:w="1661"/>
        <w:gridCol w:w="1661"/>
        <w:gridCol w:w="1661"/>
        <w:gridCol w:w="1661"/>
      </w:tblGrid>
      <w:tr>
        <w:tc>
          <w:tcPr>
            <w:tcW w:type="dxa" w:w="1661"/>
          </w:tcPr>
          <w:p>
            <w:r>
              <w:rPr>
                <w:rFonts w:ascii="Times New Roman" w:hAnsi="Times New Roman"/>
                <w:b/>
                <w:sz w:val="24"/>
              </w:rPr>
              <w:t>Milestone</w:t>
            </w:r>
          </w:p>
        </w:tc>
        <w:tc>
          <w:tcPr>
            <w:tcW w:type="dxa" w:w="1661"/>
          </w:tcPr>
          <w:p>
            <w:r>
              <w:rPr>
                <w:rFonts w:ascii="Times New Roman" w:hAnsi="Times New Roman"/>
                <w:b/>
                <w:sz w:val="24"/>
              </w:rPr>
              <w:t>Description</w:t>
            </w:r>
          </w:p>
        </w:tc>
        <w:tc>
          <w:tcPr>
            <w:tcW w:type="dxa" w:w="1661"/>
          </w:tcPr>
          <w:p>
            <w:r>
              <w:rPr>
                <w:rFonts w:ascii="Times New Roman" w:hAnsi="Times New Roman"/>
                <w:b/>
                <w:sz w:val="24"/>
              </w:rPr>
              <w:t>Target Date</w:t>
            </w:r>
          </w:p>
        </w:tc>
        <w:tc>
          <w:tcPr>
            <w:tcW w:type="dxa" w:w="1661"/>
          </w:tcPr>
          <w:p>
            <w:r>
              <w:rPr>
                <w:rFonts w:ascii="Times New Roman" w:hAnsi="Times New Roman"/>
                <w:b/>
                <w:sz w:val="24"/>
              </w:rPr>
              <w:t>Actual Progress</w:t>
            </w:r>
          </w:p>
        </w:tc>
        <w:tc>
          <w:tcPr>
            <w:tcW w:type="dxa" w:w="1661"/>
          </w:tcPr>
          <w:p>
            <w:r>
              <w:rPr>
                <w:rFonts w:ascii="Times New Roman" w:hAnsi="Times New Roman"/>
                <w:b/>
                <w:sz w:val="24"/>
              </w:rPr>
              <w:t>Verification Evidence</w:t>
            </w:r>
          </w:p>
        </w:tc>
      </w:tr>
      <w:tr>
        <w:tc>
          <w:tcPr>
            <w:tcW w:type="dxa" w:w="1661"/>
          </w:tcPr>
          <w:p>
            <w:r>
              <w:rPr>
                <w:rFonts w:ascii="Times New Roman" w:hAnsi="Times New Roman"/>
                <w:sz w:val="24"/>
              </w:rPr>
              <w:t>M1</w:t>
            </w:r>
          </w:p>
        </w:tc>
        <w:tc>
          <w:tcPr>
            <w:tcW w:type="dxa" w:w="1661"/>
          </w:tcPr>
          <w:p>
            <w:r>
              <w:rPr>
                <w:rFonts w:ascii="Times New Roman" w:hAnsi="Times New Roman"/>
                <w:sz w:val="24"/>
              </w:rPr>
              <w:t>HK01 scraping pipeline (≥500 cases)</w:t>
            </w:r>
          </w:p>
        </w:tc>
        <w:tc>
          <w:tcPr>
            <w:tcW w:type="dxa" w:w="1661"/>
          </w:tcPr>
          <w:p>
            <w:r>
              <w:rPr>
                <w:rFonts w:ascii="Times New Roman" w:hAnsi="Times New Roman"/>
                <w:sz w:val="24"/>
              </w:rPr>
              <w:t>15 Nov 2025</w:t>
            </w:r>
          </w:p>
        </w:tc>
        <w:tc>
          <w:tcPr>
            <w:tcW w:type="dxa" w:w="1661"/>
          </w:tcPr>
          <w:p>
            <w:r>
              <w:rPr>
                <w:rFonts w:ascii="Times New Roman" w:hAnsi="Times New Roman"/>
                <w:sz w:val="24"/>
              </w:rPr>
              <w:t>Exceeded: 606 cases via API pagination</w:t>
            </w:r>
          </w:p>
        </w:tc>
        <w:tc>
          <w:tcPr>
            <w:tcW w:type="dxa" w:w="1661"/>
          </w:tcPr>
          <w:p>
            <w:r>
              <w:rPr>
                <w:rFonts w:ascii="Times New Roman" w:hAnsi="Times New Roman"/>
                <w:sz w:val="24"/>
              </w:rPr>
              <w:t>HK01_news_webScraping.ipynb; hk01_scam_articles.md</w:t>
            </w:r>
          </w:p>
        </w:tc>
      </w:tr>
      <w:tr>
        <w:tc>
          <w:tcPr>
            <w:tcW w:type="dxa" w:w="1661"/>
          </w:tcPr>
          <w:p>
            <w:r>
              <w:rPr>
                <w:rFonts w:ascii="Times New Roman" w:hAnsi="Times New Roman"/>
                <w:sz w:val="24"/>
              </w:rPr>
              <w:t>M2</w:t>
            </w:r>
          </w:p>
        </w:tc>
        <w:tc>
          <w:tcPr>
            <w:tcW w:type="dxa" w:w="1661"/>
          </w:tcPr>
          <w:p>
            <w:r>
              <w:rPr>
                <w:rFonts w:ascii="Times New Roman" w:hAnsi="Times New Roman"/>
                <w:sz w:val="24"/>
              </w:rPr>
              <w:t>Vector database with k=3 retrieval</w:t>
            </w:r>
          </w:p>
        </w:tc>
        <w:tc>
          <w:tcPr>
            <w:tcW w:type="dxa" w:w="1661"/>
          </w:tcPr>
          <w:p>
            <w:r>
              <w:rPr>
                <w:rFonts w:ascii="Times New Roman" w:hAnsi="Times New Roman"/>
                <w:sz w:val="24"/>
              </w:rPr>
              <w:t>15 Jan 2026</w:t>
            </w:r>
          </w:p>
        </w:tc>
        <w:tc>
          <w:tcPr>
            <w:tcW w:type="dxa" w:w="1661"/>
          </w:tcPr>
          <w:p>
            <w:r>
              <w:rPr>
                <w:rFonts w:ascii="Times New Roman" w:hAnsi="Times New Roman"/>
                <w:sz w:val="24"/>
              </w:rPr>
              <w:t>Completed: ChromaDB with 768-dim SBERT embeddings</w:t>
            </w:r>
          </w:p>
        </w:tc>
        <w:tc>
          <w:tcPr>
            <w:tcW w:type="dxa" w:w="1661"/>
          </w:tcPr>
          <w:p>
            <w:r>
              <w:rPr>
                <w:rFonts w:ascii="Times New Roman" w:hAnsi="Times New Roman"/>
                <w:sz w:val="24"/>
              </w:rPr>
              <w:t>main.ipynb; vectorstore._collection.count() = 606</w:t>
            </w:r>
          </w:p>
        </w:tc>
      </w:tr>
      <w:tr>
        <w:tc>
          <w:tcPr>
            <w:tcW w:type="dxa" w:w="1661"/>
          </w:tcPr>
          <w:p>
            <w:r>
              <w:rPr>
                <w:rFonts w:ascii="Times New Roman" w:hAnsi="Times New Roman"/>
                <w:sz w:val="24"/>
              </w:rPr>
              <w:t>M3</w:t>
            </w:r>
          </w:p>
        </w:tc>
        <w:tc>
          <w:tcPr>
            <w:tcW w:type="dxa" w:w="1661"/>
          </w:tcPr>
          <w:p>
            <w:r>
              <w:rPr>
                <w:rFonts w:ascii="Times New Roman" w:hAnsi="Times New Roman"/>
                <w:sz w:val="24"/>
              </w:rPr>
              <w:t>RAG pipeline ≥80% alignment</w:t>
            </w:r>
          </w:p>
        </w:tc>
        <w:tc>
          <w:tcPr>
            <w:tcW w:type="dxa" w:w="1661"/>
          </w:tcPr>
          <w:p>
            <w:r>
              <w:rPr>
                <w:rFonts w:ascii="Times New Roman" w:hAnsi="Times New Roman"/>
                <w:sz w:val="24"/>
              </w:rPr>
              <w:t>31 Jan 2026</w:t>
            </w:r>
          </w:p>
        </w:tc>
        <w:tc>
          <w:tcPr>
            <w:tcW w:type="dxa" w:w="1661"/>
          </w:tcPr>
          <w:p>
            <w:r>
              <w:rPr>
                <w:rFonts w:ascii="Times New Roman" w:hAnsi="Times New Roman"/>
                <w:sz w:val="24"/>
              </w:rPr>
              <w:t>Exceeded: 86.4% on n=85 annotated cases</w:t>
            </w:r>
          </w:p>
        </w:tc>
        <w:tc>
          <w:tcPr>
            <w:tcW w:type="dxa" w:w="1661"/>
          </w:tcPr>
          <w:p>
            <w:r>
              <w:rPr>
                <w:rFonts w:ascii="Times New Roman" w:hAnsi="Times New Roman"/>
                <w:sz w:val="24"/>
              </w:rPr>
              <w:t>main.ipynb test queries; annotated validation set</w:t>
            </w:r>
          </w:p>
        </w:tc>
      </w:tr>
      <w:tr>
        <w:tc>
          <w:tcPr>
            <w:tcW w:type="dxa" w:w="1661"/>
          </w:tcPr>
          <w:p>
            <w:r>
              <w:rPr>
                <w:rFonts w:ascii="Times New Roman" w:hAnsi="Times New Roman"/>
                <w:sz w:val="24"/>
              </w:rPr>
              <w:t>M4</w:t>
            </w:r>
          </w:p>
        </w:tc>
        <w:tc>
          <w:tcPr>
            <w:tcW w:type="dxa" w:w="1661"/>
          </w:tcPr>
          <w:p>
            <w:r>
              <w:rPr>
                <w:rFonts w:ascii="Times New Roman" w:hAnsi="Times New Roman"/>
                <w:sz w:val="24"/>
              </w:rPr>
              <w:t>Production React web interface</w:t>
            </w:r>
          </w:p>
        </w:tc>
        <w:tc>
          <w:tcPr>
            <w:tcW w:type="dxa" w:w="1661"/>
          </w:tcPr>
          <w:p>
            <w:r>
              <w:rPr>
                <w:rFonts w:ascii="Times New Roman" w:hAnsi="Times New Roman"/>
                <w:sz w:val="24"/>
              </w:rPr>
              <w:t>13 Feb 2026</w:t>
            </w:r>
          </w:p>
        </w:tc>
        <w:tc>
          <w:tcPr>
            <w:tcW w:type="dxa" w:w="1661"/>
          </w:tcPr>
          <w:p>
            <w:r>
              <w:rPr>
                <w:rFonts w:ascii="Times New Roman" w:hAnsi="Times New Roman"/>
                <w:sz w:val="24"/>
              </w:rPr>
              <w:t>Not achieved: CORS/serialisation blockers</w:t>
            </w:r>
          </w:p>
        </w:tc>
        <w:tc>
          <w:tcPr>
            <w:tcW w:type="dxa" w:w="1661"/>
          </w:tcPr>
          <w:p>
            <w:r>
              <w:rPr>
                <w:rFonts w:ascii="Times New Roman" w:hAnsi="Times New Roman"/>
                <w:sz w:val="24"/>
              </w:rPr>
              <w:t>Wireframes only; milestone formally deferred</w:t>
            </w:r>
          </w:p>
        </w:tc>
      </w:tr>
      <w:tr>
        <w:tc>
          <w:tcPr>
            <w:tcW w:type="dxa" w:w="1661"/>
          </w:tcPr>
          <w:p>
            <w:r>
              <w:rPr>
                <w:rFonts w:ascii="Times New Roman" w:hAnsi="Times New Roman"/>
                <w:sz w:val="24"/>
              </w:rPr>
              <w:t>M5</w:t>
            </w:r>
          </w:p>
        </w:tc>
        <w:tc>
          <w:tcPr>
            <w:tcW w:type="dxa" w:w="1661"/>
          </w:tcPr>
          <w:p>
            <w:r>
              <w:rPr>
                <w:rFonts w:ascii="Times New Roman" w:hAnsi="Times New Roman"/>
                <w:sz w:val="24"/>
              </w:rPr>
              <w:t>Daily automated knowledge base updates</w:t>
            </w:r>
          </w:p>
        </w:tc>
        <w:tc>
          <w:tcPr>
            <w:tcW w:type="dxa" w:w="1661"/>
          </w:tcPr>
          <w:p>
            <w:r>
              <w:rPr>
                <w:rFonts w:ascii="Times New Roman" w:hAnsi="Times New Roman"/>
                <w:sz w:val="24"/>
              </w:rPr>
              <w:t>1 Feb 2026</w:t>
            </w:r>
          </w:p>
        </w:tc>
        <w:tc>
          <w:tcPr>
            <w:tcW w:type="dxa" w:w="1661"/>
          </w:tcPr>
          <w:p>
            <w:r>
              <w:rPr>
                <w:rFonts w:ascii="Times New Roman" w:hAnsi="Times New Roman"/>
                <w:sz w:val="24"/>
              </w:rPr>
              <w:t>Completed: GitHub Actions at 02:00 HKT</w:t>
            </w:r>
          </w:p>
        </w:tc>
        <w:tc>
          <w:tcPr>
            <w:tcW w:type="dxa" w:w="1661"/>
          </w:tcPr>
          <w:p>
            <w:r>
              <w:rPr>
                <w:rFonts w:ascii="Times New Roman" w:hAnsi="Times New Roman"/>
                <w:sz w:val="24"/>
              </w:rPr>
              <w:t>Script output; Daily_database_update_script.ipynb</w:t>
            </w:r>
          </w:p>
        </w:tc>
      </w:tr>
      <w:tr>
        <w:tc>
          <w:tcPr>
            <w:tcW w:type="dxa" w:w="1661"/>
          </w:tcPr>
          <w:p>
            <w:r>
              <w:rPr>
                <w:rFonts w:ascii="Times New Roman" w:hAnsi="Times New Roman"/>
                <w:sz w:val="24"/>
              </w:rPr>
              <w:t>M6</w:t>
            </w:r>
          </w:p>
        </w:tc>
        <w:tc>
          <w:tcPr>
            <w:tcW w:type="dxa" w:w="1661"/>
          </w:tcPr>
          <w:p>
            <w:r>
              <w:rPr>
                <w:rFonts w:ascii="Times New Roman" w:hAnsi="Times New Roman"/>
                <w:sz w:val="24"/>
              </w:rPr>
              <w:t>Upgraded embedding model</w:t>
            </w:r>
          </w:p>
        </w:tc>
        <w:tc>
          <w:tcPr>
            <w:tcW w:type="dxa" w:w="1661"/>
          </w:tcPr>
          <w:p>
            <w:r>
              <w:rPr>
                <w:rFonts w:ascii="Times New Roman" w:hAnsi="Times New Roman"/>
                <w:sz w:val="24"/>
              </w:rPr>
              <w:t>Mar 2026</w:t>
            </w:r>
          </w:p>
        </w:tc>
        <w:tc>
          <w:tcPr>
            <w:tcW w:type="dxa" w:w="1661"/>
          </w:tcPr>
          <w:p>
            <w:r>
              <w:rPr>
                <w:rFonts w:ascii="Times New Roman" w:hAnsi="Times New Roman"/>
                <w:sz w:val="24"/>
              </w:rPr>
              <w:t>Completed (Week 22): higher-dimensional SBERT variant</w:t>
            </w:r>
          </w:p>
        </w:tc>
        <w:tc>
          <w:tcPr>
            <w:tcW w:type="dxa" w:w="1661"/>
          </w:tcPr>
          <w:p>
            <w:r>
              <w:rPr>
                <w:rFonts w:ascii="Times New Roman" w:hAnsi="Times New Roman"/>
                <w:sz w:val="24"/>
              </w:rPr>
              <w:t>Improved cosine similarity on validation queries</w:t>
            </w:r>
          </w:p>
        </w:tc>
      </w:tr>
      <w:tr>
        <w:tc>
          <w:tcPr>
            <w:tcW w:type="dxa" w:w="1661"/>
          </w:tcPr>
          <w:p>
            <w:r>
              <w:rPr>
                <w:rFonts w:ascii="Times New Roman" w:hAnsi="Times New Roman"/>
                <w:sz w:val="24"/>
              </w:rPr>
              <w:t>M7</w:t>
            </w:r>
          </w:p>
        </w:tc>
        <w:tc>
          <w:tcPr>
            <w:tcW w:type="dxa" w:w="1661"/>
          </w:tcPr>
          <w:p>
            <w:r>
              <w:rPr>
                <w:rFonts w:ascii="Times New Roman" w:hAnsi="Times New Roman"/>
                <w:sz w:val="24"/>
              </w:rPr>
              <w:t>Public deployment via Hugging Face Spaces</w:t>
            </w:r>
          </w:p>
        </w:tc>
        <w:tc>
          <w:tcPr>
            <w:tcW w:type="dxa" w:w="1661"/>
          </w:tcPr>
          <w:p>
            <w:r>
              <w:rPr>
                <w:rFonts w:ascii="Times New Roman" w:hAnsi="Times New Roman"/>
                <w:sz w:val="24"/>
              </w:rPr>
              <w:t>Mar 2026</w:t>
            </w:r>
          </w:p>
        </w:tc>
        <w:tc>
          <w:tcPr>
            <w:tcW w:type="dxa" w:w="1661"/>
          </w:tcPr>
          <w:p>
            <w:r>
              <w:rPr>
                <w:rFonts w:ascii="Times New Roman" w:hAnsi="Times New Roman"/>
                <w:sz w:val="24"/>
              </w:rPr>
              <w:t>Completed (Week 24): public queries supported</w:t>
            </w:r>
          </w:p>
        </w:tc>
        <w:tc>
          <w:tcPr>
            <w:tcW w:type="dxa" w:w="1661"/>
          </w:tcPr>
          <w:p>
            <w:r>
              <w:rPr>
                <w:rFonts w:ascii="Times New Roman" w:hAnsi="Times New Roman"/>
                <w:sz w:val="24"/>
              </w:rPr>
              <w:t>tanjacky-anti-fraud-rag.hf.space operational</w:t>
            </w:r>
          </w:p>
        </w:tc>
      </w:tr>
      <w:tr>
        <w:tc>
          <w:tcPr>
            <w:tcW w:type="dxa" w:w="1661"/>
          </w:tcPr>
          <w:p>
            <w:r>
              <w:rPr>
                <w:rFonts w:ascii="Times New Roman" w:hAnsi="Times New Roman"/>
                <w:sz w:val="24"/>
              </w:rPr>
              <w:t>M8</w:t>
            </w:r>
          </w:p>
        </w:tc>
        <w:tc>
          <w:tcPr>
            <w:tcW w:type="dxa" w:w="1661"/>
          </w:tcPr>
          <w:p>
            <w:r>
              <w:rPr>
                <w:rFonts w:ascii="Times New Roman" w:hAnsi="Times New Roman"/>
                <w:sz w:val="24"/>
              </w:rPr>
              <w:t>WhatsApp conversational interface</w:t>
            </w:r>
          </w:p>
        </w:tc>
        <w:tc>
          <w:tcPr>
            <w:tcW w:type="dxa" w:w="1661"/>
          </w:tcPr>
          <w:p>
            <w:r>
              <w:rPr>
                <w:rFonts w:ascii="Times New Roman" w:hAnsi="Times New Roman"/>
                <w:sz w:val="24"/>
              </w:rPr>
              <w:t>Apr 2026</w:t>
            </w:r>
          </w:p>
        </w:tc>
        <w:tc>
          <w:tcPr>
            <w:tcW w:type="dxa" w:w="1661"/>
          </w:tcPr>
          <w:p>
            <w:r>
              <w:rPr>
                <w:rFonts w:ascii="Times New Roman" w:hAnsi="Times New Roman"/>
                <w:sz w:val="24"/>
              </w:rPr>
              <w:t>Completed (Week 26–27): self-loop bug resolved</w:t>
            </w:r>
          </w:p>
        </w:tc>
        <w:tc>
          <w:tcPr>
            <w:tcW w:type="dxa" w:w="1661"/>
          </w:tcPr>
          <w:p>
            <w:r>
              <w:rPr>
                <w:rFonts w:ascii="Times New Roman" w:hAnsi="Times New Roman"/>
                <w:sz w:val="24"/>
              </w:rPr>
              <w:t>WhatsApp bot returns expected outputs; no recurrence</w:t>
            </w:r>
          </w:p>
        </w:tc>
      </w:tr>
    </w:tbl>
    <w:p/>
    <w:p>
      <w:pPr>
        <w:spacing w:after="120" w:before="0"/>
        <w:jc w:val="left"/>
      </w:pPr>
      <w:r>
        <w:rPr>
          <w:rFonts w:ascii="Times New Roman" w:hAnsi="Times New Roman"/>
          <w:b w:val="0"/>
          <w:i w:val="0"/>
          <w:sz w:val="24"/>
        </w:rPr>
        <w:t>Work distribution across team members is summarised in Table 13. James Anthroi TAN served as Group Leader, leading website architecture, UI/UX design, web scraping infrastructure, and report consolidation. TAN Xiuhao led RAG pipeline development, embedding model implementation, and LLM integration. LIN Yueying led technical constraint analysis, middleware documentation, and integration planning. All members contributed collaboratively to literature review, constraint documentation, and academic reporting.</w:t>
      </w:r>
    </w:p>
    <w:p>
      <w:pPr>
        <w:spacing w:after="80"/>
        <w:jc w:val="center"/>
      </w:pPr>
      <w:r>
        <w:rPr>
          <w:rFonts w:ascii="Times New Roman" w:hAnsi="Times New Roman"/>
          <w:b/>
          <w:sz w:val="22"/>
        </w:rPr>
        <w:t>Table 13. Work distribution and deliverables by team member.</w:t>
      </w:r>
    </w:p>
    <w:tbl>
      <w:tblPr>
        <w:tblStyle w:val="TableGrid"/>
        <w:tblW w:type="auto" w:w="0"/>
        <w:tblLook w:firstColumn="1" w:firstRow="1" w:lastColumn="0" w:lastRow="0" w:noHBand="0" w:noVBand="1" w:val="04A0"/>
      </w:tblPr>
      <w:tblGrid>
        <w:gridCol w:w="2769"/>
        <w:gridCol w:w="2769"/>
        <w:gridCol w:w="2769"/>
      </w:tblGrid>
      <w:tr>
        <w:tc>
          <w:tcPr>
            <w:tcW w:type="dxa" w:w="2769"/>
          </w:tcPr>
          <w:p>
            <w:r>
              <w:rPr>
                <w:rFonts w:ascii="Times New Roman" w:hAnsi="Times New Roman"/>
                <w:b/>
                <w:sz w:val="24"/>
              </w:rPr>
              <w:t>Team Member</w:t>
            </w:r>
          </w:p>
        </w:tc>
        <w:tc>
          <w:tcPr>
            <w:tcW w:type="dxa" w:w="2769"/>
          </w:tcPr>
          <w:p>
            <w:r>
              <w:rPr>
                <w:rFonts w:ascii="Times New Roman" w:hAnsi="Times New Roman"/>
                <w:b/>
                <w:sz w:val="24"/>
              </w:rPr>
              <w:t>Role</w:t>
            </w:r>
          </w:p>
        </w:tc>
        <w:tc>
          <w:tcPr>
            <w:tcW w:type="dxa" w:w="2769"/>
          </w:tcPr>
          <w:p>
            <w:r>
              <w:rPr>
                <w:rFonts w:ascii="Times New Roman" w:hAnsi="Times New Roman"/>
                <w:b/>
                <w:sz w:val="24"/>
              </w:rPr>
              <w:t>Key Deliverables</w:t>
            </w:r>
          </w:p>
        </w:tc>
      </w:tr>
      <w:tr>
        <w:tc>
          <w:tcPr>
            <w:tcW w:type="dxa" w:w="2769"/>
          </w:tcPr>
          <w:p>
            <w:r>
              <w:rPr>
                <w:rFonts w:ascii="Times New Roman" w:hAnsi="Times New Roman"/>
                <w:sz w:val="24"/>
              </w:rPr>
              <w:t>TAN James Anthroi</w:t>
              <w:br/>
              <w:t>(Group Leader)</w:t>
            </w:r>
          </w:p>
        </w:tc>
        <w:tc>
          <w:tcPr>
            <w:tcW w:type="dxa" w:w="2769"/>
          </w:tcPr>
          <w:p>
            <w:r>
              <w:rPr>
                <w:rFonts w:ascii="Times New Roman" w:hAnsi="Times New Roman"/>
                <w:sz w:val="24"/>
              </w:rPr>
              <w:t>Website Architecture &amp; UI/UX Lead; Web Scraping Architect</w:t>
            </w:r>
          </w:p>
        </w:tc>
        <w:tc>
          <w:tcPr>
            <w:tcW w:type="dxa" w:w="2769"/>
          </w:tcPr>
          <w:p>
            <w:r>
              <w:rPr>
                <w:rFonts w:ascii="Times New Roman" w:hAnsi="Times New Roman"/>
                <w:sz w:val="24"/>
              </w:rPr>
              <w:t>HK01_news_webScraping.ipynb; WhatsApp integration architecture; Hugging Face deployment strategy; project coordination and report consolidation</w:t>
            </w:r>
          </w:p>
        </w:tc>
      </w:tr>
      <w:tr>
        <w:tc>
          <w:tcPr>
            <w:tcW w:type="dxa" w:w="2769"/>
          </w:tcPr>
          <w:p>
            <w:r>
              <w:rPr>
                <w:rFonts w:ascii="Times New Roman" w:hAnsi="Times New Roman"/>
                <w:sz w:val="24"/>
              </w:rPr>
              <w:t>TAN Xiuhao</w:t>
              <w:br/>
              <w:t>(NLP Engineer)</w:t>
            </w:r>
          </w:p>
        </w:tc>
        <w:tc>
          <w:tcPr>
            <w:tcW w:type="dxa" w:w="2769"/>
          </w:tcPr>
          <w:p>
            <w:r>
              <w:rPr>
                <w:rFonts w:ascii="Times New Roman" w:hAnsi="Times New Roman"/>
                <w:sz w:val="24"/>
              </w:rPr>
              <w:t>RAG Pipeline Developer</w:t>
            </w:r>
          </w:p>
        </w:tc>
        <w:tc>
          <w:tcPr>
            <w:tcW w:type="dxa" w:w="2769"/>
          </w:tcPr>
          <w:p>
            <w:r>
              <w:rPr>
                <w:rFonts w:ascii="Times New Roman" w:hAnsi="Times New Roman"/>
                <w:sz w:val="24"/>
              </w:rPr>
              <w:t>main.ipynb RAG pipeline; ChromaDB vector store; embedding model selection; DeepSeek-v3.2 integration; 86.4% validation result</w:t>
            </w:r>
          </w:p>
        </w:tc>
      </w:tr>
      <w:tr>
        <w:tc>
          <w:tcPr>
            <w:tcW w:type="dxa" w:w="2769"/>
          </w:tcPr>
          <w:p>
            <w:r>
              <w:rPr>
                <w:rFonts w:ascii="Times New Roman" w:hAnsi="Times New Roman"/>
                <w:sz w:val="24"/>
              </w:rPr>
              <w:t>LIN Yueying</w:t>
              <w:br/>
              <w:t>(Systems Analyst)</w:t>
            </w:r>
          </w:p>
        </w:tc>
        <w:tc>
          <w:tcPr>
            <w:tcW w:type="dxa" w:w="2769"/>
          </w:tcPr>
          <w:p>
            <w:r>
              <w:rPr>
                <w:rFonts w:ascii="Times New Roman" w:hAnsi="Times New Roman"/>
                <w:sz w:val="24"/>
              </w:rPr>
              <w:t>Technical Constraints &amp; Integration Planning</w:t>
            </w:r>
          </w:p>
        </w:tc>
        <w:tc>
          <w:tcPr>
            <w:tcW w:type="dxa" w:w="2769"/>
          </w:tcPr>
          <w:p>
            <w:r>
              <w:rPr>
                <w:rFonts w:ascii="Times New Roman" w:hAnsi="Times New Roman"/>
                <w:sz w:val="24"/>
              </w:rPr>
              <w:t>Middleware challenge documentation; API token mitigation strategies; iOS/Android platform constraint analysis</w:t>
            </w:r>
          </w:p>
        </w:tc>
      </w:tr>
      <w:tr>
        <w:tc>
          <w:tcPr>
            <w:tcW w:type="dxa" w:w="2769"/>
          </w:tcPr>
          <w:p>
            <w:r>
              <w:rPr>
                <w:rFonts w:ascii="Times New Roman" w:hAnsi="Times New Roman"/>
                <w:sz w:val="24"/>
              </w:rPr>
              <w:t>AI Assistants</w:t>
              <w:br/>
              <w:t>(ChatGPT / DeepSeek / Claude)</w:t>
            </w:r>
          </w:p>
        </w:tc>
        <w:tc>
          <w:tcPr>
            <w:tcW w:type="dxa" w:w="2769"/>
          </w:tcPr>
          <w:p>
            <w:r>
              <w:rPr>
                <w:rFonts w:ascii="Times New Roman" w:hAnsi="Times New Roman"/>
                <w:sz w:val="24"/>
              </w:rPr>
              <w:t>Supporting member per IVE FYP AY25/26 guidelines</w:t>
            </w:r>
          </w:p>
        </w:tc>
        <w:tc>
          <w:tcPr>
            <w:tcW w:type="dxa" w:w="2769"/>
          </w:tcPr>
          <w:p>
            <w:r>
              <w:rPr>
                <w:rFonts w:ascii="Times New Roman" w:hAnsi="Times New Roman"/>
                <w:sz w:val="24"/>
              </w:rPr>
              <w:t>Report drafting support; proofreading; prompt design; code explanation; constraint justification; translation assistance. All AI output reviewed and verified by human team members.</w:t>
            </w:r>
          </w:p>
        </w:tc>
      </w:tr>
    </w:tbl>
    <w:p/>
    <w:p>
      <w:pPr>
        <w:spacing w:before="240" w:after="120"/>
        <w:jc w:val="left"/>
      </w:pPr>
      <w:r>
        <w:rPr>
          <w:rFonts w:ascii="Times New Roman" w:hAnsi="Times New Roman"/>
          <w:b/>
          <w:sz w:val="24"/>
        </w:rPr>
        <w:t>5.2    Test Plan and Data</w:t>
      </w:r>
    </w:p>
    <w:p>
      <w:pPr>
        <w:spacing w:after="120" w:before="0"/>
        <w:jc w:val="left"/>
      </w:pPr>
      <w:r>
        <w:rPr>
          <w:rFonts w:ascii="Times New Roman" w:hAnsi="Times New Roman"/>
          <w:b w:val="0"/>
          <w:i w:val="0"/>
          <w:sz w:val="24"/>
        </w:rPr>
        <w:t>The test plan for the core RAG pipeline comprised two evaluation activities:</w:t>
      </w:r>
    </w:p>
    <w:p>
      <w:pPr>
        <w:spacing w:before="120" w:after="80"/>
        <w:jc w:val="left"/>
      </w:pPr>
      <w:r>
        <w:rPr>
          <w:rFonts w:ascii="Times New Roman" w:hAnsi="Times New Roman"/>
          <w:b/>
          <w:i/>
          <w:sz w:val="24"/>
        </w:rPr>
        <w:t>Alignment Testing (Main Validation)</w:t>
      </w:r>
    </w:p>
    <w:p>
      <w:pPr>
        <w:spacing w:after="120" w:before="0"/>
        <w:jc w:val="left"/>
      </w:pPr>
      <w:r>
        <w:rPr>
          <w:rFonts w:ascii="Times New Roman" w:hAnsi="Times New Roman"/>
          <w:b w:val="0"/>
          <w:i w:val="0"/>
          <w:sz w:val="24"/>
        </w:rPr>
        <w:t>Eighty-five (85) suspicious text samples were manually annotated against HKMA-verified scam pattern descriptions. Each sample was submitted to the RAG pipeline as a query; the system's fraud probability output was compared against the manual annotation. A prediction was counted as aligned if the system's score (≥6/10 for 'fraud', &lt;4/10 for 'not fraud') matched the annotator's binary classification. Edge cases (score 4–5) were counted as mismatches to provide a conservative accuracy estimate.</w:t>
      </w:r>
    </w:p>
    <w:p>
      <w:pPr>
        <w:pStyle w:val="ListBullet"/>
        <w:spacing w:after="80"/>
      </w:pPr>
      <w:r>
        <w:rPr>
          <w:rFonts w:ascii="Times New Roman" w:hAnsi="Times New Roman"/>
          <w:b w:val="0"/>
          <w:i w:val="0"/>
          <w:sz w:val="24"/>
        </w:rPr>
        <w:t>Test set size: n=85 manually annotated samples</w:t>
      </w:r>
    </w:p>
    <w:p>
      <w:pPr>
        <w:pStyle w:val="ListBullet"/>
        <w:spacing w:after="80"/>
      </w:pPr>
      <w:r>
        <w:rPr>
          <w:rFonts w:ascii="Times New Roman" w:hAnsi="Times New Roman"/>
          <w:b w:val="0"/>
          <w:i w:val="0"/>
          <w:sz w:val="24"/>
        </w:rPr>
        <w:t>Annotation source: HKMA-verified scam pattern descriptions</w:t>
      </w:r>
    </w:p>
    <w:p>
      <w:pPr>
        <w:pStyle w:val="ListBullet"/>
        <w:spacing w:after="80"/>
      </w:pPr>
      <w:r>
        <w:rPr>
          <w:rFonts w:ascii="Times New Roman" w:hAnsi="Times New Roman"/>
          <w:b w:val="0"/>
          <w:i w:val="0"/>
          <w:sz w:val="24"/>
        </w:rPr>
        <w:t>Test environment: Jupyter Notebook (main.ipynb)</w:t>
      </w:r>
    </w:p>
    <w:p>
      <w:pPr>
        <w:pStyle w:val="ListBullet"/>
        <w:spacing w:after="80"/>
      </w:pPr>
      <w:r>
        <w:rPr>
          <w:rFonts w:ascii="Times New Roman" w:hAnsi="Times New Roman"/>
          <w:b w:val="0"/>
          <w:i w:val="0"/>
          <w:sz w:val="24"/>
        </w:rPr>
        <w:t>Evaluation metric: alignment rate (% of predictions matching annotation)</w:t>
      </w:r>
    </w:p>
    <w:p>
      <w:pPr>
        <w:spacing w:before="120" w:after="80"/>
        <w:jc w:val="left"/>
      </w:pPr>
      <w:r>
        <w:rPr>
          <w:rFonts w:ascii="Times New Roman" w:hAnsi="Times New Roman"/>
          <w:b/>
          <w:i/>
          <w:sz w:val="24"/>
        </w:rPr>
        <w:t>Hallucination Check (Edge-Case Subset)</w:t>
      </w:r>
    </w:p>
    <w:p>
      <w:pPr>
        <w:spacing w:after="120" w:before="0"/>
        <w:jc w:val="left"/>
      </w:pPr>
      <w:r>
        <w:rPr>
          <w:rFonts w:ascii="Times New Roman" w:hAnsi="Times New Roman"/>
          <w:b w:val="0"/>
          <w:i w:val="0"/>
          <w:sz w:val="24"/>
        </w:rPr>
        <w:t>Fifteen (15) edge-case queries — including ambiguous messages, non-fraud content submitted as queries, and novel scam variants not present in the knowledge base — were submitted to the pipeline. LLM outputs were manually reviewed for factually unsupported claims (hallucinations) defined as references to specific case details not present in the retrieved documents.</w:t>
      </w:r>
    </w:p>
    <w:p>
      <w:pPr>
        <w:pStyle w:val="ListBullet"/>
        <w:spacing w:after="80"/>
      </w:pPr>
      <w:r>
        <w:rPr>
          <w:rFonts w:ascii="Times New Roman" w:hAnsi="Times New Roman"/>
          <w:b w:val="0"/>
          <w:i w:val="0"/>
          <w:sz w:val="24"/>
        </w:rPr>
        <w:t>Edge-case set size: n=15</w:t>
      </w:r>
    </w:p>
    <w:p>
      <w:pPr>
        <w:pStyle w:val="ListBullet"/>
        <w:spacing w:after="80"/>
      </w:pPr>
      <w:r>
        <w:rPr>
          <w:rFonts w:ascii="Times New Roman" w:hAnsi="Times New Roman"/>
          <w:b w:val="0"/>
          <w:i w:val="0"/>
          <w:sz w:val="24"/>
        </w:rPr>
        <w:t>Metric: hallucination rate (% of outputs containing unsupported factual claims)</w:t>
      </w:r>
    </w:p>
    <w:p>
      <w:pPr>
        <w:spacing w:before="240" w:after="120"/>
        <w:jc w:val="left"/>
      </w:pPr>
      <w:r>
        <w:rPr>
          <w:rFonts w:ascii="Times New Roman" w:hAnsi="Times New Roman"/>
          <w:b/>
          <w:sz w:val="24"/>
        </w:rPr>
        <w:t>5.3    Test Results</w:t>
      </w:r>
    </w:p>
    <w:p>
      <w:pPr>
        <w:spacing w:after="120" w:before="0"/>
        <w:jc w:val="left"/>
      </w:pPr>
      <w:r>
        <w:rPr>
          <w:rFonts w:ascii="Times New Roman" w:hAnsi="Times New Roman"/>
          <w:b w:val="0"/>
          <w:i w:val="0"/>
          <w:sz w:val="24"/>
        </w:rPr>
        <w:t>Table 14 summarises the quantitative validation results obtained from the test plan described in Section 5.2.</w:t>
      </w:r>
    </w:p>
    <w:p>
      <w:pPr>
        <w:spacing w:after="80"/>
        <w:jc w:val="center"/>
      </w:pPr>
      <w:r>
        <w:rPr>
          <w:rFonts w:ascii="Times New Roman" w:hAnsi="Times New Roman"/>
          <w:b/>
          <w:sz w:val="22"/>
        </w:rPr>
        <w:t>Table 14. Results summary against project objectives.</w:t>
      </w:r>
    </w:p>
    <w:tbl>
      <w:tblPr>
        <w:tblStyle w:val="TableGrid"/>
        <w:tblW w:type="auto" w:w="0"/>
        <w:tblLook w:firstColumn="1" w:firstRow="1" w:lastColumn="0" w:lastRow="0" w:noHBand="0" w:noVBand="1" w:val="04A0"/>
      </w:tblPr>
      <w:tblGrid>
        <w:gridCol w:w="2769"/>
        <w:gridCol w:w="2769"/>
        <w:gridCol w:w="2769"/>
      </w:tblGrid>
      <w:tr>
        <w:tc>
          <w:tcPr>
            <w:tcW w:type="dxa" w:w="2769"/>
          </w:tcPr>
          <w:p>
            <w:r>
              <w:rPr>
                <w:rFonts w:ascii="Times New Roman" w:hAnsi="Times New Roman"/>
                <w:b/>
                <w:sz w:val="24"/>
              </w:rPr>
              <w:t>Metric</w:t>
            </w:r>
          </w:p>
        </w:tc>
        <w:tc>
          <w:tcPr>
            <w:tcW w:type="dxa" w:w="2769"/>
          </w:tcPr>
          <w:p>
            <w:r>
              <w:rPr>
                <w:rFonts w:ascii="Times New Roman" w:hAnsi="Times New Roman"/>
                <w:b/>
                <w:sz w:val="24"/>
              </w:rPr>
              <w:t>Value</w:t>
            </w:r>
          </w:p>
        </w:tc>
        <w:tc>
          <w:tcPr>
            <w:tcW w:type="dxa" w:w="2769"/>
          </w:tcPr>
          <w:p>
            <w:r>
              <w:rPr>
                <w:rFonts w:ascii="Times New Roman" w:hAnsi="Times New Roman"/>
                <w:b/>
                <w:sz w:val="24"/>
              </w:rPr>
              <w:t>Interpretation</w:t>
            </w:r>
          </w:p>
        </w:tc>
      </w:tr>
      <w:tr>
        <w:tc>
          <w:tcPr>
            <w:tcW w:type="dxa" w:w="2769"/>
          </w:tcPr>
          <w:p>
            <w:r>
              <w:rPr>
                <w:rFonts w:ascii="Times New Roman" w:hAnsi="Times New Roman"/>
                <w:sz w:val="24"/>
              </w:rPr>
              <w:t>Alignment rate (n=85)</w:t>
            </w:r>
          </w:p>
        </w:tc>
        <w:tc>
          <w:tcPr>
            <w:tcW w:type="dxa" w:w="2769"/>
          </w:tcPr>
          <w:p>
            <w:r>
              <w:rPr>
                <w:rFonts w:ascii="Times New Roman" w:hAnsi="Times New Roman"/>
                <w:sz w:val="24"/>
              </w:rPr>
              <w:t>86.4%</w:t>
            </w:r>
          </w:p>
        </w:tc>
        <w:tc>
          <w:tcPr>
            <w:tcW w:type="dxa" w:w="2769"/>
          </w:tcPr>
          <w:p>
            <w:r>
              <w:rPr>
                <w:rFonts w:ascii="Times New Roman" w:hAnsi="Times New Roman"/>
                <w:sz w:val="24"/>
              </w:rPr>
              <w:t>Exceeds the 80% target milestone (M3). Comparable to FinBERT benchmarks on domain-specific financial text classification.</w:t>
            </w:r>
          </w:p>
        </w:tc>
      </w:tr>
      <w:tr>
        <w:tc>
          <w:tcPr>
            <w:tcW w:type="dxa" w:w="2769"/>
          </w:tcPr>
          <w:p>
            <w:r>
              <w:rPr>
                <w:rFonts w:ascii="Times New Roman" w:hAnsi="Times New Roman"/>
                <w:sz w:val="24"/>
              </w:rPr>
              <w:t>Hallucination rate (n=15)</w:t>
            </w:r>
          </w:p>
        </w:tc>
        <w:tc>
          <w:tcPr>
            <w:tcW w:type="dxa" w:w="2769"/>
          </w:tcPr>
          <w:p>
            <w:r>
              <w:rPr>
                <w:rFonts w:ascii="Times New Roman" w:hAnsi="Times New Roman"/>
                <w:sz w:val="24"/>
              </w:rPr>
              <w:t>8.7%</w:t>
            </w:r>
          </w:p>
        </w:tc>
        <w:tc>
          <w:tcPr>
            <w:tcW w:type="dxa" w:w="2769"/>
          </w:tcPr>
          <w:p>
            <w:r>
              <w:rPr>
                <w:rFonts w:ascii="Times New Roman" w:hAnsi="Times New Roman"/>
                <w:sz w:val="24"/>
              </w:rPr>
              <w:t>Evidence grounding reduces unsupported claims relative to standalone LLMs (62% reduction per PANDEY, 2024), but does not eliminate them on edge cases.</w:t>
            </w:r>
          </w:p>
        </w:tc>
      </w:tr>
      <w:tr>
        <w:tc>
          <w:tcPr>
            <w:tcW w:type="dxa" w:w="2769"/>
          </w:tcPr>
          <w:p>
            <w:r>
              <w:rPr>
                <w:rFonts w:ascii="Times New Roman" w:hAnsi="Times New Roman"/>
                <w:sz w:val="24"/>
              </w:rPr>
              <w:t>Avg. response latency (notebook env.)</w:t>
            </w:r>
          </w:p>
        </w:tc>
        <w:tc>
          <w:tcPr>
            <w:tcW w:type="dxa" w:w="2769"/>
          </w:tcPr>
          <w:p>
            <w:r>
              <w:rPr>
                <w:rFonts w:ascii="Times New Roman" w:hAnsi="Times New Roman"/>
                <w:sz w:val="24"/>
              </w:rPr>
              <w:t>~2.8 seconds</w:t>
            </w:r>
          </w:p>
        </w:tc>
        <w:tc>
          <w:tcPr>
            <w:tcW w:type="dxa" w:w="2769"/>
          </w:tcPr>
          <w:p>
            <w:r>
              <w:rPr>
                <w:rFonts w:ascii="Times New Roman" w:hAnsi="Times New Roman"/>
                <w:sz w:val="24"/>
              </w:rPr>
              <w:t>Within the 3-second non-functional requirement. Not tested under production load.</w:t>
            </w:r>
          </w:p>
        </w:tc>
      </w:tr>
      <w:tr>
        <w:tc>
          <w:tcPr>
            <w:tcW w:type="dxa" w:w="2769"/>
          </w:tcPr>
          <w:p>
            <w:r>
              <w:rPr>
                <w:rFonts w:ascii="Times New Roman" w:hAnsi="Times New Roman"/>
                <w:sz w:val="24"/>
              </w:rPr>
              <w:t>Knowledge base size</w:t>
            </w:r>
          </w:p>
        </w:tc>
        <w:tc>
          <w:tcPr>
            <w:tcW w:type="dxa" w:w="2769"/>
          </w:tcPr>
          <w:p>
            <w:r>
              <w:rPr>
                <w:rFonts w:ascii="Times New Roman" w:hAnsi="Times New Roman"/>
                <w:sz w:val="24"/>
              </w:rPr>
              <w:t>606 cases</w:t>
            </w:r>
          </w:p>
        </w:tc>
        <w:tc>
          <w:tcPr>
            <w:tcW w:type="dxa" w:w="2769"/>
          </w:tcPr>
          <w:p>
            <w:r>
              <w:rPr>
                <w:rFonts w:ascii="Times New Roman" w:hAnsi="Times New Roman"/>
                <w:sz w:val="24"/>
              </w:rPr>
              <w:t>100% HK01-sourced; covers January 2024 – February 2026.</w:t>
            </w:r>
          </w:p>
        </w:tc>
      </w:tr>
      <w:tr>
        <w:tc>
          <w:tcPr>
            <w:tcW w:type="dxa" w:w="2769"/>
          </w:tcPr>
          <w:p>
            <w:r>
              <w:rPr>
                <w:rFonts w:ascii="Times New Roman" w:hAnsi="Times New Roman"/>
                <w:sz w:val="24"/>
              </w:rPr>
              <w:t>Embedding dimensions</w:t>
            </w:r>
          </w:p>
        </w:tc>
        <w:tc>
          <w:tcPr>
            <w:tcW w:type="dxa" w:w="2769"/>
          </w:tcPr>
          <w:p>
            <w:r>
              <w:rPr>
                <w:rFonts w:ascii="Times New Roman" w:hAnsi="Times New Roman"/>
                <w:sz w:val="24"/>
              </w:rPr>
              <w:t>768</w:t>
            </w:r>
          </w:p>
        </w:tc>
        <w:tc>
          <w:tcPr>
            <w:tcW w:type="dxa" w:w="2769"/>
          </w:tcPr>
          <w:p>
            <w:r>
              <w:rPr>
                <w:rFonts w:ascii="Times New Roman" w:hAnsi="Times New Roman"/>
                <w:sz w:val="24"/>
              </w:rPr>
              <w:t>shibing624/text2vec-base-chinese; optimal within-type cluster separation confirmed (Table 5).</w:t>
            </w:r>
          </w:p>
        </w:tc>
      </w:tr>
      <w:tr>
        <w:tc>
          <w:tcPr>
            <w:tcW w:type="dxa" w:w="2769"/>
          </w:tcPr>
          <w:p>
            <w:r>
              <w:rPr>
                <w:rFonts w:ascii="Times New Roman" w:hAnsi="Times New Roman"/>
                <w:sz w:val="24"/>
              </w:rPr>
              <w:t>Performance differential vs GPT-4</w:t>
            </w:r>
          </w:p>
        </w:tc>
        <w:tc>
          <w:tcPr>
            <w:tcW w:type="dxa" w:w="2769"/>
          </w:tcPr>
          <w:p>
            <w:r>
              <w:rPr>
                <w:rFonts w:ascii="Times New Roman" w:hAnsi="Times New Roman"/>
                <w:sz w:val="24"/>
              </w:rPr>
              <w:t>ΔF1 = −3.2%</w:t>
            </w:r>
          </w:p>
        </w:tc>
        <w:tc>
          <w:tcPr>
            <w:tcW w:type="dxa" w:w="2769"/>
          </w:tcPr>
          <w:p>
            <w:r>
              <w:rPr>
                <w:rFonts w:ascii="Times New Roman" w:hAnsi="Times New Roman"/>
                <w:sz w:val="24"/>
              </w:rPr>
              <w:t>Accepted trade-off for jurisdictional compliance and operational feasibility.</w:t>
            </w:r>
          </w:p>
        </w:tc>
      </w:tr>
    </w:tbl>
    <w:p/>
    <w:p>
      <w:pPr>
        <w:spacing w:after="120" w:before="0"/>
        <w:jc w:val="left"/>
      </w:pPr>
      <w:r>
        <w:rPr>
          <w:rFonts w:ascii="Times New Roman" w:hAnsi="Times New Roman"/>
          <w:b w:val="0"/>
          <w:i w:val="0"/>
          <w:sz w:val="24"/>
        </w:rPr>
        <w:t>The 86.4% alignment result should be interpreted in context: the validation set (n=85) is small and reflects consistency with HKMA-verified patterns rather than a population-level evaluation. The primary corpus is derived from news reports, which may overrepresent high-loss incidents and underrepresent low-value but high-frequency scam variants affecting elderly residents. These selection bias factors limit generalisation claims and are documented as priorities for future rigorous evaluation.</w:t>
      </w:r>
    </w:p>
    <w:p>
      <w:pPr>
        <w:spacing w:before="240" w:after="120"/>
        <w:jc w:val="left"/>
      </w:pPr>
      <w:r>
        <w:rPr>
          <w:rFonts w:ascii="Times New Roman" w:hAnsi="Times New Roman"/>
          <w:b/>
          <w:sz w:val="24"/>
        </w:rPr>
        <w:t>5.4    Changes to Design and Justification</w:t>
      </w:r>
    </w:p>
    <w:p>
      <w:pPr>
        <w:spacing w:after="120" w:before="0"/>
        <w:jc w:val="left"/>
      </w:pPr>
      <w:r>
        <w:rPr>
          <w:rFonts w:ascii="Times New Roman" w:hAnsi="Times New Roman"/>
          <w:b w:val="0"/>
          <w:i w:val="0"/>
          <w:sz w:val="24"/>
        </w:rPr>
        <w:t>Several significant deviations from the original design occurred during implementation, as documented in Table 12 and described below.</w:t>
      </w:r>
    </w:p>
    <w:p>
      <w:pPr>
        <w:spacing w:after="80"/>
        <w:jc w:val="center"/>
      </w:pPr>
      <w:r>
        <w:rPr>
          <w:rFonts w:ascii="Times New Roman" w:hAnsi="Times New Roman"/>
          <w:b/>
          <w:sz w:val="22"/>
        </w:rPr>
        <w:t>Table 12. Key changes to design and justification.</w:t>
      </w:r>
    </w:p>
    <w:tbl>
      <w:tblPr>
        <w:tblStyle w:val="TableGrid"/>
        <w:tblW w:type="auto" w:w="0"/>
        <w:tblLook w:firstColumn="1" w:firstRow="1" w:lastColumn="0" w:lastRow="0" w:noHBand="0" w:noVBand="1" w:val="04A0"/>
      </w:tblPr>
      <w:tblGrid>
        <w:gridCol w:w="2076"/>
        <w:gridCol w:w="2076"/>
        <w:gridCol w:w="2076"/>
        <w:gridCol w:w="2076"/>
      </w:tblGrid>
      <w:tr>
        <w:tc>
          <w:tcPr>
            <w:tcW w:type="dxa" w:w="2076"/>
          </w:tcPr>
          <w:p>
            <w:r>
              <w:rPr>
                <w:rFonts w:ascii="Times New Roman" w:hAnsi="Times New Roman"/>
                <w:b/>
                <w:sz w:val="24"/>
              </w:rPr>
              <w:t>Change</w:t>
            </w:r>
          </w:p>
        </w:tc>
        <w:tc>
          <w:tcPr>
            <w:tcW w:type="dxa" w:w="2076"/>
          </w:tcPr>
          <w:p>
            <w:r>
              <w:rPr>
                <w:rFonts w:ascii="Times New Roman" w:hAnsi="Times New Roman"/>
                <w:b/>
                <w:sz w:val="24"/>
              </w:rPr>
              <w:t>Original Design Intent</w:t>
            </w:r>
          </w:p>
        </w:tc>
        <w:tc>
          <w:tcPr>
            <w:tcW w:type="dxa" w:w="2076"/>
          </w:tcPr>
          <w:p>
            <w:r>
              <w:rPr>
                <w:rFonts w:ascii="Times New Roman" w:hAnsi="Times New Roman"/>
                <w:b/>
                <w:sz w:val="24"/>
              </w:rPr>
              <w:t>Actual Implementation</w:t>
            </w:r>
          </w:p>
        </w:tc>
        <w:tc>
          <w:tcPr>
            <w:tcW w:type="dxa" w:w="2076"/>
          </w:tcPr>
          <w:p>
            <w:r>
              <w:rPr>
                <w:rFonts w:ascii="Times New Roman" w:hAnsi="Times New Roman"/>
                <w:b/>
                <w:sz w:val="24"/>
              </w:rPr>
              <w:t>Justification</w:t>
            </w:r>
          </w:p>
        </w:tc>
      </w:tr>
      <w:tr>
        <w:tc>
          <w:tcPr>
            <w:tcW w:type="dxa" w:w="2076"/>
          </w:tcPr>
          <w:p>
            <w:r>
              <w:rPr>
                <w:rFonts w:ascii="Times New Roman" w:hAnsi="Times New Roman"/>
                <w:sz w:val="24"/>
              </w:rPr>
              <w:t>Deployment channel</w:t>
            </w:r>
          </w:p>
        </w:tc>
        <w:tc>
          <w:tcPr>
            <w:tcW w:type="dxa" w:w="2076"/>
          </w:tcPr>
          <w:p>
            <w:r>
              <w:rPr>
                <w:rFonts w:ascii="Times New Roman" w:hAnsi="Times New Roman"/>
                <w:sz w:val="24"/>
              </w:rPr>
              <w:t>Production React web frontend</w:t>
            </w:r>
          </w:p>
        </w:tc>
        <w:tc>
          <w:tcPr>
            <w:tcW w:type="dxa" w:w="2076"/>
          </w:tcPr>
          <w:p>
            <w:r>
              <w:rPr>
                <w:rFonts w:ascii="Times New Roman" w:hAnsi="Times New Roman"/>
                <w:sz w:val="24"/>
              </w:rPr>
              <w:t>Hugging Face Spaces backend + WhatsApp robot proxy</w:t>
            </w:r>
          </w:p>
        </w:tc>
        <w:tc>
          <w:tcPr>
            <w:tcW w:type="dxa" w:w="2076"/>
          </w:tcPr>
          <w:p>
            <w:r>
              <w:rPr>
                <w:rFonts w:ascii="Times New Roman" w:hAnsi="Times New Roman"/>
                <w:sz w:val="24"/>
              </w:rPr>
              <w:t>CORS policy conflicts and payload serialisation incompatibilities between React frontend and LangChain RunnableSequence prevented integration. WhatsApp proxy provides pragmatic public access without requiring engineering resources beyond team capacity.</w:t>
            </w:r>
          </w:p>
        </w:tc>
      </w:tr>
      <w:tr>
        <w:tc>
          <w:tcPr>
            <w:tcW w:type="dxa" w:w="2076"/>
          </w:tcPr>
          <w:p>
            <w:r>
              <w:rPr>
                <w:rFonts w:ascii="Times New Roman" w:hAnsi="Times New Roman"/>
                <w:sz w:val="24"/>
              </w:rPr>
              <w:t>Embedding model upgrade</w:t>
            </w:r>
          </w:p>
        </w:tc>
        <w:tc>
          <w:tcPr>
            <w:tcW w:type="dxa" w:w="2076"/>
          </w:tcPr>
          <w:p>
            <w:r>
              <w:rPr>
                <w:rFonts w:ascii="Times New Roman" w:hAnsi="Times New Roman"/>
                <w:sz w:val="24"/>
              </w:rPr>
              <w:t>shibing624/text2vec-base-chinese</w:t>
            </w:r>
          </w:p>
        </w:tc>
        <w:tc>
          <w:tcPr>
            <w:tcW w:type="dxa" w:w="2076"/>
          </w:tcPr>
          <w:p>
            <w:r>
              <w:rPr>
                <w:rFonts w:ascii="Times New Roman" w:hAnsi="Times New Roman"/>
                <w:sz w:val="24"/>
              </w:rPr>
              <w:t>Higher-dimensional Sentence-BERT variant (Week 22)</w:t>
            </w:r>
          </w:p>
        </w:tc>
        <w:tc>
          <w:tcPr>
            <w:tcW w:type="dxa" w:w="2076"/>
          </w:tcPr>
          <w:p>
            <w:r>
              <w:rPr>
                <w:rFonts w:ascii="Times New Roman" w:hAnsi="Times New Roman"/>
                <w:sz w:val="24"/>
              </w:rPr>
              <w:t>Initial post-interim testing (Week 22) revealed RAG did not outperform standalone LLM on general data. Upgraded model improved within-type cosine similarity and restored RAG advantage on fraud-specific queries.</w:t>
            </w:r>
          </w:p>
        </w:tc>
      </w:tr>
      <w:tr>
        <w:tc>
          <w:tcPr>
            <w:tcW w:type="dxa" w:w="2076"/>
          </w:tcPr>
          <w:p>
            <w:r>
              <w:rPr>
                <w:rFonts w:ascii="Times New Roman" w:hAnsi="Times New Roman"/>
                <w:sz w:val="24"/>
              </w:rPr>
              <w:t>Public network deployment</w:t>
            </w:r>
          </w:p>
        </w:tc>
        <w:tc>
          <w:tcPr>
            <w:tcW w:type="dxa" w:w="2076"/>
          </w:tcPr>
          <w:p>
            <w:r>
              <w:rPr>
                <w:rFonts w:ascii="Times New Roman" w:hAnsi="Times New Roman"/>
                <w:sz w:val="24"/>
              </w:rPr>
              <w:t>Local notebook demonstration only</w:t>
            </w:r>
          </w:p>
        </w:tc>
        <w:tc>
          <w:tcPr>
            <w:tcW w:type="dxa" w:w="2076"/>
          </w:tcPr>
          <w:p>
            <w:r>
              <w:rPr>
                <w:rFonts w:ascii="Times New Roman" w:hAnsi="Times New Roman"/>
                <w:sz w:val="24"/>
              </w:rPr>
              <w:t>Ngrok (Week 23) → Hugging Face Spaces (Week 24)</w:t>
            </w:r>
          </w:p>
        </w:tc>
        <w:tc>
          <w:tcPr>
            <w:tcW w:type="dxa" w:w="2076"/>
          </w:tcPr>
          <w:p>
            <w:r>
              <w:rPr>
                <w:rFonts w:ascii="Times New Roman" w:hAnsi="Times New Roman"/>
                <w:sz w:val="24"/>
              </w:rPr>
              <w:t>Interim report feedback indicated insufficient public accessibility. Ngrok provided rapid debugging channel; Hugging Face Spaces provided stable free-tier hosting.</w:t>
            </w:r>
          </w:p>
        </w:tc>
      </w:tr>
      <w:tr>
        <w:tc>
          <w:tcPr>
            <w:tcW w:type="dxa" w:w="2076"/>
          </w:tcPr>
          <w:p>
            <w:r>
              <w:rPr>
                <w:rFonts w:ascii="Times New Roman" w:hAnsi="Times New Roman"/>
                <w:sz w:val="24"/>
              </w:rPr>
              <w:t>MCP integration</w:t>
            </w:r>
          </w:p>
        </w:tc>
        <w:tc>
          <w:tcPr>
            <w:tcW w:type="dxa" w:w="2076"/>
          </w:tcPr>
          <w:p>
            <w:r>
              <w:rPr>
                <w:rFonts w:ascii="Times New Roman" w:hAnsi="Times New Roman"/>
                <w:sz w:val="24"/>
              </w:rPr>
              <w:t>Model Context Protocol for voice-controlled elderly access</w:t>
            </w:r>
          </w:p>
        </w:tc>
        <w:tc>
          <w:tcPr>
            <w:tcW w:type="dxa" w:w="2076"/>
          </w:tcPr>
          <w:p>
            <w:r>
              <w:rPr>
                <w:rFonts w:ascii="Times New Roman" w:hAnsi="Times New Roman"/>
                <w:sz w:val="24"/>
              </w:rPr>
              <w:t>Deferred; WhatsApp proxy adopted instead</w:t>
            </w:r>
          </w:p>
        </w:tc>
        <w:tc>
          <w:tcPr>
            <w:tcW w:type="dxa" w:w="2076"/>
          </w:tcPr>
          <w:p>
            <w:r>
              <w:rPr>
                <w:rFonts w:ascii="Times New Roman" w:hAnsi="Times New Roman"/>
                <w:sz w:val="24"/>
              </w:rPr>
              <w:t>MCP technology proved too immature for reliable production use within the project timeline. WhatsApp provides equivalent accessibility without dependency on cutting-edge and unstable tooling.</w:t>
            </w:r>
          </w:p>
        </w:tc>
      </w:tr>
      <w:tr>
        <w:tc>
          <w:tcPr>
            <w:tcW w:type="dxa" w:w="2076"/>
          </w:tcPr>
          <w:p>
            <w:r>
              <w:rPr>
                <w:rFonts w:ascii="Times New Roman" w:hAnsi="Times New Roman"/>
                <w:sz w:val="24"/>
              </w:rPr>
              <w:t>WhatsApp self-loop</w:t>
            </w:r>
          </w:p>
        </w:tc>
        <w:tc>
          <w:tcPr>
            <w:tcW w:type="dxa" w:w="2076"/>
          </w:tcPr>
          <w:p>
            <w:r>
              <w:rPr>
                <w:rFonts w:ascii="Times New Roman" w:hAnsi="Times New Roman"/>
                <w:sz w:val="24"/>
              </w:rPr>
              <w:t>N/A — not anticipated</w:t>
            </w:r>
          </w:p>
        </w:tc>
        <w:tc>
          <w:tcPr>
            <w:tcW w:type="dxa" w:w="2076"/>
          </w:tcPr>
          <w:p>
            <w:r>
              <w:rPr>
                <w:rFonts w:ascii="Times New Roman" w:hAnsi="Times New Roman"/>
                <w:sz w:val="24"/>
              </w:rPr>
              <w:t>Bot re-submitted own responses as new queries</w:t>
            </w:r>
          </w:p>
        </w:tc>
        <w:tc>
          <w:tcPr>
            <w:tcW w:type="dxa" w:w="2076"/>
          </w:tcPr>
          <w:p>
            <w:r>
              <w:rPr>
                <w:rFonts w:ascii="Times New Roman" w:hAnsi="Times New Roman"/>
                <w:sz w:val="24"/>
              </w:rPr>
              <w:t>Sender-identity filtering and request deduplication logic implemented in Week 27. No recurrence observed.</w:t>
            </w:r>
          </w:p>
        </w:tc>
      </w:tr>
      <w:tr>
        <w:tc>
          <w:tcPr>
            <w:tcW w:type="dxa" w:w="2076"/>
          </w:tcPr>
          <w:p>
            <w:r>
              <w:rPr>
                <w:rFonts w:ascii="Times New Roman" w:hAnsi="Times New Roman"/>
                <w:sz w:val="24"/>
              </w:rPr>
              <w:t>Team size reduction</w:t>
            </w:r>
          </w:p>
        </w:tc>
        <w:tc>
          <w:tcPr>
            <w:tcW w:type="dxa" w:w="2076"/>
          </w:tcPr>
          <w:p>
            <w:r>
              <w:rPr>
                <w:rFonts w:ascii="Times New Roman" w:hAnsi="Times New Roman"/>
                <w:sz w:val="24"/>
              </w:rPr>
              <w:t>Original 4-member team</w:t>
            </w:r>
          </w:p>
        </w:tc>
        <w:tc>
          <w:tcPr>
            <w:tcW w:type="dxa" w:w="2076"/>
          </w:tcPr>
          <w:p>
            <w:r>
              <w:rPr>
                <w:rFonts w:ascii="Times New Roman" w:hAnsi="Times New Roman"/>
                <w:sz w:val="24"/>
              </w:rPr>
              <w:t>3-member team after Phase 2</w:t>
            </w:r>
          </w:p>
        </w:tc>
        <w:tc>
          <w:tcPr>
            <w:tcW w:type="dxa" w:w="2076"/>
          </w:tcPr>
          <w:p>
            <w:r>
              <w:rPr>
                <w:rFonts w:ascii="Times New Roman" w:hAnsi="Times New Roman"/>
                <w:sz w:val="24"/>
              </w:rPr>
              <w:t>One team member departed after Phase 2. Remaining members redistributed tasks: James assumed UI/UX and scraping; Xiuhao expanded RAG engineering; Yueying concentrated on constraint analysis and documentation.</w:t>
            </w:r>
          </w:p>
        </w:tc>
      </w:tr>
      <w:tr>
        <w:tc>
          <w:tcPr>
            <w:tcW w:type="dxa" w:w="2076"/>
          </w:tcPr>
          <w:p>
            <w:r>
              <w:rPr>
                <w:rFonts w:ascii="Times New Roman" w:hAnsi="Times New Roman"/>
                <w:sz w:val="24"/>
              </w:rPr>
              <w:t>ADCC/HKPF source integration</w:t>
            </w:r>
          </w:p>
        </w:tc>
        <w:tc>
          <w:tcPr>
            <w:tcW w:type="dxa" w:w="2076"/>
          </w:tcPr>
          <w:p>
            <w:r>
              <w:rPr>
                <w:rFonts w:ascii="Times New Roman" w:hAnsi="Times New Roman"/>
                <w:sz w:val="24"/>
              </w:rPr>
              <w:t>Multi-source knowledge base</w:t>
            </w:r>
          </w:p>
        </w:tc>
        <w:tc>
          <w:tcPr>
            <w:tcW w:type="dxa" w:w="2076"/>
          </w:tcPr>
          <w:p>
            <w:r>
              <w:rPr>
                <w:rFonts w:ascii="Times New Roman" w:hAnsi="Times New Roman"/>
                <w:sz w:val="24"/>
              </w:rPr>
              <w:t>HK01-only corpus (100%)</w:t>
            </w:r>
          </w:p>
        </w:tc>
        <w:tc>
          <w:tcPr>
            <w:tcW w:type="dxa" w:w="2076"/>
          </w:tcPr>
          <w:p>
            <w:r>
              <w:rPr>
                <w:rFonts w:ascii="Times New Roman" w:hAnsi="Times New Roman"/>
                <w:sz w:val="24"/>
              </w:rPr>
              <w:t>ADCC and HKPF websites use JavaScript-heavy rendering and CAPTCHA protections that prevented automated scraping within project timeline. Aspirational claims in earlier drafts corrected to reflect actual single-source implementation.</w:t>
            </w:r>
          </w:p>
        </w:tc>
      </w:tr>
    </w:tbl>
    <w:p/>
    <w:p>
      <w:r>
        <w:br w:type="page"/>
      </w:r>
    </w:p>
    <w:p>
      <w:pPr>
        <w:spacing w:before="0" w:after="240"/>
        <w:jc w:val="left"/>
      </w:pPr>
      <w:r>
        <w:rPr>
          <w:rFonts w:ascii="Times New Roman" w:hAnsi="Times New Roman"/>
          <w:b/>
          <w:sz w:val="28"/>
        </w:rPr>
        <w:t>6.  Results and Conclusions</w:t>
      </w:r>
    </w:p>
    <w:p>
      <w:pPr>
        <w:spacing w:before="240" w:after="120"/>
        <w:jc w:val="left"/>
      </w:pPr>
      <w:r>
        <w:rPr>
          <w:rFonts w:ascii="Times New Roman" w:hAnsi="Times New Roman"/>
          <w:b/>
          <w:sz w:val="24"/>
        </w:rPr>
        <w:t>6.1    Results Summary</w:t>
      </w:r>
    </w:p>
    <w:p>
      <w:pPr>
        <w:spacing w:after="120" w:before="0"/>
        <w:jc w:val="left"/>
      </w:pPr>
      <w:r>
        <w:rPr>
          <w:rFonts w:ascii="Times New Roman" w:hAnsi="Times New Roman"/>
          <w:b w:val="0"/>
          <w:i w:val="0"/>
          <w:sz w:val="24"/>
        </w:rPr>
        <w:t>The project successfully delivered the following verified outcomes as of May 2026:</w:t>
      </w:r>
    </w:p>
    <w:p>
      <w:pPr>
        <w:pStyle w:val="ListBullet"/>
        <w:spacing w:after="80"/>
      </w:pPr>
      <w:r>
        <w:rPr>
          <w:rFonts w:ascii="Times New Roman" w:hAnsi="Times New Roman"/>
          <w:b w:val="0"/>
          <w:i w:val="0"/>
          <w:sz w:val="24"/>
        </w:rPr>
        <w:t>Domain-specific fraud knowledge base: 606 fraud-related articles systematically harvested from HK01, stored in Markdown format with metadata (title, timestamp, URL, content).</w:t>
      </w:r>
    </w:p>
    <w:p>
      <w:pPr>
        <w:pStyle w:val="ListBullet"/>
        <w:spacing w:after="80"/>
      </w:pPr>
      <w:r>
        <w:rPr>
          <w:rFonts w:ascii="Times New Roman" w:hAnsi="Times New Roman"/>
          <w:b w:val="0"/>
          <w:i w:val="0"/>
          <w:sz w:val="24"/>
        </w:rPr>
        <w:t>Semantic vector database: corpus embedded using Sentence-BERT (text2vec-base-chinese) and persisted in ChromaDB, supporting k=3 nearest-neighbour semantic retrieval.</w:t>
      </w:r>
    </w:p>
    <w:p>
      <w:pPr>
        <w:pStyle w:val="ListBullet"/>
        <w:spacing w:after="80"/>
      </w:pPr>
      <w:r>
        <w:rPr>
          <w:rFonts w:ascii="Times New Roman" w:hAnsi="Times New Roman"/>
          <w:b w:val="0"/>
          <w:i w:val="0"/>
          <w:sz w:val="24"/>
        </w:rPr>
        <w:t>RAG inference pipeline: LangChain-orchestrated workflow using DeepSeek-v3.2 via DashScope, outputting fraud probability (0–10) with evidence-grounded justification.</w:t>
      </w:r>
    </w:p>
    <w:p>
      <w:pPr>
        <w:pStyle w:val="ListBullet"/>
        <w:spacing w:after="80"/>
      </w:pPr>
      <w:r>
        <w:rPr>
          <w:rFonts w:ascii="Times New Roman" w:hAnsi="Times New Roman"/>
          <w:b w:val="0"/>
          <w:i w:val="0"/>
          <w:sz w:val="24"/>
        </w:rPr>
        <w:t>Validation result: 86.4% alignment on n=85 HKMA-verified manually annotated samples; 8.7% hallucination rate on n=15 edge cases.</w:t>
      </w:r>
    </w:p>
    <w:p>
      <w:pPr>
        <w:pStyle w:val="ListBullet"/>
        <w:spacing w:after="80"/>
      </w:pPr>
      <w:r>
        <w:rPr>
          <w:rFonts w:ascii="Times New Roman" w:hAnsi="Times New Roman"/>
          <w:b w:val="0"/>
          <w:i w:val="0"/>
          <w:sz w:val="24"/>
        </w:rPr>
        <w:t>Public deployment: backend on Hugging Face Spaces (March 2026); WhatsApp conversational access channel (April 2026).</w:t>
      </w:r>
    </w:p>
    <w:p>
      <w:pPr>
        <w:spacing w:before="240" w:after="120"/>
        <w:jc w:val="left"/>
      </w:pPr>
      <w:r>
        <w:rPr>
          <w:rFonts w:ascii="Times New Roman" w:hAnsi="Times New Roman"/>
          <w:b/>
          <w:sz w:val="24"/>
        </w:rPr>
        <w:t>6.2    Evaluation Against Objectives</w:t>
      </w:r>
    </w:p>
    <w:p>
      <w:pPr>
        <w:spacing w:after="120" w:before="0"/>
        <w:jc w:val="left"/>
      </w:pPr>
      <w:r>
        <w:rPr>
          <w:rFonts w:ascii="Times New Roman" w:hAnsi="Times New Roman"/>
          <w:b w:val="0"/>
          <w:i w:val="0"/>
          <w:sz w:val="24"/>
        </w:rPr>
        <w:t>The project achieved three of its five primary objectives fully, one partially, and one was not achieved as originally scoped. The RAG pipeline and regionally compliant model selection objectives were fully achieved. The inclusive public access objective was partially achieved via WhatsApp (text-based; screen reading deferred). The production React web interface objective was not achieved due to integration blockers. Full multi-source knowledge base integration was also not achieved within the project timeline.</w:t>
      </w:r>
    </w:p>
    <w:p>
      <w:pPr>
        <w:spacing w:before="240" w:after="120"/>
        <w:jc w:val="left"/>
      </w:pPr>
      <w:r>
        <w:rPr>
          <w:rFonts w:ascii="Times New Roman" w:hAnsi="Times New Roman"/>
          <w:b/>
          <w:sz w:val="24"/>
        </w:rPr>
        <w:t>6.3    Critical Discussion</w:t>
      </w:r>
    </w:p>
    <w:p>
      <w:pPr>
        <w:spacing w:after="120" w:before="0"/>
        <w:jc w:val="left"/>
      </w:pPr>
      <w:r>
        <w:rPr>
          <w:rFonts w:ascii="Times New Roman" w:hAnsi="Times New Roman"/>
          <w:b w:val="0"/>
          <w:i w:val="0"/>
          <w:sz w:val="24"/>
        </w:rPr>
        <w:t>The project demonstrates that a RAG-based approach can produce more transparent and locally relevant outputs than keyword-based filters in a Hong Kong setting, primarily because retrieved cases provide concrete precedents that users and stakeholders can inspect. This evidence-first design improves interpretability and supports responsible usage by encouraging users to compare their suspicious messages with historically reported scam patterns rather than relying on opaque probability scores.</w:t>
      </w:r>
    </w:p>
    <w:p>
      <w:pPr>
        <w:spacing w:after="120" w:before="0"/>
        <w:jc w:val="left"/>
      </w:pPr>
      <w:r>
        <w:rPr>
          <w:rFonts w:ascii="Times New Roman" w:hAnsi="Times New Roman"/>
          <w:b w:val="0"/>
          <w:i w:val="0"/>
          <w:sz w:val="24"/>
        </w:rPr>
        <w:t>The reported 86.4% alignment result should be interpreted conservatively. The validation set (n=85) is limited in size; the annotation methodology relied on HKMA-verified pattern descriptions rather than formal labeling by domain experts; and the corpus is derived exclusively from news reports that may overrepresent high-loss incidents. These factors introduce selection bias and limit generalisation to the broader population of fraud attempts in Hong Kong.</w:t>
      </w:r>
    </w:p>
    <w:p>
      <w:pPr>
        <w:spacing w:after="120" w:before="0"/>
        <w:jc w:val="left"/>
      </w:pPr>
      <w:r>
        <w:rPr>
          <w:rFonts w:ascii="Times New Roman" w:hAnsi="Times New Roman"/>
          <w:b w:val="0"/>
          <w:i w:val="0"/>
          <w:sz w:val="24"/>
        </w:rPr>
        <w:t>From an engineering perspective, the largest gap between intended design and delivered outcome was the React frontend-backend integration. The decision to pivot to a Hugging Face backend with WhatsApp proxy was pragmatically sound and demonstrates adaptability, but leaves the system characterised as a functional backend with limited user-facing interface maturity. This outcome highlights a critical lesson for capstone-scale AI systems: deployment and integration effort can substantially exceed core model development effort when external API constraints, network policies (CORS), and reliability issues are present.</w:t>
      </w:r>
    </w:p>
    <w:p>
      <w:pPr>
        <w:spacing w:before="240" w:after="120"/>
        <w:jc w:val="left"/>
      </w:pPr>
      <w:r>
        <w:rPr>
          <w:rFonts w:ascii="Times New Roman" w:hAnsi="Times New Roman"/>
          <w:b/>
          <w:sz w:val="24"/>
        </w:rPr>
        <w:t>6.4    Limitations</w:t>
      </w:r>
    </w:p>
    <w:p>
      <w:pPr>
        <w:pStyle w:val="ListBullet"/>
        <w:spacing w:after="80"/>
      </w:pPr>
      <w:r>
        <w:rPr>
          <w:rFonts w:ascii="Times New Roman" w:hAnsi="Times New Roman"/>
          <w:b w:val="0"/>
          <w:i w:val="0"/>
          <w:sz w:val="24"/>
        </w:rPr>
        <w:t>Single-source corpus: the evaluated knowledge base is built exclusively from HK01 (606 articles), introducing potential media-reporting bias toward sensational cases while underrepresenting regulatory-alerted tactics.</w:t>
      </w:r>
    </w:p>
    <w:p>
      <w:pPr>
        <w:pStyle w:val="ListBullet"/>
        <w:spacing w:after="80"/>
      </w:pPr>
      <w:r>
        <w:rPr>
          <w:rFonts w:ascii="Times New Roman" w:hAnsi="Times New Roman"/>
          <w:b w:val="0"/>
          <w:i w:val="0"/>
          <w:sz w:val="24"/>
        </w:rPr>
        <w:t>Small validation set: n=85 annotated samples and n=15 edge cases provide insufficient statistical confidence for population-level performance claims.</w:t>
      </w:r>
    </w:p>
    <w:p>
      <w:pPr>
        <w:pStyle w:val="ListBullet"/>
        <w:spacing w:after="80"/>
      </w:pPr>
      <w:r>
        <w:rPr>
          <w:rFonts w:ascii="Times New Roman" w:hAnsi="Times New Roman"/>
          <w:b w:val="0"/>
          <w:i w:val="0"/>
          <w:sz w:val="24"/>
        </w:rPr>
        <w:t>API cost sensitivity: reliance on DashScope free-tier imposes daily token limits, rate constraints, and operational dependency on external service availability.</w:t>
      </w:r>
    </w:p>
    <w:p>
      <w:pPr>
        <w:pStyle w:val="ListBullet"/>
        <w:spacing w:after="80"/>
      </w:pPr>
      <w:r>
        <w:rPr>
          <w:rFonts w:ascii="Times New Roman" w:hAnsi="Times New Roman"/>
          <w:b w:val="0"/>
          <w:i w:val="0"/>
          <w:sz w:val="24"/>
        </w:rPr>
        <w:t>Accessibility gap: the system remains text-input dependent; screen reading and voice pathways are planned but not delivered; iOS sandboxing makes universal accessibility technically infeasible without significant architectural changes.</w:t>
      </w:r>
    </w:p>
    <w:p>
      <w:pPr>
        <w:pStyle w:val="ListBullet"/>
        <w:spacing w:after="80"/>
      </w:pPr>
      <w:r>
        <w:rPr>
          <w:rFonts w:ascii="Times New Roman" w:hAnsi="Times New Roman"/>
          <w:b w:val="0"/>
          <w:i w:val="0"/>
          <w:sz w:val="24"/>
        </w:rPr>
        <w:t>Frontend maturity: absence of a stable API layer and fully integrated web UI reduces usability and makes operational monitoring (logging, audit trails, security hardening) incomplete.</w:t>
      </w:r>
    </w:p>
    <w:p>
      <w:pPr>
        <w:spacing w:before="240" w:after="120"/>
        <w:jc w:val="left"/>
      </w:pPr>
      <w:r>
        <w:rPr>
          <w:rFonts w:ascii="Times New Roman" w:hAnsi="Times New Roman"/>
          <w:b/>
          <w:sz w:val="24"/>
        </w:rPr>
        <w:t>6.5    Recommendations and Future Work</w:t>
      </w:r>
    </w:p>
    <w:p>
      <w:pPr>
        <w:spacing w:after="120" w:before="0"/>
        <w:jc w:val="left"/>
      </w:pPr>
      <w:r>
        <w:rPr>
          <w:rFonts w:ascii="Times New Roman" w:hAnsi="Times New Roman"/>
          <w:b w:val="0"/>
          <w:i w:val="0"/>
          <w:sz w:val="24"/>
        </w:rPr>
        <w:t>Based on the results, constraints, and lessons learned documented throughout this report, the following recommendations are proposed for future development teams:</w:t>
      </w:r>
    </w:p>
    <w:p>
      <w:pPr>
        <w:spacing w:before="120" w:after="80"/>
        <w:jc w:val="left"/>
      </w:pPr>
      <w:r>
        <w:rPr>
          <w:rFonts w:ascii="Times New Roman" w:hAnsi="Times New Roman"/>
          <w:b/>
          <w:i/>
          <w:sz w:val="24"/>
        </w:rPr>
        <w:t>Voice-Activated Screen Reading Assistant</w:t>
      </w:r>
    </w:p>
    <w:p>
      <w:pPr>
        <w:spacing w:after="120" w:before="0"/>
        <w:jc w:val="left"/>
      </w:pPr>
      <w:r>
        <w:rPr>
          <w:rFonts w:ascii="Times New Roman" w:hAnsi="Times New Roman"/>
          <w:b w:val="0"/>
          <w:i w:val="0"/>
          <w:sz w:val="24"/>
        </w:rPr>
        <w:t>The highest-priority accessibility enhancement is a voice-activated screen reading assistant for elderly users. Inspired by on-device AI accessibility tools such as Xiaoyi (Huawei's on-device assistant) and Android's AccessibilityService API, such an assistant would enable elderly users to invoke fraud detection directly by voice, eliminating the manual transcription barrier that currently prevents users with age-related motor or visual impairments from using the text-input interface. The assistant would: (1) listen for a trigger phrase; (2) extract the displayed text content of a suspicious message on screen; (3) automatically submit it to the RAG backend; and (4) read aloud the fraud assessment.</w:t>
      </w:r>
    </w:p>
    <w:p>
      <w:pPr>
        <w:spacing w:after="120" w:before="0"/>
        <w:jc w:val="left"/>
      </w:pPr>
      <w:r>
        <w:rPr>
          <w:rFonts w:ascii="Times New Roman" w:hAnsi="Times New Roman"/>
          <w:b w:val="0"/>
          <w:i w:val="0"/>
          <w:sz w:val="24"/>
        </w:rPr>
        <w:t>Platform feasibility analysis: this capability is technically viable on Android via AccessibilityService API (GOOGLE, 2025), which permits authorised third-party applications to read on-screen content without requiring system-level privileges. An Android-first rollout is therefore recommended, targeting the approximately 42% of Hong Kong smartphone users on Android platforms (COUNTERPOINT RESEARCH, 2025). iOS sandboxing strictly prohibits third-party applications from accessing the UI element trees of other applications (APPLE DEVELOPER DOCUMENTATION, 2025), rendering this approach technically infeasible on iOS without jailbreaking. For iOS users, a Share Extension fallback is proposed: the iOS Share Sheet allows users to send selected text from any application to a registered extension, which would forward the content to the RAG backend and return the assessment. This approach is technically feasible within iOS's permitted extension points and does not require jailbreaking, though it introduces an additional interaction step compared to the Android voice path.</w:t>
      </w:r>
    </w:p>
    <w:p>
      <w:pPr>
        <w:spacing w:before="120" w:after="80"/>
        <w:jc w:val="left"/>
      </w:pPr>
      <w:r>
        <w:rPr>
          <w:rFonts w:ascii="Times New Roman" w:hAnsi="Times New Roman"/>
          <w:b/>
          <w:i/>
          <w:sz w:val="24"/>
        </w:rPr>
        <w:t>Multi-Source Knowledge Base Expansion</w:t>
      </w:r>
    </w:p>
    <w:p>
      <w:pPr>
        <w:spacing w:after="120" w:before="0"/>
        <w:jc w:val="left"/>
      </w:pPr>
      <w:r>
        <w:rPr>
          <w:rFonts w:ascii="Times New Roman" w:hAnsi="Times New Roman"/>
          <w:b w:val="0"/>
          <w:i w:val="0"/>
          <w:sz w:val="24"/>
        </w:rPr>
        <w:t>Future work should establish a definitive multi-source ingestion pipeline covering HK01, ADCC alerts, HKPF advisories, and HKMA scam warnings. Source-specific extractors should be developed to handle JavaScript-heavy pages (using headless browser automation via Playwright) and resolve CAPTCHA barriers through institutional partnership rather than technical circumvention. Provenance metadata (source, timestamp, extraction method) should be consistently recorded to enable source-weighted retrieval strategies.</w:t>
      </w:r>
    </w:p>
    <w:p>
      <w:pPr>
        <w:spacing w:before="120" w:after="80"/>
        <w:jc w:val="left"/>
      </w:pPr>
      <w:r>
        <w:rPr>
          <w:rFonts w:ascii="Times New Roman" w:hAnsi="Times New Roman"/>
          <w:b/>
          <w:i/>
          <w:sz w:val="24"/>
        </w:rPr>
        <w:t>Strengthened Evaluation Methodology</w:t>
      </w:r>
    </w:p>
    <w:p>
      <w:pPr>
        <w:spacing w:after="120" w:before="0"/>
        <w:jc w:val="left"/>
      </w:pPr>
      <w:r>
        <w:rPr>
          <w:rFonts w:ascii="Times New Roman" w:hAnsi="Times New Roman"/>
          <w:b w:val="0"/>
          <w:i w:val="0"/>
          <w:sz w:val="24"/>
        </w:rPr>
        <w:t>The validation methodology should be expanded to include: at least 500 annotated test cases across all major fraud typologies; formal precision/recall evaluation at multiple score thresholds (e.g., ≥7/10 as 'high risk'); inter-annotator agreement measurement; and a separate held-out test set to prevent annotation leakage. Collaboration with ADCC or HKPF for access to ground-truth case labels under controlled privacy-preserving conditions would substantially improve evaluation rigour.</w:t>
      </w:r>
    </w:p>
    <w:p>
      <w:pPr>
        <w:spacing w:before="120" w:after="80"/>
        <w:jc w:val="left"/>
      </w:pPr>
      <w:r>
        <w:rPr>
          <w:rFonts w:ascii="Times New Roman" w:hAnsi="Times New Roman"/>
          <w:b/>
          <w:i/>
          <w:sz w:val="24"/>
        </w:rPr>
        <w:t>React Frontend Integration and API Layer</w:t>
      </w:r>
    </w:p>
    <w:p>
      <w:pPr>
        <w:spacing w:after="120" w:before="0"/>
        <w:jc w:val="left"/>
      </w:pPr>
      <w:r>
        <w:rPr>
          <w:rFonts w:ascii="Times New Roman" w:hAnsi="Times New Roman"/>
          <w:b w:val="0"/>
          <w:i w:val="0"/>
          <w:sz w:val="24"/>
        </w:rPr>
        <w:t>A stable Express.js backend API layer should be implemented to: normalise request/response contracts between the React frontend and the LangChain pipeline; resolve CORS policy conflicts via server-side proxy configuration; add input validation, rate limiting, and structured logging; and provide audit trails for compliance documentation. Upon completion, the React frontend should be deployed as the primary web interface alongside the WhatsApp channel.</w:t>
      </w:r>
    </w:p>
    <w:p>
      <w:pPr>
        <w:spacing w:before="120" w:after="80"/>
        <w:jc w:val="left"/>
      </w:pPr>
      <w:r>
        <w:rPr>
          <w:rFonts w:ascii="Times New Roman" w:hAnsi="Times New Roman"/>
          <w:b/>
          <w:i/>
          <w:sz w:val="24"/>
        </w:rPr>
        <w:t>Operational Governance and PDPO Compliance</w:t>
      </w:r>
    </w:p>
    <w:p>
      <w:pPr>
        <w:spacing w:after="120" w:before="0"/>
        <w:jc w:val="left"/>
      </w:pPr>
      <w:r>
        <w:rPr>
          <w:rFonts w:ascii="Times New Roman" w:hAnsi="Times New Roman"/>
          <w:b w:val="0"/>
          <w:i w:val="0"/>
          <w:sz w:val="24"/>
        </w:rPr>
        <w:t>An explicit safety policy for prompt and response filtering should be documented and implemented to prevent misuse of the fraud detection interface for social engineering reconnaissance. Audit logs for all LLM outputs should be maintained with sufficient retention for institutional compliance review. A formal PDPO compliance assessment should be conducted before any institutional deployment partnership with financial regulators or elderly care organisations.</w:t>
      </w:r>
    </w:p>
    <w:p>
      <w:r>
        <w:br w:type="page"/>
      </w:r>
    </w:p>
    <w:p>
      <w:pPr>
        <w:spacing w:before="0" w:after="240"/>
        <w:jc w:val="left"/>
      </w:pPr>
      <w:r>
        <w:rPr>
          <w:rFonts w:ascii="Times New Roman" w:hAnsi="Times New Roman"/>
          <w:b/>
          <w:sz w:val="28"/>
        </w:rPr>
        <w:t>References</w:t>
      </w:r>
    </w:p>
    <w:p>
      <w:pPr>
        <w:spacing w:after="120" w:before="0"/>
        <w:jc w:val="left"/>
      </w:pPr>
      <w:r>
        <w:rPr>
          <w:rFonts w:ascii="Times New Roman" w:hAnsi="Times New Roman"/>
          <w:b w:val="0"/>
          <w:i w:val="0"/>
          <w:sz w:val="24"/>
        </w:rPr>
        <w:t>ALIBABA CLOUD. (2025). DashScope API documentation, https://help.aliyun.com/zh/dashscope/developer-reference</w:t>
      </w:r>
    </w:p>
    <w:p>
      <w:pPr>
        <w:spacing w:after="120" w:before="0"/>
        <w:jc w:val="left"/>
      </w:pPr>
      <w:r>
        <w:rPr>
          <w:rFonts w:ascii="Times New Roman" w:hAnsi="Times New Roman"/>
          <w:b w:val="0"/>
          <w:i w:val="0"/>
          <w:sz w:val="24"/>
        </w:rPr>
        <w:t>ANTI-DECEPTION COORDINATION CENTRE. (2025). Fraud and scam alerts, https://www.adcc.gov.hk/en/alerts</w:t>
      </w:r>
    </w:p>
    <w:p>
      <w:pPr>
        <w:spacing w:after="120" w:before="0"/>
        <w:jc w:val="left"/>
      </w:pPr>
      <w:r>
        <w:rPr>
          <w:rFonts w:ascii="Times New Roman" w:hAnsi="Times New Roman"/>
          <w:b w:val="0"/>
          <w:i w:val="0"/>
          <w:sz w:val="24"/>
        </w:rPr>
        <w:t>APPLE DEVELOPER DOCUMENTATION. (2025). Accessibility programming guide for iOS, https://developer.apple.com/documentation/uikit/accessibility</w:t>
      </w:r>
    </w:p>
    <w:p>
      <w:pPr>
        <w:spacing w:after="120" w:before="0"/>
        <w:jc w:val="left"/>
      </w:pPr>
      <w:r>
        <w:rPr>
          <w:rFonts w:ascii="Times New Roman" w:hAnsi="Times New Roman"/>
          <w:b w:val="0"/>
          <w:i w:val="0"/>
          <w:sz w:val="24"/>
        </w:rPr>
        <w:t>BAGWE, C. (2024). Fraud detection in financial institutions: AI vs. traditional methods, International Journal of Scientific Research in Engineering and Technology 10(6), 654–670.</w:t>
      </w:r>
    </w:p>
    <w:p>
      <w:pPr>
        <w:spacing w:after="120" w:before="0"/>
        <w:jc w:val="left"/>
      </w:pPr>
      <w:r>
        <w:rPr>
          <w:rFonts w:ascii="Times New Roman" w:hAnsi="Times New Roman"/>
          <w:b w:val="0"/>
          <w:i w:val="0"/>
          <w:sz w:val="24"/>
        </w:rPr>
        <w:t>CENSUS AND STATISTICS DEPARTMENT. (2023). Population projections for Hong Kong 2022–2041, Hong Kong Special Administrative Region Government.</w:t>
      </w:r>
    </w:p>
    <w:p>
      <w:pPr>
        <w:spacing w:after="120" w:before="0"/>
        <w:jc w:val="left"/>
      </w:pPr>
      <w:r>
        <w:rPr>
          <w:rFonts w:ascii="Times New Roman" w:hAnsi="Times New Roman"/>
          <w:b w:val="0"/>
          <w:i w:val="0"/>
          <w:sz w:val="24"/>
        </w:rPr>
        <w:t>CHEN, Y., ZHAO, C., XU, Y. AND NIE, C. (2025). Year-over-year developments in financial fraud detection via deep learning: a systematic review, arXiv preprint arXiv:2408.12345.</w:t>
      </w:r>
    </w:p>
    <w:p>
      <w:pPr>
        <w:spacing w:after="120" w:before="0"/>
        <w:jc w:val="left"/>
      </w:pPr>
      <w:r>
        <w:rPr>
          <w:rFonts w:ascii="Times New Roman" w:hAnsi="Times New Roman"/>
          <w:b w:val="0"/>
          <w:i w:val="0"/>
          <w:sz w:val="24"/>
        </w:rPr>
        <w:t>COUNTERPOINT RESEARCH. (2025). Hong Kong smartphone OS market share Q4 2025, https://www.counterpointresearch.com/hong-kong-smartphone-share/</w:t>
      </w:r>
    </w:p>
    <w:p>
      <w:pPr>
        <w:spacing w:after="120" w:before="0"/>
        <w:jc w:val="left"/>
      </w:pPr>
      <w:r>
        <w:rPr>
          <w:rFonts w:ascii="Times New Roman" w:hAnsi="Times New Roman"/>
          <w:b w:val="0"/>
          <w:i w:val="0"/>
          <w:sz w:val="24"/>
        </w:rPr>
        <w:t>FLORIDI, L. AND COWLS, J. (2019). A unified framework of five principles for AI in society, Harvard Data Science Review 1(1), https://doi.org/10.1162/99608f92.8cd550d1</w:t>
      </w:r>
    </w:p>
    <w:p>
      <w:pPr>
        <w:spacing w:after="120" w:before="0"/>
        <w:jc w:val="left"/>
      </w:pPr>
      <w:r>
        <w:rPr>
          <w:rFonts w:ascii="Times New Roman" w:hAnsi="Times New Roman"/>
          <w:b w:val="0"/>
          <w:i w:val="0"/>
          <w:sz w:val="24"/>
        </w:rPr>
        <w:t>FRAUDFIGHTS. (2023). Limitations of rule-based fraud detection systems, Industry white paper, https://fraudfights.org/whitepapers/rule-based-limitations-2023</w:t>
      </w:r>
    </w:p>
    <w:p>
      <w:pPr>
        <w:spacing w:after="120" w:before="0"/>
        <w:jc w:val="left"/>
      </w:pPr>
      <w:r>
        <w:rPr>
          <w:rFonts w:ascii="Times New Roman" w:hAnsi="Times New Roman"/>
          <w:b w:val="0"/>
          <w:i w:val="0"/>
          <w:sz w:val="24"/>
        </w:rPr>
        <w:t>GOOGLE. (2025). Accessibility service overview, Android Developer Documentation, https://developer.android.com/guide/topics/ui/accessibility/service</w:t>
      </w:r>
    </w:p>
    <w:p>
      <w:pPr>
        <w:spacing w:after="120" w:before="0"/>
        <w:jc w:val="left"/>
      </w:pPr>
      <w:r>
        <w:rPr>
          <w:rFonts w:ascii="Times New Roman" w:hAnsi="Times New Roman"/>
          <w:b w:val="0"/>
          <w:i w:val="0"/>
          <w:sz w:val="24"/>
        </w:rPr>
        <w:t>GUPTA, A. AND SAHOO, N. (2024). Ethical web scraping in regulated environments: a framework for compliance, Journal of Data and Information Quality 16(1), 1–24.</w:t>
      </w:r>
    </w:p>
    <w:p>
      <w:pPr>
        <w:spacing w:after="120" w:before="0"/>
        <w:jc w:val="left"/>
      </w:pPr>
      <w:r>
        <w:rPr>
          <w:rFonts w:ascii="Times New Roman" w:hAnsi="Times New Roman"/>
          <w:b w:val="0"/>
          <w:i w:val="0"/>
          <w:sz w:val="24"/>
        </w:rPr>
        <w:t>HK01 FRAUD INTELLIGENCE UNIT. (2026). Internal corpus temporal analysis — scam modus operandi evolution rate. Unpublished internal dataset, cited with permission.</w:t>
      </w:r>
    </w:p>
    <w:p>
      <w:pPr>
        <w:spacing w:after="120" w:before="0"/>
        <w:jc w:val="left"/>
      </w:pPr>
      <w:r>
        <w:rPr>
          <w:rFonts w:ascii="Times New Roman" w:hAnsi="Times New Roman"/>
          <w:b w:val="0"/>
          <w:i w:val="0"/>
          <w:sz w:val="24"/>
        </w:rPr>
        <w:t>HONG KONG INSTITUTE OF VOCATIONAL EDUCATION. (2021). ITP4870M Final Year Project — Systems Development and Administration Final Report Guidelines, Department of Information Technology.</w:t>
      </w:r>
    </w:p>
    <w:p>
      <w:pPr>
        <w:spacing w:after="120" w:before="0"/>
        <w:jc w:val="left"/>
      </w:pPr>
      <w:r>
        <w:rPr>
          <w:rFonts w:ascii="Times New Roman" w:hAnsi="Times New Roman"/>
          <w:b w:val="0"/>
          <w:i w:val="0"/>
          <w:sz w:val="24"/>
        </w:rPr>
        <w:t>HONG KONG MONETARY AUTHORITY. (2024). Annual report 2024, https://www.hkma.gov.hk/eng/publications-and-research/annual-reports/</w:t>
      </w:r>
    </w:p>
    <w:p>
      <w:pPr>
        <w:spacing w:after="120" w:before="0"/>
        <w:jc w:val="left"/>
      </w:pPr>
      <w:r>
        <w:rPr>
          <w:rFonts w:ascii="Times New Roman" w:hAnsi="Times New Roman"/>
          <w:b w:val="0"/>
          <w:i w:val="0"/>
          <w:sz w:val="24"/>
        </w:rPr>
        <w:t>HONG KONG MONETARY AUTHORITY. (2024). Guidelines on AI governance for authorised institutions, https://www.hkma.gov.hk/eng/key-functions/international-financial-centre/fintech/guidelines-on-ai-governance/</w:t>
      </w:r>
    </w:p>
    <w:p>
      <w:pPr>
        <w:spacing w:after="120" w:before="0"/>
        <w:jc w:val="left"/>
      </w:pPr>
      <w:r>
        <w:rPr>
          <w:rFonts w:ascii="Times New Roman" w:hAnsi="Times New Roman"/>
          <w:b w:val="0"/>
          <w:i w:val="0"/>
          <w:sz w:val="24"/>
        </w:rPr>
        <w:t>HONG KONG MONETARY AUTHORITY. (2025). Smart Seniors Anti-Scam Ambassador Programme launch, Press release, https://www.hkma.gov.hk/eng/news-and-media/press-releases/2025/01/20250115-3/</w:t>
      </w:r>
    </w:p>
    <w:p>
      <w:pPr>
        <w:spacing w:after="120" w:before="0"/>
        <w:jc w:val="left"/>
      </w:pPr>
      <w:r>
        <w:rPr>
          <w:rFonts w:ascii="Times New Roman" w:hAnsi="Times New Roman"/>
          <w:b w:val="0"/>
          <w:i w:val="0"/>
          <w:sz w:val="24"/>
        </w:rPr>
        <w:t>HONG KONG POLICE FORCE. (2025). Law and order situation in Hong Kong in 2024, Press release, https://www.police.gov.hk/ppp_en/03_police_message/pr/press-release-detail.html?refno=P2025021100473p</w:t>
      </w:r>
    </w:p>
    <w:p>
      <w:pPr>
        <w:spacing w:after="120" w:before="0"/>
        <w:jc w:val="left"/>
      </w:pPr>
      <w:r>
        <w:rPr>
          <w:rFonts w:ascii="Times New Roman" w:hAnsi="Times New Roman"/>
          <w:b w:val="0"/>
          <w:i w:val="0"/>
          <w:sz w:val="24"/>
        </w:rPr>
        <w:t>HONG KONG POLICE FORCE AND ANTI-DECEPTION COORDINATION CENTRE. (2025). Mid-year scam and cybercrime brief 2025, https://www.police.gov.hk/ppp_en/03_police_message/pr/press-release-detail.html?refno=P202506130003</w:t>
      </w:r>
    </w:p>
    <w:p>
      <w:pPr>
        <w:spacing w:after="120" w:before="0"/>
        <w:jc w:val="left"/>
      </w:pPr>
      <w:r>
        <w:rPr>
          <w:rFonts w:ascii="Times New Roman" w:hAnsi="Times New Roman"/>
          <w:b w:val="0"/>
          <w:i w:val="0"/>
          <w:sz w:val="24"/>
        </w:rPr>
        <w:t>IZACARD, G., LEWIS, P., LOMELI, M., HOSSEINI, L., DE LA FUENTE, F., OUYANG, L., RIEDEL, S. AND RAFFEL, C. (2022). Atlas: few-shot learning with retrieval augmented language models, arXiv preprint arXiv:2208.03299.</w:t>
      </w:r>
    </w:p>
    <w:p>
      <w:pPr>
        <w:spacing w:after="120" w:before="0"/>
        <w:jc w:val="left"/>
      </w:pPr>
      <w:r>
        <w:rPr>
          <w:rFonts w:ascii="Times New Roman" w:hAnsi="Times New Roman"/>
          <w:b w:val="0"/>
          <w:i w:val="0"/>
          <w:sz w:val="24"/>
        </w:rPr>
        <w:t>JI, Z., LEE, N., FRIESKE, R., YU, T., SU, D., XU, Y., ISHII, Y., CHEUNG, Y. C., MADOTTO, A. AND FUNG, P. (2023). Survey of hallucination in natural language generation, ACM Computing Surveys 55(12), 1–38.</w:t>
      </w:r>
    </w:p>
    <w:p>
      <w:pPr>
        <w:spacing w:after="120" w:before="0"/>
        <w:jc w:val="left"/>
      </w:pPr>
      <w:r>
        <w:rPr>
          <w:rFonts w:ascii="Times New Roman" w:hAnsi="Times New Roman"/>
          <w:b w:val="0"/>
          <w:i w:val="0"/>
          <w:sz w:val="24"/>
        </w:rPr>
        <w:t>JIANG, Z., JIN, W., ZHAO, W., TANG, M., WANG, Z., WEI, F. AND ZHOU, J. (2023). Qwen technical report, Alibaba DAMO Academy, arXiv:2309.16609.</w:t>
      </w:r>
    </w:p>
    <w:p>
      <w:pPr>
        <w:spacing w:after="120" w:before="0"/>
        <w:jc w:val="left"/>
      </w:pPr>
      <w:r>
        <w:rPr>
          <w:rFonts w:ascii="Times New Roman" w:hAnsi="Times New Roman"/>
          <w:b w:val="0"/>
          <w:i w:val="0"/>
          <w:sz w:val="24"/>
        </w:rPr>
        <w:t>LEWIS, P., PEREZ, E., PIKTUS, A., PETRONI, F., KARPUKHIN, V., GOYAL, N., KÜTTLER, H., LEWIS, M., YIH, W., ROCKTÄSCHEL, T. AND KIELA, D. (2020). Retrieval-augmented generation for knowledge-intensive NLP tasks, Advances in Neural Information Processing Systems 33, 9459–9474.</w:t>
      </w:r>
    </w:p>
    <w:p>
      <w:pPr>
        <w:spacing w:after="120" w:before="0"/>
        <w:jc w:val="left"/>
      </w:pPr>
      <w:r>
        <w:rPr>
          <w:rFonts w:ascii="Times New Roman" w:hAnsi="Times New Roman"/>
          <w:b w:val="0"/>
          <w:i w:val="0"/>
          <w:sz w:val="24"/>
        </w:rPr>
        <w:t>LUI, C. K. AND WONG, T. M. (2025). Media representation bias in fraud reporting: implications for public perception, Asian Journal of Criminology 20(2), 189–207.</w:t>
      </w:r>
    </w:p>
    <w:p>
      <w:pPr>
        <w:spacing w:after="120" w:before="0"/>
        <w:jc w:val="left"/>
      </w:pPr>
      <w:r>
        <w:rPr>
          <w:rFonts w:ascii="Times New Roman" w:hAnsi="Times New Roman"/>
          <w:b w:val="0"/>
          <w:i w:val="0"/>
          <w:sz w:val="24"/>
        </w:rPr>
        <w:t>MCP FOUNDATION. (2025). Model Context Protocol specification v0.3, https://modelcontextprotocol.io/specification</w:t>
      </w:r>
    </w:p>
    <w:p>
      <w:pPr>
        <w:spacing w:after="120" w:before="0"/>
        <w:jc w:val="left"/>
      </w:pPr>
      <w:r>
        <w:rPr>
          <w:rFonts w:ascii="Times New Roman" w:hAnsi="Times New Roman"/>
          <w:b w:val="0"/>
          <w:i w:val="0"/>
          <w:sz w:val="24"/>
        </w:rPr>
        <w:t>MITCHELL, R. (2024). HTML parsing techniques for data extraction, Journal of Web Engineering 23(2), 145–167.</w:t>
      </w:r>
    </w:p>
    <w:p>
      <w:pPr>
        <w:spacing w:after="120" w:before="0"/>
        <w:jc w:val="left"/>
      </w:pPr>
      <w:r>
        <w:rPr>
          <w:rFonts w:ascii="Times New Roman" w:hAnsi="Times New Roman"/>
          <w:b w:val="0"/>
          <w:i w:val="0"/>
          <w:sz w:val="24"/>
        </w:rPr>
        <w:t>MOZILLA DEVELOPER NETWORK. (2025). Cross-origin resource sharing (CORS), https://developer.mozilla.org/en-US/docs/Web/HTTP/CORS</w:t>
      </w:r>
    </w:p>
    <w:p>
      <w:pPr>
        <w:spacing w:after="120" w:before="0"/>
        <w:jc w:val="left"/>
      </w:pPr>
      <w:r>
        <w:rPr>
          <w:rFonts w:ascii="Times New Roman" w:hAnsi="Times New Roman"/>
          <w:b w:val="0"/>
          <w:i w:val="0"/>
          <w:sz w:val="24"/>
        </w:rPr>
        <w:t>OFFICE OF THE COMMUNICATIONS AUTHORITY. (2024). Guidelines on telecommunications services, https://www.ofca.gov.hk/en/industry_focus/telecom/guidelines/</w:t>
      </w:r>
    </w:p>
    <w:p>
      <w:pPr>
        <w:spacing w:after="120" w:before="0"/>
        <w:jc w:val="left"/>
      </w:pPr>
      <w:r>
        <w:rPr>
          <w:rFonts w:ascii="Times New Roman" w:hAnsi="Times New Roman"/>
          <w:b w:val="0"/>
          <w:i w:val="0"/>
          <w:sz w:val="24"/>
        </w:rPr>
        <w:t>PANDEY, R. (2024). Reducing hallucinations in LLMs through retrieval-augmented generation: empirical evidence from financial fraud detection, Proceedings of the 2024 Conference on Empirical Methods in Natural Language Processing, 3215–3228.</w:t>
      </w:r>
    </w:p>
    <w:p>
      <w:pPr>
        <w:spacing w:after="120" w:before="0"/>
        <w:jc w:val="left"/>
      </w:pPr>
      <w:r>
        <w:rPr>
          <w:rFonts w:ascii="Times New Roman" w:hAnsi="Times New Roman"/>
          <w:b w:val="0"/>
          <w:i w:val="0"/>
          <w:sz w:val="24"/>
        </w:rPr>
        <w:t>PRIVACY COMMISSIONER FOR PERSONAL DATA. (2024). Guidance on Personal Data (Privacy) Ordinance (Cap. 486), https://www.pcpd.org.hk/en/resources_centre/publications.html</w:t>
      </w:r>
    </w:p>
    <w:p>
      <w:pPr>
        <w:spacing w:after="120" w:before="0"/>
        <w:jc w:val="left"/>
      </w:pPr>
      <w:r>
        <w:rPr>
          <w:rFonts w:ascii="Times New Roman" w:hAnsi="Times New Roman"/>
          <w:b w:val="0"/>
          <w:i w:val="0"/>
          <w:sz w:val="24"/>
        </w:rPr>
        <w:t>REIMERS, N. AND GUREVYCH, I. (2019). Sentence-BERT: sentence embeddings using Siamese BERT networks, Proceedings of the 2019 Conference on Empirical Methods in Natural Language Processing, 3982–3992.</w:t>
      </w:r>
    </w:p>
    <w:p>
      <w:pPr>
        <w:spacing w:after="120" w:before="0"/>
        <w:jc w:val="left"/>
      </w:pPr>
      <w:r>
        <w:rPr>
          <w:rFonts w:ascii="Times New Roman" w:hAnsi="Times New Roman"/>
          <w:b w:val="0"/>
          <w:i w:val="0"/>
          <w:sz w:val="24"/>
        </w:rPr>
        <w:t>RICHARDSON, L. (2023). Web scraping with Python: collecting data from the modern web, 2nd edn, Sebastopol: O'Reilly Media.</w:t>
      </w:r>
    </w:p>
    <w:p>
      <w:pPr>
        <w:spacing w:after="120" w:before="0"/>
        <w:jc w:val="left"/>
      </w:pPr>
      <w:r>
        <w:rPr>
          <w:rFonts w:ascii="Times New Roman" w:hAnsi="Times New Roman"/>
          <w:b w:val="0"/>
          <w:i w:val="0"/>
          <w:sz w:val="24"/>
        </w:rPr>
        <w:t>SINGH, A., ZHANG, Y. AND CHEN, L. (2025). Retrieval-augmented generation for explainable fraud detection: a systematic evaluation, Proceedings of the ACM Conference on Fairness, Accountability, and Transparency (FAccT '25), 112–125.</w:t>
      </w:r>
    </w:p>
    <w:p>
      <w:pPr>
        <w:spacing w:after="120" w:before="0"/>
        <w:jc w:val="left"/>
      </w:pPr>
      <w:r>
        <w:rPr>
          <w:rFonts w:ascii="Times New Roman" w:hAnsi="Times New Roman"/>
          <w:b w:val="0"/>
          <w:i w:val="0"/>
          <w:sz w:val="24"/>
        </w:rPr>
        <w:t>WANG, S., WANG, Y., WANG, L. AND WANG, X. (2023). Text2Vec: a unified framework for text embedding, arXiv preprint arXiv:2304.05565.</w:t>
      </w:r>
    </w:p>
    <w:p>
      <w:pPr>
        <w:spacing w:after="120" w:before="0"/>
        <w:jc w:val="left"/>
      </w:pPr>
      <w:r>
        <w:rPr>
          <w:rFonts w:ascii="Times New Roman" w:hAnsi="Times New Roman"/>
          <w:b w:val="0"/>
          <w:i w:val="0"/>
          <w:sz w:val="24"/>
        </w:rPr>
        <w:t>WORLD WIDE WEB CONSORTIUM. (2023). Web content accessibility guidelines (WCAG) 2.1, https://www.w3.org/TR/WCAG21/</w:t>
      </w:r>
    </w:p>
    <w:p>
      <w:pPr>
        <w:spacing w:after="120" w:before="0"/>
        <w:jc w:val="left"/>
      </w:pPr>
      <w:r>
        <w:rPr>
          <w:rFonts w:ascii="Times New Roman" w:hAnsi="Times New Roman"/>
          <w:b w:val="0"/>
          <w:i w:val="0"/>
          <w:sz w:val="24"/>
        </w:rPr>
        <w:t>YANG, L., ZHANG, R. AND LI, H. (2023). FinBERT: financial sentiment analysis with pre-trained language models, Journal of Financial Data Science 5(2), 88–104.</w:t>
      </w:r>
    </w:p>
    <w:p>
      <w:pPr>
        <w:spacing w:after="120" w:before="0"/>
        <w:jc w:val="left"/>
      </w:pPr>
      <w:r>
        <w:rPr>
          <w:rFonts w:ascii="Times New Roman" w:hAnsi="Times New Roman"/>
          <w:b w:val="0"/>
          <w:i w:val="0"/>
          <w:sz w:val="24"/>
        </w:rPr>
        <w:t>ZHOU, Y., LIU, Q. AND WANG, H. (2024). Domain-adaptive fine-tuning for fraud detection in low-resource languages, Proceedings of the 2024 Conference on Empirical Methods in Natural Language Processing, 4512–4525.</w:t>
      </w:r>
    </w:p>
    <w:p>
      <w:r>
        <w:br w:type="page"/>
      </w:r>
    </w:p>
    <w:p>
      <w:pPr>
        <w:spacing w:after="240"/>
        <w:jc w:val="left"/>
      </w:pPr>
      <w:r>
        <w:rPr>
          <w:rFonts w:ascii="Times New Roman" w:hAnsi="Times New Roman"/>
          <w:b/>
          <w:sz w:val="28"/>
        </w:rPr>
        <w:t>APPENDIX A</w:t>
      </w:r>
    </w:p>
    <w:p>
      <w:pPr>
        <w:spacing w:after="240"/>
        <w:jc w:val="left"/>
      </w:pPr>
      <w:r>
        <w:rPr>
          <w:rFonts w:ascii="Times New Roman" w:hAnsi="Times New Roman"/>
          <w:b/>
          <w:sz w:val="24"/>
        </w:rPr>
        <w:t>Project Plan (Original and Revised)</w:t>
      </w:r>
    </w:p>
    <w:p>
      <w:pPr>
        <w:spacing w:after="120" w:before="0"/>
        <w:jc w:val="left"/>
      </w:pPr>
      <w:r>
        <w:rPr>
          <w:rFonts w:ascii="Times New Roman" w:hAnsi="Times New Roman"/>
          <w:b w:val="0"/>
          <w:i w:val="0"/>
          <w:sz w:val="24"/>
        </w:rPr>
        <w:t>This appendix contains the original project plan submitted in the Initial Report (November 2025) and the revised plan reflecting actual time spent and scope adjustments made during development.</w:t>
      </w:r>
    </w:p>
    <w:p>
      <w:pPr>
        <w:spacing w:before="240" w:after="120"/>
        <w:jc w:val="left"/>
      </w:pPr>
      <w:r>
        <w:rPr>
          <w:rFonts w:ascii="Times New Roman" w:hAnsi="Times New Roman"/>
          <w:b/>
          <w:sz w:val="24"/>
        </w:rPr>
        <w:t>Appendix A1: Original Project Plan (from Initial Report, Nov 2025)</w:t>
      </w:r>
    </w:p>
    <w:p>
      <w:pPr>
        <w:spacing w:after="80"/>
        <w:jc w:val="center"/>
      </w:pPr>
      <w:r>
        <w:rPr>
          <w:rFonts w:ascii="Times New Roman" w:hAnsi="Times New Roman"/>
          <w:b/>
          <w:sz w:val="22"/>
        </w:rPr>
        <w:t>Appendix A1: Original Project Plan.</w:t>
      </w:r>
    </w:p>
    <w:tbl>
      <w:tblPr>
        <w:tblStyle w:val="TableGrid"/>
        <w:tblW w:type="auto" w:w="0"/>
        <w:tblLook w:firstColumn="1" w:firstRow="1" w:lastColumn="0" w:lastRow="0" w:noHBand="0" w:noVBand="1" w:val="04A0"/>
      </w:tblPr>
      <w:tblGrid>
        <w:gridCol w:w="1661"/>
        <w:gridCol w:w="1661"/>
        <w:gridCol w:w="1661"/>
        <w:gridCol w:w="1661"/>
        <w:gridCol w:w="1661"/>
      </w:tblGrid>
      <w:tr>
        <w:tc>
          <w:tcPr>
            <w:tcW w:type="dxa" w:w="1661"/>
          </w:tcPr>
          <w:p>
            <w:r>
              <w:rPr>
                <w:rFonts w:ascii="Times New Roman" w:hAnsi="Times New Roman"/>
                <w:b/>
                <w:sz w:val="24"/>
              </w:rPr>
              <w:t>Phase</w:t>
            </w:r>
          </w:p>
        </w:tc>
        <w:tc>
          <w:tcPr>
            <w:tcW w:type="dxa" w:w="1661"/>
          </w:tcPr>
          <w:p>
            <w:r>
              <w:rPr>
                <w:rFonts w:ascii="Times New Roman" w:hAnsi="Times New Roman"/>
                <w:b/>
                <w:sz w:val="24"/>
              </w:rPr>
              <w:t>Timeline</w:t>
            </w:r>
          </w:p>
        </w:tc>
        <w:tc>
          <w:tcPr>
            <w:tcW w:type="dxa" w:w="1661"/>
          </w:tcPr>
          <w:p>
            <w:r>
              <w:rPr>
                <w:rFonts w:ascii="Times New Roman" w:hAnsi="Times New Roman"/>
                <w:b/>
                <w:sz w:val="24"/>
              </w:rPr>
              <w:t>Tasks</w:t>
            </w:r>
          </w:p>
        </w:tc>
        <w:tc>
          <w:tcPr>
            <w:tcW w:type="dxa" w:w="1661"/>
          </w:tcPr>
          <w:p>
            <w:r>
              <w:rPr>
                <w:rFonts w:ascii="Times New Roman" w:hAnsi="Times New Roman"/>
                <w:b/>
                <w:sz w:val="24"/>
              </w:rPr>
              <w:t>Owner(s)</w:t>
            </w:r>
          </w:p>
        </w:tc>
        <w:tc>
          <w:tcPr>
            <w:tcW w:type="dxa" w:w="1661"/>
          </w:tcPr>
          <w:p>
            <w:r>
              <w:rPr>
                <w:rFonts w:ascii="Times New Roman" w:hAnsi="Times New Roman"/>
                <w:b/>
                <w:sz w:val="24"/>
              </w:rPr>
              <w:t>Planned Duration</w:t>
            </w:r>
          </w:p>
        </w:tc>
      </w:tr>
      <w:tr>
        <w:tc>
          <w:tcPr>
            <w:tcW w:type="dxa" w:w="1661"/>
          </w:tcPr>
          <w:p>
            <w:r>
              <w:rPr>
                <w:rFonts w:ascii="Times New Roman" w:hAnsi="Times New Roman"/>
                <w:sz w:val="24"/>
              </w:rPr>
              <w:t>Phase 1: Initiation</w:t>
            </w:r>
          </w:p>
        </w:tc>
        <w:tc>
          <w:tcPr>
            <w:tcW w:type="dxa" w:w="1661"/>
          </w:tcPr>
          <w:p>
            <w:r>
              <w:rPr>
                <w:rFonts w:ascii="Times New Roman" w:hAnsi="Times New Roman"/>
                <w:sz w:val="24"/>
              </w:rPr>
              <w:t>Sep 2025</w:t>
            </w:r>
          </w:p>
        </w:tc>
        <w:tc>
          <w:tcPr>
            <w:tcW w:type="dxa" w:w="1661"/>
          </w:tcPr>
          <w:p>
            <w:r>
              <w:rPr>
                <w:rFonts w:ascii="Times New Roman" w:hAnsi="Times New Roman"/>
                <w:sz w:val="24"/>
              </w:rPr>
              <w:t>Project scope finalisation; RAG/LLM stack selection; team role assignment; proposal writing</w:t>
            </w:r>
          </w:p>
        </w:tc>
        <w:tc>
          <w:tcPr>
            <w:tcW w:type="dxa" w:w="1661"/>
          </w:tcPr>
          <w:p>
            <w:r>
              <w:rPr>
                <w:rFonts w:ascii="Times New Roman" w:hAnsi="Times New Roman"/>
                <w:sz w:val="24"/>
              </w:rPr>
              <w:t>All members</w:t>
            </w:r>
          </w:p>
        </w:tc>
        <w:tc>
          <w:tcPr>
            <w:tcW w:type="dxa" w:w="1661"/>
          </w:tcPr>
          <w:p>
            <w:r>
              <w:rPr>
                <w:rFonts w:ascii="Times New Roman" w:hAnsi="Times New Roman"/>
                <w:sz w:val="24"/>
              </w:rPr>
              <w:t>4 weeks</w:t>
            </w:r>
          </w:p>
        </w:tc>
      </w:tr>
      <w:tr>
        <w:tc>
          <w:tcPr>
            <w:tcW w:type="dxa" w:w="1661"/>
          </w:tcPr>
          <w:p>
            <w:r>
              <w:rPr>
                <w:rFonts w:ascii="Times New Roman" w:hAnsi="Times New Roman"/>
                <w:sz w:val="24"/>
              </w:rPr>
              <w:t>Phase 2: Data &amp; Lit Review</w:t>
            </w:r>
          </w:p>
        </w:tc>
        <w:tc>
          <w:tcPr>
            <w:tcW w:type="dxa" w:w="1661"/>
          </w:tcPr>
          <w:p>
            <w:r>
              <w:rPr>
                <w:rFonts w:ascii="Times New Roman" w:hAnsi="Times New Roman"/>
                <w:sz w:val="24"/>
              </w:rPr>
              <w:t>Oct–Nov 2025</w:t>
            </w:r>
          </w:p>
        </w:tc>
        <w:tc>
          <w:tcPr>
            <w:tcW w:type="dxa" w:w="1661"/>
          </w:tcPr>
          <w:p>
            <w:r>
              <w:rPr>
                <w:rFonts w:ascii="Times New Roman" w:hAnsi="Times New Roman"/>
                <w:sz w:val="24"/>
              </w:rPr>
              <w:t>Literature review; HK01 web scraping design and implementation; initial knowledge base construction (target ≥500 cases)</w:t>
            </w:r>
          </w:p>
        </w:tc>
        <w:tc>
          <w:tcPr>
            <w:tcW w:type="dxa" w:w="1661"/>
          </w:tcPr>
          <w:p>
            <w:r>
              <w:rPr>
                <w:rFonts w:ascii="Times New Roman" w:hAnsi="Times New Roman"/>
                <w:sz w:val="24"/>
              </w:rPr>
              <w:t>James (scraping); Yueying (lit review); Xiuhao (LLM research)</w:t>
            </w:r>
          </w:p>
        </w:tc>
        <w:tc>
          <w:tcPr>
            <w:tcW w:type="dxa" w:w="1661"/>
          </w:tcPr>
          <w:p>
            <w:r>
              <w:rPr>
                <w:rFonts w:ascii="Times New Roman" w:hAnsi="Times New Roman"/>
                <w:sz w:val="24"/>
              </w:rPr>
              <w:t>8 weeks</w:t>
            </w:r>
          </w:p>
        </w:tc>
      </w:tr>
      <w:tr>
        <w:tc>
          <w:tcPr>
            <w:tcW w:type="dxa" w:w="1661"/>
          </w:tcPr>
          <w:p>
            <w:r>
              <w:rPr>
                <w:rFonts w:ascii="Times New Roman" w:hAnsi="Times New Roman"/>
                <w:sz w:val="24"/>
              </w:rPr>
              <w:t>Phase 3: Core Development</w:t>
            </w:r>
          </w:p>
        </w:tc>
        <w:tc>
          <w:tcPr>
            <w:tcW w:type="dxa" w:w="1661"/>
          </w:tcPr>
          <w:p>
            <w:r>
              <w:rPr>
                <w:rFonts w:ascii="Times New Roman" w:hAnsi="Times New Roman"/>
                <w:sz w:val="24"/>
              </w:rPr>
              <w:t>Dec 2025 – Jan 2026</w:t>
            </w:r>
          </w:p>
        </w:tc>
        <w:tc>
          <w:tcPr>
            <w:tcW w:type="dxa" w:w="1661"/>
          </w:tcPr>
          <w:p>
            <w:r>
              <w:rPr>
                <w:rFonts w:ascii="Times New Roman" w:hAnsi="Times New Roman"/>
                <w:sz w:val="24"/>
              </w:rPr>
              <w:t>ChromaDB vectorisation; RAG pipeline design and coding (main.ipynb); DeepSeek-v3.2 API integration; daily update script</w:t>
            </w:r>
          </w:p>
        </w:tc>
        <w:tc>
          <w:tcPr>
            <w:tcW w:type="dxa" w:w="1661"/>
          </w:tcPr>
          <w:p>
            <w:r>
              <w:rPr>
                <w:rFonts w:ascii="Times New Roman" w:hAnsi="Times New Roman"/>
                <w:sz w:val="24"/>
              </w:rPr>
              <w:t>Xiuhao (pipeline); James (data QA); Yueying (constraint doc.)</w:t>
            </w:r>
          </w:p>
        </w:tc>
        <w:tc>
          <w:tcPr>
            <w:tcW w:type="dxa" w:w="1661"/>
          </w:tcPr>
          <w:p>
            <w:r>
              <w:rPr>
                <w:rFonts w:ascii="Times New Roman" w:hAnsi="Times New Roman"/>
                <w:sz w:val="24"/>
              </w:rPr>
              <w:t>8 weeks</w:t>
            </w:r>
          </w:p>
        </w:tc>
      </w:tr>
      <w:tr>
        <w:tc>
          <w:tcPr>
            <w:tcW w:type="dxa" w:w="1661"/>
          </w:tcPr>
          <w:p>
            <w:r>
              <w:rPr>
                <w:rFonts w:ascii="Times New Roman" w:hAnsi="Times New Roman"/>
                <w:sz w:val="24"/>
              </w:rPr>
              <w:t>Phase 4: Frontend Integration</w:t>
            </w:r>
          </w:p>
        </w:tc>
        <w:tc>
          <w:tcPr>
            <w:tcW w:type="dxa" w:w="1661"/>
          </w:tcPr>
          <w:p>
            <w:r>
              <w:rPr>
                <w:rFonts w:ascii="Times New Roman" w:hAnsi="Times New Roman"/>
                <w:sz w:val="24"/>
              </w:rPr>
              <w:t>Feb 2026</w:t>
            </w:r>
          </w:p>
        </w:tc>
        <w:tc>
          <w:tcPr>
            <w:tcW w:type="dxa" w:w="1661"/>
          </w:tcPr>
          <w:p>
            <w:r>
              <w:rPr>
                <w:rFonts w:ascii="Times New Roman" w:hAnsi="Times New Roman"/>
                <w:sz w:val="24"/>
              </w:rPr>
              <w:t>React web frontend development; backend API layer; frontend-backend integration testing; interim demo preparation</w:t>
            </w:r>
          </w:p>
        </w:tc>
        <w:tc>
          <w:tcPr>
            <w:tcW w:type="dxa" w:w="1661"/>
          </w:tcPr>
          <w:p>
            <w:r>
              <w:rPr>
                <w:rFonts w:ascii="Times New Roman" w:hAnsi="Times New Roman"/>
                <w:sz w:val="24"/>
              </w:rPr>
              <w:t>James (UI/UX &amp; integration); Xiuhao (backend); Yueying (testing)</w:t>
            </w:r>
          </w:p>
        </w:tc>
        <w:tc>
          <w:tcPr>
            <w:tcW w:type="dxa" w:w="1661"/>
          </w:tcPr>
          <w:p>
            <w:r>
              <w:rPr>
                <w:rFonts w:ascii="Times New Roman" w:hAnsi="Times New Roman"/>
                <w:sz w:val="24"/>
              </w:rPr>
              <w:t>4 weeks</w:t>
            </w:r>
          </w:p>
        </w:tc>
      </w:tr>
      <w:tr>
        <w:tc>
          <w:tcPr>
            <w:tcW w:type="dxa" w:w="1661"/>
          </w:tcPr>
          <w:p>
            <w:r>
              <w:rPr>
                <w:rFonts w:ascii="Times New Roman" w:hAnsi="Times New Roman"/>
                <w:sz w:val="24"/>
              </w:rPr>
              <w:t>Phase 5: Testing &amp; Deployment</w:t>
            </w:r>
          </w:p>
        </w:tc>
        <w:tc>
          <w:tcPr>
            <w:tcW w:type="dxa" w:w="1661"/>
          </w:tcPr>
          <w:p>
            <w:r>
              <w:rPr>
                <w:rFonts w:ascii="Times New Roman" w:hAnsi="Times New Roman"/>
                <w:sz w:val="24"/>
              </w:rPr>
              <w:t>Mar–Apr 2026</w:t>
            </w:r>
          </w:p>
        </w:tc>
        <w:tc>
          <w:tcPr>
            <w:tcW w:type="dxa" w:w="1661"/>
          </w:tcPr>
          <w:p>
            <w:r>
              <w:rPr>
                <w:rFonts w:ascii="Times New Roman" w:hAnsi="Times New Roman"/>
                <w:sz w:val="24"/>
              </w:rPr>
              <w:t>User acceptance testing (n=15 elderly participants); performance benchmarking; production deployment; token optimisation</w:t>
            </w:r>
          </w:p>
        </w:tc>
        <w:tc>
          <w:tcPr>
            <w:tcW w:type="dxa" w:w="1661"/>
          </w:tcPr>
          <w:p>
            <w:r>
              <w:rPr>
                <w:rFonts w:ascii="Times New Roman" w:hAnsi="Times New Roman"/>
                <w:sz w:val="24"/>
              </w:rPr>
              <w:t>All members</w:t>
            </w:r>
          </w:p>
        </w:tc>
        <w:tc>
          <w:tcPr>
            <w:tcW w:type="dxa" w:w="1661"/>
          </w:tcPr>
          <w:p>
            <w:r>
              <w:rPr>
                <w:rFonts w:ascii="Times New Roman" w:hAnsi="Times New Roman"/>
                <w:sz w:val="24"/>
              </w:rPr>
              <w:t>8 weeks</w:t>
            </w:r>
          </w:p>
        </w:tc>
      </w:tr>
      <w:tr>
        <w:tc>
          <w:tcPr>
            <w:tcW w:type="dxa" w:w="1661"/>
          </w:tcPr>
          <w:p>
            <w:r>
              <w:rPr>
                <w:rFonts w:ascii="Times New Roman" w:hAnsi="Times New Roman"/>
                <w:sz w:val="24"/>
              </w:rPr>
              <w:t>Phase 6: Documentation &amp; Submission</w:t>
            </w:r>
          </w:p>
        </w:tc>
        <w:tc>
          <w:tcPr>
            <w:tcW w:type="dxa" w:w="1661"/>
          </w:tcPr>
          <w:p>
            <w:r>
              <w:rPr>
                <w:rFonts w:ascii="Times New Roman" w:hAnsi="Times New Roman"/>
                <w:sz w:val="24"/>
              </w:rPr>
              <w:t>May 2026</w:t>
            </w:r>
          </w:p>
        </w:tc>
        <w:tc>
          <w:tcPr>
            <w:tcW w:type="dxa" w:w="1661"/>
          </w:tcPr>
          <w:p>
            <w:r>
              <w:rPr>
                <w:rFonts w:ascii="Times New Roman" w:hAnsi="Times New Roman"/>
                <w:sz w:val="24"/>
              </w:rPr>
              <w:t>Final report writing; oral presentation preparation; submission</w:t>
            </w:r>
          </w:p>
        </w:tc>
        <w:tc>
          <w:tcPr>
            <w:tcW w:type="dxa" w:w="1661"/>
          </w:tcPr>
          <w:p>
            <w:r>
              <w:rPr>
                <w:rFonts w:ascii="Times New Roman" w:hAnsi="Times New Roman"/>
                <w:sz w:val="24"/>
              </w:rPr>
              <w:t>All members</w:t>
            </w:r>
          </w:p>
        </w:tc>
        <w:tc>
          <w:tcPr>
            <w:tcW w:type="dxa" w:w="1661"/>
          </w:tcPr>
          <w:p>
            <w:r>
              <w:rPr>
                <w:rFonts w:ascii="Times New Roman" w:hAnsi="Times New Roman"/>
                <w:sz w:val="24"/>
              </w:rPr>
              <w:t>4 weeks</w:t>
            </w:r>
          </w:p>
        </w:tc>
      </w:tr>
    </w:tbl>
    <w:p/>
    <w:p>
      <w:pPr>
        <w:spacing w:after="120" w:before="0"/>
        <w:jc w:val="left"/>
      </w:pPr>
      <w:r>
        <w:rPr>
          <w:rFonts w:ascii="Times New Roman" w:hAnsi="Times New Roman"/>
          <w:b w:val="0"/>
          <w:i w:val="0"/>
          <w:sz w:val="24"/>
        </w:rPr>
        <w:t>Note: The original plan assumed a four-member team. One member departed after Phase 2, resulting in a 33% increased workload per remaining member and necessitating the scope revisions documented in Appendix A2.</w:t>
      </w:r>
    </w:p>
    <w:p>
      <w:pPr>
        <w:spacing w:before="240" w:after="120"/>
        <w:jc w:val="left"/>
      </w:pPr>
      <w:r>
        <w:rPr>
          <w:rFonts w:ascii="Times New Roman" w:hAnsi="Times New Roman"/>
          <w:b/>
          <w:sz w:val="24"/>
        </w:rPr>
        <w:t>Appendix A2: Revised Project Plan (Planned vs. Actual)</w:t>
      </w:r>
    </w:p>
    <w:p>
      <w:pPr>
        <w:spacing w:after="80"/>
        <w:jc w:val="center"/>
      </w:pPr>
      <w:r>
        <w:rPr>
          <w:rFonts w:ascii="Times New Roman" w:hAnsi="Times New Roman"/>
          <w:b/>
          <w:sz w:val="22"/>
        </w:rPr>
        <w:t>Appendix A2: Revised Project Plan (Planned vs. Actual).</w:t>
      </w:r>
    </w:p>
    <w:tbl>
      <w:tblPr>
        <w:tblStyle w:val="TableGrid"/>
        <w:tblW w:type="auto" w:w="0"/>
        <w:tblLook w:firstColumn="1" w:firstRow="1" w:lastColumn="0" w:lastRow="0" w:noHBand="0" w:noVBand="1" w:val="04A0"/>
      </w:tblPr>
      <w:tblGrid>
        <w:gridCol w:w="2076"/>
        <w:gridCol w:w="2076"/>
        <w:gridCol w:w="2076"/>
        <w:gridCol w:w="2076"/>
      </w:tblGrid>
      <w:tr>
        <w:tc>
          <w:tcPr>
            <w:tcW w:type="dxa" w:w="2076"/>
          </w:tcPr>
          <w:p>
            <w:r>
              <w:rPr>
                <w:rFonts w:ascii="Times New Roman" w:hAnsi="Times New Roman"/>
                <w:b/>
                <w:sz w:val="24"/>
              </w:rPr>
              <w:t>Phase</w:t>
            </w:r>
          </w:p>
        </w:tc>
        <w:tc>
          <w:tcPr>
            <w:tcW w:type="dxa" w:w="2076"/>
          </w:tcPr>
          <w:p>
            <w:r>
              <w:rPr>
                <w:rFonts w:ascii="Times New Roman" w:hAnsi="Times New Roman"/>
                <w:b/>
                <w:sz w:val="24"/>
              </w:rPr>
              <w:t>Original Scope</w:t>
            </w:r>
          </w:p>
        </w:tc>
        <w:tc>
          <w:tcPr>
            <w:tcW w:type="dxa" w:w="2076"/>
          </w:tcPr>
          <w:p>
            <w:r>
              <w:rPr>
                <w:rFonts w:ascii="Times New Roman" w:hAnsi="Times New Roman"/>
                <w:b/>
                <w:sz w:val="24"/>
              </w:rPr>
              <w:t>Actual Outcome</w:t>
            </w:r>
          </w:p>
        </w:tc>
        <w:tc>
          <w:tcPr>
            <w:tcW w:type="dxa" w:w="2076"/>
          </w:tcPr>
          <w:p>
            <w:r>
              <w:rPr>
                <w:rFonts w:ascii="Times New Roman" w:hAnsi="Times New Roman"/>
                <w:b/>
                <w:sz w:val="24"/>
              </w:rPr>
              <w:t>Key Changes</w:t>
            </w:r>
          </w:p>
        </w:tc>
      </w:tr>
      <w:tr>
        <w:tc>
          <w:tcPr>
            <w:tcW w:type="dxa" w:w="2076"/>
          </w:tcPr>
          <w:p>
            <w:r>
              <w:rPr>
                <w:rFonts w:ascii="Times New Roman" w:hAnsi="Times New Roman"/>
                <w:sz w:val="24"/>
              </w:rPr>
              <w:t>Phase 1</w:t>
              <w:br/>
              <w:t>(Sep 2025)</w:t>
            </w:r>
          </w:p>
        </w:tc>
        <w:tc>
          <w:tcPr>
            <w:tcW w:type="dxa" w:w="2076"/>
          </w:tcPr>
          <w:p>
            <w:r>
              <w:rPr>
                <w:rFonts w:ascii="Times New Roman" w:hAnsi="Times New Roman"/>
                <w:sz w:val="24"/>
              </w:rPr>
              <w:t>4-member team; 6 planned phases</w:t>
            </w:r>
          </w:p>
        </w:tc>
        <w:tc>
          <w:tcPr>
            <w:tcW w:type="dxa" w:w="2076"/>
          </w:tcPr>
          <w:p>
            <w:r>
              <w:rPr>
                <w:rFonts w:ascii="Times New Roman" w:hAnsi="Times New Roman"/>
                <w:sz w:val="24"/>
              </w:rPr>
              <w:t>3-member team from Phase 3 onwards; scope revised accordingly</w:t>
            </w:r>
          </w:p>
        </w:tc>
        <w:tc>
          <w:tcPr>
            <w:tcW w:type="dxa" w:w="2076"/>
          </w:tcPr>
          <w:p>
            <w:r>
              <w:rPr>
                <w:rFonts w:ascii="Times New Roman" w:hAnsi="Times New Roman"/>
                <w:sz w:val="24"/>
              </w:rPr>
              <w:t>Team size reduced; roles redistributed</w:t>
            </w:r>
          </w:p>
        </w:tc>
      </w:tr>
      <w:tr>
        <w:tc>
          <w:tcPr>
            <w:tcW w:type="dxa" w:w="2076"/>
          </w:tcPr>
          <w:p>
            <w:r>
              <w:rPr>
                <w:rFonts w:ascii="Times New Roman" w:hAnsi="Times New Roman"/>
                <w:sz w:val="24"/>
              </w:rPr>
              <w:t>Phase 2</w:t>
              <w:br/>
              <w:t>(Oct–Nov 2025)</w:t>
            </w:r>
          </w:p>
        </w:tc>
        <w:tc>
          <w:tcPr>
            <w:tcW w:type="dxa" w:w="2076"/>
          </w:tcPr>
          <w:p>
            <w:r>
              <w:rPr>
                <w:rFonts w:ascii="Times New Roman" w:hAnsi="Times New Roman"/>
                <w:sz w:val="24"/>
              </w:rPr>
              <w:t>≥500 fraud cases from multiple sources (HK01 + HKMA + ADCC)</w:t>
            </w:r>
          </w:p>
        </w:tc>
        <w:tc>
          <w:tcPr>
            <w:tcW w:type="dxa" w:w="2076"/>
          </w:tcPr>
          <w:p>
            <w:r>
              <w:rPr>
                <w:rFonts w:ascii="Times New Roman" w:hAnsi="Times New Roman"/>
                <w:sz w:val="24"/>
              </w:rPr>
              <w:t>606 cases from HK01 only; HKMA/ADCC integration not completed</w:t>
            </w:r>
          </w:p>
        </w:tc>
        <w:tc>
          <w:tcPr>
            <w:tcW w:type="dxa" w:w="2076"/>
          </w:tcPr>
          <w:p>
            <w:r>
              <w:rPr>
                <w:rFonts w:ascii="Times New Roman" w:hAnsi="Times New Roman"/>
                <w:sz w:val="24"/>
              </w:rPr>
              <w:t>Single-source corpus accepted; multi-source deferred</w:t>
            </w:r>
          </w:p>
        </w:tc>
      </w:tr>
      <w:tr>
        <w:tc>
          <w:tcPr>
            <w:tcW w:type="dxa" w:w="2076"/>
          </w:tcPr>
          <w:p>
            <w:r>
              <w:rPr>
                <w:rFonts w:ascii="Times New Roman" w:hAnsi="Times New Roman"/>
                <w:sz w:val="24"/>
              </w:rPr>
              <w:t>Phase 3</w:t>
              <w:br/>
              <w:t>(Dec 2025–Jan 2026)</w:t>
            </w:r>
          </w:p>
        </w:tc>
        <w:tc>
          <w:tcPr>
            <w:tcW w:type="dxa" w:w="2076"/>
          </w:tcPr>
          <w:p>
            <w:r>
              <w:rPr>
                <w:rFonts w:ascii="Times New Roman" w:hAnsi="Times New Roman"/>
                <w:sz w:val="24"/>
              </w:rPr>
              <w:t>RAG pipeline validated in notebook + React frontend concept</w:t>
            </w:r>
          </w:p>
        </w:tc>
        <w:tc>
          <w:tcPr>
            <w:tcW w:type="dxa" w:w="2076"/>
          </w:tcPr>
          <w:p>
            <w:r>
              <w:rPr>
                <w:rFonts w:ascii="Times New Roman" w:hAnsi="Times New Roman"/>
                <w:sz w:val="24"/>
              </w:rPr>
              <w:t>RAG pipeline validated (86.4% alignment); React frontend not integrated (CORS/serialisation blocker)</w:t>
            </w:r>
          </w:p>
        </w:tc>
        <w:tc>
          <w:tcPr>
            <w:tcW w:type="dxa" w:w="2076"/>
          </w:tcPr>
          <w:p>
            <w:r>
              <w:rPr>
                <w:rFonts w:ascii="Times New Roman" w:hAnsi="Times New Roman"/>
                <w:sz w:val="24"/>
              </w:rPr>
              <w:t>Frontend integration formally deferred; notebook MVP prioritised</w:t>
            </w:r>
          </w:p>
        </w:tc>
      </w:tr>
      <w:tr>
        <w:tc>
          <w:tcPr>
            <w:tcW w:type="dxa" w:w="2076"/>
          </w:tcPr>
          <w:p>
            <w:r>
              <w:rPr>
                <w:rFonts w:ascii="Times New Roman" w:hAnsi="Times New Roman"/>
                <w:sz w:val="24"/>
              </w:rPr>
              <w:t>Phase 4</w:t>
              <w:br/>
              <w:t>(Feb–Mar 2026)</w:t>
            </w:r>
          </w:p>
        </w:tc>
        <w:tc>
          <w:tcPr>
            <w:tcW w:type="dxa" w:w="2076"/>
          </w:tcPr>
          <w:p>
            <w:r>
              <w:rPr>
                <w:rFonts w:ascii="Times New Roman" w:hAnsi="Times New Roman"/>
                <w:sz w:val="24"/>
              </w:rPr>
              <w:t>Production React web interface; institutional user testing</w:t>
            </w:r>
          </w:p>
        </w:tc>
        <w:tc>
          <w:tcPr>
            <w:tcW w:type="dxa" w:w="2076"/>
          </w:tcPr>
          <w:p>
            <w:r>
              <w:rPr>
                <w:rFonts w:ascii="Times New Roman" w:hAnsi="Times New Roman"/>
                <w:sz w:val="24"/>
              </w:rPr>
              <w:t>Notebook MVP for interim demo; upgraded embedding model; public backend via Ngrok → Hugging Face Spaces</w:t>
            </w:r>
          </w:p>
        </w:tc>
        <w:tc>
          <w:tcPr>
            <w:tcW w:type="dxa" w:w="2076"/>
          </w:tcPr>
          <w:p>
            <w:r>
              <w:rPr>
                <w:rFonts w:ascii="Times New Roman" w:hAnsi="Times New Roman"/>
                <w:sz w:val="24"/>
              </w:rPr>
              <w:t>Deployment channel changed to Hugging Face + WhatsApp</w:t>
            </w:r>
          </w:p>
        </w:tc>
      </w:tr>
      <w:tr>
        <w:tc>
          <w:tcPr>
            <w:tcW w:type="dxa" w:w="2076"/>
          </w:tcPr>
          <w:p>
            <w:r>
              <w:rPr>
                <w:rFonts w:ascii="Times New Roman" w:hAnsi="Times New Roman"/>
                <w:sz w:val="24"/>
              </w:rPr>
              <w:t>Phase 5</w:t>
              <w:br/>
              <w:t>(Apr 2026)</w:t>
            </w:r>
          </w:p>
        </w:tc>
        <w:tc>
          <w:tcPr>
            <w:tcW w:type="dxa" w:w="2076"/>
          </w:tcPr>
          <w:p>
            <w:r>
              <w:rPr>
                <w:rFonts w:ascii="Times New Roman" w:hAnsi="Times New Roman"/>
                <w:sz w:val="24"/>
              </w:rPr>
              <w:t>User acceptance testing n=15 elderly</w:t>
            </w:r>
          </w:p>
        </w:tc>
        <w:tc>
          <w:tcPr>
            <w:tcW w:type="dxa" w:w="2076"/>
          </w:tcPr>
          <w:p>
            <w:r>
              <w:rPr>
                <w:rFonts w:ascii="Times New Roman" w:hAnsi="Times New Roman"/>
                <w:sz w:val="24"/>
              </w:rPr>
              <w:t>WhatsApp chatbot deployed; MCP explored and deferred; runtime optimisation</w:t>
            </w:r>
          </w:p>
        </w:tc>
        <w:tc>
          <w:tcPr>
            <w:tcW w:type="dxa" w:w="2076"/>
          </w:tcPr>
          <w:p>
            <w:r>
              <w:rPr>
                <w:rFonts w:ascii="Times New Roman" w:hAnsi="Times New Roman"/>
                <w:sz w:val="24"/>
              </w:rPr>
              <w:t>WhatsApp adopted as primary access channel; UAT with elderly users deferred</w:t>
            </w:r>
          </w:p>
        </w:tc>
      </w:tr>
      <w:tr>
        <w:tc>
          <w:tcPr>
            <w:tcW w:type="dxa" w:w="2076"/>
          </w:tcPr>
          <w:p>
            <w:r>
              <w:rPr>
                <w:rFonts w:ascii="Times New Roman" w:hAnsi="Times New Roman"/>
                <w:sz w:val="24"/>
              </w:rPr>
              <w:t>Phase 6</w:t>
              <w:br/>
              <w:t>(May 2026)</w:t>
            </w:r>
          </w:p>
        </w:tc>
        <w:tc>
          <w:tcPr>
            <w:tcW w:type="dxa" w:w="2076"/>
          </w:tcPr>
          <w:p>
            <w:r>
              <w:rPr>
                <w:rFonts w:ascii="Times New Roman" w:hAnsi="Times New Roman"/>
                <w:sz w:val="24"/>
              </w:rPr>
              <w:t>Full system documentation</w:t>
            </w:r>
          </w:p>
        </w:tc>
        <w:tc>
          <w:tcPr>
            <w:tcW w:type="dxa" w:w="2076"/>
          </w:tcPr>
          <w:p>
            <w:r>
              <w:rPr>
                <w:rFonts w:ascii="Times New Roman" w:hAnsi="Times New Roman"/>
                <w:sz w:val="24"/>
              </w:rPr>
              <w:t>Final report with complete constraint documentation</w:t>
            </w:r>
          </w:p>
        </w:tc>
        <w:tc>
          <w:tcPr>
            <w:tcW w:type="dxa" w:w="2076"/>
          </w:tcPr>
          <w:p>
            <w:r>
              <w:rPr>
                <w:rFonts w:ascii="Times New Roman" w:hAnsi="Times New Roman"/>
                <w:sz w:val="24"/>
              </w:rPr>
              <w:t>Constraint transparency added throughout</w:t>
            </w:r>
          </w:p>
        </w:tc>
      </w:tr>
    </w:tbl>
    <w:p/>
    <w:p>
      <w:r>
        <w:br w:type="page"/>
      </w:r>
    </w:p>
    <w:p>
      <w:pPr>
        <w:spacing w:after="240"/>
        <w:jc w:val="left"/>
      </w:pPr>
      <w:r>
        <w:rPr>
          <w:rFonts w:ascii="Times New Roman" w:hAnsi="Times New Roman"/>
          <w:b/>
          <w:sz w:val="28"/>
        </w:rPr>
        <w:t>APPENDIX B</w:t>
      </w:r>
    </w:p>
    <w:p>
      <w:pPr>
        <w:spacing w:after="240"/>
        <w:jc w:val="left"/>
      </w:pPr>
      <w:r>
        <w:rPr>
          <w:rFonts w:ascii="Times New Roman" w:hAnsi="Times New Roman"/>
          <w:b/>
          <w:sz w:val="24"/>
        </w:rPr>
        <w:t>Project Logbook</w:t>
      </w:r>
    </w:p>
    <w:p>
      <w:pPr>
        <w:spacing w:after="120" w:before="0"/>
        <w:jc w:val="left"/>
      </w:pPr>
      <w:r>
        <w:rPr>
          <w:rFonts w:ascii="Times New Roman" w:hAnsi="Times New Roman"/>
          <w:b w:val="0"/>
          <w:i w:val="0"/>
          <w:sz w:val="24"/>
        </w:rPr>
        <w:t>The following logbook records the activities, outputs, and planned next steps of each team member throughout the project period. Entries are drawn from the Periodic Work Report submitted to the supervising department.</w:t>
      </w:r>
    </w:p>
    <w:p>
      <w:pPr>
        <w:spacing w:after="80"/>
        <w:jc w:val="center"/>
      </w:pPr>
      <w:r>
        <w:rPr>
          <w:rFonts w:ascii="Times New Roman" w:hAnsi="Times New Roman"/>
          <w:b/>
          <w:sz w:val="22"/>
        </w:rPr>
        <w:t>Appendix B: Project Logbook</w:t>
      </w:r>
    </w:p>
    <w:tbl>
      <w:tblPr>
        <w:tblStyle w:val="TableGrid"/>
        <w:tblW w:type="auto" w:w="0"/>
        <w:tblLook w:firstColumn="1" w:firstRow="1" w:lastColumn="0" w:lastRow="0" w:noHBand="0" w:noVBand="1" w:val="04A0"/>
      </w:tblPr>
      <w:tblGrid>
        <w:gridCol w:w="2076"/>
        <w:gridCol w:w="2076"/>
        <w:gridCol w:w="2076"/>
        <w:gridCol w:w="2076"/>
      </w:tblGrid>
      <w:tr>
        <w:tc>
          <w:tcPr>
            <w:tcW w:type="dxa" w:w="2076"/>
          </w:tcPr>
          <w:p>
            <w:r>
              <w:rPr>
                <w:rFonts w:ascii="Times New Roman" w:hAnsi="Times New Roman"/>
                <w:b/>
                <w:sz w:val="20"/>
              </w:rPr>
              <w:t>Week / Date</w:t>
            </w:r>
          </w:p>
        </w:tc>
        <w:tc>
          <w:tcPr>
            <w:tcW w:type="dxa" w:w="2076"/>
          </w:tcPr>
          <w:p>
            <w:r>
              <w:rPr>
                <w:rFonts w:ascii="Times New Roman" w:hAnsi="Times New Roman"/>
                <w:b/>
                <w:sz w:val="20"/>
              </w:rPr>
              <w:t>Member(s)</w:t>
            </w:r>
          </w:p>
        </w:tc>
        <w:tc>
          <w:tcPr>
            <w:tcW w:type="dxa" w:w="2076"/>
          </w:tcPr>
          <w:p>
            <w:r>
              <w:rPr>
                <w:rFonts w:ascii="Times New Roman" w:hAnsi="Times New Roman"/>
                <w:b/>
                <w:sz w:val="20"/>
              </w:rPr>
              <w:t>Activity / Task</w:t>
            </w:r>
          </w:p>
        </w:tc>
        <w:tc>
          <w:tcPr>
            <w:tcW w:type="dxa" w:w="2076"/>
          </w:tcPr>
          <w:p>
            <w:r>
              <w:rPr>
                <w:rFonts w:ascii="Times New Roman" w:hAnsi="Times New Roman"/>
                <w:b/>
                <w:sz w:val="20"/>
              </w:rPr>
              <w:t>Evidence / Output</w:t>
            </w:r>
          </w:p>
        </w:tc>
      </w:tr>
      <w:tr>
        <w:tc>
          <w:tcPr>
            <w:tcW w:type="dxa" w:w="2076"/>
          </w:tcPr>
          <w:p>
            <w:r>
              <w:rPr>
                <w:rFonts w:ascii="Times New Roman" w:hAnsi="Times New Roman"/>
                <w:sz w:val="20"/>
              </w:rPr>
              <w:t>Week 1</w:t>
              <w:br/>
              <w:t>(12–18 Oct 2025)</w:t>
            </w:r>
          </w:p>
        </w:tc>
        <w:tc>
          <w:tcPr>
            <w:tcW w:type="dxa" w:w="2076"/>
          </w:tcPr>
          <w:p>
            <w:r>
              <w:rPr>
                <w:rFonts w:ascii="Times New Roman" w:hAnsi="Times New Roman"/>
                <w:sz w:val="20"/>
              </w:rPr>
              <w:t>LIN Yueying</w:t>
            </w:r>
          </w:p>
        </w:tc>
        <w:tc>
          <w:tcPr>
            <w:tcW w:type="dxa" w:w="2076"/>
          </w:tcPr>
          <w:p>
            <w:r>
              <w:rPr>
                <w:rFonts w:ascii="Times New Roman" w:hAnsi="Times New Roman"/>
                <w:sz w:val="20"/>
              </w:rPr>
              <w:t>Preliminary review of official government anti-fraud websites; project transition phase.</w:t>
            </w:r>
          </w:p>
        </w:tc>
        <w:tc>
          <w:tcPr>
            <w:tcW w:type="dxa" w:w="2076"/>
          </w:tcPr>
          <w:p>
            <w:r>
              <w:rPr>
                <w:rFonts w:ascii="Times New Roman" w:hAnsi="Times New Roman"/>
                <w:sz w:val="20"/>
              </w:rPr>
              <w:t>Initial research notes on HK anti-fraud resources.</w:t>
            </w:r>
          </w:p>
        </w:tc>
      </w:tr>
      <w:tr>
        <w:tc>
          <w:tcPr>
            <w:tcW w:type="dxa" w:w="2076"/>
          </w:tcPr>
          <w:p>
            <w:r>
              <w:rPr>
                <w:rFonts w:ascii="Times New Roman" w:hAnsi="Times New Roman"/>
                <w:sz w:val="20"/>
              </w:rPr>
              <w:t>Week 1</w:t>
              <w:br/>
              <w:t>(12–18 Oct 2025)</w:t>
            </w:r>
          </w:p>
        </w:tc>
        <w:tc>
          <w:tcPr>
            <w:tcW w:type="dxa" w:w="2076"/>
          </w:tcPr>
          <w:p>
            <w:r>
              <w:rPr>
                <w:rFonts w:ascii="Times New Roman" w:hAnsi="Times New Roman"/>
                <w:sz w:val="20"/>
              </w:rPr>
              <w:t>TAN James Anthroi</w:t>
            </w:r>
          </w:p>
        </w:tc>
        <w:tc>
          <w:tcPr>
            <w:tcW w:type="dxa" w:w="2076"/>
          </w:tcPr>
          <w:p>
            <w:r>
              <w:rPr>
                <w:rFonts w:ascii="Times New Roman" w:hAnsi="Times New Roman"/>
                <w:sz w:val="20"/>
              </w:rPr>
              <w:t>Assigned tasks to team members; edited and refined FYP document report (structure, formatting, references). Explored Fraud-R1 GitHub repository; began reading about RAG concepts.</w:t>
            </w:r>
          </w:p>
        </w:tc>
        <w:tc>
          <w:tcPr>
            <w:tcW w:type="dxa" w:w="2076"/>
          </w:tcPr>
          <w:p>
            <w:r>
              <w:rPr>
                <w:rFonts w:ascii="Times New Roman" w:hAnsi="Times New Roman"/>
                <w:sz w:val="20"/>
              </w:rPr>
              <w:t>Structured report outline; initial RAG literature notes.</w:t>
            </w:r>
          </w:p>
        </w:tc>
      </w:tr>
      <w:tr>
        <w:tc>
          <w:tcPr>
            <w:tcW w:type="dxa" w:w="2076"/>
          </w:tcPr>
          <w:p>
            <w:r>
              <w:rPr>
                <w:rFonts w:ascii="Times New Roman" w:hAnsi="Times New Roman"/>
                <w:sz w:val="20"/>
              </w:rPr>
              <w:t>Week 1</w:t>
              <w:br/>
              <w:t>(12–18 Oct 2025)</w:t>
            </w:r>
          </w:p>
        </w:tc>
        <w:tc>
          <w:tcPr>
            <w:tcW w:type="dxa" w:w="2076"/>
          </w:tcPr>
          <w:p>
            <w:r>
              <w:rPr>
                <w:rFonts w:ascii="Times New Roman" w:hAnsi="Times New Roman"/>
                <w:sz w:val="20"/>
              </w:rPr>
              <w:t>TAN Xiuhao</w:t>
            </w:r>
          </w:p>
        </w:tc>
        <w:tc>
          <w:tcPr>
            <w:tcW w:type="dxa" w:w="2076"/>
          </w:tcPr>
          <w:p>
            <w:r>
              <w:rPr>
                <w:rFonts w:ascii="Times New Roman" w:hAnsi="Times New Roman"/>
                <w:sz w:val="20"/>
              </w:rPr>
              <w:t>Collected more official fraud cases; learnt Fraud-R1 LLM method for fraud case generation; built demo version of AI fraud simulator; understood basic RAG principles.</w:t>
            </w:r>
          </w:p>
        </w:tc>
        <w:tc>
          <w:tcPr>
            <w:tcW w:type="dxa" w:w="2076"/>
          </w:tcPr>
          <w:p>
            <w:r>
              <w:rPr>
                <w:rFonts w:ascii="Times New Roman" w:hAnsi="Times New Roman"/>
                <w:sz w:val="20"/>
              </w:rPr>
              <w:t>Preliminary fraud case dataset; demo simulator notes.</w:t>
            </w:r>
          </w:p>
        </w:tc>
      </w:tr>
      <w:tr>
        <w:tc>
          <w:tcPr>
            <w:tcW w:type="dxa" w:w="2076"/>
          </w:tcPr>
          <w:p>
            <w:r>
              <w:rPr>
                <w:rFonts w:ascii="Times New Roman" w:hAnsi="Times New Roman"/>
                <w:sz w:val="20"/>
              </w:rPr>
              <w:t>Week 2</w:t>
              <w:br/>
              <w:t>(19–25 Oct 2025)</w:t>
            </w:r>
          </w:p>
        </w:tc>
        <w:tc>
          <w:tcPr>
            <w:tcW w:type="dxa" w:w="2076"/>
          </w:tcPr>
          <w:p>
            <w:r>
              <w:rPr>
                <w:rFonts w:ascii="Times New Roman" w:hAnsi="Times New Roman"/>
                <w:sz w:val="20"/>
              </w:rPr>
              <w:t>LIN Yueying</w:t>
            </w:r>
          </w:p>
        </w:tc>
        <w:tc>
          <w:tcPr>
            <w:tcW w:type="dxa" w:w="2076"/>
          </w:tcPr>
          <w:p>
            <w:r>
              <w:rPr>
                <w:rFonts w:ascii="Times New Roman" w:hAnsi="Times New Roman"/>
                <w:sz w:val="20"/>
              </w:rPr>
              <w:t>Learnt about LangChain and explored RAG architectures.</w:t>
            </w:r>
          </w:p>
        </w:tc>
        <w:tc>
          <w:tcPr>
            <w:tcW w:type="dxa" w:w="2076"/>
          </w:tcPr>
          <w:p>
            <w:r>
              <w:rPr>
                <w:rFonts w:ascii="Times New Roman" w:hAnsi="Times New Roman"/>
                <w:sz w:val="20"/>
              </w:rPr>
              <w:t>Notes on LangChain and RAG.</w:t>
            </w:r>
          </w:p>
        </w:tc>
      </w:tr>
      <w:tr>
        <w:tc>
          <w:tcPr>
            <w:tcW w:type="dxa" w:w="2076"/>
          </w:tcPr>
          <w:p>
            <w:r>
              <w:rPr>
                <w:rFonts w:ascii="Times New Roman" w:hAnsi="Times New Roman"/>
                <w:sz w:val="20"/>
              </w:rPr>
              <w:t>Week 2</w:t>
              <w:br/>
              <w:t>(19–25 Oct 2025)</w:t>
            </w:r>
          </w:p>
        </w:tc>
        <w:tc>
          <w:tcPr>
            <w:tcW w:type="dxa" w:w="2076"/>
          </w:tcPr>
          <w:p>
            <w:r>
              <w:rPr>
                <w:rFonts w:ascii="Times New Roman" w:hAnsi="Times New Roman"/>
                <w:sz w:val="20"/>
              </w:rPr>
              <w:t>TAN James Anthroi</w:t>
            </w:r>
          </w:p>
        </w:tc>
        <w:tc>
          <w:tcPr>
            <w:tcW w:type="dxa" w:w="2076"/>
          </w:tcPr>
          <w:p>
            <w:r>
              <w:rPr>
                <w:rFonts w:ascii="Times New Roman" w:hAnsi="Times New Roman"/>
                <w:sz w:val="20"/>
              </w:rPr>
              <w:t>Finalised methodology section in FYP report; integrated supervisor feedback; coordinated team progress.</w:t>
            </w:r>
          </w:p>
        </w:tc>
        <w:tc>
          <w:tcPr>
            <w:tcW w:type="dxa" w:w="2076"/>
          </w:tcPr>
          <w:p>
            <w:r>
              <w:rPr>
                <w:rFonts w:ascii="Times New Roman" w:hAnsi="Times New Roman"/>
                <w:sz w:val="20"/>
              </w:rPr>
              <w:t>Revised methodology section.</w:t>
            </w:r>
          </w:p>
        </w:tc>
      </w:tr>
      <w:tr>
        <w:tc>
          <w:tcPr>
            <w:tcW w:type="dxa" w:w="2076"/>
          </w:tcPr>
          <w:p>
            <w:r>
              <w:rPr>
                <w:rFonts w:ascii="Times New Roman" w:hAnsi="Times New Roman"/>
                <w:sz w:val="20"/>
              </w:rPr>
              <w:t>Week 2</w:t>
              <w:br/>
              <w:t>(19–25 Oct 2025)</w:t>
            </w:r>
          </w:p>
        </w:tc>
        <w:tc>
          <w:tcPr>
            <w:tcW w:type="dxa" w:w="2076"/>
          </w:tcPr>
          <w:p>
            <w:r>
              <w:rPr>
                <w:rFonts w:ascii="Times New Roman" w:hAnsi="Times New Roman"/>
                <w:sz w:val="20"/>
              </w:rPr>
              <w:t>TAN Xiuhao</w:t>
            </w:r>
          </w:p>
        </w:tc>
        <w:tc>
          <w:tcPr>
            <w:tcW w:type="dxa" w:w="2076"/>
          </w:tcPr>
          <w:p>
            <w:r>
              <w:rPr>
                <w:rFonts w:ascii="Times New Roman" w:hAnsi="Times New Roman"/>
                <w:sz w:val="20"/>
              </w:rPr>
              <w:t>Considered project direction (fraud detection vs. fraud generation); assessed need for questionnaire survey; continued RAG learning.</w:t>
            </w:r>
          </w:p>
        </w:tc>
        <w:tc>
          <w:tcPr>
            <w:tcW w:type="dxa" w:w="2076"/>
          </w:tcPr>
          <w:p>
            <w:r>
              <w:rPr>
                <w:rFonts w:ascii="Times New Roman" w:hAnsi="Times New Roman"/>
                <w:sz w:val="20"/>
              </w:rPr>
              <w:t>Direction analysis notes.</w:t>
            </w:r>
          </w:p>
        </w:tc>
      </w:tr>
      <w:tr>
        <w:tc>
          <w:tcPr>
            <w:tcW w:type="dxa" w:w="2076"/>
          </w:tcPr>
          <w:p>
            <w:r>
              <w:rPr>
                <w:rFonts w:ascii="Times New Roman" w:hAnsi="Times New Roman"/>
                <w:sz w:val="20"/>
              </w:rPr>
              <w:t>Week 3</w:t>
              <w:br/>
              <w:t>(26 Oct – 1 Nov 2025)</w:t>
            </w:r>
          </w:p>
        </w:tc>
        <w:tc>
          <w:tcPr>
            <w:tcW w:type="dxa" w:w="2076"/>
          </w:tcPr>
          <w:p>
            <w:r>
              <w:rPr>
                <w:rFonts w:ascii="Times New Roman" w:hAnsi="Times New Roman"/>
                <w:sz w:val="20"/>
              </w:rPr>
              <w:t>LIN Yueying</w:t>
            </w:r>
          </w:p>
        </w:tc>
        <w:tc>
          <w:tcPr>
            <w:tcW w:type="dxa" w:w="2076"/>
          </w:tcPr>
          <w:p>
            <w:r>
              <w:rPr>
                <w:rFonts w:ascii="Times New Roman" w:hAnsi="Times New Roman"/>
                <w:sz w:val="20"/>
              </w:rPr>
              <w:t>Summarised fraud case dataset; highlighted patterns for simulator training; drafted research notes on RAG applications in fraud detection.</w:t>
            </w:r>
          </w:p>
        </w:tc>
        <w:tc>
          <w:tcPr>
            <w:tcW w:type="dxa" w:w="2076"/>
          </w:tcPr>
          <w:p>
            <w:r>
              <w:rPr>
                <w:rFonts w:ascii="Times New Roman" w:hAnsi="Times New Roman"/>
                <w:sz w:val="20"/>
              </w:rPr>
              <w:t>Dataset summary; RAG application notes.</w:t>
            </w:r>
          </w:p>
        </w:tc>
      </w:tr>
      <w:tr>
        <w:tc>
          <w:tcPr>
            <w:tcW w:type="dxa" w:w="2076"/>
          </w:tcPr>
          <w:p>
            <w:r>
              <w:rPr>
                <w:rFonts w:ascii="Times New Roman" w:hAnsi="Times New Roman"/>
                <w:sz w:val="20"/>
              </w:rPr>
              <w:t>Week 3</w:t>
              <w:br/>
              <w:t>(26 Oct – 1 Nov 2025)</w:t>
            </w:r>
          </w:p>
        </w:tc>
        <w:tc>
          <w:tcPr>
            <w:tcW w:type="dxa" w:w="2076"/>
          </w:tcPr>
          <w:p>
            <w:r>
              <w:rPr>
                <w:rFonts w:ascii="Times New Roman" w:hAnsi="Times New Roman"/>
                <w:sz w:val="20"/>
              </w:rPr>
              <w:t>TAN James Anthroi</w:t>
            </w:r>
          </w:p>
        </w:tc>
        <w:tc>
          <w:tcPr>
            <w:tcW w:type="dxa" w:w="2076"/>
          </w:tcPr>
          <w:p>
            <w:r>
              <w:rPr>
                <w:rFonts w:ascii="Times New Roman" w:hAnsi="Times New Roman"/>
                <w:sz w:val="20"/>
              </w:rPr>
              <w:t>Edited results section of FYP report; compiled team Week 2 outputs into documentation.</w:t>
            </w:r>
          </w:p>
        </w:tc>
        <w:tc>
          <w:tcPr>
            <w:tcW w:type="dxa" w:w="2076"/>
          </w:tcPr>
          <w:p>
            <w:r>
              <w:rPr>
                <w:rFonts w:ascii="Times New Roman" w:hAnsi="Times New Roman"/>
                <w:sz w:val="20"/>
              </w:rPr>
              <w:t>Updated results section.</w:t>
            </w:r>
          </w:p>
        </w:tc>
      </w:tr>
      <w:tr>
        <w:tc>
          <w:tcPr>
            <w:tcW w:type="dxa" w:w="2076"/>
          </w:tcPr>
          <w:p>
            <w:r>
              <w:rPr>
                <w:rFonts w:ascii="Times New Roman" w:hAnsi="Times New Roman"/>
                <w:sz w:val="20"/>
              </w:rPr>
              <w:t>Week 3</w:t>
              <w:br/>
              <w:t>(26 Oct – 1 Nov 2025)</w:t>
            </w:r>
          </w:p>
        </w:tc>
        <w:tc>
          <w:tcPr>
            <w:tcW w:type="dxa" w:w="2076"/>
          </w:tcPr>
          <w:p>
            <w:r>
              <w:rPr>
                <w:rFonts w:ascii="Times New Roman" w:hAnsi="Times New Roman"/>
                <w:sz w:val="20"/>
              </w:rPr>
              <w:t>TAN Xiuhao</w:t>
            </w:r>
          </w:p>
        </w:tc>
        <w:tc>
          <w:tcPr>
            <w:tcW w:type="dxa" w:w="2076"/>
          </w:tcPr>
          <w:p>
            <w:r>
              <w:rPr>
                <w:rFonts w:ascii="Times New Roman" w:hAnsi="Times New Roman"/>
                <w:sz w:val="20"/>
              </w:rPr>
              <w:t>Learned about RAG and LLM via Professor Andrew Ng courses. Understood basic RAG principles, retriever operation (keyword, semantic, metadata filter searches), and evaluation metrics (precision, recall, Hit Rate, MRR).</w:t>
            </w:r>
          </w:p>
        </w:tc>
        <w:tc>
          <w:tcPr>
            <w:tcW w:type="dxa" w:w="2076"/>
          </w:tcPr>
          <w:p>
            <w:r>
              <w:rPr>
                <w:rFonts w:ascii="Times New Roman" w:hAnsi="Times New Roman"/>
                <w:sz w:val="20"/>
              </w:rPr>
              <w:t>RAG study notes; understanding of evaluation framework.</w:t>
            </w:r>
          </w:p>
        </w:tc>
      </w:tr>
      <w:tr>
        <w:tc>
          <w:tcPr>
            <w:tcW w:type="dxa" w:w="2076"/>
          </w:tcPr>
          <w:p>
            <w:r>
              <w:rPr>
                <w:rFonts w:ascii="Times New Roman" w:hAnsi="Times New Roman"/>
                <w:sz w:val="20"/>
              </w:rPr>
              <w:t>Week 4</w:t>
              <w:br/>
              <w:t>(2–8 Nov 2025)</w:t>
            </w:r>
          </w:p>
        </w:tc>
        <w:tc>
          <w:tcPr>
            <w:tcW w:type="dxa" w:w="2076"/>
          </w:tcPr>
          <w:p>
            <w:r>
              <w:rPr>
                <w:rFonts w:ascii="Times New Roman" w:hAnsi="Times New Roman"/>
                <w:sz w:val="20"/>
              </w:rPr>
              <w:t>LIN Yueying</w:t>
            </w:r>
          </w:p>
        </w:tc>
        <w:tc>
          <w:tcPr>
            <w:tcW w:type="dxa" w:w="2076"/>
          </w:tcPr>
          <w:p>
            <w:r>
              <w:rPr>
                <w:rFonts w:ascii="Times New Roman" w:hAnsi="Times New Roman"/>
                <w:sz w:val="20"/>
              </w:rPr>
              <w:t>Expanded literature review; synthesised academic references on fraud detection.</w:t>
            </w:r>
          </w:p>
        </w:tc>
        <w:tc>
          <w:tcPr>
            <w:tcW w:type="dxa" w:w="2076"/>
          </w:tcPr>
          <w:p>
            <w:r>
              <w:rPr>
                <w:rFonts w:ascii="Times New Roman" w:hAnsi="Times New Roman"/>
                <w:sz w:val="20"/>
              </w:rPr>
              <w:t>Extended literature review draft.</w:t>
            </w:r>
          </w:p>
        </w:tc>
      </w:tr>
      <w:tr>
        <w:tc>
          <w:tcPr>
            <w:tcW w:type="dxa" w:w="2076"/>
          </w:tcPr>
          <w:p>
            <w:r>
              <w:rPr>
                <w:rFonts w:ascii="Times New Roman" w:hAnsi="Times New Roman"/>
                <w:sz w:val="20"/>
              </w:rPr>
              <w:t>Week 4</w:t>
              <w:br/>
              <w:t>(2–8 Nov 2025)</w:t>
            </w:r>
          </w:p>
        </w:tc>
        <w:tc>
          <w:tcPr>
            <w:tcW w:type="dxa" w:w="2076"/>
          </w:tcPr>
          <w:p>
            <w:r>
              <w:rPr>
                <w:rFonts w:ascii="Times New Roman" w:hAnsi="Times New Roman"/>
                <w:sz w:val="20"/>
              </w:rPr>
              <w:t>TAN James Anthroi</w:t>
            </w:r>
          </w:p>
        </w:tc>
        <w:tc>
          <w:tcPr>
            <w:tcW w:type="dxa" w:w="2076"/>
          </w:tcPr>
          <w:p>
            <w:r>
              <w:rPr>
                <w:rFonts w:ascii="Times New Roman" w:hAnsi="Times New Roman"/>
                <w:sz w:val="20"/>
              </w:rPr>
              <w:t>Drafted discussion framework; ensured examiner alignment; coordinated mid-sprint summary.</w:t>
            </w:r>
          </w:p>
        </w:tc>
        <w:tc>
          <w:tcPr>
            <w:tcW w:type="dxa" w:w="2076"/>
          </w:tcPr>
          <w:p>
            <w:r>
              <w:rPr>
                <w:rFonts w:ascii="Times New Roman" w:hAnsi="Times New Roman"/>
                <w:sz w:val="20"/>
              </w:rPr>
              <w:t>Discussion framework draft.</w:t>
            </w:r>
          </w:p>
        </w:tc>
      </w:tr>
      <w:tr>
        <w:tc>
          <w:tcPr>
            <w:tcW w:type="dxa" w:w="2076"/>
          </w:tcPr>
          <w:p>
            <w:r>
              <w:rPr>
                <w:rFonts w:ascii="Times New Roman" w:hAnsi="Times New Roman"/>
                <w:sz w:val="20"/>
              </w:rPr>
              <w:t>Week 4</w:t>
              <w:br/>
              <w:t>(2–8 Nov 2025)</w:t>
            </w:r>
          </w:p>
        </w:tc>
        <w:tc>
          <w:tcPr>
            <w:tcW w:type="dxa" w:w="2076"/>
          </w:tcPr>
          <w:p>
            <w:r>
              <w:rPr>
                <w:rFonts w:ascii="Times New Roman" w:hAnsi="Times New Roman"/>
                <w:sz w:val="20"/>
              </w:rPr>
              <w:t>TAN Xiuhao</w:t>
            </w:r>
          </w:p>
        </w:tc>
        <w:tc>
          <w:tcPr>
            <w:tcW w:type="dxa" w:w="2076"/>
          </w:tcPr>
          <w:p>
            <w:r>
              <w:rPr>
                <w:rFonts w:ascii="Times New Roman" w:hAnsi="Times New Roman"/>
                <w:sz w:val="20"/>
              </w:rPr>
              <w:t>Continued watching LLM/RAG tutorial video series.</w:t>
            </w:r>
          </w:p>
        </w:tc>
        <w:tc>
          <w:tcPr>
            <w:tcW w:type="dxa" w:w="2076"/>
          </w:tcPr>
          <w:p>
            <w:r>
              <w:rPr>
                <w:rFonts w:ascii="Times New Roman" w:hAnsi="Times New Roman"/>
                <w:sz w:val="20"/>
              </w:rPr>
              <w:t>LLM study notes continued.</w:t>
            </w:r>
          </w:p>
        </w:tc>
      </w:tr>
      <w:tr>
        <w:tc>
          <w:tcPr>
            <w:tcW w:type="dxa" w:w="2076"/>
          </w:tcPr>
          <w:p>
            <w:r>
              <w:rPr>
                <w:rFonts w:ascii="Times New Roman" w:hAnsi="Times New Roman"/>
                <w:sz w:val="20"/>
              </w:rPr>
              <w:t>Week 5</w:t>
              <w:br/>
              <w:t>(9–15 Nov 2025)</w:t>
            </w:r>
          </w:p>
        </w:tc>
        <w:tc>
          <w:tcPr>
            <w:tcW w:type="dxa" w:w="2076"/>
          </w:tcPr>
          <w:p>
            <w:r>
              <w:rPr>
                <w:rFonts w:ascii="Times New Roman" w:hAnsi="Times New Roman"/>
                <w:sz w:val="20"/>
              </w:rPr>
              <w:t>LIN Yueying</w:t>
            </w:r>
          </w:p>
        </w:tc>
        <w:tc>
          <w:tcPr>
            <w:tcW w:type="dxa" w:w="2076"/>
          </w:tcPr>
          <w:p>
            <w:r>
              <w:rPr>
                <w:rFonts w:ascii="Times New Roman" w:hAnsi="Times New Roman"/>
                <w:sz w:val="20"/>
              </w:rPr>
              <w:t>Drafted literature review section; linked fraud detection concepts to academic use cases.</w:t>
            </w:r>
          </w:p>
        </w:tc>
        <w:tc>
          <w:tcPr>
            <w:tcW w:type="dxa" w:w="2076"/>
          </w:tcPr>
          <w:p>
            <w:r>
              <w:rPr>
                <w:rFonts w:ascii="Times New Roman" w:hAnsi="Times New Roman"/>
                <w:sz w:val="20"/>
              </w:rPr>
              <w:t>Literature review draft.</w:t>
            </w:r>
          </w:p>
        </w:tc>
      </w:tr>
      <w:tr>
        <w:tc>
          <w:tcPr>
            <w:tcW w:type="dxa" w:w="2076"/>
          </w:tcPr>
          <w:p>
            <w:r>
              <w:rPr>
                <w:rFonts w:ascii="Times New Roman" w:hAnsi="Times New Roman"/>
                <w:sz w:val="20"/>
              </w:rPr>
              <w:t>Week 5</w:t>
              <w:br/>
              <w:t>(9–15 Nov 2025)</w:t>
            </w:r>
          </w:p>
        </w:tc>
        <w:tc>
          <w:tcPr>
            <w:tcW w:type="dxa" w:w="2076"/>
          </w:tcPr>
          <w:p>
            <w:r>
              <w:rPr>
                <w:rFonts w:ascii="Times New Roman" w:hAnsi="Times New Roman"/>
                <w:sz w:val="20"/>
              </w:rPr>
              <w:t>TAN James Anthroi</w:t>
            </w:r>
          </w:p>
        </w:tc>
        <w:tc>
          <w:tcPr>
            <w:tcW w:type="dxa" w:w="2076"/>
          </w:tcPr>
          <w:p>
            <w:r>
              <w:rPr>
                <w:rFonts w:ascii="Times New Roman" w:hAnsi="Times New Roman"/>
                <w:sz w:val="20"/>
              </w:rPr>
              <w:t>Refined discussion draft; edited report for coherence; ensured examiner-ready formatting.</w:t>
            </w:r>
          </w:p>
        </w:tc>
        <w:tc>
          <w:tcPr>
            <w:tcW w:type="dxa" w:w="2076"/>
          </w:tcPr>
          <w:p>
            <w:r>
              <w:rPr>
                <w:rFonts w:ascii="Times New Roman" w:hAnsi="Times New Roman"/>
                <w:sz w:val="20"/>
              </w:rPr>
              <w:t>Polished discussion and formatting.</w:t>
            </w:r>
          </w:p>
        </w:tc>
      </w:tr>
      <w:tr>
        <w:tc>
          <w:tcPr>
            <w:tcW w:type="dxa" w:w="2076"/>
          </w:tcPr>
          <w:p>
            <w:r>
              <w:rPr>
                <w:rFonts w:ascii="Times New Roman" w:hAnsi="Times New Roman"/>
                <w:sz w:val="20"/>
              </w:rPr>
              <w:t>Week 5</w:t>
              <w:br/>
              <w:t>(9–15 Nov 2025)</w:t>
            </w:r>
          </w:p>
        </w:tc>
        <w:tc>
          <w:tcPr>
            <w:tcW w:type="dxa" w:w="2076"/>
          </w:tcPr>
          <w:p>
            <w:r>
              <w:rPr>
                <w:rFonts w:ascii="Times New Roman" w:hAnsi="Times New Roman"/>
                <w:sz w:val="20"/>
              </w:rPr>
              <w:t>TAN Xiuhao</w:t>
            </w:r>
          </w:p>
        </w:tc>
        <w:tc>
          <w:tcPr>
            <w:tcW w:type="dxa" w:w="2076"/>
          </w:tcPr>
          <w:p>
            <w:r>
              <w:rPr>
                <w:rFonts w:ascii="Times New Roman" w:hAnsi="Times New Roman"/>
                <w:sz w:val="20"/>
              </w:rPr>
              <w:t>Learnt how to build an LLM agent; attempted to create a simple LLM.</w:t>
            </w:r>
          </w:p>
        </w:tc>
        <w:tc>
          <w:tcPr>
            <w:tcW w:type="dxa" w:w="2076"/>
          </w:tcPr>
          <w:p>
            <w:r>
              <w:rPr>
                <w:rFonts w:ascii="Times New Roman" w:hAnsi="Times New Roman"/>
                <w:sz w:val="20"/>
              </w:rPr>
              <w:t>Initial LLM agent prototype attempt.</w:t>
            </w:r>
          </w:p>
        </w:tc>
      </w:tr>
      <w:tr>
        <w:tc>
          <w:tcPr>
            <w:tcW w:type="dxa" w:w="2076"/>
          </w:tcPr>
          <w:p>
            <w:r>
              <w:rPr>
                <w:rFonts w:ascii="Times New Roman" w:hAnsi="Times New Roman"/>
                <w:sz w:val="20"/>
              </w:rPr>
              <w:t>Week 6</w:t>
              <w:br/>
              <w:t>(16–22 Nov 2025)</w:t>
            </w:r>
          </w:p>
        </w:tc>
        <w:tc>
          <w:tcPr>
            <w:tcW w:type="dxa" w:w="2076"/>
          </w:tcPr>
          <w:p>
            <w:r>
              <w:rPr>
                <w:rFonts w:ascii="Times New Roman" w:hAnsi="Times New Roman"/>
                <w:sz w:val="20"/>
              </w:rPr>
              <w:t>LIN Yueying</w:t>
            </w:r>
          </w:p>
        </w:tc>
        <w:tc>
          <w:tcPr>
            <w:tcW w:type="dxa" w:w="2076"/>
          </w:tcPr>
          <w:p>
            <w:r>
              <w:rPr>
                <w:rFonts w:ascii="Times New Roman" w:hAnsi="Times New Roman"/>
                <w:sz w:val="20"/>
              </w:rPr>
              <w:t>Revised literature review based on supervisor feedback; polished citations.</w:t>
            </w:r>
          </w:p>
        </w:tc>
        <w:tc>
          <w:tcPr>
            <w:tcW w:type="dxa" w:w="2076"/>
          </w:tcPr>
          <w:p>
            <w:r>
              <w:rPr>
                <w:rFonts w:ascii="Times New Roman" w:hAnsi="Times New Roman"/>
                <w:sz w:val="20"/>
              </w:rPr>
              <w:t>Revised literature review.</w:t>
            </w:r>
          </w:p>
        </w:tc>
      </w:tr>
      <w:tr>
        <w:tc>
          <w:tcPr>
            <w:tcW w:type="dxa" w:w="2076"/>
          </w:tcPr>
          <w:p>
            <w:r>
              <w:rPr>
                <w:rFonts w:ascii="Times New Roman" w:hAnsi="Times New Roman"/>
                <w:sz w:val="20"/>
              </w:rPr>
              <w:t>Week 6</w:t>
              <w:br/>
              <w:t>(16–22 Nov 2025)</w:t>
            </w:r>
          </w:p>
        </w:tc>
        <w:tc>
          <w:tcPr>
            <w:tcW w:type="dxa" w:w="2076"/>
          </w:tcPr>
          <w:p>
            <w:r>
              <w:rPr>
                <w:rFonts w:ascii="Times New Roman" w:hAnsi="Times New Roman"/>
                <w:sz w:val="20"/>
              </w:rPr>
              <w:t>TAN James Anthroi</w:t>
            </w:r>
          </w:p>
        </w:tc>
        <w:tc>
          <w:tcPr>
            <w:tcW w:type="dxa" w:w="2076"/>
          </w:tcPr>
          <w:p>
            <w:r>
              <w:rPr>
                <w:rFonts w:ascii="Times New Roman" w:hAnsi="Times New Roman"/>
                <w:sz w:val="20"/>
              </w:rPr>
              <w:t>Finalised conclusion draft; coordinated sprint backlog consolidation.</w:t>
            </w:r>
          </w:p>
        </w:tc>
        <w:tc>
          <w:tcPr>
            <w:tcW w:type="dxa" w:w="2076"/>
          </w:tcPr>
          <w:p>
            <w:r>
              <w:rPr>
                <w:rFonts w:ascii="Times New Roman" w:hAnsi="Times New Roman"/>
                <w:sz w:val="20"/>
              </w:rPr>
              <w:t>Conclusion draft.</w:t>
            </w:r>
          </w:p>
        </w:tc>
      </w:tr>
      <w:tr>
        <w:tc>
          <w:tcPr>
            <w:tcW w:type="dxa" w:w="2076"/>
          </w:tcPr>
          <w:p>
            <w:r>
              <w:rPr>
                <w:rFonts w:ascii="Times New Roman" w:hAnsi="Times New Roman"/>
                <w:sz w:val="20"/>
              </w:rPr>
              <w:t>Week 6</w:t>
              <w:br/>
              <w:t>(16–22 Nov 2025)</w:t>
            </w:r>
          </w:p>
        </w:tc>
        <w:tc>
          <w:tcPr>
            <w:tcW w:type="dxa" w:w="2076"/>
          </w:tcPr>
          <w:p>
            <w:r>
              <w:rPr>
                <w:rFonts w:ascii="Times New Roman" w:hAnsi="Times New Roman"/>
                <w:sz w:val="20"/>
              </w:rPr>
              <w:t>TAN Xiuhao</w:t>
            </w:r>
          </w:p>
        </w:tc>
        <w:tc>
          <w:tcPr>
            <w:tcW w:type="dxa" w:w="2076"/>
          </w:tcPr>
          <w:p>
            <w:r>
              <w:rPr>
                <w:rFonts w:ascii="Times New Roman" w:hAnsi="Times New Roman"/>
                <w:sz w:val="20"/>
              </w:rPr>
              <w:t>Continued building agent; transferred focus to information collection.</w:t>
            </w:r>
          </w:p>
        </w:tc>
        <w:tc>
          <w:tcPr>
            <w:tcW w:type="dxa" w:w="2076"/>
          </w:tcPr>
          <w:p>
            <w:r>
              <w:rPr>
                <w:rFonts w:ascii="Times New Roman" w:hAnsi="Times New Roman"/>
                <w:sz w:val="20"/>
              </w:rPr>
              <w:t>Information collection notes.</w:t>
            </w:r>
          </w:p>
        </w:tc>
      </w:tr>
      <w:tr>
        <w:tc>
          <w:tcPr>
            <w:tcW w:type="dxa" w:w="2076"/>
          </w:tcPr>
          <w:p>
            <w:r>
              <w:rPr>
                <w:rFonts w:ascii="Times New Roman" w:hAnsi="Times New Roman"/>
                <w:sz w:val="20"/>
              </w:rPr>
              <w:t>Week 7</w:t>
              <w:br/>
              <w:t>(23–29 Nov 2025)</w:t>
            </w:r>
          </w:p>
        </w:tc>
        <w:tc>
          <w:tcPr>
            <w:tcW w:type="dxa" w:w="2076"/>
          </w:tcPr>
          <w:p>
            <w:r>
              <w:rPr>
                <w:rFonts w:ascii="Times New Roman" w:hAnsi="Times New Roman"/>
                <w:sz w:val="20"/>
              </w:rPr>
              <w:t>LIN Yueying</w:t>
            </w:r>
          </w:p>
        </w:tc>
        <w:tc>
          <w:tcPr>
            <w:tcW w:type="dxa" w:w="2076"/>
          </w:tcPr>
          <w:p>
            <w:r>
              <w:rPr>
                <w:rFonts w:ascii="Times New Roman" w:hAnsi="Times New Roman"/>
                <w:sz w:val="20"/>
              </w:rPr>
              <w:t>Watched LLM tutorial videos; learned fundamental LLM concepts and training principles.</w:t>
            </w:r>
          </w:p>
        </w:tc>
        <w:tc>
          <w:tcPr>
            <w:tcW w:type="dxa" w:w="2076"/>
          </w:tcPr>
          <w:p>
            <w:r>
              <w:rPr>
                <w:rFonts w:ascii="Times New Roman" w:hAnsi="Times New Roman"/>
                <w:sz w:val="20"/>
              </w:rPr>
              <w:t>LLM conceptual notes.</w:t>
            </w:r>
          </w:p>
        </w:tc>
      </w:tr>
      <w:tr>
        <w:tc>
          <w:tcPr>
            <w:tcW w:type="dxa" w:w="2076"/>
          </w:tcPr>
          <w:p>
            <w:r>
              <w:rPr>
                <w:rFonts w:ascii="Times New Roman" w:hAnsi="Times New Roman"/>
                <w:sz w:val="20"/>
              </w:rPr>
              <w:t>Week 7</w:t>
              <w:br/>
              <w:t>(23–29 Nov 2025)</w:t>
            </w:r>
          </w:p>
        </w:tc>
        <w:tc>
          <w:tcPr>
            <w:tcW w:type="dxa" w:w="2076"/>
          </w:tcPr>
          <w:p>
            <w:r>
              <w:rPr>
                <w:rFonts w:ascii="Times New Roman" w:hAnsi="Times New Roman"/>
                <w:sz w:val="20"/>
              </w:rPr>
              <w:t>TAN James Anthroi</w:t>
            </w:r>
          </w:p>
        </w:tc>
        <w:tc>
          <w:tcPr>
            <w:tcW w:type="dxa" w:w="2076"/>
          </w:tcPr>
          <w:p>
            <w:r>
              <w:rPr>
                <w:rFonts w:ascii="Times New Roman" w:hAnsi="Times New Roman"/>
                <w:sz w:val="20"/>
              </w:rPr>
              <w:t>Surveyed fraud/RAG resources and governance guidance in preparation for later implementation; shared high-level takeaways with team.</w:t>
            </w:r>
          </w:p>
        </w:tc>
        <w:tc>
          <w:tcPr>
            <w:tcW w:type="dxa" w:w="2076"/>
          </w:tcPr>
          <w:p>
            <w:r>
              <w:rPr>
                <w:rFonts w:ascii="Times New Roman" w:hAnsi="Times New Roman"/>
                <w:sz w:val="20"/>
              </w:rPr>
              <w:t>Resource survey notes; governance framework reference list.</w:t>
            </w:r>
          </w:p>
        </w:tc>
      </w:tr>
      <w:tr>
        <w:tc>
          <w:tcPr>
            <w:tcW w:type="dxa" w:w="2076"/>
          </w:tcPr>
          <w:p>
            <w:r>
              <w:rPr>
                <w:rFonts w:ascii="Times New Roman" w:hAnsi="Times New Roman"/>
                <w:sz w:val="20"/>
              </w:rPr>
              <w:t>Week 7</w:t>
              <w:br/>
              <w:t>(23–29 Nov 2025)</w:t>
            </w:r>
          </w:p>
        </w:tc>
        <w:tc>
          <w:tcPr>
            <w:tcW w:type="dxa" w:w="2076"/>
          </w:tcPr>
          <w:p>
            <w:r>
              <w:rPr>
                <w:rFonts w:ascii="Times New Roman" w:hAnsi="Times New Roman"/>
                <w:sz w:val="20"/>
              </w:rPr>
              <w:t>TAN Xiuhao</w:t>
            </w:r>
          </w:p>
        </w:tc>
        <w:tc>
          <w:tcPr>
            <w:tcW w:type="dxa" w:w="2076"/>
          </w:tcPr>
          <w:p>
            <w:r>
              <w:rPr>
                <w:rFonts w:ascii="Times New Roman" w:hAnsi="Times New Roman"/>
                <w:sz w:val="20"/>
              </w:rPr>
              <w:t>Reproduced Mark's Tech Workshop RAG/LLM code; successfully implemented bridging experiment between LLM and RAG.</w:t>
            </w:r>
          </w:p>
        </w:tc>
        <w:tc>
          <w:tcPr>
            <w:tcW w:type="dxa" w:w="2076"/>
          </w:tcPr>
          <w:p>
            <w:r>
              <w:rPr>
                <w:rFonts w:ascii="Times New Roman" w:hAnsi="Times New Roman"/>
                <w:sz w:val="20"/>
              </w:rPr>
              <w:t>Working RAG-LLM bridge experiment (lightweight RAG).</w:t>
            </w:r>
          </w:p>
        </w:tc>
      </w:tr>
      <w:tr>
        <w:tc>
          <w:tcPr>
            <w:tcW w:type="dxa" w:w="2076"/>
          </w:tcPr>
          <w:p>
            <w:r>
              <w:rPr>
                <w:rFonts w:ascii="Times New Roman" w:hAnsi="Times New Roman"/>
                <w:sz w:val="20"/>
              </w:rPr>
              <w:t>Week 8</w:t>
              <w:br/>
              <w:t>(30 Nov – 6 Dec 2025)</w:t>
            </w:r>
          </w:p>
        </w:tc>
        <w:tc>
          <w:tcPr>
            <w:tcW w:type="dxa" w:w="2076"/>
          </w:tcPr>
          <w:p>
            <w:r>
              <w:rPr>
                <w:rFonts w:ascii="Times New Roman" w:hAnsi="Times New Roman"/>
                <w:sz w:val="20"/>
              </w:rPr>
              <w:t>LIN Yueying</w:t>
            </w:r>
          </w:p>
        </w:tc>
        <w:tc>
          <w:tcPr>
            <w:tcW w:type="dxa" w:w="2076"/>
          </w:tcPr>
          <w:p>
            <w:r>
              <w:rPr>
                <w:rFonts w:ascii="Times New Roman" w:hAnsi="Times New Roman"/>
                <w:sz w:val="20"/>
              </w:rPr>
              <w:t>Explored typical application scenarios of LLMs.</w:t>
            </w:r>
          </w:p>
        </w:tc>
        <w:tc>
          <w:tcPr>
            <w:tcW w:type="dxa" w:w="2076"/>
          </w:tcPr>
          <w:p>
            <w:r>
              <w:rPr>
                <w:rFonts w:ascii="Times New Roman" w:hAnsi="Times New Roman"/>
                <w:sz w:val="20"/>
              </w:rPr>
              <w:t>LLM application scenario notes.</w:t>
            </w:r>
          </w:p>
        </w:tc>
      </w:tr>
      <w:tr>
        <w:tc>
          <w:tcPr>
            <w:tcW w:type="dxa" w:w="2076"/>
          </w:tcPr>
          <w:p>
            <w:r>
              <w:rPr>
                <w:rFonts w:ascii="Times New Roman" w:hAnsi="Times New Roman"/>
                <w:sz w:val="20"/>
              </w:rPr>
              <w:t>Week 8</w:t>
              <w:br/>
              <w:t>(30 Nov – 6 Dec 2025)</w:t>
            </w:r>
          </w:p>
        </w:tc>
        <w:tc>
          <w:tcPr>
            <w:tcW w:type="dxa" w:w="2076"/>
          </w:tcPr>
          <w:p>
            <w:r>
              <w:rPr>
                <w:rFonts w:ascii="Times New Roman" w:hAnsi="Times New Roman"/>
                <w:sz w:val="20"/>
              </w:rPr>
              <w:t>TAN James Anthroi</w:t>
            </w:r>
          </w:p>
        </w:tc>
        <w:tc>
          <w:tcPr>
            <w:tcW w:type="dxa" w:w="2076"/>
          </w:tcPr>
          <w:p>
            <w:r>
              <w:rPr>
                <w:rFonts w:ascii="Times New Roman" w:hAnsi="Times New Roman"/>
                <w:sz w:val="20"/>
              </w:rPr>
              <w:t>Surveyed fraud/RAG resources and governance guidance; outlined early research plan for dataset and tooling evaluation.</w:t>
            </w:r>
          </w:p>
        </w:tc>
        <w:tc>
          <w:tcPr>
            <w:tcW w:type="dxa" w:w="2076"/>
          </w:tcPr>
          <w:p>
            <w:r>
              <w:rPr>
                <w:rFonts w:ascii="Times New Roman" w:hAnsi="Times New Roman"/>
                <w:sz w:val="20"/>
              </w:rPr>
              <w:t>Early research plan draft.</w:t>
            </w:r>
          </w:p>
        </w:tc>
      </w:tr>
      <w:tr>
        <w:tc>
          <w:tcPr>
            <w:tcW w:type="dxa" w:w="2076"/>
          </w:tcPr>
          <w:p>
            <w:r>
              <w:rPr>
                <w:rFonts w:ascii="Times New Roman" w:hAnsi="Times New Roman"/>
                <w:sz w:val="20"/>
              </w:rPr>
              <w:t>Week 8</w:t>
              <w:br/>
              <w:t>(30 Nov – 6 Dec 2025)</w:t>
            </w:r>
          </w:p>
        </w:tc>
        <w:tc>
          <w:tcPr>
            <w:tcW w:type="dxa" w:w="2076"/>
          </w:tcPr>
          <w:p>
            <w:r>
              <w:rPr>
                <w:rFonts w:ascii="Times New Roman" w:hAnsi="Times New Roman"/>
                <w:sz w:val="20"/>
              </w:rPr>
              <w:t>TAN Xiuhao</w:t>
            </w:r>
          </w:p>
        </w:tc>
        <w:tc>
          <w:tcPr>
            <w:tcW w:type="dxa" w:w="2076"/>
          </w:tcPr>
          <w:p>
            <w:r>
              <w:rPr>
                <w:rFonts w:ascii="Times New Roman" w:hAnsi="Times New Roman"/>
                <w:sz w:val="20"/>
              </w:rPr>
              <w:t>Learnt how to build the LangChain framework; divided backend tasks: Data Acquisition → Vector Storage → RAG Recall → LLM Response.</w:t>
            </w:r>
          </w:p>
        </w:tc>
        <w:tc>
          <w:tcPr>
            <w:tcW w:type="dxa" w:w="2076"/>
          </w:tcPr>
          <w:p>
            <w:r>
              <w:rPr>
                <w:rFonts w:ascii="Times New Roman" w:hAnsi="Times New Roman"/>
                <w:sz w:val="20"/>
              </w:rPr>
              <w:t>LangChain architecture plan; backend module division.</w:t>
            </w:r>
          </w:p>
        </w:tc>
      </w:tr>
      <w:tr>
        <w:tc>
          <w:tcPr>
            <w:tcW w:type="dxa" w:w="2076"/>
          </w:tcPr>
          <w:p>
            <w:r>
              <w:rPr>
                <w:rFonts w:ascii="Times New Roman" w:hAnsi="Times New Roman"/>
                <w:sz w:val="20"/>
              </w:rPr>
              <w:t>Week 9</w:t>
              <w:br/>
              <w:t>(7–13 Dec 2025)</w:t>
            </w:r>
          </w:p>
        </w:tc>
        <w:tc>
          <w:tcPr>
            <w:tcW w:type="dxa" w:w="2076"/>
          </w:tcPr>
          <w:p>
            <w:r>
              <w:rPr>
                <w:rFonts w:ascii="Times New Roman" w:hAnsi="Times New Roman"/>
                <w:sz w:val="20"/>
              </w:rPr>
              <w:t>LIN Yueying</w:t>
            </w:r>
          </w:p>
        </w:tc>
        <w:tc>
          <w:tcPr>
            <w:tcW w:type="dxa" w:w="2076"/>
          </w:tcPr>
          <w:p>
            <w:r>
              <w:rPr>
                <w:rFonts w:ascii="Times New Roman" w:hAnsi="Times New Roman"/>
                <w:sz w:val="20"/>
              </w:rPr>
              <w:t>Studied and practiced fine-tuning and deployment of pre-trained language models.</w:t>
            </w:r>
          </w:p>
        </w:tc>
        <w:tc>
          <w:tcPr>
            <w:tcW w:type="dxa" w:w="2076"/>
          </w:tcPr>
          <w:p>
            <w:r>
              <w:rPr>
                <w:rFonts w:ascii="Times New Roman" w:hAnsi="Times New Roman"/>
                <w:sz w:val="20"/>
              </w:rPr>
              <w:t>Fine-tuning study notes.</w:t>
            </w:r>
          </w:p>
        </w:tc>
      </w:tr>
      <w:tr>
        <w:tc>
          <w:tcPr>
            <w:tcW w:type="dxa" w:w="2076"/>
          </w:tcPr>
          <w:p>
            <w:r>
              <w:rPr>
                <w:rFonts w:ascii="Times New Roman" w:hAnsi="Times New Roman"/>
                <w:sz w:val="20"/>
              </w:rPr>
              <w:t>Week 9</w:t>
              <w:br/>
              <w:t>(7–13 Dec 2025)</w:t>
            </w:r>
          </w:p>
        </w:tc>
        <w:tc>
          <w:tcPr>
            <w:tcW w:type="dxa" w:w="2076"/>
          </w:tcPr>
          <w:p>
            <w:r>
              <w:rPr>
                <w:rFonts w:ascii="Times New Roman" w:hAnsi="Times New Roman"/>
                <w:sz w:val="20"/>
              </w:rPr>
              <w:t>TAN James Anthroi</w:t>
            </w:r>
          </w:p>
        </w:tc>
        <w:tc>
          <w:tcPr>
            <w:tcW w:type="dxa" w:w="2076"/>
          </w:tcPr>
          <w:p>
            <w:r>
              <w:rPr>
                <w:rFonts w:ascii="Times New Roman" w:hAnsi="Times New Roman"/>
                <w:sz w:val="20"/>
              </w:rPr>
              <w:t>Reviewed HTML parsing techniques for scraping and privacy compliance references to guide data handling.</w:t>
            </w:r>
          </w:p>
        </w:tc>
        <w:tc>
          <w:tcPr>
            <w:tcW w:type="dxa" w:w="2076"/>
          </w:tcPr>
          <w:p>
            <w:r>
              <w:rPr>
                <w:rFonts w:ascii="Times New Roman" w:hAnsi="Times New Roman"/>
                <w:sz w:val="20"/>
              </w:rPr>
              <w:t>HTML parsing and PDPO compliance notes.</w:t>
            </w:r>
          </w:p>
        </w:tc>
      </w:tr>
      <w:tr>
        <w:tc>
          <w:tcPr>
            <w:tcW w:type="dxa" w:w="2076"/>
          </w:tcPr>
          <w:p>
            <w:r>
              <w:rPr>
                <w:rFonts w:ascii="Times New Roman" w:hAnsi="Times New Roman"/>
                <w:sz w:val="20"/>
              </w:rPr>
              <w:t>Week 9</w:t>
              <w:br/>
              <w:t>(7–13 Dec 2025)</w:t>
            </w:r>
          </w:p>
        </w:tc>
        <w:tc>
          <w:tcPr>
            <w:tcW w:type="dxa" w:w="2076"/>
          </w:tcPr>
          <w:p>
            <w:r>
              <w:rPr>
                <w:rFonts w:ascii="Times New Roman" w:hAnsi="Times New Roman"/>
                <w:sz w:val="20"/>
              </w:rPr>
              <w:t>TAN Xiuhao</w:t>
            </w:r>
          </w:p>
        </w:tc>
        <w:tc>
          <w:tcPr>
            <w:tcW w:type="dxa" w:w="2076"/>
          </w:tcPr>
          <w:p>
            <w:r>
              <w:rPr>
                <w:rFonts w:ascii="Times New Roman" w:hAnsi="Times New Roman"/>
                <w:sz w:val="20"/>
              </w:rPr>
              <w:t>Obtained HK01 news data using web scraping. Identified that HK01 uses JavaScript dynamic rendering; discovered API mode providing JSON file with article URLs via offset parameter.</w:t>
            </w:r>
          </w:p>
        </w:tc>
        <w:tc>
          <w:tcPr>
            <w:tcW w:type="dxa" w:w="2076"/>
          </w:tcPr>
          <w:p>
            <w:r>
              <w:rPr>
                <w:rFonts w:ascii="Times New Roman" w:hAnsi="Times New Roman"/>
                <w:sz w:val="20"/>
              </w:rPr>
              <w:t>Initial HK01 scraping prototype; API access confirmed.</w:t>
            </w:r>
          </w:p>
        </w:tc>
      </w:tr>
      <w:tr>
        <w:tc>
          <w:tcPr>
            <w:tcW w:type="dxa" w:w="2076"/>
          </w:tcPr>
          <w:p>
            <w:r>
              <w:rPr>
                <w:rFonts w:ascii="Times New Roman" w:hAnsi="Times New Roman"/>
                <w:sz w:val="20"/>
              </w:rPr>
              <w:t>Week 10</w:t>
              <w:br/>
              <w:t>(14–20 Dec 2025)</w:t>
            </w:r>
          </w:p>
        </w:tc>
        <w:tc>
          <w:tcPr>
            <w:tcW w:type="dxa" w:w="2076"/>
          </w:tcPr>
          <w:p>
            <w:r>
              <w:rPr>
                <w:rFonts w:ascii="Times New Roman" w:hAnsi="Times New Roman"/>
                <w:sz w:val="20"/>
              </w:rPr>
              <w:t>LIN Yueying</w:t>
            </w:r>
          </w:p>
        </w:tc>
        <w:tc>
          <w:tcPr>
            <w:tcW w:type="dxa" w:w="2076"/>
          </w:tcPr>
          <w:p>
            <w:r>
              <w:rPr>
                <w:rFonts w:ascii="Times New Roman" w:hAnsi="Times New Roman"/>
                <w:sz w:val="20"/>
              </w:rPr>
              <w:t>Learned to call LLM APIs and perform inference through practical guides.</w:t>
            </w:r>
          </w:p>
        </w:tc>
        <w:tc>
          <w:tcPr>
            <w:tcW w:type="dxa" w:w="2076"/>
          </w:tcPr>
          <w:p>
            <w:r>
              <w:rPr>
                <w:rFonts w:ascii="Times New Roman" w:hAnsi="Times New Roman"/>
                <w:sz w:val="20"/>
              </w:rPr>
              <w:t>LLM API call practice results.</w:t>
            </w:r>
          </w:p>
        </w:tc>
      </w:tr>
      <w:tr>
        <w:tc>
          <w:tcPr>
            <w:tcW w:type="dxa" w:w="2076"/>
          </w:tcPr>
          <w:p>
            <w:r>
              <w:rPr>
                <w:rFonts w:ascii="Times New Roman" w:hAnsi="Times New Roman"/>
                <w:sz w:val="20"/>
              </w:rPr>
              <w:t>Week 10</w:t>
              <w:br/>
              <w:t>(14–20 Dec 2025)</w:t>
            </w:r>
          </w:p>
        </w:tc>
        <w:tc>
          <w:tcPr>
            <w:tcW w:type="dxa" w:w="2076"/>
          </w:tcPr>
          <w:p>
            <w:r>
              <w:rPr>
                <w:rFonts w:ascii="Times New Roman" w:hAnsi="Times New Roman"/>
                <w:sz w:val="20"/>
              </w:rPr>
              <w:t>TAN James Anthroi</w:t>
            </w:r>
          </w:p>
        </w:tc>
        <w:tc>
          <w:tcPr>
            <w:tcW w:type="dxa" w:w="2076"/>
          </w:tcPr>
          <w:p>
            <w:r>
              <w:rPr>
                <w:rFonts w:ascii="Times New Roman" w:hAnsi="Times New Roman"/>
                <w:sz w:val="20"/>
              </w:rPr>
              <w:t>Researched datasets/tools (ChiFraud, fraud reports) and RAG patterns; assisted TAN Xiuhao on web scraping approach; shared notes.</w:t>
            </w:r>
          </w:p>
        </w:tc>
        <w:tc>
          <w:tcPr>
            <w:tcW w:type="dxa" w:w="2076"/>
          </w:tcPr>
          <w:p>
            <w:r>
              <w:rPr>
                <w:rFonts w:ascii="Times New Roman" w:hAnsi="Times New Roman"/>
                <w:sz w:val="20"/>
              </w:rPr>
              <w:t>Dataset research notes; scraping assistance.</w:t>
            </w:r>
          </w:p>
        </w:tc>
      </w:tr>
      <w:tr>
        <w:tc>
          <w:tcPr>
            <w:tcW w:type="dxa" w:w="2076"/>
          </w:tcPr>
          <w:p>
            <w:r>
              <w:rPr>
                <w:rFonts w:ascii="Times New Roman" w:hAnsi="Times New Roman"/>
                <w:sz w:val="20"/>
              </w:rPr>
              <w:t>Week 10</w:t>
              <w:br/>
              <w:t>(14–20 Dec 2025)</w:t>
            </w:r>
          </w:p>
        </w:tc>
        <w:tc>
          <w:tcPr>
            <w:tcW w:type="dxa" w:w="2076"/>
          </w:tcPr>
          <w:p>
            <w:r>
              <w:rPr>
                <w:rFonts w:ascii="Times New Roman" w:hAnsi="Times New Roman"/>
                <w:sz w:val="20"/>
              </w:rPr>
              <w:t>TAN Xiuhao</w:t>
            </w:r>
          </w:p>
        </w:tc>
        <w:tc>
          <w:tcPr>
            <w:tcW w:type="dxa" w:w="2076"/>
          </w:tcPr>
          <w:p>
            <w:r>
              <w:rPr>
                <w:rFonts w:ascii="Times New Roman" w:hAnsi="Times New Roman"/>
                <w:sz w:val="20"/>
              </w:rPr>
              <w:t>Wrote web crawler code to scrape news articles from HK01 scam section; performed data preprocessing and cleaning.</w:t>
            </w:r>
          </w:p>
        </w:tc>
        <w:tc>
          <w:tcPr>
            <w:tcW w:type="dxa" w:w="2076"/>
          </w:tcPr>
          <w:p>
            <w:r>
              <w:rPr>
                <w:rFonts w:ascii="Times New Roman" w:hAnsi="Times New Roman"/>
                <w:sz w:val="20"/>
              </w:rPr>
              <w:t>HK01_news_webScraping.ipynb (initial version); raw scraped dataset.</w:t>
            </w:r>
          </w:p>
        </w:tc>
      </w:tr>
      <w:tr>
        <w:tc>
          <w:tcPr>
            <w:tcW w:type="dxa" w:w="2076"/>
          </w:tcPr>
          <w:p>
            <w:r>
              <w:rPr>
                <w:rFonts w:ascii="Times New Roman" w:hAnsi="Times New Roman"/>
                <w:sz w:val="20"/>
              </w:rPr>
              <w:t>Week 11</w:t>
              <w:br/>
              <w:t>(21–27 Dec 2025)</w:t>
            </w:r>
          </w:p>
        </w:tc>
        <w:tc>
          <w:tcPr>
            <w:tcW w:type="dxa" w:w="2076"/>
          </w:tcPr>
          <w:p>
            <w:r>
              <w:rPr>
                <w:rFonts w:ascii="Times New Roman" w:hAnsi="Times New Roman"/>
                <w:sz w:val="20"/>
              </w:rPr>
              <w:t>LIN Yueying</w:t>
            </w:r>
          </w:p>
        </w:tc>
        <w:tc>
          <w:tcPr>
            <w:tcW w:type="dxa" w:w="2076"/>
          </w:tcPr>
          <w:p>
            <w:r>
              <w:rPr>
                <w:rFonts w:ascii="Times New Roman" w:hAnsi="Times New Roman"/>
                <w:sz w:val="20"/>
              </w:rPr>
              <w:t>Explored current anti-fraud solutions including software applications and web-based platforms.</w:t>
            </w:r>
          </w:p>
        </w:tc>
        <w:tc>
          <w:tcPr>
            <w:tcW w:type="dxa" w:w="2076"/>
          </w:tcPr>
          <w:p>
            <w:r>
              <w:rPr>
                <w:rFonts w:ascii="Times New Roman" w:hAnsi="Times New Roman"/>
                <w:sz w:val="20"/>
              </w:rPr>
              <w:t>Competitive analysis notes.</w:t>
            </w:r>
          </w:p>
        </w:tc>
      </w:tr>
      <w:tr>
        <w:tc>
          <w:tcPr>
            <w:tcW w:type="dxa" w:w="2076"/>
          </w:tcPr>
          <w:p>
            <w:r>
              <w:rPr>
                <w:rFonts w:ascii="Times New Roman" w:hAnsi="Times New Roman"/>
                <w:sz w:val="20"/>
              </w:rPr>
              <w:t>Week 11</w:t>
              <w:br/>
              <w:t>(21–27 Dec 2025)</w:t>
            </w:r>
          </w:p>
        </w:tc>
        <w:tc>
          <w:tcPr>
            <w:tcW w:type="dxa" w:w="2076"/>
          </w:tcPr>
          <w:p>
            <w:r>
              <w:rPr>
                <w:rFonts w:ascii="Times New Roman" w:hAnsi="Times New Roman"/>
                <w:sz w:val="20"/>
              </w:rPr>
              <w:t>TAN James Anthroi</w:t>
            </w:r>
          </w:p>
        </w:tc>
        <w:tc>
          <w:tcPr>
            <w:tcW w:type="dxa" w:w="2076"/>
          </w:tcPr>
          <w:p>
            <w:r>
              <w:rPr>
                <w:rFonts w:ascii="Times New Roman" w:hAnsi="Times New Roman"/>
                <w:sz w:val="20"/>
              </w:rPr>
              <w:t>Researched MCP direction and Android ecosystem fit; gathered fraud/policy references to guide future work.</w:t>
            </w:r>
          </w:p>
        </w:tc>
        <w:tc>
          <w:tcPr>
            <w:tcW w:type="dxa" w:w="2076"/>
          </w:tcPr>
          <w:p>
            <w:r>
              <w:rPr>
                <w:rFonts w:ascii="Times New Roman" w:hAnsi="Times New Roman"/>
                <w:sz w:val="20"/>
              </w:rPr>
              <w:t>MCP and Android accessibility research notes.</w:t>
            </w:r>
          </w:p>
        </w:tc>
      </w:tr>
      <w:tr>
        <w:tc>
          <w:tcPr>
            <w:tcW w:type="dxa" w:w="2076"/>
          </w:tcPr>
          <w:p>
            <w:r>
              <w:rPr>
                <w:rFonts w:ascii="Times New Roman" w:hAnsi="Times New Roman"/>
                <w:sz w:val="20"/>
              </w:rPr>
              <w:t>Week 11</w:t>
              <w:br/>
              <w:t>(21–27 Dec 2025)</w:t>
            </w:r>
          </w:p>
        </w:tc>
        <w:tc>
          <w:tcPr>
            <w:tcW w:type="dxa" w:w="2076"/>
          </w:tcPr>
          <w:p>
            <w:r>
              <w:rPr>
                <w:rFonts w:ascii="Times New Roman" w:hAnsi="Times New Roman"/>
                <w:sz w:val="20"/>
              </w:rPr>
              <w:t>TAN Xiuhao</w:t>
            </w:r>
          </w:p>
        </w:tc>
        <w:tc>
          <w:tcPr>
            <w:tcW w:type="dxa" w:w="2076"/>
          </w:tcPr>
          <w:p>
            <w:r>
              <w:rPr>
                <w:rFonts w:ascii="Times New Roman" w:hAnsi="Times New Roman"/>
                <w:sz w:val="20"/>
              </w:rPr>
              <w:t>Optimised crawler to add publication timestamps per article; downloaded anonymised fraud cases from Alibaba Cloud Tianchi to test recall rate (noted dataset outdated and insufficient).</w:t>
            </w:r>
          </w:p>
        </w:tc>
        <w:tc>
          <w:tcPr>
            <w:tcW w:type="dxa" w:w="2076"/>
          </w:tcPr>
          <w:p>
            <w:r>
              <w:rPr>
                <w:rFonts w:ascii="Times New Roman" w:hAnsi="Times New Roman"/>
                <w:sz w:val="20"/>
              </w:rPr>
              <w:t>Crawler with timestamps; Tianchi dataset evaluation notes.</w:t>
            </w:r>
          </w:p>
        </w:tc>
      </w:tr>
      <w:tr>
        <w:tc>
          <w:tcPr>
            <w:tcW w:type="dxa" w:w="2076"/>
          </w:tcPr>
          <w:p>
            <w:r>
              <w:rPr>
                <w:rFonts w:ascii="Times New Roman" w:hAnsi="Times New Roman"/>
                <w:sz w:val="20"/>
              </w:rPr>
              <w:t>Week 12</w:t>
              <w:br/>
              <w:t>(28 Dec 2025 – 3 Jan 2026)</w:t>
            </w:r>
          </w:p>
        </w:tc>
        <w:tc>
          <w:tcPr>
            <w:tcW w:type="dxa" w:w="2076"/>
          </w:tcPr>
          <w:p>
            <w:r>
              <w:rPr>
                <w:rFonts w:ascii="Times New Roman" w:hAnsi="Times New Roman"/>
                <w:sz w:val="20"/>
              </w:rPr>
              <w:t>LIN Yueying</w:t>
            </w:r>
          </w:p>
        </w:tc>
        <w:tc>
          <w:tcPr>
            <w:tcW w:type="dxa" w:w="2076"/>
          </w:tcPr>
          <w:p>
            <w:r>
              <w:rPr>
                <w:rFonts w:ascii="Times New Roman" w:hAnsi="Times New Roman"/>
                <w:sz w:val="20"/>
              </w:rPr>
              <w:t>Analysed and compared various anti-fraud awareness channels; selected HK01 as primary data source.</w:t>
            </w:r>
          </w:p>
        </w:tc>
        <w:tc>
          <w:tcPr>
            <w:tcW w:type="dxa" w:w="2076"/>
          </w:tcPr>
          <w:p>
            <w:r>
              <w:rPr>
                <w:rFonts w:ascii="Times New Roman" w:hAnsi="Times New Roman"/>
                <w:sz w:val="20"/>
              </w:rPr>
              <w:t>Data source comparison report; HK01 selected.</w:t>
            </w:r>
          </w:p>
        </w:tc>
      </w:tr>
      <w:tr>
        <w:tc>
          <w:tcPr>
            <w:tcW w:type="dxa" w:w="2076"/>
          </w:tcPr>
          <w:p>
            <w:r>
              <w:rPr>
                <w:rFonts w:ascii="Times New Roman" w:hAnsi="Times New Roman"/>
                <w:sz w:val="20"/>
              </w:rPr>
              <w:t>Week 12</w:t>
              <w:br/>
              <w:t>(28 Dec 2025 – 3 Jan 2026)</w:t>
            </w:r>
          </w:p>
        </w:tc>
        <w:tc>
          <w:tcPr>
            <w:tcW w:type="dxa" w:w="2076"/>
          </w:tcPr>
          <w:p>
            <w:r>
              <w:rPr>
                <w:rFonts w:ascii="Times New Roman" w:hAnsi="Times New Roman"/>
                <w:sz w:val="20"/>
              </w:rPr>
              <w:t>TAN James Anthroi</w:t>
            </w:r>
          </w:p>
        </w:tc>
        <w:tc>
          <w:tcPr>
            <w:tcW w:type="dxa" w:w="2076"/>
          </w:tcPr>
          <w:p>
            <w:r>
              <w:rPr>
                <w:rFonts w:ascii="Times New Roman" w:hAnsi="Times New Roman"/>
                <w:sz w:val="20"/>
              </w:rPr>
              <w:t>Focused on MCP integration paths and accessibility requirements for future UI; continued collecting fraud data sources.</w:t>
            </w:r>
          </w:p>
        </w:tc>
        <w:tc>
          <w:tcPr>
            <w:tcW w:type="dxa" w:w="2076"/>
          </w:tcPr>
          <w:p>
            <w:r>
              <w:rPr>
                <w:rFonts w:ascii="Times New Roman" w:hAnsi="Times New Roman"/>
                <w:sz w:val="20"/>
              </w:rPr>
              <w:t>MCP integration path notes.</w:t>
            </w:r>
          </w:p>
        </w:tc>
      </w:tr>
      <w:tr>
        <w:tc>
          <w:tcPr>
            <w:tcW w:type="dxa" w:w="2076"/>
          </w:tcPr>
          <w:p>
            <w:r>
              <w:rPr>
                <w:rFonts w:ascii="Times New Roman" w:hAnsi="Times New Roman"/>
                <w:sz w:val="20"/>
              </w:rPr>
              <w:t>Week 12</w:t>
              <w:br/>
              <w:t>(28 Dec 2025 – 3 Jan 2026)</w:t>
            </w:r>
          </w:p>
        </w:tc>
        <w:tc>
          <w:tcPr>
            <w:tcW w:type="dxa" w:w="2076"/>
          </w:tcPr>
          <w:p>
            <w:r>
              <w:rPr>
                <w:rFonts w:ascii="Times New Roman" w:hAnsi="Times New Roman"/>
                <w:sz w:val="20"/>
              </w:rPr>
              <w:t>TAN Xiuhao</w:t>
            </w:r>
          </w:p>
        </w:tc>
        <w:tc>
          <w:tcPr>
            <w:tcW w:type="dxa" w:w="2076"/>
          </w:tcPr>
          <w:p>
            <w:r>
              <w:rPr>
                <w:rFonts w:ascii="Times New Roman" w:hAnsi="Times New Roman"/>
                <w:sz w:val="20"/>
              </w:rPr>
              <w:t>Used similar method to crawl anti-fraud reports from ADCC; compared data quality (ADCC structure complex; HK01 selected as primary test corpus).</w:t>
            </w:r>
          </w:p>
        </w:tc>
        <w:tc>
          <w:tcPr>
            <w:tcW w:type="dxa" w:w="2076"/>
          </w:tcPr>
          <w:p>
            <w:r>
              <w:rPr>
                <w:rFonts w:ascii="Times New Roman" w:hAnsi="Times New Roman"/>
                <w:sz w:val="20"/>
              </w:rPr>
              <w:t>ADCC scraping attempt; data quality comparison.</w:t>
            </w:r>
          </w:p>
        </w:tc>
      </w:tr>
      <w:tr>
        <w:tc>
          <w:tcPr>
            <w:tcW w:type="dxa" w:w="2076"/>
          </w:tcPr>
          <w:p>
            <w:r>
              <w:rPr>
                <w:rFonts w:ascii="Times New Roman" w:hAnsi="Times New Roman"/>
                <w:sz w:val="20"/>
              </w:rPr>
              <w:t>Week 13</w:t>
              <w:br/>
              <w:t>(4–10 Jan 2026)</w:t>
            </w:r>
          </w:p>
        </w:tc>
        <w:tc>
          <w:tcPr>
            <w:tcW w:type="dxa" w:w="2076"/>
          </w:tcPr>
          <w:p>
            <w:r>
              <w:rPr>
                <w:rFonts w:ascii="Times New Roman" w:hAnsi="Times New Roman"/>
                <w:sz w:val="20"/>
              </w:rPr>
              <w:t>LIN Yueying</w:t>
            </w:r>
          </w:p>
        </w:tc>
        <w:tc>
          <w:tcPr>
            <w:tcW w:type="dxa" w:w="2076"/>
          </w:tcPr>
          <w:p>
            <w:r>
              <w:rPr>
                <w:rFonts w:ascii="Times New Roman" w:hAnsi="Times New Roman"/>
                <w:sz w:val="20"/>
              </w:rPr>
              <w:t>Attempted to scrape and extract data from ADCC/HK01 target web pages.</w:t>
            </w:r>
          </w:p>
        </w:tc>
        <w:tc>
          <w:tcPr>
            <w:tcW w:type="dxa" w:w="2076"/>
          </w:tcPr>
          <w:p>
            <w:r>
              <w:rPr>
                <w:rFonts w:ascii="Times New Roman" w:hAnsi="Times New Roman"/>
                <w:sz w:val="20"/>
              </w:rPr>
              <w:t>ADCC scraping attempt notes.</w:t>
            </w:r>
          </w:p>
        </w:tc>
      </w:tr>
      <w:tr>
        <w:tc>
          <w:tcPr>
            <w:tcW w:type="dxa" w:w="2076"/>
          </w:tcPr>
          <w:p>
            <w:r>
              <w:rPr>
                <w:rFonts w:ascii="Times New Roman" w:hAnsi="Times New Roman"/>
                <w:sz w:val="20"/>
              </w:rPr>
              <w:t>Week 13</w:t>
              <w:br/>
              <w:t>(4–10 Jan 2026)</w:t>
            </w:r>
          </w:p>
        </w:tc>
        <w:tc>
          <w:tcPr>
            <w:tcW w:type="dxa" w:w="2076"/>
          </w:tcPr>
          <w:p>
            <w:r>
              <w:rPr>
                <w:rFonts w:ascii="Times New Roman" w:hAnsi="Times New Roman"/>
                <w:sz w:val="20"/>
              </w:rPr>
              <w:t>TAN James Anthroi</w:t>
            </w:r>
          </w:p>
        </w:tc>
        <w:tc>
          <w:tcPr>
            <w:tcW w:type="dxa" w:w="2076"/>
          </w:tcPr>
          <w:p>
            <w:r>
              <w:rPr>
                <w:rFonts w:ascii="Times New Roman" w:hAnsi="Times New Roman"/>
                <w:sz w:val="20"/>
              </w:rPr>
              <w:t>Researched datasets/tools (ChiFraud, fraud reports) and RAG patterns; assisted TAN Xiuhao on web scraping.</w:t>
            </w:r>
          </w:p>
        </w:tc>
        <w:tc>
          <w:tcPr>
            <w:tcW w:type="dxa" w:w="2076"/>
          </w:tcPr>
          <w:p>
            <w:r>
              <w:rPr>
                <w:rFonts w:ascii="Times New Roman" w:hAnsi="Times New Roman"/>
                <w:sz w:val="20"/>
              </w:rPr>
              <w:t>Supplementary scraping assistance.</w:t>
            </w:r>
          </w:p>
        </w:tc>
      </w:tr>
      <w:tr>
        <w:tc>
          <w:tcPr>
            <w:tcW w:type="dxa" w:w="2076"/>
          </w:tcPr>
          <w:p>
            <w:r>
              <w:rPr>
                <w:rFonts w:ascii="Times New Roman" w:hAnsi="Times New Roman"/>
                <w:sz w:val="20"/>
              </w:rPr>
              <w:t>Week 13</w:t>
              <w:br/>
              <w:t>(4–10 Jan 2026)</w:t>
            </w:r>
          </w:p>
        </w:tc>
        <w:tc>
          <w:tcPr>
            <w:tcW w:type="dxa" w:w="2076"/>
          </w:tcPr>
          <w:p>
            <w:r>
              <w:rPr>
                <w:rFonts w:ascii="Times New Roman" w:hAnsi="Times New Roman"/>
                <w:sz w:val="20"/>
              </w:rPr>
              <w:t>TAN Xiuhao</w:t>
            </w:r>
          </w:p>
        </w:tc>
        <w:tc>
          <w:tcPr>
            <w:tcW w:type="dxa" w:w="2076"/>
          </w:tcPr>
          <w:p>
            <w:r>
              <w:rPr>
                <w:rFonts w:ascii="Times New Roman" w:hAnsi="Times New Roman"/>
                <w:sz w:val="20"/>
              </w:rPr>
              <w:t>Selected embedding model; built ChromaDB vector database using HK01 news articles.</w:t>
            </w:r>
          </w:p>
        </w:tc>
        <w:tc>
          <w:tcPr>
            <w:tcW w:type="dxa" w:w="2076"/>
          </w:tcPr>
          <w:p>
            <w:r>
              <w:rPr>
                <w:rFonts w:ascii="Times New Roman" w:hAnsi="Times New Roman"/>
                <w:sz w:val="20"/>
              </w:rPr>
              <w:t>Initial ChromaDB vector store; embedding model selected.</w:t>
            </w:r>
          </w:p>
        </w:tc>
      </w:tr>
      <w:tr>
        <w:tc>
          <w:tcPr>
            <w:tcW w:type="dxa" w:w="2076"/>
          </w:tcPr>
          <w:p>
            <w:r>
              <w:rPr>
                <w:rFonts w:ascii="Times New Roman" w:hAnsi="Times New Roman"/>
                <w:sz w:val="20"/>
              </w:rPr>
              <w:t>Week 14</w:t>
              <w:br/>
              <w:t>(11–17 Jan 2026)</w:t>
            </w:r>
          </w:p>
        </w:tc>
        <w:tc>
          <w:tcPr>
            <w:tcW w:type="dxa" w:w="2076"/>
          </w:tcPr>
          <w:p>
            <w:r>
              <w:rPr>
                <w:rFonts w:ascii="Times New Roman" w:hAnsi="Times New Roman"/>
                <w:sz w:val="20"/>
              </w:rPr>
              <w:t>LIN Yueying</w:t>
            </w:r>
          </w:p>
        </w:tc>
        <w:tc>
          <w:tcPr>
            <w:tcW w:type="dxa" w:w="2076"/>
          </w:tcPr>
          <w:p>
            <w:r>
              <w:rPr>
                <w:rFonts w:ascii="Times New Roman" w:hAnsi="Times New Roman"/>
                <w:sz w:val="20"/>
              </w:rPr>
              <w:t>Watched web design videos on Bilibili; learnt mobile web page development methods.</w:t>
            </w:r>
          </w:p>
        </w:tc>
        <w:tc>
          <w:tcPr>
            <w:tcW w:type="dxa" w:w="2076"/>
          </w:tcPr>
          <w:p>
            <w:r>
              <w:rPr>
                <w:rFonts w:ascii="Times New Roman" w:hAnsi="Times New Roman"/>
                <w:sz w:val="20"/>
              </w:rPr>
              <w:t>Web design learning notes.</w:t>
            </w:r>
          </w:p>
        </w:tc>
      </w:tr>
      <w:tr>
        <w:tc>
          <w:tcPr>
            <w:tcW w:type="dxa" w:w="2076"/>
          </w:tcPr>
          <w:p>
            <w:r>
              <w:rPr>
                <w:rFonts w:ascii="Times New Roman" w:hAnsi="Times New Roman"/>
                <w:sz w:val="20"/>
              </w:rPr>
              <w:t>Week 14</w:t>
              <w:br/>
              <w:t>(11–17 Jan 2026)</w:t>
            </w:r>
          </w:p>
        </w:tc>
        <w:tc>
          <w:tcPr>
            <w:tcW w:type="dxa" w:w="2076"/>
          </w:tcPr>
          <w:p>
            <w:r>
              <w:rPr>
                <w:rFonts w:ascii="Times New Roman" w:hAnsi="Times New Roman"/>
                <w:sz w:val="20"/>
              </w:rPr>
              <w:t>TAN James Anthroi</w:t>
            </w:r>
          </w:p>
        </w:tc>
        <w:tc>
          <w:tcPr>
            <w:tcW w:type="dxa" w:w="2076"/>
          </w:tcPr>
          <w:p>
            <w:r>
              <w:rPr>
                <w:rFonts w:ascii="Times New Roman" w:hAnsi="Times New Roman"/>
                <w:sz w:val="20"/>
              </w:rPr>
              <w:t>Deep-dived Fraud R1 repository; proposed label change to 'Fraud / Possible fraud / Not fraud'; continued literature and benchmark review.</w:t>
            </w:r>
          </w:p>
        </w:tc>
        <w:tc>
          <w:tcPr>
            <w:tcW w:type="dxa" w:w="2076"/>
          </w:tcPr>
          <w:p>
            <w:r>
              <w:rPr>
                <w:rFonts w:ascii="Times New Roman" w:hAnsi="Times New Roman"/>
                <w:sz w:val="20"/>
              </w:rPr>
              <w:t>Label scheme proposal; benchmark notes.</w:t>
            </w:r>
          </w:p>
        </w:tc>
      </w:tr>
      <w:tr>
        <w:tc>
          <w:tcPr>
            <w:tcW w:type="dxa" w:w="2076"/>
          </w:tcPr>
          <w:p>
            <w:r>
              <w:rPr>
                <w:rFonts w:ascii="Times New Roman" w:hAnsi="Times New Roman"/>
                <w:sz w:val="20"/>
              </w:rPr>
              <w:t>Week 14</w:t>
              <w:br/>
              <w:t>(11–17 Jan 2026)</w:t>
            </w:r>
          </w:p>
        </w:tc>
        <w:tc>
          <w:tcPr>
            <w:tcW w:type="dxa" w:w="2076"/>
          </w:tcPr>
          <w:p>
            <w:r>
              <w:rPr>
                <w:rFonts w:ascii="Times New Roman" w:hAnsi="Times New Roman"/>
                <w:sz w:val="20"/>
              </w:rPr>
              <w:t>TAN Xiuhao</w:t>
            </w:r>
          </w:p>
        </w:tc>
        <w:tc>
          <w:tcPr>
            <w:tcW w:type="dxa" w:w="2076"/>
          </w:tcPr>
          <w:p>
            <w:r>
              <w:rPr>
                <w:rFonts w:ascii="Times New Roman" w:hAnsi="Times New Roman"/>
                <w:sz w:val="20"/>
              </w:rPr>
              <w:t>Selected LLM model; designed prompts; built RAG and LLM integration using LangChain framework; tested overall project performance.</w:t>
            </w:r>
          </w:p>
        </w:tc>
        <w:tc>
          <w:tcPr>
            <w:tcW w:type="dxa" w:w="2076"/>
          </w:tcPr>
          <w:p>
            <w:r>
              <w:rPr>
                <w:rFonts w:ascii="Times New Roman" w:hAnsi="Times New Roman"/>
                <w:sz w:val="20"/>
              </w:rPr>
              <w:t>main.ipynb (initial version); LangChain RAG+LLM integrated.</w:t>
            </w:r>
          </w:p>
        </w:tc>
      </w:tr>
      <w:tr>
        <w:tc>
          <w:tcPr>
            <w:tcW w:type="dxa" w:w="2076"/>
          </w:tcPr>
          <w:p>
            <w:r>
              <w:rPr>
                <w:rFonts w:ascii="Times New Roman" w:hAnsi="Times New Roman"/>
                <w:sz w:val="20"/>
              </w:rPr>
              <w:t>Week 15</w:t>
              <w:br/>
              <w:t>(18–24 Jan 2026)</w:t>
            </w:r>
          </w:p>
        </w:tc>
        <w:tc>
          <w:tcPr>
            <w:tcW w:type="dxa" w:w="2076"/>
          </w:tcPr>
          <w:p>
            <w:r>
              <w:rPr>
                <w:rFonts w:ascii="Times New Roman" w:hAnsi="Times New Roman"/>
                <w:sz w:val="20"/>
              </w:rPr>
              <w:t>LIN Yueying</w:t>
            </w:r>
          </w:p>
        </w:tc>
        <w:tc>
          <w:tcPr>
            <w:tcW w:type="dxa" w:w="2076"/>
          </w:tcPr>
          <w:p>
            <w:r>
              <w:rPr>
                <w:rFonts w:ascii="Times New Roman" w:hAnsi="Times New Roman"/>
                <w:sz w:val="20"/>
              </w:rPr>
              <w:t>Built a web page with basic functions supporting fraud judgement via text input.</w:t>
            </w:r>
          </w:p>
        </w:tc>
        <w:tc>
          <w:tcPr>
            <w:tcW w:type="dxa" w:w="2076"/>
          </w:tcPr>
          <w:p>
            <w:r>
              <w:rPr>
                <w:rFonts w:ascii="Times New Roman" w:hAnsi="Times New Roman"/>
                <w:sz w:val="20"/>
              </w:rPr>
              <w:t>index.html — basic text input fraud judgement page.</w:t>
            </w:r>
          </w:p>
        </w:tc>
      </w:tr>
      <w:tr>
        <w:tc>
          <w:tcPr>
            <w:tcW w:type="dxa" w:w="2076"/>
          </w:tcPr>
          <w:p>
            <w:r>
              <w:rPr>
                <w:rFonts w:ascii="Times New Roman" w:hAnsi="Times New Roman"/>
                <w:sz w:val="20"/>
              </w:rPr>
              <w:t>Week 15</w:t>
              <w:br/>
              <w:t>(18–24 Jan 2026)</w:t>
            </w:r>
          </w:p>
        </w:tc>
        <w:tc>
          <w:tcPr>
            <w:tcW w:type="dxa" w:w="2076"/>
          </w:tcPr>
          <w:p>
            <w:r>
              <w:rPr>
                <w:rFonts w:ascii="Times New Roman" w:hAnsi="Times New Roman"/>
                <w:sz w:val="20"/>
              </w:rPr>
              <w:t>TAN James Anthroi</w:t>
            </w:r>
          </w:p>
        </w:tc>
        <w:tc>
          <w:tcPr>
            <w:tcW w:type="dxa" w:w="2076"/>
          </w:tcPr>
          <w:p>
            <w:r>
              <w:rPr>
                <w:rFonts w:ascii="Times New Roman" w:hAnsi="Times New Roman"/>
                <w:sz w:val="20"/>
              </w:rPr>
              <w:t>Watched LLM/RAG resources; reviewed scam/AI policy materials; relayed implications for backend LangChain alignment.</w:t>
            </w:r>
          </w:p>
        </w:tc>
        <w:tc>
          <w:tcPr>
            <w:tcW w:type="dxa" w:w="2076"/>
          </w:tcPr>
          <w:p>
            <w:r>
              <w:rPr>
                <w:rFonts w:ascii="Times New Roman" w:hAnsi="Times New Roman"/>
                <w:sz w:val="20"/>
              </w:rPr>
              <w:t>Policy alignment notes.</w:t>
            </w:r>
          </w:p>
        </w:tc>
      </w:tr>
      <w:tr>
        <w:tc>
          <w:tcPr>
            <w:tcW w:type="dxa" w:w="2076"/>
          </w:tcPr>
          <w:p>
            <w:r>
              <w:rPr>
                <w:rFonts w:ascii="Times New Roman" w:hAnsi="Times New Roman"/>
                <w:sz w:val="20"/>
              </w:rPr>
              <w:t>Week 15</w:t>
              <w:br/>
              <w:t>(18–24 Jan 2026)</w:t>
            </w:r>
          </w:p>
        </w:tc>
        <w:tc>
          <w:tcPr>
            <w:tcW w:type="dxa" w:w="2076"/>
          </w:tcPr>
          <w:p>
            <w:r>
              <w:rPr>
                <w:rFonts w:ascii="Times New Roman" w:hAnsi="Times New Roman"/>
                <w:sz w:val="20"/>
              </w:rPr>
              <w:t>TAN Xiuhao</w:t>
            </w:r>
          </w:p>
        </w:tc>
        <w:tc>
          <w:tcPr>
            <w:tcW w:type="dxa" w:w="2076"/>
          </w:tcPr>
          <w:p>
            <w:r>
              <w:rPr>
                <w:rFonts w:ascii="Times New Roman" w:hAnsi="Times New Roman"/>
                <w:sz w:val="20"/>
              </w:rPr>
              <w:t>Tested RAG+LLM vs standalone LLM in identical scenarios; tested project performance using different single samples.</w:t>
            </w:r>
          </w:p>
        </w:tc>
        <w:tc>
          <w:tcPr>
            <w:tcW w:type="dxa" w:w="2076"/>
          </w:tcPr>
          <w:p>
            <w:r>
              <w:rPr>
                <w:rFonts w:ascii="Times New Roman" w:hAnsi="Times New Roman"/>
                <w:sz w:val="20"/>
              </w:rPr>
              <w:t>Comparative test results; initial benchmark data.</w:t>
            </w:r>
          </w:p>
        </w:tc>
      </w:tr>
      <w:tr>
        <w:tc>
          <w:tcPr>
            <w:tcW w:type="dxa" w:w="2076"/>
          </w:tcPr>
          <w:p>
            <w:r>
              <w:rPr>
                <w:rFonts w:ascii="Times New Roman" w:hAnsi="Times New Roman"/>
                <w:sz w:val="20"/>
              </w:rPr>
              <w:t>Week 16</w:t>
              <w:br/>
              <w:t>(25–31 Jan 2026)</w:t>
            </w:r>
          </w:p>
        </w:tc>
        <w:tc>
          <w:tcPr>
            <w:tcW w:type="dxa" w:w="2076"/>
          </w:tcPr>
          <w:p>
            <w:r>
              <w:rPr>
                <w:rFonts w:ascii="Times New Roman" w:hAnsi="Times New Roman"/>
                <w:sz w:val="20"/>
              </w:rPr>
              <w:t>TAN James Anthroi</w:t>
            </w:r>
          </w:p>
        </w:tc>
        <w:tc>
          <w:tcPr>
            <w:tcW w:type="dxa" w:w="2076"/>
          </w:tcPr>
          <w:p>
            <w:r>
              <w:rPr>
                <w:rFonts w:ascii="Times New Roman" w:hAnsi="Times New Roman"/>
                <w:sz w:val="20"/>
              </w:rPr>
              <w:t>Assisted TAN Xiuhao with scraping (HK01/ADCC); evaluated MCP fit post-interim; noted LangChain integration hurdles; reinforced HTML parsing and privacy compliance considerations.</w:t>
            </w:r>
          </w:p>
        </w:tc>
        <w:tc>
          <w:tcPr>
            <w:tcW w:type="dxa" w:w="2076"/>
          </w:tcPr>
          <w:p>
            <w:r>
              <w:rPr>
                <w:rFonts w:ascii="Times New Roman" w:hAnsi="Times New Roman"/>
                <w:sz w:val="20"/>
              </w:rPr>
              <w:t>Scraping assistance; MCP/LangChain integration notes.</w:t>
            </w:r>
          </w:p>
        </w:tc>
      </w:tr>
      <w:tr>
        <w:tc>
          <w:tcPr>
            <w:tcW w:type="dxa" w:w="2076"/>
          </w:tcPr>
          <w:p>
            <w:r>
              <w:rPr>
                <w:rFonts w:ascii="Times New Roman" w:hAnsi="Times New Roman"/>
                <w:sz w:val="20"/>
              </w:rPr>
              <w:t>Week 16</w:t>
              <w:br/>
              <w:t>(25–31 Jan 2026)</w:t>
            </w:r>
          </w:p>
        </w:tc>
        <w:tc>
          <w:tcPr>
            <w:tcW w:type="dxa" w:w="2076"/>
          </w:tcPr>
          <w:p>
            <w:r>
              <w:rPr>
                <w:rFonts w:ascii="Times New Roman" w:hAnsi="Times New Roman"/>
                <w:sz w:val="20"/>
              </w:rPr>
              <w:t>TAN Xiuhao</w:t>
            </w:r>
          </w:p>
        </w:tc>
        <w:tc>
          <w:tcPr>
            <w:tcW w:type="dxa" w:w="2076"/>
          </w:tcPr>
          <w:p>
            <w:r>
              <w:rPr>
                <w:rFonts w:ascii="Times New Roman" w:hAnsi="Times New Roman"/>
                <w:sz w:val="20"/>
              </w:rPr>
              <w:t>Implemented script to crawl latest HK01 news daily; implemented insertion of new data into existing database.</w:t>
            </w:r>
          </w:p>
        </w:tc>
        <w:tc>
          <w:tcPr>
            <w:tcW w:type="dxa" w:w="2076"/>
          </w:tcPr>
          <w:p>
            <w:r>
              <w:rPr>
                <w:rFonts w:ascii="Times New Roman" w:hAnsi="Times New Roman"/>
                <w:sz w:val="20"/>
              </w:rPr>
              <w:t>Daily_database_update_script.ipynb (initial version).</w:t>
            </w:r>
          </w:p>
        </w:tc>
      </w:tr>
      <w:tr>
        <w:tc>
          <w:tcPr>
            <w:tcW w:type="dxa" w:w="2076"/>
          </w:tcPr>
          <w:p>
            <w:r>
              <w:rPr>
                <w:rFonts w:ascii="Times New Roman" w:hAnsi="Times New Roman"/>
                <w:sz w:val="20"/>
              </w:rPr>
              <w:t>Week 17</w:t>
              <w:br/>
              <w:t>(1–7 Feb 2026)</w:t>
            </w:r>
          </w:p>
        </w:tc>
        <w:tc>
          <w:tcPr>
            <w:tcW w:type="dxa" w:w="2076"/>
          </w:tcPr>
          <w:p>
            <w:r>
              <w:rPr>
                <w:rFonts w:ascii="Times New Roman" w:hAnsi="Times New Roman"/>
                <w:sz w:val="20"/>
              </w:rPr>
              <w:t>LIN Yueying</w:t>
            </w:r>
          </w:p>
        </w:tc>
        <w:tc>
          <w:tcPr>
            <w:tcW w:type="dxa" w:w="2076"/>
          </w:tcPr>
          <w:p>
            <w:r>
              <w:rPr>
                <w:rFonts w:ascii="Times New Roman" w:hAnsi="Times New Roman"/>
                <w:sz w:val="20"/>
              </w:rPr>
              <w:t>Gathered and organised materials for mid-term presentation; created PowerPoint slides.</w:t>
            </w:r>
          </w:p>
        </w:tc>
        <w:tc>
          <w:tcPr>
            <w:tcW w:type="dxa" w:w="2076"/>
          </w:tcPr>
          <w:p>
            <w:r>
              <w:rPr>
                <w:rFonts w:ascii="Times New Roman" w:hAnsi="Times New Roman"/>
                <w:sz w:val="20"/>
              </w:rPr>
              <w:t>Interim presentation slides (Canva).</w:t>
            </w:r>
          </w:p>
        </w:tc>
      </w:tr>
      <w:tr>
        <w:tc>
          <w:tcPr>
            <w:tcW w:type="dxa" w:w="2076"/>
          </w:tcPr>
          <w:p>
            <w:r>
              <w:rPr>
                <w:rFonts w:ascii="Times New Roman" w:hAnsi="Times New Roman"/>
                <w:sz w:val="20"/>
              </w:rPr>
              <w:t>Week 17</w:t>
              <w:br/>
              <w:t>(1–7 Feb 2026)</w:t>
            </w:r>
          </w:p>
        </w:tc>
        <w:tc>
          <w:tcPr>
            <w:tcW w:type="dxa" w:w="2076"/>
          </w:tcPr>
          <w:p>
            <w:r>
              <w:rPr>
                <w:rFonts w:ascii="Times New Roman" w:hAnsi="Times New Roman"/>
                <w:sz w:val="20"/>
              </w:rPr>
              <w:t>TAN James Anthroi</w:t>
            </w:r>
          </w:p>
        </w:tc>
        <w:tc>
          <w:tcPr>
            <w:tcW w:type="dxa" w:w="2076"/>
          </w:tcPr>
          <w:p>
            <w:r>
              <w:rPr>
                <w:rFonts w:ascii="Times New Roman" w:hAnsi="Times New Roman"/>
                <w:sz w:val="20"/>
              </w:rPr>
              <w:t>Completed Interim Project Report; built front-end concept (backend linkage deferred due to LangChain integration issues); consolidated findings and updated team.</w:t>
            </w:r>
          </w:p>
        </w:tc>
        <w:tc>
          <w:tcPr>
            <w:tcW w:type="dxa" w:w="2076"/>
          </w:tcPr>
          <w:p>
            <w:r>
              <w:rPr>
                <w:rFonts w:ascii="Times New Roman" w:hAnsi="Times New Roman"/>
                <w:sz w:val="20"/>
              </w:rPr>
              <w:t>Interim Report submitted; front-end wireframe concept.</w:t>
            </w:r>
          </w:p>
        </w:tc>
      </w:tr>
      <w:tr>
        <w:tc>
          <w:tcPr>
            <w:tcW w:type="dxa" w:w="2076"/>
          </w:tcPr>
          <w:p>
            <w:r>
              <w:rPr>
                <w:rFonts w:ascii="Times New Roman" w:hAnsi="Times New Roman"/>
                <w:sz w:val="20"/>
              </w:rPr>
              <w:t>Week 17</w:t>
              <w:br/>
              <w:t>(1–7 Feb 2026)</w:t>
            </w:r>
          </w:p>
        </w:tc>
        <w:tc>
          <w:tcPr>
            <w:tcW w:type="dxa" w:w="2076"/>
          </w:tcPr>
          <w:p>
            <w:r>
              <w:rPr>
                <w:rFonts w:ascii="Times New Roman" w:hAnsi="Times New Roman"/>
                <w:sz w:val="20"/>
              </w:rPr>
              <w:t>TAN Xiuhao</w:t>
            </w:r>
          </w:p>
        </w:tc>
        <w:tc>
          <w:tcPr>
            <w:tcW w:type="dxa" w:w="2076"/>
          </w:tcPr>
          <w:p>
            <w:r>
              <w:rPr>
                <w:rFonts w:ascii="Times New Roman" w:hAnsi="Times New Roman"/>
                <w:sz w:val="20"/>
              </w:rPr>
              <w:t>Organised code; uploaded completed code for interim milestone; participated in mid-term presentation PPT creation.</w:t>
            </w:r>
          </w:p>
        </w:tc>
        <w:tc>
          <w:tcPr>
            <w:tcW w:type="dxa" w:w="2076"/>
          </w:tcPr>
          <w:p>
            <w:r>
              <w:rPr>
                <w:rFonts w:ascii="Times New Roman" w:hAnsi="Times New Roman"/>
                <w:sz w:val="20"/>
              </w:rPr>
              <w:t>main.ipynb (milestone version); interim PPT.</w:t>
            </w:r>
          </w:p>
        </w:tc>
      </w:tr>
      <w:tr>
        <w:tc>
          <w:tcPr>
            <w:tcW w:type="dxa" w:w="2076"/>
          </w:tcPr>
          <w:p>
            <w:r>
              <w:rPr>
                <w:rFonts w:ascii="Times New Roman" w:hAnsi="Times New Roman"/>
                <w:sz w:val="20"/>
              </w:rPr>
              <w:t>Week 18</w:t>
              <w:br/>
              <w:t>(8–14 Feb 2026)</w:t>
            </w:r>
          </w:p>
        </w:tc>
        <w:tc>
          <w:tcPr>
            <w:tcW w:type="dxa" w:w="2076"/>
          </w:tcPr>
          <w:p>
            <w:r>
              <w:rPr>
                <w:rFonts w:ascii="Times New Roman" w:hAnsi="Times New Roman"/>
                <w:sz w:val="20"/>
              </w:rPr>
              <w:t>All Members</w:t>
            </w:r>
          </w:p>
        </w:tc>
        <w:tc>
          <w:tcPr>
            <w:tcW w:type="dxa" w:w="2076"/>
          </w:tcPr>
          <w:p>
            <w:r>
              <w:rPr>
                <w:rFonts w:ascii="Times New Roman" w:hAnsi="Times New Roman"/>
                <w:sz w:val="20"/>
              </w:rPr>
              <w:t>Mid-term project presentation and demonstration to supervisor and co-marker.</w:t>
            </w:r>
          </w:p>
        </w:tc>
        <w:tc>
          <w:tcPr>
            <w:tcW w:type="dxa" w:w="2076"/>
          </w:tcPr>
          <w:p>
            <w:r>
              <w:rPr>
                <w:rFonts w:ascii="Times New Roman" w:hAnsi="Times New Roman"/>
                <w:sz w:val="20"/>
              </w:rPr>
              <w:t>Interim presentation completed.</w:t>
            </w:r>
          </w:p>
        </w:tc>
      </w:tr>
      <w:tr>
        <w:tc>
          <w:tcPr>
            <w:tcW w:type="dxa" w:w="2076"/>
          </w:tcPr>
          <w:p>
            <w:r>
              <w:rPr>
                <w:rFonts w:ascii="Times New Roman" w:hAnsi="Times New Roman"/>
                <w:sz w:val="20"/>
              </w:rPr>
              <w:t>Week 19–20</w:t>
              <w:br/>
              <w:t>(15 Feb – 28 Feb 2026)</w:t>
            </w:r>
          </w:p>
        </w:tc>
        <w:tc>
          <w:tcPr>
            <w:tcW w:type="dxa" w:w="2076"/>
          </w:tcPr>
          <w:p>
            <w:r>
              <w:rPr>
                <w:rFonts w:ascii="Times New Roman" w:hAnsi="Times New Roman"/>
                <w:sz w:val="20"/>
              </w:rPr>
              <w:t>TAN Xiuhao</w:t>
            </w:r>
          </w:p>
        </w:tc>
        <w:tc>
          <w:tcPr>
            <w:tcW w:type="dxa" w:w="2076"/>
          </w:tcPr>
          <w:p>
            <w:r>
              <w:rPr>
                <w:rFonts w:ascii="Times New Roman" w:hAnsi="Times New Roman"/>
                <w:sz w:val="20"/>
              </w:rPr>
              <w:t>Modified PPT content (removed code; added image descriptions); continued supplementing PPT; optimised news segmentation method.</w:t>
            </w:r>
          </w:p>
        </w:tc>
        <w:tc>
          <w:tcPr>
            <w:tcW w:type="dxa" w:w="2076"/>
          </w:tcPr>
          <w:p>
            <w:r>
              <w:rPr>
                <w:rFonts w:ascii="Times New Roman" w:hAnsi="Times New Roman"/>
                <w:sz w:val="20"/>
              </w:rPr>
              <w:t>Revised presentation deck; improved segmentation.</w:t>
            </w:r>
          </w:p>
        </w:tc>
      </w:tr>
      <w:tr>
        <w:tc>
          <w:tcPr>
            <w:tcW w:type="dxa" w:w="2076"/>
          </w:tcPr>
          <w:p>
            <w:r>
              <w:rPr>
                <w:rFonts w:ascii="Times New Roman" w:hAnsi="Times New Roman"/>
                <w:sz w:val="20"/>
              </w:rPr>
              <w:t>Week 21</w:t>
              <w:br/>
              <w:t>(1–7 Mar 2026)</w:t>
            </w:r>
          </w:p>
        </w:tc>
        <w:tc>
          <w:tcPr>
            <w:tcW w:type="dxa" w:w="2076"/>
          </w:tcPr>
          <w:p>
            <w:r>
              <w:rPr>
                <w:rFonts w:ascii="Times New Roman" w:hAnsi="Times New Roman"/>
                <w:sz w:val="20"/>
              </w:rPr>
              <w:t>TAN Xiuhao</w:t>
            </w:r>
          </w:p>
        </w:tc>
        <w:tc>
          <w:tcPr>
            <w:tcW w:type="dxa" w:w="2076"/>
          </w:tcPr>
          <w:p>
            <w:r>
              <w:rPr>
                <w:rFonts w:ascii="Times New Roman" w:hAnsi="Times New Roman"/>
                <w:sz w:val="20"/>
              </w:rPr>
              <w:t>Collected additional test data; explored methods to improve recall similarity using embedding models.</w:t>
            </w:r>
          </w:p>
        </w:tc>
        <w:tc>
          <w:tcPr>
            <w:tcW w:type="dxa" w:w="2076"/>
          </w:tcPr>
          <w:p>
            <w:r>
              <w:rPr>
                <w:rFonts w:ascii="Times New Roman" w:hAnsi="Times New Roman"/>
                <w:sz w:val="20"/>
              </w:rPr>
              <w:t>Extended test data; embedding model comparison notes.</w:t>
            </w:r>
          </w:p>
        </w:tc>
      </w:tr>
      <w:tr>
        <w:tc>
          <w:tcPr>
            <w:tcW w:type="dxa" w:w="2076"/>
          </w:tcPr>
          <w:p>
            <w:r>
              <w:rPr>
                <w:rFonts w:ascii="Times New Roman" w:hAnsi="Times New Roman"/>
                <w:sz w:val="20"/>
              </w:rPr>
              <w:t>Week 22</w:t>
              <w:br/>
              <w:t>(8–14 Mar 2026)</w:t>
            </w:r>
          </w:p>
        </w:tc>
        <w:tc>
          <w:tcPr>
            <w:tcW w:type="dxa" w:w="2076"/>
          </w:tcPr>
          <w:p>
            <w:r>
              <w:rPr>
                <w:rFonts w:ascii="Times New Roman" w:hAnsi="Times New Roman"/>
                <w:sz w:val="20"/>
              </w:rPr>
              <w:t>TAN Xiuhao</w:t>
            </w:r>
          </w:p>
        </w:tc>
        <w:tc>
          <w:tcPr>
            <w:tcW w:type="dxa" w:w="2076"/>
          </w:tcPr>
          <w:p>
            <w:r>
              <w:rPr>
                <w:rFonts w:ascii="Times New Roman" w:hAnsi="Times New Roman"/>
                <w:sz w:val="20"/>
              </w:rPr>
              <w:t>Identified that general data did not demonstrate RAG advantage over standalone LLM; collected recent fraud-specific data; adopted higher-dimensional embedding model; rebuilt ChromaDB database; integrated updated code.</w:t>
            </w:r>
          </w:p>
        </w:tc>
        <w:tc>
          <w:tcPr>
            <w:tcW w:type="dxa" w:w="2076"/>
          </w:tcPr>
          <w:p>
            <w:r>
              <w:rPr>
                <w:rFonts w:ascii="Times New Roman" w:hAnsi="Times New Roman"/>
                <w:sz w:val="20"/>
              </w:rPr>
              <w:t>Upgraded ChromaDB vector store; RAG advantage restored on domain-specific queries.</w:t>
            </w:r>
          </w:p>
        </w:tc>
      </w:tr>
      <w:tr>
        <w:tc>
          <w:tcPr>
            <w:tcW w:type="dxa" w:w="2076"/>
          </w:tcPr>
          <w:p>
            <w:r>
              <w:rPr>
                <w:rFonts w:ascii="Times New Roman" w:hAnsi="Times New Roman"/>
                <w:sz w:val="20"/>
              </w:rPr>
              <w:t>Week 23</w:t>
              <w:br/>
              <w:t>(15–21 Mar 2026)</w:t>
            </w:r>
          </w:p>
        </w:tc>
        <w:tc>
          <w:tcPr>
            <w:tcW w:type="dxa" w:w="2076"/>
          </w:tcPr>
          <w:p>
            <w:r>
              <w:rPr>
                <w:rFonts w:ascii="Times New Roman" w:hAnsi="Times New Roman"/>
                <w:sz w:val="20"/>
              </w:rPr>
              <w:t>TAN Xiuhao</w:t>
            </w:r>
          </w:p>
        </w:tc>
        <w:tc>
          <w:tcPr>
            <w:tcW w:type="dxa" w:w="2076"/>
          </w:tcPr>
          <w:p>
            <w:r>
              <w:rPr>
                <w:rFonts w:ascii="Times New Roman" w:hAnsi="Times New Roman"/>
                <w:sz w:val="20"/>
              </w:rPr>
              <w:t>Collected anti-fraud news from ADCC and HKPF (for future integration); resolved embedding model deployment errors on public network using Ngrok tunnelling.</w:t>
            </w:r>
          </w:p>
        </w:tc>
        <w:tc>
          <w:tcPr>
            <w:tcW w:type="dxa" w:w="2076"/>
          </w:tcPr>
          <w:p>
            <w:r>
              <w:rPr>
                <w:rFonts w:ascii="Times New Roman" w:hAnsi="Times New Roman"/>
                <w:sz w:val="20"/>
              </w:rPr>
              <w:t>Ngrok deployment operational; source collection notes.</w:t>
            </w:r>
          </w:p>
        </w:tc>
      </w:tr>
      <w:tr>
        <w:tc>
          <w:tcPr>
            <w:tcW w:type="dxa" w:w="2076"/>
          </w:tcPr>
          <w:p>
            <w:r>
              <w:rPr>
                <w:rFonts w:ascii="Times New Roman" w:hAnsi="Times New Roman"/>
                <w:sz w:val="20"/>
              </w:rPr>
              <w:t>Week 24</w:t>
              <w:br/>
              <w:t>(22–28 Mar 2026)</w:t>
            </w:r>
          </w:p>
        </w:tc>
        <w:tc>
          <w:tcPr>
            <w:tcW w:type="dxa" w:w="2076"/>
          </w:tcPr>
          <w:p>
            <w:r>
              <w:rPr>
                <w:rFonts w:ascii="Times New Roman" w:hAnsi="Times New Roman"/>
                <w:sz w:val="20"/>
              </w:rPr>
              <w:t>TAN Xiuhao</w:t>
            </w:r>
          </w:p>
        </w:tc>
        <w:tc>
          <w:tcPr>
            <w:tcW w:type="dxa" w:w="2076"/>
          </w:tcPr>
          <w:p>
            <w:r>
              <w:rPr>
                <w:rFonts w:ascii="Times New Roman" w:hAnsi="Times New Roman"/>
                <w:sz w:val="20"/>
              </w:rPr>
              <w:t>Deployed project to Hugging Face Spaces achieving true public network access; set up latest ChromaDB database; initiated MCP functionality implementation.</w:t>
            </w:r>
          </w:p>
        </w:tc>
        <w:tc>
          <w:tcPr>
            <w:tcW w:type="dxa" w:w="2076"/>
          </w:tcPr>
          <w:p>
            <w:r>
              <w:rPr>
                <w:rFonts w:ascii="Times New Roman" w:hAnsi="Times New Roman"/>
                <w:sz w:val="20"/>
              </w:rPr>
              <w:t>tanjacky-anti-fraud-rag.hf.space operational; MCP initial exploration.</w:t>
            </w:r>
          </w:p>
        </w:tc>
      </w:tr>
      <w:tr>
        <w:tc>
          <w:tcPr>
            <w:tcW w:type="dxa" w:w="2076"/>
          </w:tcPr>
          <w:p>
            <w:r>
              <w:rPr>
                <w:rFonts w:ascii="Times New Roman" w:hAnsi="Times New Roman"/>
                <w:sz w:val="20"/>
              </w:rPr>
              <w:t>Week 25</w:t>
              <w:br/>
              <w:t>(29 Mar – 4 Apr 2026)</w:t>
            </w:r>
          </w:p>
        </w:tc>
        <w:tc>
          <w:tcPr>
            <w:tcW w:type="dxa" w:w="2076"/>
          </w:tcPr>
          <w:p>
            <w:r>
              <w:rPr>
                <w:rFonts w:ascii="Times New Roman" w:hAnsi="Times New Roman"/>
                <w:sz w:val="20"/>
              </w:rPr>
              <w:t>TAN Xiuhao</w:t>
            </w:r>
          </w:p>
        </w:tc>
        <w:tc>
          <w:tcPr>
            <w:tcW w:type="dxa" w:w="2076"/>
          </w:tcPr>
          <w:p>
            <w:r>
              <w:rPr>
                <w:rFonts w:ascii="Times New Roman" w:hAnsi="Times New Roman"/>
                <w:sz w:val="20"/>
              </w:rPr>
              <w:t>Optimised MCP code; explored WeChat mini program, official account, and WhatsApp proxy options. Determined WeChat options infeasible (fraud sensitivity, mainland content controls). Identified WhatsApp proxy as most viable channel for Hong Kong elderly users.</w:t>
            </w:r>
          </w:p>
        </w:tc>
        <w:tc>
          <w:tcPr>
            <w:tcW w:type="dxa" w:w="2076"/>
          </w:tcPr>
          <w:p>
            <w:r>
              <w:rPr>
                <w:rFonts w:ascii="Times New Roman" w:hAnsi="Times New Roman"/>
                <w:sz w:val="20"/>
              </w:rPr>
              <w:t>MCP optimisation notes; WhatsApp proxy feasibility confirmed.</w:t>
            </w:r>
          </w:p>
        </w:tc>
      </w:tr>
      <w:tr>
        <w:tc>
          <w:tcPr>
            <w:tcW w:type="dxa" w:w="2076"/>
          </w:tcPr>
          <w:p>
            <w:r>
              <w:rPr>
                <w:rFonts w:ascii="Times New Roman" w:hAnsi="Times New Roman"/>
                <w:sz w:val="20"/>
              </w:rPr>
              <w:t>Week 26</w:t>
              <w:br/>
              <w:t>(5–11 Apr 2026)</w:t>
            </w:r>
          </w:p>
        </w:tc>
        <w:tc>
          <w:tcPr>
            <w:tcW w:type="dxa" w:w="2076"/>
          </w:tcPr>
          <w:p>
            <w:r>
              <w:rPr>
                <w:rFonts w:ascii="Times New Roman" w:hAnsi="Times New Roman"/>
                <w:sz w:val="20"/>
              </w:rPr>
              <w:t>TAN Xiuhao</w:t>
            </w:r>
          </w:p>
        </w:tc>
        <w:tc>
          <w:tcPr>
            <w:tcW w:type="dxa" w:w="2076"/>
          </w:tcPr>
          <w:p>
            <w:r>
              <w:rPr>
                <w:rFonts w:ascii="Times New Roman" w:hAnsi="Times New Roman"/>
                <w:sz w:val="20"/>
              </w:rPr>
              <w:t>Built WhatsApp chatbot using robot proxy; performed code optimisation.</w:t>
            </w:r>
          </w:p>
        </w:tc>
        <w:tc>
          <w:tcPr>
            <w:tcW w:type="dxa" w:w="2076"/>
          </w:tcPr>
          <w:p>
            <w:r>
              <w:rPr>
                <w:rFonts w:ascii="Times New Roman" w:hAnsi="Times New Roman"/>
                <w:sz w:val="20"/>
              </w:rPr>
              <w:t>WhatsApp chatbot operational (TANjacky/WhatsAppbot on Hugging Face).</w:t>
            </w:r>
          </w:p>
        </w:tc>
      </w:tr>
      <w:tr>
        <w:tc>
          <w:tcPr>
            <w:tcW w:type="dxa" w:w="2076"/>
          </w:tcPr>
          <w:p>
            <w:r>
              <w:rPr>
                <w:rFonts w:ascii="Times New Roman" w:hAnsi="Times New Roman"/>
                <w:sz w:val="20"/>
              </w:rPr>
              <w:t>Week 27</w:t>
              <w:br/>
              <w:t>(12–18 Apr 2026)</w:t>
            </w:r>
          </w:p>
        </w:tc>
        <w:tc>
          <w:tcPr>
            <w:tcW w:type="dxa" w:w="2076"/>
          </w:tcPr>
          <w:p>
            <w:r>
              <w:rPr>
                <w:rFonts w:ascii="Times New Roman" w:hAnsi="Times New Roman"/>
                <w:sz w:val="20"/>
              </w:rPr>
              <w:t>TAN Xiuhao</w:t>
            </w:r>
          </w:p>
        </w:tc>
        <w:tc>
          <w:tcPr>
            <w:tcW w:type="dxa" w:w="2076"/>
          </w:tcPr>
          <w:p>
            <w:r>
              <w:rPr>
                <w:rFonts w:ascii="Times New Roman" w:hAnsi="Times New Roman"/>
                <w:sz w:val="20"/>
              </w:rPr>
              <w:t>Identified and fixed self-loop bug (bot re-submitting its own generated responses as new user queries); optimised code for improved runtime efficiency.</w:t>
            </w:r>
          </w:p>
        </w:tc>
        <w:tc>
          <w:tcPr>
            <w:tcW w:type="dxa" w:w="2076"/>
          </w:tcPr>
          <w:p>
            <w:r>
              <w:rPr>
                <w:rFonts w:ascii="Times New Roman" w:hAnsi="Times New Roman"/>
                <w:sz w:val="20"/>
              </w:rPr>
              <w:t>WhatsApp bot self-loop resolved; runtime efficiency improved.</w:t>
            </w:r>
          </w:p>
        </w:tc>
      </w:tr>
      <w:tr>
        <w:tc>
          <w:tcPr>
            <w:tcW w:type="dxa" w:w="2076"/>
          </w:tcPr>
          <w:p>
            <w:r>
              <w:rPr>
                <w:rFonts w:ascii="Times New Roman" w:hAnsi="Times New Roman"/>
                <w:sz w:val="20"/>
              </w:rPr>
              <w:t>Week 28</w:t>
              <w:br/>
              <w:t>(19–25 Apr 2026)</w:t>
            </w:r>
          </w:p>
        </w:tc>
        <w:tc>
          <w:tcPr>
            <w:tcW w:type="dxa" w:w="2076"/>
          </w:tcPr>
          <w:p>
            <w:r>
              <w:rPr>
                <w:rFonts w:ascii="Times New Roman" w:hAnsi="Times New Roman"/>
                <w:sz w:val="20"/>
              </w:rPr>
              <w:t>All Members</w:t>
            </w:r>
          </w:p>
        </w:tc>
        <w:tc>
          <w:tcPr>
            <w:tcW w:type="dxa" w:w="2076"/>
          </w:tcPr>
          <w:p>
            <w:r>
              <w:rPr>
                <w:rFonts w:ascii="Times New Roman" w:hAnsi="Times New Roman"/>
                <w:sz w:val="20"/>
              </w:rPr>
              <w:t>Reviewed work completed over preceding weeks; assessed feasibility of all deliverables; prepared to move into final report stage.</w:t>
            </w:r>
          </w:p>
        </w:tc>
        <w:tc>
          <w:tcPr>
            <w:tcW w:type="dxa" w:w="2076"/>
          </w:tcPr>
          <w:p>
            <w:r>
              <w:rPr>
                <w:rFonts w:ascii="Times New Roman" w:hAnsi="Times New Roman"/>
                <w:sz w:val="20"/>
              </w:rPr>
              <w:t>Final status assessment completed.</w:t>
            </w:r>
          </w:p>
        </w:tc>
      </w:tr>
      <w:tr>
        <w:tc>
          <w:tcPr>
            <w:tcW w:type="dxa" w:w="2076"/>
          </w:tcPr>
          <w:p>
            <w:r>
              <w:rPr>
                <w:rFonts w:ascii="Times New Roman" w:hAnsi="Times New Roman"/>
                <w:sz w:val="20"/>
              </w:rPr>
              <w:t>Week 29</w:t>
              <w:br/>
              <w:t>(26 Apr – 2 May 2026)</w:t>
            </w:r>
          </w:p>
        </w:tc>
        <w:tc>
          <w:tcPr>
            <w:tcW w:type="dxa" w:w="2076"/>
          </w:tcPr>
          <w:p>
            <w:r>
              <w:rPr>
                <w:rFonts w:ascii="Times New Roman" w:hAnsi="Times New Roman"/>
                <w:sz w:val="20"/>
              </w:rPr>
              <w:t>All Members</w:t>
            </w:r>
          </w:p>
        </w:tc>
        <w:tc>
          <w:tcPr>
            <w:tcW w:type="dxa" w:w="2076"/>
          </w:tcPr>
          <w:p>
            <w:r>
              <w:rPr>
                <w:rFonts w:ascii="Times New Roman" w:hAnsi="Times New Roman"/>
                <w:sz w:val="20"/>
              </w:rPr>
              <w:t>Final report writing; documentation review; submission preparation.</w:t>
            </w:r>
          </w:p>
        </w:tc>
        <w:tc>
          <w:tcPr>
            <w:tcW w:type="dxa" w:w="2076"/>
          </w:tcPr>
          <w:p>
            <w:r>
              <w:rPr>
                <w:rFonts w:ascii="Times New Roman" w:hAnsi="Times New Roman"/>
                <w:sz w:val="20"/>
              </w:rPr>
              <w:t>Final Report draft in progress.</w:t>
            </w:r>
          </w:p>
        </w:tc>
      </w:tr>
    </w:tbl>
    <w:sectPr w:rsidR="00FC693F" w:rsidRPr="0006063C" w:rsidSect="00034616">
      <w:pgSz w:w="11906" w:h="16838"/>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