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C0BDB" w14:textId="77777777" w:rsidR="00114DF3" w:rsidRDefault="00114DF3" w:rsidP="00D274FF">
      <w:pPr>
        <w:spacing w:before="40"/>
        <w:jc w:val="center"/>
        <w:rPr>
          <w:sz w:val="36"/>
          <w:szCs w:val="36"/>
        </w:rPr>
      </w:pPr>
      <w:r>
        <w:rPr>
          <w:sz w:val="36"/>
          <w:szCs w:val="36"/>
        </w:rPr>
        <w:t>UNITED STATES DISTRICT COURT</w:t>
      </w:r>
    </w:p>
    <w:p w14:paraId="1F5FAF58" w14:textId="77777777" w:rsidR="00114DF3" w:rsidRDefault="00114DF3" w:rsidP="00D274FF">
      <w:pPr>
        <w:jc w:val="center"/>
        <w:rPr>
          <w:szCs w:val="24"/>
        </w:rPr>
      </w:pPr>
      <w:r w:rsidRPr="00114DF3">
        <w:rPr>
          <w:szCs w:val="24"/>
        </w:rPr>
        <w:t>for the</w:t>
      </w:r>
      <w:r w:rsidR="00D274FF">
        <w:rPr>
          <w:szCs w:val="24"/>
        </w:rPr>
        <w:t xml:space="preserve"> </w:t>
      </w:r>
      <w:r w:rsidRPr="00114DF3">
        <w:rPr>
          <w:szCs w:val="24"/>
        </w:rPr>
        <w:t>Southern District of California</w:t>
      </w:r>
    </w:p>
    <w:p w14:paraId="34D69431" w14:textId="77777777" w:rsidR="00114DF3" w:rsidRPr="00FD3CA1" w:rsidRDefault="00114DF3" w:rsidP="00114DF3">
      <w:pPr>
        <w:jc w:val="center"/>
        <w:rPr>
          <w:sz w:val="8"/>
          <w:szCs w:val="8"/>
        </w:rPr>
      </w:pPr>
    </w:p>
    <w:tbl>
      <w:tblPr>
        <w:tblStyle w:val="TableGrid"/>
        <w:tblW w:w="5000" w:type="pct"/>
        <w:tblLook w:val="04A0" w:firstRow="1" w:lastRow="0" w:firstColumn="1" w:lastColumn="0" w:noHBand="0" w:noVBand="1"/>
      </w:tblPr>
      <w:tblGrid>
        <w:gridCol w:w="5544"/>
        <w:gridCol w:w="5544"/>
      </w:tblGrid>
      <w:tr w:rsidR="00114DF3" w14:paraId="45049F77" w14:textId="77777777" w:rsidTr="00932F83">
        <w:tc>
          <w:tcPr>
            <w:tcW w:w="2500" w:type="pct"/>
            <w:tcBorders>
              <w:top w:val="nil"/>
              <w:left w:val="nil"/>
              <w:bottom w:val="nil"/>
              <w:right w:val="nil"/>
            </w:tcBorders>
          </w:tcPr>
          <w:p w14:paraId="26FFF1BF" w14:textId="77777777" w:rsidR="00114DF3" w:rsidRDefault="00114DF3" w:rsidP="00114DF3">
            <w:pPr>
              <w:jc w:val="center"/>
              <w:rPr>
                <w:szCs w:val="24"/>
              </w:rPr>
            </w:pPr>
            <w:r>
              <w:rPr>
                <w:szCs w:val="24"/>
              </w:rPr>
              <w:t>United States of America</w:t>
            </w:r>
          </w:p>
          <w:p w14:paraId="43E9ECFA" w14:textId="77777777" w:rsidR="00114DF3" w:rsidRDefault="00114DF3" w:rsidP="00114DF3">
            <w:pPr>
              <w:jc w:val="center"/>
              <w:rPr>
                <w:szCs w:val="24"/>
              </w:rPr>
            </w:pPr>
            <w:r>
              <w:rPr>
                <w:szCs w:val="24"/>
              </w:rPr>
              <w:t>v.</w:t>
            </w:r>
          </w:p>
          <w:p w14:paraId="0034FC54" w14:textId="77777777" w:rsidR="00114DF3" w:rsidRPr="006E3949" w:rsidRDefault="00114DF3" w:rsidP="00114DF3">
            <w:pPr>
              <w:rPr>
                <w:sz w:val="4"/>
                <w:szCs w:val="4"/>
              </w:rPr>
            </w:pPr>
          </w:p>
          <w:tbl>
            <w:tblPr>
              <w:tblStyle w:val="TableGrid"/>
              <w:tblW w:w="0" w:type="auto"/>
              <w:tblLook w:val="04A0" w:firstRow="1" w:lastRow="0" w:firstColumn="1" w:lastColumn="0" w:noHBand="0" w:noVBand="1"/>
            </w:tblPr>
            <w:tblGrid>
              <w:gridCol w:w="5318"/>
            </w:tblGrid>
            <w:tr w:rsidR="00777355" w14:paraId="00F51668" w14:textId="77777777" w:rsidTr="00777355">
              <w:tc>
                <w:tcPr>
                  <w:tcW w:w="5318" w:type="dxa"/>
                  <w:tcBorders>
                    <w:top w:val="nil"/>
                    <w:left w:val="nil"/>
                    <w:bottom w:val="single" w:sz="4" w:space="0" w:color="auto"/>
                    <w:right w:val="nil"/>
                  </w:tcBorders>
                </w:tcPr>
                <w:p w14:paraId="0BC0DD43" w14:textId="77777777" w:rsidR="00777355" w:rsidRDefault="009A696E" w:rsidP="00114DF3">
                  <w:pPr>
                    <w:jc w:val="center"/>
                    <w:rPr>
                      <w:szCs w:val="24"/>
                    </w:rPr>
                  </w:pPr>
                  <w:r>
                    <w:rPr>
                      <w:szCs w:val="24"/>
                    </w:rPr>
                    <w:fldChar w:fldCharType="begin"/>
                  </w:r>
                  <w:r>
                    <w:rPr>
                      <w:szCs w:val="24"/>
                    </w:rPr>
                    <w:instrText xml:space="preserve"> MERGEFIELD Dft_Name </w:instrText>
                  </w:r>
                  <w:r>
                    <w:rPr>
                      <w:szCs w:val="24"/>
                    </w:rPr>
                    <w:fldChar w:fldCharType="separate"/>
                  </w:r>
                  <w:r>
                    <w:rPr>
                      <w:noProof/>
                      <w:szCs w:val="24"/>
                    </w:rPr>
                    <w:t>«Dft_Name»</w:t>
                  </w:r>
                  <w:r>
                    <w:rPr>
                      <w:szCs w:val="24"/>
                    </w:rPr>
                    <w:fldChar w:fldCharType="end"/>
                  </w:r>
                </w:p>
              </w:tc>
            </w:tr>
          </w:tbl>
          <w:p w14:paraId="55694513" w14:textId="77777777" w:rsidR="00114DF3" w:rsidRPr="00114DF3" w:rsidRDefault="00114DF3" w:rsidP="00777355">
            <w:pPr>
              <w:jc w:val="center"/>
              <w:rPr>
                <w:i/>
                <w:sz w:val="20"/>
                <w:szCs w:val="20"/>
              </w:rPr>
            </w:pPr>
            <w:r w:rsidRPr="00114DF3">
              <w:rPr>
                <w:i/>
                <w:sz w:val="20"/>
                <w:szCs w:val="20"/>
              </w:rPr>
              <w:t>Defendant</w:t>
            </w:r>
          </w:p>
        </w:tc>
        <w:tc>
          <w:tcPr>
            <w:tcW w:w="2500" w:type="pct"/>
            <w:tcBorders>
              <w:top w:val="nil"/>
              <w:left w:val="nil"/>
              <w:bottom w:val="nil"/>
              <w:right w:val="nil"/>
            </w:tcBorders>
          </w:tcPr>
          <w:p w14:paraId="428BC86B" w14:textId="77777777" w:rsidR="00114DF3" w:rsidRDefault="00114DF3" w:rsidP="00114DF3">
            <w:pPr>
              <w:rPr>
                <w:szCs w:val="24"/>
              </w:rPr>
            </w:pPr>
            <w:r>
              <w:rPr>
                <w:szCs w:val="24"/>
              </w:rPr>
              <w:t>)</w:t>
            </w:r>
          </w:p>
          <w:p w14:paraId="0794791B" w14:textId="77777777" w:rsidR="00114DF3" w:rsidRDefault="00114DF3" w:rsidP="00114DF3">
            <w:pPr>
              <w:rPr>
                <w:szCs w:val="24"/>
              </w:rPr>
            </w:pPr>
            <w:r>
              <w:rPr>
                <w:szCs w:val="24"/>
              </w:rPr>
              <w:t>)</w:t>
            </w:r>
            <w:r w:rsidR="006E3949">
              <w:rPr>
                <w:szCs w:val="24"/>
              </w:rPr>
              <w:tab/>
            </w:r>
            <w:r w:rsidR="006E3949">
              <w:rPr>
                <w:szCs w:val="24"/>
              </w:rPr>
              <w:tab/>
              <w:t xml:space="preserve">Case No.  </w:t>
            </w:r>
            <w:r w:rsidR="006E3949">
              <w:rPr>
                <w:szCs w:val="24"/>
              </w:rPr>
              <w:fldChar w:fldCharType="begin"/>
            </w:r>
            <w:r w:rsidR="006E3949">
              <w:rPr>
                <w:szCs w:val="24"/>
              </w:rPr>
              <w:instrText xml:space="preserve"> MERGEFIELD Case_No_ </w:instrText>
            </w:r>
            <w:r w:rsidR="006E3949">
              <w:rPr>
                <w:szCs w:val="24"/>
              </w:rPr>
              <w:fldChar w:fldCharType="separate"/>
            </w:r>
            <w:r w:rsidR="006E3949">
              <w:rPr>
                <w:noProof/>
                <w:szCs w:val="24"/>
              </w:rPr>
              <w:t>«Case_No_»</w:t>
            </w:r>
            <w:r w:rsidR="006E3949">
              <w:rPr>
                <w:szCs w:val="24"/>
              </w:rPr>
              <w:fldChar w:fldCharType="end"/>
            </w:r>
          </w:p>
          <w:p w14:paraId="65F6B82E" w14:textId="77777777" w:rsidR="00114DF3" w:rsidRPr="006E3949" w:rsidRDefault="006E3949" w:rsidP="006E3949">
            <w:pPr>
              <w:rPr>
                <w:sz w:val="12"/>
                <w:szCs w:val="12"/>
              </w:rPr>
            </w:pPr>
            <w:r>
              <w:rPr>
                <w:szCs w:val="24"/>
              </w:rPr>
              <w:t>)</w:t>
            </w:r>
          </w:p>
        </w:tc>
      </w:tr>
    </w:tbl>
    <w:p w14:paraId="5D668181" w14:textId="77777777" w:rsidR="00114DF3" w:rsidRPr="00A91883" w:rsidRDefault="002F09E2" w:rsidP="00D274FF">
      <w:pPr>
        <w:spacing w:after="40"/>
        <w:jc w:val="center"/>
        <w:rPr>
          <w:b/>
          <w:sz w:val="28"/>
          <w:szCs w:val="28"/>
        </w:rPr>
      </w:pPr>
      <w:r>
        <w:rPr>
          <w:b/>
          <w:sz w:val="28"/>
          <w:szCs w:val="28"/>
        </w:rPr>
        <w:t>PRETRIAL RELEASE ORDER</w:t>
      </w:r>
    </w:p>
    <w:p w14:paraId="40831392" w14:textId="77777777" w:rsidR="00114DF3" w:rsidRDefault="00114DF3" w:rsidP="00D274FF">
      <w:pPr>
        <w:spacing w:after="40"/>
        <w:rPr>
          <w:szCs w:val="24"/>
        </w:rPr>
      </w:pPr>
      <w:r w:rsidRPr="00D6497C">
        <w:rPr>
          <w:szCs w:val="24"/>
        </w:rPr>
        <w:t>I</w:t>
      </w:r>
      <w:r w:rsidR="004D6046">
        <w:rPr>
          <w:szCs w:val="24"/>
        </w:rPr>
        <w:t>T IS ORDERED that the defendant’</w:t>
      </w:r>
      <w:r w:rsidRPr="00D6497C">
        <w:rPr>
          <w:szCs w:val="24"/>
        </w:rPr>
        <w:t>s release is subject to these conditions:</w:t>
      </w:r>
    </w:p>
    <w:p w14:paraId="7F929C7B" w14:textId="77777777" w:rsidR="00A425F4" w:rsidRDefault="00A425F4" w:rsidP="00D274FF">
      <w:pPr>
        <w:spacing w:after="40"/>
        <w:jc w:val="center"/>
        <w:rPr>
          <w:b/>
          <w:szCs w:val="24"/>
          <w:u w:val="single"/>
        </w:rPr>
      </w:pPr>
      <w:r>
        <w:rPr>
          <w:b/>
          <w:szCs w:val="24"/>
          <w:u w:val="single"/>
        </w:rPr>
        <w:t>Mandatory Conditions</w:t>
      </w:r>
    </w:p>
    <w:p w14:paraId="368A0FB9" w14:textId="77777777" w:rsidR="00A425F4" w:rsidRPr="00D6497C" w:rsidRDefault="00A425F4" w:rsidP="00A425F4">
      <w:pPr>
        <w:pStyle w:val="ListParagraph"/>
        <w:numPr>
          <w:ilvl w:val="0"/>
          <w:numId w:val="1"/>
        </w:numPr>
        <w:ind w:left="547" w:hanging="547"/>
        <w:contextualSpacing w:val="0"/>
        <w:rPr>
          <w:szCs w:val="24"/>
        </w:rPr>
      </w:pPr>
      <w:r w:rsidRPr="00D6497C">
        <w:rPr>
          <w:szCs w:val="24"/>
        </w:rPr>
        <w:t>The defendant must not violate federa</w:t>
      </w:r>
      <w:r>
        <w:rPr>
          <w:szCs w:val="24"/>
        </w:rPr>
        <w:t>l, state, or local law during the period of release.</w:t>
      </w:r>
    </w:p>
    <w:p w14:paraId="6989FB8E" w14:textId="77777777" w:rsidR="00A425F4" w:rsidRPr="00A425F4" w:rsidRDefault="00A425F4" w:rsidP="00D274FF">
      <w:pPr>
        <w:pStyle w:val="ListParagraph"/>
        <w:numPr>
          <w:ilvl w:val="0"/>
          <w:numId w:val="1"/>
        </w:numPr>
        <w:spacing w:after="40"/>
        <w:ind w:left="547" w:hanging="547"/>
        <w:contextualSpacing w:val="0"/>
        <w:rPr>
          <w:szCs w:val="24"/>
        </w:rPr>
      </w:pPr>
      <w:r w:rsidRPr="00D6497C">
        <w:rPr>
          <w:szCs w:val="24"/>
        </w:rPr>
        <w:t xml:space="preserve">The defendant must cooperate in the collection of a DNA sample </w:t>
      </w:r>
      <w:r>
        <w:rPr>
          <w:szCs w:val="24"/>
        </w:rPr>
        <w:t>as</w:t>
      </w:r>
      <w:r w:rsidRPr="00D6497C">
        <w:rPr>
          <w:szCs w:val="24"/>
        </w:rPr>
        <w:t xml:space="preserve"> au</w:t>
      </w:r>
      <w:r>
        <w:rPr>
          <w:szCs w:val="24"/>
        </w:rPr>
        <w:t>thorized by 42 U.S.C. § 14135a.</w:t>
      </w:r>
    </w:p>
    <w:p w14:paraId="6D845E22" w14:textId="77777777" w:rsidR="007056C4" w:rsidRDefault="007056C4" w:rsidP="00A425F4">
      <w:pPr>
        <w:jc w:val="center"/>
        <w:rPr>
          <w:b/>
          <w:szCs w:val="24"/>
          <w:u w:val="single"/>
        </w:rPr>
      </w:pPr>
      <w:r w:rsidRPr="007056C4">
        <w:rPr>
          <w:b/>
          <w:szCs w:val="24"/>
          <w:u w:val="single"/>
        </w:rPr>
        <w:t>Standard Conditions</w:t>
      </w:r>
    </w:p>
    <w:p w14:paraId="0A1C3F9B" w14:textId="77777777" w:rsidR="00A425F4" w:rsidRPr="00D274FF" w:rsidRDefault="00A425F4" w:rsidP="00D274FF">
      <w:pPr>
        <w:spacing w:after="40"/>
        <w:jc w:val="center"/>
        <w:rPr>
          <w:b/>
          <w:i/>
          <w:sz w:val="20"/>
          <w:szCs w:val="20"/>
        </w:rPr>
      </w:pPr>
      <w:r w:rsidRPr="00D274FF">
        <w:rPr>
          <w:b/>
          <w:i/>
          <w:sz w:val="20"/>
          <w:szCs w:val="20"/>
        </w:rPr>
        <w:t>(</w:t>
      </w:r>
      <w:r w:rsidR="001F783F" w:rsidRPr="00D274FF">
        <w:rPr>
          <w:b/>
          <w:i/>
          <w:sz w:val="20"/>
          <w:szCs w:val="20"/>
        </w:rPr>
        <w:t>Each Standard Condition applies, unless stricken</w:t>
      </w:r>
      <w:r w:rsidRPr="00D274FF">
        <w:rPr>
          <w:b/>
          <w:i/>
          <w:sz w:val="20"/>
          <w:szCs w:val="20"/>
        </w:rPr>
        <w:t>.)</w:t>
      </w:r>
    </w:p>
    <w:p w14:paraId="78C0DD85" w14:textId="77777777" w:rsidR="00DF206E" w:rsidRDefault="00114DF3" w:rsidP="00DF206E">
      <w:pPr>
        <w:pStyle w:val="ListParagraph"/>
        <w:numPr>
          <w:ilvl w:val="0"/>
          <w:numId w:val="1"/>
        </w:numPr>
        <w:ind w:left="547" w:hanging="547"/>
        <w:contextualSpacing w:val="0"/>
        <w:rPr>
          <w:szCs w:val="24"/>
        </w:rPr>
      </w:pPr>
      <w:r w:rsidRPr="00D6497C">
        <w:rPr>
          <w:szCs w:val="24"/>
        </w:rPr>
        <w:t xml:space="preserve">The defendant </w:t>
      </w:r>
      <w:r w:rsidR="004B6480">
        <w:rPr>
          <w:szCs w:val="24"/>
        </w:rPr>
        <w:t xml:space="preserve">must appear in court as ordered and </w:t>
      </w:r>
      <w:r w:rsidRPr="00D6497C">
        <w:rPr>
          <w:szCs w:val="24"/>
        </w:rPr>
        <w:t>surrender as directed to serve a</w:t>
      </w:r>
      <w:r w:rsidR="00C9311C">
        <w:rPr>
          <w:szCs w:val="24"/>
        </w:rPr>
        <w:t>ny</w:t>
      </w:r>
      <w:r w:rsidRPr="00D6497C">
        <w:rPr>
          <w:szCs w:val="24"/>
        </w:rPr>
        <w:t xml:space="preserve"> se</w:t>
      </w:r>
      <w:r w:rsidR="00C9311C">
        <w:rPr>
          <w:szCs w:val="24"/>
        </w:rPr>
        <w:t>ntence</w:t>
      </w:r>
      <w:r w:rsidRPr="00D6497C">
        <w:rPr>
          <w:szCs w:val="24"/>
        </w:rPr>
        <w:t>.</w:t>
      </w:r>
    </w:p>
    <w:p w14:paraId="19FF2AB5" w14:textId="5FC2E10D" w:rsidR="00C9311C" w:rsidRPr="00DF206E" w:rsidRDefault="00C9311C" w:rsidP="00DF206E">
      <w:pPr>
        <w:pStyle w:val="ListParagraph"/>
        <w:numPr>
          <w:ilvl w:val="0"/>
          <w:numId w:val="1"/>
        </w:numPr>
        <w:ind w:left="547" w:hanging="547"/>
        <w:contextualSpacing w:val="0"/>
        <w:rPr>
          <w:szCs w:val="24"/>
        </w:rPr>
      </w:pPr>
      <w:r w:rsidRPr="00DF206E">
        <w:rPr>
          <w:szCs w:val="24"/>
        </w:rPr>
        <w:t xml:space="preserve">The defendant must not possess </w:t>
      </w:r>
      <w:r w:rsidR="00523543">
        <w:rPr>
          <w:color w:val="000000"/>
          <w:szCs w:val="24"/>
        </w:rPr>
        <w:t>or attempt to possess</w:t>
      </w:r>
      <w:r w:rsidR="00523543" w:rsidRPr="00DF206E">
        <w:rPr>
          <w:szCs w:val="24"/>
        </w:rPr>
        <w:t xml:space="preserve"> </w:t>
      </w:r>
      <w:bookmarkStart w:id="0" w:name="_GoBack"/>
      <w:bookmarkEnd w:id="0"/>
      <w:r w:rsidRPr="00DF206E">
        <w:rPr>
          <w:szCs w:val="24"/>
        </w:rPr>
        <w:t>a firearm, destructive device, or other dangerous weapon.</w:t>
      </w:r>
      <w:r w:rsidR="00DF206E" w:rsidRPr="00DF206E">
        <w:rPr>
          <w:szCs w:val="24"/>
        </w:rPr>
        <w:t xml:space="preserve">  The defendant must legally transfer all firearms, as directed by Pretrial Services.</w:t>
      </w:r>
    </w:p>
    <w:p w14:paraId="6D16311A" w14:textId="77777777" w:rsidR="00C9311C" w:rsidRDefault="00C9311C" w:rsidP="007056C4">
      <w:pPr>
        <w:pStyle w:val="ListParagraph"/>
        <w:numPr>
          <w:ilvl w:val="0"/>
          <w:numId w:val="1"/>
        </w:numPr>
        <w:ind w:left="547" w:hanging="547"/>
        <w:contextualSpacing w:val="0"/>
        <w:rPr>
          <w:szCs w:val="24"/>
        </w:rPr>
      </w:pPr>
      <w:r>
        <w:rPr>
          <w:szCs w:val="24"/>
        </w:rPr>
        <w:t xml:space="preserve">The defendant must </w:t>
      </w:r>
      <w:r w:rsidRPr="00C9311C">
        <w:rPr>
          <w:szCs w:val="24"/>
        </w:rPr>
        <w:t>not use or possess a narcotic drug</w:t>
      </w:r>
      <w:r w:rsidR="004B6480">
        <w:rPr>
          <w:szCs w:val="24"/>
        </w:rPr>
        <w:t xml:space="preserve"> or other controlled substance without a lawful medical prescription.  The defendant must</w:t>
      </w:r>
      <w:r w:rsidRPr="00C9311C">
        <w:rPr>
          <w:szCs w:val="24"/>
        </w:rPr>
        <w:t xml:space="preserve"> not use or possess marijuana under any circumstances.</w:t>
      </w:r>
    </w:p>
    <w:p w14:paraId="07669A00" w14:textId="77777777" w:rsidR="004B6480" w:rsidRDefault="00C9311C" w:rsidP="007056C4">
      <w:pPr>
        <w:pStyle w:val="ListParagraph"/>
        <w:numPr>
          <w:ilvl w:val="0"/>
          <w:numId w:val="1"/>
        </w:numPr>
        <w:ind w:left="547" w:hanging="547"/>
        <w:contextualSpacing w:val="0"/>
        <w:rPr>
          <w:szCs w:val="24"/>
        </w:rPr>
      </w:pPr>
      <w:r>
        <w:rPr>
          <w:szCs w:val="24"/>
        </w:rPr>
        <w:t xml:space="preserve">The defendant must </w:t>
      </w:r>
      <w:r w:rsidRPr="00C9311C">
        <w:rPr>
          <w:szCs w:val="24"/>
        </w:rPr>
        <w:t>report to th</w:t>
      </w:r>
      <w:r w:rsidR="004B6480">
        <w:rPr>
          <w:szCs w:val="24"/>
        </w:rPr>
        <w:t>e U.S. Pretrial Services Office</w:t>
      </w:r>
      <w:r w:rsidRPr="00C9311C">
        <w:rPr>
          <w:szCs w:val="24"/>
        </w:rPr>
        <w:t xml:space="preserve"> </w:t>
      </w:r>
      <w:r w:rsidR="004B6480">
        <w:rPr>
          <w:szCs w:val="24"/>
        </w:rPr>
        <w:t>(</w:t>
      </w:r>
      <w:r w:rsidR="00004621">
        <w:rPr>
          <w:szCs w:val="24"/>
        </w:rPr>
        <w:t xml:space="preserve">telephone </w:t>
      </w:r>
      <w:r w:rsidRPr="00C9311C">
        <w:rPr>
          <w:szCs w:val="24"/>
        </w:rPr>
        <w:t>(619) 557-5738</w:t>
      </w:r>
      <w:r w:rsidR="004B6480">
        <w:rPr>
          <w:szCs w:val="24"/>
        </w:rPr>
        <w:t>)</w:t>
      </w:r>
      <w:r w:rsidR="0070091D">
        <w:rPr>
          <w:szCs w:val="24"/>
        </w:rPr>
        <w:t xml:space="preserve"> on</w:t>
      </w:r>
      <w:r w:rsidRPr="00C9311C">
        <w:rPr>
          <w:szCs w:val="24"/>
        </w:rPr>
        <w:t xml:space="preserve"> the day of the initial court appearance or</w:t>
      </w:r>
      <w:r w:rsidR="004F1562">
        <w:rPr>
          <w:szCs w:val="24"/>
        </w:rPr>
        <w:t xml:space="preserve"> within 24 hours of</w:t>
      </w:r>
      <w:r w:rsidRPr="00C9311C">
        <w:rPr>
          <w:szCs w:val="24"/>
        </w:rPr>
        <w:t xml:space="preserve"> </w:t>
      </w:r>
      <w:r w:rsidR="002341D2">
        <w:rPr>
          <w:szCs w:val="24"/>
        </w:rPr>
        <w:t xml:space="preserve">the defendant’s </w:t>
      </w:r>
      <w:r w:rsidRPr="00C9311C">
        <w:rPr>
          <w:szCs w:val="24"/>
        </w:rPr>
        <w:t>release f</w:t>
      </w:r>
      <w:r w:rsidR="00004621">
        <w:rPr>
          <w:szCs w:val="24"/>
        </w:rPr>
        <w:t xml:space="preserve">rom custody, whichever is later.  </w:t>
      </w:r>
      <w:r w:rsidR="00383B44" w:rsidRPr="00383B44">
        <w:rPr>
          <w:szCs w:val="24"/>
        </w:rPr>
        <w:t xml:space="preserve">Throughout this case, the defendant must report as directed by the Pretrial Services Office and follow all directions of </w:t>
      </w:r>
      <w:r w:rsidR="00383B44" w:rsidRPr="00682A0F">
        <w:rPr>
          <w:szCs w:val="24"/>
        </w:rPr>
        <w:t xml:space="preserve">the </w:t>
      </w:r>
      <w:r w:rsidR="00730454" w:rsidRPr="00682A0F">
        <w:rPr>
          <w:szCs w:val="24"/>
        </w:rPr>
        <w:t>Pretrial Services Office</w:t>
      </w:r>
      <w:r w:rsidR="00383B44" w:rsidRPr="00383B44">
        <w:rPr>
          <w:szCs w:val="24"/>
        </w:rPr>
        <w:t>.</w:t>
      </w:r>
    </w:p>
    <w:p w14:paraId="062EA6AE" w14:textId="77777777" w:rsidR="00114DF3" w:rsidRDefault="004B6480" w:rsidP="007056C4">
      <w:pPr>
        <w:pStyle w:val="ListParagraph"/>
        <w:numPr>
          <w:ilvl w:val="0"/>
          <w:numId w:val="1"/>
        </w:numPr>
        <w:ind w:left="547" w:hanging="547"/>
        <w:contextualSpacing w:val="0"/>
        <w:rPr>
          <w:szCs w:val="24"/>
        </w:rPr>
      </w:pPr>
      <w:r w:rsidRPr="00D6497C">
        <w:rPr>
          <w:szCs w:val="24"/>
        </w:rPr>
        <w:t>The d</w:t>
      </w:r>
      <w:r w:rsidR="00A26988">
        <w:rPr>
          <w:szCs w:val="24"/>
        </w:rPr>
        <w:t>efendant must advise the C</w:t>
      </w:r>
      <w:r>
        <w:rPr>
          <w:szCs w:val="24"/>
        </w:rPr>
        <w:t xml:space="preserve">ourt or </w:t>
      </w:r>
      <w:r w:rsidRPr="00D6497C">
        <w:rPr>
          <w:szCs w:val="24"/>
        </w:rPr>
        <w:t>the Pretrial Services</w:t>
      </w:r>
      <w:r>
        <w:rPr>
          <w:szCs w:val="24"/>
        </w:rPr>
        <w:t xml:space="preserve"> Office </w:t>
      </w:r>
      <w:r w:rsidRPr="00D6497C">
        <w:rPr>
          <w:szCs w:val="24"/>
        </w:rPr>
        <w:t>i</w:t>
      </w:r>
      <w:r>
        <w:rPr>
          <w:szCs w:val="24"/>
        </w:rPr>
        <w:t>n writing of: (1) the defendant’</w:t>
      </w:r>
      <w:r w:rsidRPr="00D6497C">
        <w:rPr>
          <w:szCs w:val="24"/>
        </w:rPr>
        <w:t>s current residence address and phone number,</w:t>
      </w:r>
      <w:r>
        <w:rPr>
          <w:szCs w:val="24"/>
        </w:rPr>
        <w:t xml:space="preserve"> when first reporting to Pretrial Services; and (2) </w:t>
      </w:r>
      <w:r w:rsidRPr="00D6497C">
        <w:rPr>
          <w:szCs w:val="24"/>
        </w:rPr>
        <w:t>any new contact information, before making</w:t>
      </w:r>
      <w:r>
        <w:rPr>
          <w:szCs w:val="24"/>
        </w:rPr>
        <w:t xml:space="preserve"> any change of residence or </w:t>
      </w:r>
      <w:r w:rsidRPr="00D6497C">
        <w:rPr>
          <w:szCs w:val="24"/>
        </w:rPr>
        <w:t>phone number.</w:t>
      </w:r>
    </w:p>
    <w:p w14:paraId="46BD08EC" w14:textId="77777777" w:rsidR="001B05B1" w:rsidRPr="001B05B1" w:rsidRDefault="001B05B1" w:rsidP="007056C4">
      <w:pPr>
        <w:pStyle w:val="ListParagraph"/>
        <w:numPr>
          <w:ilvl w:val="0"/>
          <w:numId w:val="1"/>
        </w:numPr>
        <w:ind w:left="547" w:hanging="547"/>
        <w:contextualSpacing w:val="0"/>
        <w:rPr>
          <w:szCs w:val="24"/>
        </w:rPr>
      </w:pPr>
      <w:r>
        <w:rPr>
          <w:szCs w:val="24"/>
        </w:rPr>
        <w:t>The defendant must read this Pretrial Release Order and the “Advice of Penalties and Sanctions” form, or have them read to the defendant in the defendant’s native language.  The defendant must acknowledge the defendant’s understanding of all the pretrial release conditions and the penalties and s</w:t>
      </w:r>
      <w:r w:rsidR="00193DBE">
        <w:rPr>
          <w:szCs w:val="24"/>
        </w:rPr>
        <w:t>anctions for any violations</w:t>
      </w:r>
      <w:r>
        <w:rPr>
          <w:szCs w:val="24"/>
        </w:rPr>
        <w:t>, by signing the “Advice of Penalti</w:t>
      </w:r>
      <w:r w:rsidR="00BE200B">
        <w:rPr>
          <w:szCs w:val="24"/>
        </w:rPr>
        <w:t>es and Sanctions” form.</w:t>
      </w:r>
    </w:p>
    <w:p w14:paraId="5D0C29E9" w14:textId="77777777" w:rsidR="00114DF3" w:rsidRPr="00D6497C" w:rsidRDefault="00114DF3" w:rsidP="00B23AAE">
      <w:pPr>
        <w:pStyle w:val="ListParagraph"/>
        <w:numPr>
          <w:ilvl w:val="0"/>
          <w:numId w:val="1"/>
        </w:numPr>
        <w:ind w:left="547" w:hanging="547"/>
        <w:rPr>
          <w:szCs w:val="24"/>
        </w:rPr>
      </w:pPr>
      <w:r w:rsidRPr="00D6497C">
        <w:rPr>
          <w:szCs w:val="24"/>
        </w:rPr>
        <w:t>Restrict travel to:</w:t>
      </w:r>
      <w:r w:rsidR="00B23AAE">
        <w:rPr>
          <w:szCs w:val="24"/>
        </w:rPr>
        <w:t xml:space="preserve">  </w:t>
      </w:r>
      <w:r w:rsidR="00D6497C">
        <w:rPr>
          <w:szCs w:val="24"/>
        </w:rPr>
        <w:t xml:space="preserve"> </w:t>
      </w:r>
      <w:sdt>
        <w:sdtPr>
          <w:rPr>
            <w:szCs w:val="24"/>
          </w:rPr>
          <w:id w:val="2113556106"/>
          <w:lock w:val="sdtLocked"/>
          <w14:checkbox>
            <w14:checked w14:val="1"/>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D6497C">
        <w:rPr>
          <w:szCs w:val="24"/>
        </w:rPr>
        <w:t xml:space="preserve"> </w:t>
      </w:r>
      <w:r w:rsidRPr="00D6497C">
        <w:rPr>
          <w:szCs w:val="24"/>
        </w:rPr>
        <w:t xml:space="preserve">San Diego County       </w:t>
      </w:r>
      <w:sdt>
        <w:sdtPr>
          <w:rPr>
            <w:szCs w:val="24"/>
          </w:rPr>
          <w:id w:val="-476297312"/>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Pr="00D6497C">
        <w:rPr>
          <w:szCs w:val="24"/>
        </w:rPr>
        <w:t xml:space="preserve"> Imperial County        </w:t>
      </w:r>
      <w:sdt>
        <w:sdtPr>
          <w:rPr>
            <w:szCs w:val="24"/>
          </w:rPr>
          <w:id w:val="439113427"/>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Pr="00D6497C">
        <w:rPr>
          <w:szCs w:val="24"/>
        </w:rPr>
        <w:t>State of California</w:t>
      </w:r>
    </w:p>
    <w:p w14:paraId="36B0CA3A" w14:textId="77777777" w:rsidR="00114DF3" w:rsidRPr="00D6497C" w:rsidRDefault="00B23AAE" w:rsidP="00B23AAE">
      <w:pPr>
        <w:ind w:left="1987" w:firstLine="173"/>
        <w:rPr>
          <w:szCs w:val="24"/>
        </w:rPr>
      </w:pPr>
      <w:r>
        <w:rPr>
          <w:szCs w:val="24"/>
        </w:rPr>
        <w:t xml:space="preserve">    </w:t>
      </w:r>
      <w:sdt>
        <w:sdtPr>
          <w:rPr>
            <w:szCs w:val="24"/>
          </w:rPr>
          <w:id w:val="-1920777421"/>
          <w:lock w:val="sdtLocked"/>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w:t>
      </w:r>
      <w:r w:rsidR="001B05B1">
        <w:rPr>
          <w:szCs w:val="24"/>
        </w:rPr>
        <w:t>CDCA (L.A.</w:t>
      </w:r>
      <w:r w:rsidR="00114DF3" w:rsidRPr="00D6497C">
        <w:rPr>
          <w:szCs w:val="24"/>
        </w:rPr>
        <w:t>, Orange, Riverside,</w:t>
      </w:r>
      <w:r w:rsidR="001B05B1">
        <w:rPr>
          <w:szCs w:val="24"/>
        </w:rPr>
        <w:t xml:space="preserve"> San Bernardino, S.L.O.</w:t>
      </w:r>
      <w:r w:rsidR="00114DF3" w:rsidRPr="00D6497C">
        <w:rPr>
          <w:szCs w:val="24"/>
        </w:rPr>
        <w:t>,</w:t>
      </w:r>
      <w:r w:rsidR="001B05B1">
        <w:rPr>
          <w:szCs w:val="24"/>
        </w:rPr>
        <w:t xml:space="preserve"> </w:t>
      </w:r>
      <w:r w:rsidR="00114DF3" w:rsidRPr="00D6497C">
        <w:rPr>
          <w:szCs w:val="24"/>
        </w:rPr>
        <w:t>Santa Barbara, Ventura)</w:t>
      </w:r>
    </w:p>
    <w:p w14:paraId="374AF334" w14:textId="77777777" w:rsidR="00114DF3" w:rsidRDefault="00B23AAE" w:rsidP="00D274FF">
      <w:pPr>
        <w:spacing w:after="40"/>
        <w:ind w:left="1267" w:firstLine="720"/>
        <w:rPr>
          <w:szCs w:val="24"/>
        </w:rPr>
      </w:pPr>
      <w:r>
        <w:rPr>
          <w:szCs w:val="24"/>
        </w:rPr>
        <w:t xml:space="preserve">       </w:t>
      </w:r>
      <w:sdt>
        <w:sdtPr>
          <w:rPr>
            <w:szCs w:val="24"/>
          </w:rPr>
          <w:id w:val="873119369"/>
          <w:lock w:val="sdtLocked"/>
          <w14:checkbox>
            <w14:checked w14:val="1"/>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Do not enter Mexico</w:t>
      </w:r>
      <w:r>
        <w:rPr>
          <w:szCs w:val="24"/>
        </w:rPr>
        <w:t xml:space="preserve">      </w:t>
      </w:r>
      <w:r w:rsidR="00114DF3" w:rsidRPr="00D6497C">
        <w:rPr>
          <w:szCs w:val="24"/>
        </w:rPr>
        <w:t xml:space="preserve"> </w:t>
      </w:r>
      <w:sdt>
        <w:sdtPr>
          <w:rPr>
            <w:szCs w:val="24"/>
          </w:rPr>
          <w:id w:val="-452864590"/>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Other Travel Restriction:</w:t>
      </w:r>
      <w:r w:rsidR="00C9311C">
        <w:rPr>
          <w:szCs w:val="24"/>
        </w:rPr>
        <w:t xml:space="preserve"> _________________________</w:t>
      </w:r>
    </w:p>
    <w:p w14:paraId="5160ED74" w14:textId="77777777" w:rsidR="007056C4" w:rsidRPr="007056C4" w:rsidRDefault="007056C4" w:rsidP="00D274FF">
      <w:pPr>
        <w:spacing w:after="40"/>
        <w:jc w:val="center"/>
        <w:rPr>
          <w:b/>
          <w:szCs w:val="24"/>
          <w:u w:val="single"/>
        </w:rPr>
      </w:pPr>
      <w:r>
        <w:rPr>
          <w:b/>
          <w:szCs w:val="24"/>
          <w:u w:val="single"/>
        </w:rPr>
        <w:t>Additional C</w:t>
      </w:r>
      <w:r w:rsidRPr="007056C4">
        <w:rPr>
          <w:b/>
          <w:szCs w:val="24"/>
          <w:u w:val="single"/>
        </w:rPr>
        <w:t>onditions</w:t>
      </w:r>
    </w:p>
    <w:p w14:paraId="0E8253A2" w14:textId="77777777" w:rsidR="00C26567" w:rsidRDefault="00523543" w:rsidP="00A91883">
      <w:pPr>
        <w:pStyle w:val="ListParagraph"/>
        <w:numPr>
          <w:ilvl w:val="0"/>
          <w:numId w:val="1"/>
        </w:numPr>
        <w:ind w:left="540" w:hanging="540"/>
        <w:rPr>
          <w:szCs w:val="24"/>
        </w:rPr>
      </w:pPr>
      <w:sdt>
        <w:sdtPr>
          <w:rPr>
            <w:szCs w:val="24"/>
          </w:rPr>
          <w:id w:val="259416945"/>
          <w:lock w:val="sdtLocked"/>
          <w14:checkbox>
            <w14:checked w14:val="0"/>
            <w14:checkedState w14:val="2612" w14:font="MS Gothic"/>
            <w14:uncheckedState w14:val="2610" w14:font="MS Gothic"/>
          </w14:checkbox>
        </w:sdtPr>
        <w:sdtEndPr/>
        <w:sdtContent>
          <w:r w:rsidR="00C26567">
            <w:rPr>
              <w:rFonts w:ascii="MS Gothic" w:eastAsia="MS Gothic" w:hAnsi="MS Gothic" w:hint="eastAsia"/>
              <w:szCs w:val="24"/>
            </w:rPr>
            <w:t>☐</w:t>
          </w:r>
        </w:sdtContent>
      </w:sdt>
      <w:r w:rsidR="00C26567">
        <w:rPr>
          <w:szCs w:val="24"/>
        </w:rPr>
        <w:t xml:space="preserve"> </w:t>
      </w:r>
      <w:r w:rsidR="00C26567" w:rsidRPr="00FD3CA1">
        <w:rPr>
          <w:szCs w:val="24"/>
        </w:rPr>
        <w:t>The defendant must reside with</w:t>
      </w:r>
      <w:r w:rsidR="00C26567">
        <w:rPr>
          <w:szCs w:val="24"/>
        </w:rPr>
        <w:t xml:space="preserve"> family</w:t>
      </w:r>
      <w:r w:rsidR="00C26567" w:rsidRPr="00FD3CA1">
        <w:rPr>
          <w:szCs w:val="24"/>
        </w:rPr>
        <w:t xml:space="preserve">, </w:t>
      </w:r>
      <w:r w:rsidR="00C26567">
        <w:rPr>
          <w:szCs w:val="24"/>
        </w:rPr>
        <w:t xml:space="preserve">a </w:t>
      </w:r>
      <w:r w:rsidR="00C26567" w:rsidRPr="00FD3CA1">
        <w:rPr>
          <w:szCs w:val="24"/>
        </w:rPr>
        <w:t>surety, or</w:t>
      </w:r>
      <w:r w:rsidR="00C26567">
        <w:rPr>
          <w:szCs w:val="24"/>
        </w:rPr>
        <w:t xml:space="preserve"> at a residence approved by </w:t>
      </w:r>
      <w:r w:rsidR="00C26567" w:rsidRPr="00FD3CA1">
        <w:rPr>
          <w:szCs w:val="24"/>
        </w:rPr>
        <w:t xml:space="preserve">Pretrial </w:t>
      </w:r>
      <w:r w:rsidR="00C26567">
        <w:rPr>
          <w:szCs w:val="24"/>
        </w:rPr>
        <w:t>Services.</w:t>
      </w:r>
    </w:p>
    <w:p w14:paraId="38CF352F" w14:textId="77777777" w:rsidR="00A91883" w:rsidRDefault="00523543" w:rsidP="00A91883">
      <w:pPr>
        <w:pStyle w:val="ListParagraph"/>
        <w:numPr>
          <w:ilvl w:val="0"/>
          <w:numId w:val="1"/>
        </w:numPr>
        <w:ind w:left="540" w:hanging="540"/>
        <w:rPr>
          <w:szCs w:val="24"/>
        </w:rPr>
      </w:pPr>
      <w:sdt>
        <w:sdtPr>
          <w:rPr>
            <w:szCs w:val="24"/>
          </w:rPr>
          <w:id w:val="1834334991"/>
          <w:lock w:val="sdtLocked"/>
          <w14:checkbox>
            <w14:checked w14:val="0"/>
            <w14:checkedState w14:val="2612" w14:font="MS Gothic"/>
            <w14:uncheckedState w14:val="2610" w14:font="MS Gothic"/>
          </w14:checkbox>
        </w:sdtPr>
        <w:sdtEndPr/>
        <w:sdtContent>
          <w:r w:rsidR="00C26567">
            <w:rPr>
              <w:rFonts w:ascii="MS Gothic" w:eastAsia="MS Gothic" w:hAnsi="MS Gothic" w:hint="eastAsia"/>
              <w:szCs w:val="24"/>
            </w:rPr>
            <w:t>☐</w:t>
          </w:r>
        </w:sdtContent>
      </w:sdt>
      <w:r w:rsidR="00B23AAE">
        <w:rPr>
          <w:szCs w:val="24"/>
        </w:rPr>
        <w:t xml:space="preserve"> </w:t>
      </w:r>
      <w:r w:rsidR="00A91883">
        <w:rPr>
          <w:szCs w:val="24"/>
        </w:rPr>
        <w:t xml:space="preserve">(a) </w:t>
      </w:r>
      <w:r w:rsidR="00B219DE">
        <w:rPr>
          <w:szCs w:val="24"/>
        </w:rPr>
        <w:t xml:space="preserve"> </w:t>
      </w:r>
      <w:r w:rsidR="00A91883" w:rsidRPr="00A91883">
        <w:rPr>
          <w:szCs w:val="24"/>
        </w:rPr>
        <w:t>The defendant is released on personal recognizance.</w:t>
      </w:r>
    </w:p>
    <w:p w14:paraId="003822EC" w14:textId="77777777" w:rsidR="00114DF3" w:rsidRPr="00D6497C" w:rsidRDefault="00523543" w:rsidP="00A91883">
      <w:pPr>
        <w:pStyle w:val="ListParagraph"/>
        <w:ind w:left="540"/>
        <w:rPr>
          <w:szCs w:val="24"/>
        </w:rPr>
      </w:pPr>
      <w:sdt>
        <w:sdtPr>
          <w:rPr>
            <w:szCs w:val="24"/>
          </w:rPr>
          <w:id w:val="-2098313424"/>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A91883">
        <w:rPr>
          <w:szCs w:val="24"/>
        </w:rPr>
        <w:t xml:space="preserve">(b) </w:t>
      </w:r>
      <w:r w:rsidR="00B219DE">
        <w:rPr>
          <w:szCs w:val="24"/>
        </w:rPr>
        <w:t xml:space="preserve"> </w:t>
      </w:r>
      <w:r w:rsidR="00114DF3" w:rsidRPr="00D6497C">
        <w:rPr>
          <w:szCs w:val="24"/>
        </w:rPr>
        <w:t>The defendant must execute an appearance bond in the amount of $ ___________________ that is:</w:t>
      </w:r>
    </w:p>
    <w:p w14:paraId="04A058DB" w14:textId="77777777" w:rsidR="00932F83" w:rsidRPr="00D6497C" w:rsidRDefault="00B23AAE" w:rsidP="00F31A48">
      <w:pPr>
        <w:ind w:left="720" w:firstLine="180"/>
        <w:rPr>
          <w:szCs w:val="24"/>
        </w:rPr>
      </w:pPr>
      <w:r>
        <w:rPr>
          <w:szCs w:val="24"/>
        </w:rPr>
        <w:t xml:space="preserve"> </w:t>
      </w:r>
      <w:sdt>
        <w:sdtPr>
          <w:rPr>
            <w:szCs w:val="24"/>
          </w:rPr>
          <w:id w:val="1106924524"/>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Unsecured</w:t>
      </w:r>
      <w:r w:rsidR="006257D8">
        <w:rPr>
          <w:szCs w:val="24"/>
        </w:rPr>
        <w:t>.</w:t>
      </w:r>
    </w:p>
    <w:p w14:paraId="167D87FA" w14:textId="77777777" w:rsidR="00932F83" w:rsidRPr="00D6497C" w:rsidRDefault="00A91883" w:rsidP="00B219DE">
      <w:pPr>
        <w:tabs>
          <w:tab w:val="left" w:pos="1440"/>
        </w:tabs>
        <w:ind w:left="1170" w:right="-72" w:hanging="270"/>
        <w:rPr>
          <w:szCs w:val="24"/>
        </w:rPr>
      </w:pPr>
      <w:r>
        <w:rPr>
          <w:szCs w:val="24"/>
        </w:rPr>
        <w:t xml:space="preserve"> </w:t>
      </w:r>
      <w:sdt>
        <w:sdtPr>
          <w:rPr>
            <w:szCs w:val="24"/>
          </w:rPr>
          <w:id w:val="-907919466"/>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114DF3" w:rsidRPr="00D6497C">
        <w:rPr>
          <w:szCs w:val="24"/>
        </w:rPr>
        <w:t xml:space="preserve">Secured, as set forth below. The Court finds that an unsecured bond will not </w:t>
      </w:r>
      <w:r>
        <w:rPr>
          <w:szCs w:val="24"/>
        </w:rPr>
        <w:t xml:space="preserve">reasonably assure the   </w:t>
      </w:r>
      <w:r w:rsidR="00B219DE">
        <w:rPr>
          <w:szCs w:val="24"/>
        </w:rPr>
        <w:t xml:space="preserve"> </w:t>
      </w:r>
      <w:r w:rsidR="004D6046">
        <w:rPr>
          <w:szCs w:val="24"/>
        </w:rPr>
        <w:t>defendant’</w:t>
      </w:r>
      <w:r w:rsidR="00114DF3" w:rsidRPr="00D6497C">
        <w:rPr>
          <w:szCs w:val="24"/>
        </w:rPr>
        <w:t>s</w:t>
      </w:r>
      <w:r w:rsidR="00D6497C">
        <w:rPr>
          <w:szCs w:val="24"/>
        </w:rPr>
        <w:t xml:space="preserve"> </w:t>
      </w:r>
      <w:r w:rsidR="00114DF3" w:rsidRPr="00D6497C">
        <w:rPr>
          <w:szCs w:val="24"/>
        </w:rPr>
        <w:t xml:space="preserve">appearance as required </w:t>
      </w:r>
      <w:r w:rsidR="00B219DE">
        <w:rPr>
          <w:szCs w:val="24"/>
        </w:rPr>
        <w:t>and/</w:t>
      </w:r>
      <w:r w:rsidR="00114DF3" w:rsidRPr="00D6497C">
        <w:rPr>
          <w:szCs w:val="24"/>
        </w:rPr>
        <w:t xml:space="preserve">or will endanger the </w:t>
      </w:r>
      <w:r w:rsidR="00B219DE">
        <w:rPr>
          <w:szCs w:val="24"/>
        </w:rPr>
        <w:t xml:space="preserve">safety of another person or the </w:t>
      </w:r>
      <w:r w:rsidR="00114DF3" w:rsidRPr="00D6497C">
        <w:rPr>
          <w:szCs w:val="24"/>
        </w:rPr>
        <w:t>community.</w:t>
      </w:r>
    </w:p>
    <w:p w14:paraId="68D64F6E" w14:textId="77777777" w:rsidR="001B05B1" w:rsidRPr="00D6497C" w:rsidRDefault="005A6009" w:rsidP="006268B0">
      <w:pPr>
        <w:ind w:left="2160" w:hanging="960"/>
        <w:rPr>
          <w:szCs w:val="24"/>
        </w:rPr>
      </w:pPr>
      <w:r>
        <w:rPr>
          <w:szCs w:val="24"/>
        </w:rPr>
        <w:t>Security:</w:t>
      </w:r>
      <w:r>
        <w:rPr>
          <w:szCs w:val="24"/>
        </w:rPr>
        <w:tab/>
      </w:r>
      <w:sdt>
        <w:sdtPr>
          <w:rPr>
            <w:szCs w:val="24"/>
          </w:rPr>
          <w:id w:val="-1036964293"/>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Pr>
          <w:szCs w:val="24"/>
        </w:rPr>
        <w:t xml:space="preserve"> </w:t>
      </w:r>
      <w:r w:rsidR="00114DF3" w:rsidRPr="00D6497C">
        <w:rPr>
          <w:szCs w:val="24"/>
        </w:rPr>
        <w:t xml:space="preserve">The co-signatures of </w:t>
      </w:r>
      <w:r w:rsidR="00C9311C">
        <w:rPr>
          <w:szCs w:val="24"/>
        </w:rPr>
        <w:t xml:space="preserve">____ </w:t>
      </w:r>
      <w:r w:rsidR="00114DF3" w:rsidRPr="00D6497C">
        <w:rPr>
          <w:szCs w:val="24"/>
        </w:rPr>
        <w:t>financially responsible (and related) adults</w:t>
      </w:r>
      <w:r w:rsidR="00B61864">
        <w:rPr>
          <w:szCs w:val="24"/>
        </w:rPr>
        <w:t xml:space="preserve"> or _____________.</w:t>
      </w:r>
      <w:sdt>
        <w:sdtPr>
          <w:rPr>
            <w:szCs w:val="24"/>
          </w:rPr>
          <w:id w:val="-465428618"/>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114DF3" w:rsidRPr="00D6497C">
        <w:rPr>
          <w:szCs w:val="24"/>
        </w:rPr>
        <w:t>A cash deposit with the Court of $ ___________________</w:t>
      </w:r>
      <w:r w:rsidR="006257D8">
        <w:rPr>
          <w:szCs w:val="24"/>
        </w:rPr>
        <w:t>.</w:t>
      </w:r>
    </w:p>
    <w:p w14:paraId="00B21F2C" w14:textId="77777777" w:rsidR="00B23AAE" w:rsidRDefault="00523543" w:rsidP="00B23AAE">
      <w:pPr>
        <w:ind w:left="2430" w:hanging="270"/>
        <w:rPr>
          <w:szCs w:val="24"/>
        </w:rPr>
      </w:pPr>
      <w:sdt>
        <w:sdtPr>
          <w:rPr>
            <w:szCs w:val="24"/>
          </w:rPr>
          <w:id w:val="1146704512"/>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w:t>
      </w:r>
      <w:r w:rsidR="00114DF3" w:rsidRPr="00D6497C">
        <w:rPr>
          <w:szCs w:val="24"/>
        </w:rPr>
        <w:t>A cash bond and/or a bail bond by an approved, solvent cor</w:t>
      </w:r>
      <w:r w:rsidR="005A6009">
        <w:rPr>
          <w:szCs w:val="24"/>
        </w:rPr>
        <w:t xml:space="preserve">porate surety. A corporate </w:t>
      </w:r>
      <w:r w:rsidR="00B23AAE">
        <w:rPr>
          <w:szCs w:val="24"/>
        </w:rPr>
        <w:t xml:space="preserve">   </w:t>
      </w:r>
      <w:r w:rsidR="005A6009">
        <w:rPr>
          <w:szCs w:val="24"/>
        </w:rPr>
        <w:t xml:space="preserve">bail </w:t>
      </w:r>
      <w:r w:rsidR="00114DF3" w:rsidRPr="00D6497C">
        <w:rPr>
          <w:szCs w:val="24"/>
        </w:rPr>
        <w:t>bond must cover all conditions of release, not just appearances.</w:t>
      </w:r>
    </w:p>
    <w:p w14:paraId="4C627B81" w14:textId="77777777" w:rsidR="00B23AAE" w:rsidRDefault="00523543" w:rsidP="00B23AAE">
      <w:pPr>
        <w:ind w:left="2430" w:hanging="270"/>
        <w:rPr>
          <w:szCs w:val="24"/>
        </w:rPr>
      </w:pPr>
      <w:sdt>
        <w:sdtPr>
          <w:rPr>
            <w:szCs w:val="24"/>
          </w:rPr>
          <w:id w:val="1054355043"/>
          <w:lock w:val="sdtLocked"/>
          <w14:checkbox>
            <w14:checked w14:val="0"/>
            <w14:checkedState w14:val="2612" w14:font="MS Gothic"/>
            <w14:uncheckedState w14:val="2610" w14:font="MS Gothic"/>
          </w14:checkbox>
        </w:sdtPr>
        <w:sdtEndPr/>
        <w:sdtContent>
          <w:r w:rsidR="00031E3F">
            <w:rPr>
              <w:rFonts w:ascii="MS Gothic" w:eastAsia="MS Gothic" w:hAnsi="MS Gothic" w:hint="eastAsia"/>
              <w:szCs w:val="24"/>
            </w:rPr>
            <w:t>☐</w:t>
          </w:r>
        </w:sdtContent>
      </w:sdt>
      <w:r w:rsidR="00B23AAE">
        <w:rPr>
          <w:szCs w:val="24"/>
        </w:rPr>
        <w:t xml:space="preserve"> Other: </w:t>
      </w:r>
      <w:r w:rsidR="00DB481F">
        <w:rPr>
          <w:szCs w:val="24"/>
        </w:rPr>
        <w:t>________________________________________________________________</w:t>
      </w:r>
      <w:r w:rsidR="006E3949">
        <w:rPr>
          <w:szCs w:val="24"/>
        </w:rPr>
        <w:t>_</w:t>
      </w:r>
      <w:r w:rsidR="00DB481F">
        <w:rPr>
          <w:szCs w:val="24"/>
        </w:rPr>
        <w:t>.</w:t>
      </w:r>
    </w:p>
    <w:p w14:paraId="7928D742" w14:textId="77777777" w:rsidR="00777355" w:rsidRPr="006E3949" w:rsidRDefault="00523543" w:rsidP="006E3949">
      <w:pPr>
        <w:pStyle w:val="ListParagraph"/>
        <w:numPr>
          <w:ilvl w:val="0"/>
          <w:numId w:val="1"/>
        </w:numPr>
        <w:ind w:left="540" w:hanging="540"/>
        <w:rPr>
          <w:szCs w:val="24"/>
        </w:rPr>
      </w:pPr>
      <w:sdt>
        <w:sdtPr>
          <w:rPr>
            <w:szCs w:val="24"/>
          </w:rPr>
          <w:id w:val="-86775707"/>
          <w:lock w:val="sdtLocked"/>
          <w14:checkbox>
            <w14:checked w14:val="0"/>
            <w14:checkedState w14:val="2612" w14:font="MS Gothic"/>
            <w14:uncheckedState w14:val="2610" w14:font="MS Gothic"/>
          </w14:checkbox>
        </w:sdtPr>
        <w:sdtEndPr/>
        <w:sdtContent>
          <w:r w:rsidR="00FD3CA1">
            <w:rPr>
              <w:rFonts w:ascii="MS Gothic" w:eastAsia="MS Gothic" w:hAnsi="MS Gothic" w:hint="eastAsia"/>
              <w:szCs w:val="24"/>
            </w:rPr>
            <w:t>☐</w:t>
          </w:r>
        </w:sdtContent>
      </w:sdt>
      <w:r w:rsidR="00031E3F">
        <w:rPr>
          <w:szCs w:val="24"/>
        </w:rPr>
        <w:t xml:space="preserve"> </w:t>
      </w:r>
      <w:r w:rsidR="009B61FB" w:rsidRPr="006733E3">
        <w:rPr>
          <w:szCs w:val="24"/>
        </w:rPr>
        <w:t>Other conditions: _________________________________________________________________</w:t>
      </w:r>
      <w:r w:rsidR="006E3949">
        <w:rPr>
          <w:szCs w:val="24"/>
        </w:rPr>
        <w:t>_____</w:t>
      </w:r>
      <w:r w:rsidR="006E3949">
        <w:rPr>
          <w:szCs w:val="24"/>
        </w:rPr>
        <w:br/>
      </w:r>
      <w:r w:rsidR="009B61FB" w:rsidRPr="006E3949">
        <w:rPr>
          <w:szCs w:val="24"/>
        </w:rPr>
        <w:t>________________________________________________________________________________</w:t>
      </w:r>
      <w:r w:rsidR="006E3949">
        <w:rPr>
          <w:szCs w:val="24"/>
        </w:rPr>
        <w:t>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155"/>
        <w:gridCol w:w="3600"/>
        <w:gridCol w:w="5323"/>
      </w:tblGrid>
      <w:tr w:rsidR="00777355" w14:paraId="463D3598" w14:textId="77777777" w:rsidTr="00777355">
        <w:tc>
          <w:tcPr>
            <w:tcW w:w="2155" w:type="dxa"/>
          </w:tcPr>
          <w:p w14:paraId="2ED6EAA6" w14:textId="77777777" w:rsidR="006E3949" w:rsidRPr="00C26567" w:rsidRDefault="006E3949" w:rsidP="006E3949">
            <w:pPr>
              <w:rPr>
                <w:sz w:val="28"/>
                <w:szCs w:val="28"/>
              </w:rPr>
            </w:pPr>
          </w:p>
          <w:p w14:paraId="05F4BCE6" w14:textId="77777777" w:rsidR="00777355" w:rsidRDefault="00777355" w:rsidP="00777355">
            <w:pPr>
              <w:jc w:val="right"/>
              <w:rPr>
                <w:szCs w:val="24"/>
              </w:rPr>
            </w:pPr>
            <w:r>
              <w:rPr>
                <w:szCs w:val="24"/>
              </w:rPr>
              <w:t>Dated:</w:t>
            </w:r>
            <w:r w:rsidR="006E3949">
              <w:rPr>
                <w:szCs w:val="24"/>
              </w:rPr>
              <w:t xml:space="preserve">  </w:t>
            </w:r>
          </w:p>
        </w:tc>
        <w:tc>
          <w:tcPr>
            <w:tcW w:w="3600" w:type="dxa"/>
          </w:tcPr>
          <w:p w14:paraId="18FF67D3" w14:textId="77777777" w:rsidR="006E3949" w:rsidRPr="00C26567" w:rsidRDefault="006E3949" w:rsidP="00F31A48">
            <w:pPr>
              <w:rPr>
                <w:sz w:val="28"/>
                <w:szCs w:val="28"/>
              </w:rPr>
            </w:pPr>
          </w:p>
          <w:p w14:paraId="193EB9D5" w14:textId="77777777" w:rsidR="00777355" w:rsidRDefault="009A696E" w:rsidP="00F31A48">
            <w:pPr>
              <w:rPr>
                <w:szCs w:val="24"/>
              </w:rPr>
            </w:pPr>
            <w:r>
              <w:rPr>
                <w:szCs w:val="24"/>
              </w:rPr>
              <w:fldChar w:fldCharType="begin"/>
            </w:r>
            <w:r>
              <w:rPr>
                <w:szCs w:val="24"/>
              </w:rPr>
              <w:instrText xml:space="preserve"> MERGEFIELD Hrg_Date_Set </w:instrText>
            </w:r>
            <w:r>
              <w:rPr>
                <w:szCs w:val="24"/>
              </w:rPr>
              <w:fldChar w:fldCharType="separate"/>
            </w:r>
            <w:r>
              <w:rPr>
                <w:noProof/>
                <w:szCs w:val="24"/>
              </w:rPr>
              <w:t>«Hrg_Date_Set»</w:t>
            </w:r>
            <w:r>
              <w:rPr>
                <w:szCs w:val="24"/>
              </w:rPr>
              <w:fldChar w:fldCharType="end"/>
            </w:r>
          </w:p>
        </w:tc>
        <w:tc>
          <w:tcPr>
            <w:tcW w:w="5323" w:type="dxa"/>
            <w:tcBorders>
              <w:bottom w:val="single" w:sz="4" w:space="0" w:color="auto"/>
            </w:tcBorders>
          </w:tcPr>
          <w:p w14:paraId="166BF25A" w14:textId="4512F278" w:rsidR="00777355" w:rsidRPr="00C26567" w:rsidRDefault="00777355" w:rsidP="00F31A48">
            <w:pPr>
              <w:rPr>
                <w:sz w:val="28"/>
                <w:szCs w:val="28"/>
              </w:rPr>
            </w:pPr>
          </w:p>
        </w:tc>
      </w:tr>
    </w:tbl>
    <w:p w14:paraId="353DEC53" w14:textId="4304923C" w:rsidR="00A25910" w:rsidRDefault="00522670" w:rsidP="00777355">
      <w:pPr>
        <w:ind w:left="5040" w:firstLine="720"/>
        <w:rPr>
          <w:szCs w:val="24"/>
        </w:rPr>
      </w:pPr>
      <w:r>
        <w:rPr>
          <w:szCs w:val="24"/>
        </w:rPr>
        <w:t>Honorable</w:t>
      </w:r>
      <w:r w:rsidR="00330521">
        <w:rPr>
          <w:szCs w:val="24"/>
        </w:rPr>
        <w:t xml:space="preserve"> </w:t>
      </w:r>
      <w:sdt>
        <w:sdtPr>
          <w:rPr>
            <w:szCs w:val="24"/>
          </w:rPr>
          <w:id w:val="-1717266849"/>
          <w:lock w:val="sdtLocked"/>
          <w:placeholder>
            <w:docPart w:val="DefaultPlaceholder_-1854013438"/>
          </w:placeholder>
          <w:showingPlcHdr/>
          <w:dropDownList>
            <w:listItem w:value="Choose an item."/>
            <w:listItem w:displayText="Barry Ted Moskowitz" w:value="Barry Ted Moskowitz"/>
            <w:listItem w:displayText="Larry Alan Burns" w:value="Larry Alan Burns"/>
            <w:listItem w:displayText="Dana M. Sabraw" w:value="Dana M. Sabraw"/>
            <w:listItem w:displayText="William Q. Hayes" w:value="William Q. Hayes"/>
            <w:listItem w:displayText="Janis L. Sammartino" w:value="Janis L. Sammartino"/>
            <w:listItem w:displayText="Michael M. Anello" w:value="Michael M. Anello"/>
            <w:listItem w:displayText="Anthony J. Battaglia" w:value="Anthony J. Battaglia"/>
            <w:listItem w:displayText="Cathy Ann Bencivengo" w:value="Cathy Ann Bencivengo"/>
            <w:listItem w:displayText="Gonzalo P. Curiel" w:value="Gonzalo P. Curiel"/>
            <w:listItem w:displayText="Cynthia Bashant" w:value="Cynthia Bashant"/>
            <w:listItem w:displayText="Marilyn L. Huff" w:value="Marilyn L. Huff"/>
            <w:listItem w:displayText="Jeffrey T. Miller" w:value="Jeffrey T. Miller"/>
            <w:listItem w:displayText="Thomas J. Whelan" w:value="Thomas J. Whelan"/>
            <w:listItem w:displayText="M. James Lorenz" w:value="M. James Lorenz"/>
            <w:listItem w:displayText="John A. Houston" w:value="John A. Houston"/>
            <w:listItem w:displayText="Roger T. Benitez" w:value="Roger T. Benitez"/>
          </w:dropDownList>
        </w:sdtPr>
        <w:sdtEndPr/>
        <w:sdtContent>
          <w:r w:rsidR="00E007E8" w:rsidRPr="00715721">
            <w:rPr>
              <w:rStyle w:val="PlaceholderText"/>
            </w:rPr>
            <w:t>Choose an item.</w:t>
          </w:r>
        </w:sdtContent>
      </w:sdt>
    </w:p>
    <w:p w14:paraId="239FF968" w14:textId="767C13FC" w:rsidR="000D2EE1" w:rsidRPr="00D6497C" w:rsidRDefault="00777355" w:rsidP="00F31A48">
      <w:pPr>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w:t>
      </w:r>
      <w:r>
        <w:rPr>
          <w:szCs w:val="24"/>
        </w:rPr>
        <w:tab/>
        <w:t>United States</w:t>
      </w:r>
      <w:r w:rsidR="000D2EE1">
        <w:rPr>
          <w:szCs w:val="24"/>
        </w:rPr>
        <w:t xml:space="preserve"> </w:t>
      </w:r>
      <w:r w:rsidR="00E007E8">
        <w:rPr>
          <w:szCs w:val="24"/>
        </w:rPr>
        <w:t>District Judge</w:t>
      </w:r>
    </w:p>
    <w:sectPr w:rsidR="000D2EE1" w:rsidRPr="00D6497C" w:rsidSect="00FD3CA1">
      <w:headerReference w:type="default" r:id="rId8"/>
      <w:headerReference w:type="first" r:id="rId9"/>
      <w:pgSz w:w="12240" w:h="15840" w:code="1"/>
      <w:pgMar w:top="144" w:right="576" w:bottom="144" w:left="576"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18E98" w14:textId="77777777" w:rsidR="00777355" w:rsidRDefault="00777355" w:rsidP="00114DF3">
      <w:r>
        <w:separator/>
      </w:r>
    </w:p>
  </w:endnote>
  <w:endnote w:type="continuationSeparator" w:id="0">
    <w:p w14:paraId="4FE107FB" w14:textId="77777777" w:rsidR="00777355" w:rsidRDefault="00777355" w:rsidP="0011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1277F" w14:textId="77777777" w:rsidR="00777355" w:rsidRDefault="00777355" w:rsidP="00114DF3">
      <w:r>
        <w:separator/>
      </w:r>
    </w:p>
  </w:footnote>
  <w:footnote w:type="continuationSeparator" w:id="0">
    <w:p w14:paraId="6A7037DF" w14:textId="77777777" w:rsidR="00777355" w:rsidRDefault="00777355" w:rsidP="00114D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10D63" w14:textId="77777777" w:rsidR="00777355" w:rsidRPr="00114DF3" w:rsidRDefault="00777355" w:rsidP="00114DF3">
    <w:pPr>
      <w:pStyle w:val="Header"/>
      <w:pBdr>
        <w:bottom w:val="double" w:sz="4" w:space="1" w:color="auto"/>
      </w:pBdr>
      <w:tabs>
        <w:tab w:val="clear" w:pos="9360"/>
      </w:tabs>
      <w:rPr>
        <w:sz w:val="16"/>
        <w:szCs w:val="16"/>
      </w:rPr>
    </w:pPr>
    <w:r>
      <w:rPr>
        <w:sz w:val="16"/>
        <w:szCs w:val="16"/>
      </w:rPr>
      <w:t>AO 199A (Rev. 05/03/2018</w:t>
    </w:r>
    <w:r w:rsidRPr="00114DF3">
      <w:rPr>
        <w:sz w:val="16"/>
        <w:szCs w:val="16"/>
      </w:rPr>
      <w:t>) Order Setting Conditions of Release (Modified)</w:t>
    </w:r>
    <w:r>
      <w:rPr>
        <w:sz w:val="16"/>
        <w:szCs w:val="16"/>
      </w:rPr>
      <w:tab/>
      <w:t xml:space="preserve">                                                 </w:t>
    </w:r>
    <w:r>
      <w:rPr>
        <w:sz w:val="16"/>
        <w:szCs w:val="16"/>
      </w:rPr>
      <w:tab/>
    </w:r>
    <w:r>
      <w:rPr>
        <w:sz w:val="16"/>
        <w:szCs w:val="16"/>
      </w:rPr>
      <w:tab/>
    </w:r>
    <w:r>
      <w:rPr>
        <w:sz w:val="16"/>
        <w:szCs w:val="16"/>
      </w:rPr>
      <w:tab/>
    </w:r>
    <w:r>
      <w:rPr>
        <w:sz w:val="16"/>
        <w:szCs w:val="16"/>
      </w:rPr>
      <w:tab/>
      <w:t xml:space="preserve">                         Page 2 of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4EE5" w14:textId="77777777" w:rsidR="00777355" w:rsidRPr="00D6497C" w:rsidRDefault="00C43EF6" w:rsidP="00D6497C">
    <w:pPr>
      <w:pStyle w:val="Header"/>
      <w:pBdr>
        <w:bottom w:val="double" w:sz="4" w:space="1" w:color="auto"/>
      </w:pBdr>
      <w:tabs>
        <w:tab w:val="clear" w:pos="9360"/>
      </w:tabs>
      <w:rPr>
        <w:sz w:val="16"/>
        <w:szCs w:val="16"/>
      </w:rPr>
    </w:pPr>
    <w:r>
      <w:rPr>
        <w:sz w:val="16"/>
        <w:szCs w:val="16"/>
      </w:rPr>
      <w:t>AO 199A (Rev. 09/19</w:t>
    </w:r>
    <w:r w:rsidR="00777355">
      <w:rPr>
        <w:sz w:val="16"/>
        <w:szCs w:val="16"/>
      </w:rPr>
      <w:t>/2018</w:t>
    </w:r>
    <w:r w:rsidR="00777355" w:rsidRPr="00114DF3">
      <w:rPr>
        <w:sz w:val="16"/>
        <w:szCs w:val="16"/>
      </w:rPr>
      <w:t>) Order Setting Conditions of Release (Modified)</w:t>
    </w:r>
    <w:r w:rsidR="00777355">
      <w:rPr>
        <w:sz w:val="16"/>
        <w:szCs w:val="16"/>
      </w:rPr>
      <w:tab/>
      <w:t xml:space="preserve">                                                 </w:t>
    </w:r>
    <w:r w:rsidR="00777355">
      <w:rPr>
        <w:sz w:val="16"/>
        <w:szCs w:val="16"/>
      </w:rPr>
      <w:tab/>
    </w:r>
    <w:r w:rsidR="00777355">
      <w:rPr>
        <w:sz w:val="16"/>
        <w:szCs w:val="16"/>
      </w:rPr>
      <w:tab/>
    </w:r>
    <w:r w:rsidR="00777355">
      <w:rPr>
        <w:sz w:val="16"/>
        <w:szCs w:val="16"/>
      </w:rPr>
      <w:tab/>
    </w:r>
    <w:r w:rsidR="00777355">
      <w:rPr>
        <w:sz w:val="16"/>
        <w:szCs w:val="16"/>
      </w:rPr>
      <w:tab/>
      <w:t xml:space="preserve">    </w:t>
    </w:r>
    <w:r>
      <w:rPr>
        <w:sz w:val="16"/>
        <w:szCs w:val="16"/>
      </w:rPr>
      <w:t xml:space="preserve">                     Page 1 of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777DE"/>
    <w:multiLevelType w:val="hybridMultilevel"/>
    <w:tmpl w:val="A67ED5C0"/>
    <w:lvl w:ilvl="0" w:tplc="0ECE3A3C">
      <w:start w:val="1"/>
      <w:numFmt w:val="lowerRoman"/>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AB9322E"/>
    <w:multiLevelType w:val="hybridMultilevel"/>
    <w:tmpl w:val="C43E0F30"/>
    <w:lvl w:ilvl="0" w:tplc="0ECE3A3C">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8C25A8"/>
    <w:multiLevelType w:val="hybridMultilevel"/>
    <w:tmpl w:val="3C981F16"/>
    <w:lvl w:ilvl="0" w:tplc="F59C2B1C">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C3309C3"/>
    <w:multiLevelType w:val="hybridMultilevel"/>
    <w:tmpl w:val="F83A84EC"/>
    <w:lvl w:ilvl="0" w:tplc="B6AEA718">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81A0963"/>
    <w:multiLevelType w:val="hybridMultilevel"/>
    <w:tmpl w:val="D452F652"/>
    <w:lvl w:ilvl="0" w:tplc="CD361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386C7E"/>
    <w:multiLevelType w:val="hybridMultilevel"/>
    <w:tmpl w:val="47749D66"/>
    <w:lvl w:ilvl="0" w:tplc="487C10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F3"/>
    <w:rsid w:val="00004621"/>
    <w:rsid w:val="00031E3F"/>
    <w:rsid w:val="00071D68"/>
    <w:rsid w:val="0009403E"/>
    <w:rsid w:val="000D2EE1"/>
    <w:rsid w:val="00114DF3"/>
    <w:rsid w:val="00143695"/>
    <w:rsid w:val="00145B7F"/>
    <w:rsid w:val="00175FC6"/>
    <w:rsid w:val="00193DBE"/>
    <w:rsid w:val="001B05B1"/>
    <w:rsid w:val="001B11FB"/>
    <w:rsid w:val="001F783F"/>
    <w:rsid w:val="0020749E"/>
    <w:rsid w:val="00216958"/>
    <w:rsid w:val="00224D84"/>
    <w:rsid w:val="002341D2"/>
    <w:rsid w:val="0024388F"/>
    <w:rsid w:val="00245854"/>
    <w:rsid w:val="0025334E"/>
    <w:rsid w:val="002549EF"/>
    <w:rsid w:val="00293285"/>
    <w:rsid w:val="002B2A31"/>
    <w:rsid w:val="002F09E2"/>
    <w:rsid w:val="00307A21"/>
    <w:rsid w:val="00312829"/>
    <w:rsid w:val="00312A4D"/>
    <w:rsid w:val="00330521"/>
    <w:rsid w:val="00341377"/>
    <w:rsid w:val="003813D0"/>
    <w:rsid w:val="00381406"/>
    <w:rsid w:val="0038149C"/>
    <w:rsid w:val="00383B44"/>
    <w:rsid w:val="003A29B9"/>
    <w:rsid w:val="003C1013"/>
    <w:rsid w:val="00467B2E"/>
    <w:rsid w:val="004A30AB"/>
    <w:rsid w:val="004B6480"/>
    <w:rsid w:val="004D6046"/>
    <w:rsid w:val="004E0C05"/>
    <w:rsid w:val="004E348E"/>
    <w:rsid w:val="004F1562"/>
    <w:rsid w:val="00522670"/>
    <w:rsid w:val="00523543"/>
    <w:rsid w:val="00595567"/>
    <w:rsid w:val="005A6009"/>
    <w:rsid w:val="005F1EE7"/>
    <w:rsid w:val="00606D5B"/>
    <w:rsid w:val="0062553F"/>
    <w:rsid w:val="006257D8"/>
    <w:rsid w:val="006268B0"/>
    <w:rsid w:val="006733E3"/>
    <w:rsid w:val="00682A0F"/>
    <w:rsid w:val="006A5FCF"/>
    <w:rsid w:val="006D44D4"/>
    <w:rsid w:val="006E3949"/>
    <w:rsid w:val="0070091D"/>
    <w:rsid w:val="007056C4"/>
    <w:rsid w:val="00730454"/>
    <w:rsid w:val="007720D2"/>
    <w:rsid w:val="00773DB2"/>
    <w:rsid w:val="00777355"/>
    <w:rsid w:val="00782B60"/>
    <w:rsid w:val="007A757D"/>
    <w:rsid w:val="008C10A7"/>
    <w:rsid w:val="009023FF"/>
    <w:rsid w:val="00927B7E"/>
    <w:rsid w:val="00932F83"/>
    <w:rsid w:val="0094572A"/>
    <w:rsid w:val="0096050E"/>
    <w:rsid w:val="00970AA4"/>
    <w:rsid w:val="00970DBA"/>
    <w:rsid w:val="009803B3"/>
    <w:rsid w:val="009A561A"/>
    <w:rsid w:val="009A696E"/>
    <w:rsid w:val="009B61FB"/>
    <w:rsid w:val="00A15665"/>
    <w:rsid w:val="00A25910"/>
    <w:rsid w:val="00A26988"/>
    <w:rsid w:val="00A269E4"/>
    <w:rsid w:val="00A425F4"/>
    <w:rsid w:val="00A5220D"/>
    <w:rsid w:val="00A64E74"/>
    <w:rsid w:val="00A91883"/>
    <w:rsid w:val="00AB2CCC"/>
    <w:rsid w:val="00AD6650"/>
    <w:rsid w:val="00B17D1D"/>
    <w:rsid w:val="00B219DE"/>
    <w:rsid w:val="00B23AAE"/>
    <w:rsid w:val="00B61864"/>
    <w:rsid w:val="00B92D7C"/>
    <w:rsid w:val="00BE200B"/>
    <w:rsid w:val="00BF3958"/>
    <w:rsid w:val="00C26567"/>
    <w:rsid w:val="00C43EF6"/>
    <w:rsid w:val="00C9311C"/>
    <w:rsid w:val="00CC050B"/>
    <w:rsid w:val="00CE02B1"/>
    <w:rsid w:val="00D274FF"/>
    <w:rsid w:val="00D47147"/>
    <w:rsid w:val="00D6497C"/>
    <w:rsid w:val="00D85E5F"/>
    <w:rsid w:val="00D90E8E"/>
    <w:rsid w:val="00DB481F"/>
    <w:rsid w:val="00DC6CE8"/>
    <w:rsid w:val="00DF04D8"/>
    <w:rsid w:val="00DF206E"/>
    <w:rsid w:val="00E007E8"/>
    <w:rsid w:val="00E021D9"/>
    <w:rsid w:val="00E110E4"/>
    <w:rsid w:val="00E14A42"/>
    <w:rsid w:val="00E21368"/>
    <w:rsid w:val="00E21A2A"/>
    <w:rsid w:val="00E4575F"/>
    <w:rsid w:val="00E95DBF"/>
    <w:rsid w:val="00EA5EE5"/>
    <w:rsid w:val="00EE47D0"/>
    <w:rsid w:val="00F31A48"/>
    <w:rsid w:val="00F631B6"/>
    <w:rsid w:val="00F74B15"/>
    <w:rsid w:val="00FA022B"/>
    <w:rsid w:val="00FB10D5"/>
    <w:rsid w:val="00FD3CA1"/>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4E5FB882"/>
  <w15:chartTrackingRefBased/>
  <w15:docId w15:val="{364EF042-A240-495D-A41C-C7E21069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50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050B"/>
    <w:pPr>
      <w:tabs>
        <w:tab w:val="center" w:pos="4680"/>
        <w:tab w:val="right" w:pos="9360"/>
      </w:tabs>
    </w:pPr>
  </w:style>
  <w:style w:type="character" w:customStyle="1" w:styleId="HeaderChar">
    <w:name w:val="Header Char"/>
    <w:link w:val="Header"/>
    <w:uiPriority w:val="99"/>
    <w:rsid w:val="00CC050B"/>
    <w:rPr>
      <w:rFonts w:ascii="Times New Roman" w:hAnsi="Times New Roman"/>
      <w:sz w:val="24"/>
    </w:rPr>
  </w:style>
  <w:style w:type="paragraph" w:styleId="Footer">
    <w:name w:val="footer"/>
    <w:basedOn w:val="Normal"/>
    <w:link w:val="FooterChar"/>
    <w:uiPriority w:val="99"/>
    <w:rsid w:val="00CC050B"/>
    <w:pPr>
      <w:tabs>
        <w:tab w:val="center" w:pos="4680"/>
        <w:tab w:val="right" w:pos="9360"/>
      </w:tabs>
    </w:pPr>
  </w:style>
  <w:style w:type="character" w:customStyle="1" w:styleId="FooterChar">
    <w:name w:val="Footer Char"/>
    <w:link w:val="Footer"/>
    <w:uiPriority w:val="99"/>
    <w:rsid w:val="00CC050B"/>
    <w:rPr>
      <w:rFonts w:ascii="Times New Roman" w:hAnsi="Times New Roman"/>
      <w:sz w:val="24"/>
    </w:rPr>
  </w:style>
  <w:style w:type="paragraph" w:styleId="BalloonText">
    <w:name w:val="Balloon Text"/>
    <w:basedOn w:val="Normal"/>
    <w:link w:val="BalloonTextChar"/>
    <w:semiHidden/>
    <w:unhideWhenUsed/>
    <w:rsid w:val="00CC050B"/>
    <w:rPr>
      <w:rFonts w:ascii="Segoe UI" w:hAnsi="Segoe UI" w:cs="Segoe UI"/>
      <w:sz w:val="18"/>
      <w:szCs w:val="18"/>
    </w:rPr>
  </w:style>
  <w:style w:type="character" w:customStyle="1" w:styleId="BalloonTextChar">
    <w:name w:val="Balloon Text Char"/>
    <w:basedOn w:val="DefaultParagraphFont"/>
    <w:link w:val="BalloonText"/>
    <w:semiHidden/>
    <w:rsid w:val="00CC050B"/>
    <w:rPr>
      <w:rFonts w:ascii="Segoe UI" w:hAnsi="Segoe UI" w:cs="Segoe UI"/>
      <w:sz w:val="18"/>
      <w:szCs w:val="18"/>
    </w:rPr>
  </w:style>
  <w:style w:type="table" w:styleId="TableGrid">
    <w:name w:val="Table Grid"/>
    <w:basedOn w:val="TableNormal"/>
    <w:rsid w:val="00CC0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050B"/>
    <w:rPr>
      <w:color w:val="808080"/>
    </w:rPr>
  </w:style>
  <w:style w:type="paragraph" w:customStyle="1" w:styleId="SingleSpacing">
    <w:name w:val="Single Spacing"/>
    <w:basedOn w:val="Normal"/>
    <w:qFormat/>
    <w:rsid w:val="00CC050B"/>
    <w:pPr>
      <w:spacing w:line="227" w:lineRule="exact"/>
    </w:pPr>
  </w:style>
  <w:style w:type="paragraph" w:customStyle="1" w:styleId="Parties">
    <w:name w:val="Parties"/>
    <w:basedOn w:val="Normal"/>
    <w:qFormat/>
    <w:rsid w:val="00CC050B"/>
    <w:pPr>
      <w:tabs>
        <w:tab w:val="left" w:pos="2160"/>
      </w:tabs>
      <w:spacing w:line="480" w:lineRule="auto"/>
    </w:pPr>
  </w:style>
  <w:style w:type="paragraph" w:styleId="FootnoteText">
    <w:name w:val="footnote text"/>
    <w:basedOn w:val="Normal"/>
    <w:link w:val="FootnoteTextChar"/>
    <w:semiHidden/>
    <w:unhideWhenUsed/>
    <w:rsid w:val="00CC050B"/>
  </w:style>
  <w:style w:type="character" w:customStyle="1" w:styleId="FootnoteTextChar">
    <w:name w:val="Footnote Text Char"/>
    <w:basedOn w:val="DefaultParagraphFont"/>
    <w:link w:val="FootnoteText"/>
    <w:semiHidden/>
    <w:rsid w:val="00CC050B"/>
    <w:rPr>
      <w:rFonts w:ascii="Times New Roman" w:hAnsi="Times New Roman"/>
      <w:sz w:val="24"/>
    </w:rPr>
  </w:style>
  <w:style w:type="character" w:styleId="FootnoteReference">
    <w:name w:val="footnote reference"/>
    <w:basedOn w:val="DefaultParagraphFont"/>
    <w:semiHidden/>
    <w:unhideWhenUsed/>
    <w:rsid w:val="00CC050B"/>
    <w:rPr>
      <w:vertAlign w:val="superscript"/>
    </w:rPr>
  </w:style>
  <w:style w:type="paragraph" w:styleId="ListParagraph">
    <w:name w:val="List Paragraph"/>
    <w:basedOn w:val="Normal"/>
    <w:uiPriority w:val="34"/>
    <w:qFormat/>
    <w:rsid w:val="00CC0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8"/>
        <w:category>
          <w:name w:val="General"/>
          <w:gallery w:val="placeholder"/>
        </w:category>
        <w:types>
          <w:type w:val="bbPlcHdr"/>
        </w:types>
        <w:behaviors>
          <w:behavior w:val="content"/>
        </w:behaviors>
        <w:guid w:val="{5CD96940-AD0B-4B6A-BCA1-CD5334243BCC}"/>
      </w:docPartPr>
      <w:docPartBody>
        <w:p w:rsidR="00E555E2" w:rsidRDefault="00334CA5">
          <w:r w:rsidRPr="0071572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A5"/>
    <w:rsid w:val="00334CA5"/>
    <w:rsid w:val="00E5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C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3A409-AF73-4A35-83C7-9CF43767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Jenelynn Jocson</dc:creator>
  <cp:keywords/>
  <dc:description/>
  <cp:lastModifiedBy>Jenelynn Jocson</cp:lastModifiedBy>
  <cp:revision>3</cp:revision>
  <cp:lastPrinted>2018-05-03T14:50:00Z</cp:lastPrinted>
  <dcterms:created xsi:type="dcterms:W3CDTF">2018-10-31T16:16:00Z</dcterms:created>
  <dcterms:modified xsi:type="dcterms:W3CDTF">2019-01-09T20:28:00Z</dcterms:modified>
</cp:coreProperties>
</file>