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A36DC" w14:textId="77777777" w:rsidR="00114DF3" w:rsidRDefault="00114DF3" w:rsidP="00A425F4">
      <w:pPr>
        <w:spacing w:before="120"/>
        <w:jc w:val="center"/>
        <w:rPr>
          <w:sz w:val="36"/>
          <w:szCs w:val="36"/>
        </w:rPr>
      </w:pPr>
      <w:r>
        <w:rPr>
          <w:sz w:val="36"/>
          <w:szCs w:val="36"/>
        </w:rPr>
        <w:t>UNITED STATES DISTRICT COURT</w:t>
      </w:r>
    </w:p>
    <w:p w14:paraId="2677705D" w14:textId="77777777" w:rsidR="00114DF3" w:rsidRPr="00114DF3" w:rsidRDefault="00114DF3" w:rsidP="00114DF3">
      <w:pPr>
        <w:jc w:val="center"/>
        <w:rPr>
          <w:szCs w:val="24"/>
        </w:rPr>
      </w:pPr>
      <w:r w:rsidRPr="00114DF3">
        <w:rPr>
          <w:szCs w:val="24"/>
        </w:rPr>
        <w:t>for the</w:t>
      </w:r>
    </w:p>
    <w:p w14:paraId="4F1E5C7A" w14:textId="77777777" w:rsidR="00114DF3" w:rsidRDefault="00114DF3" w:rsidP="00932F83">
      <w:pPr>
        <w:jc w:val="center"/>
        <w:rPr>
          <w:szCs w:val="24"/>
        </w:rPr>
      </w:pPr>
      <w:r w:rsidRPr="00114DF3">
        <w:rPr>
          <w:szCs w:val="24"/>
        </w:rPr>
        <w:t>Southern District of California</w:t>
      </w:r>
    </w:p>
    <w:p w14:paraId="5ACE931A" w14:textId="77777777" w:rsidR="00114DF3" w:rsidRPr="00A425F4" w:rsidRDefault="00114DF3" w:rsidP="00114DF3">
      <w:pPr>
        <w:jc w:val="center"/>
        <w:rPr>
          <w:sz w:val="16"/>
          <w:szCs w:val="16"/>
        </w:rPr>
      </w:pPr>
    </w:p>
    <w:tbl>
      <w:tblPr>
        <w:tblStyle w:val="TableGrid"/>
        <w:tblW w:w="5000" w:type="pct"/>
        <w:tblLook w:val="04A0" w:firstRow="1" w:lastRow="0" w:firstColumn="1" w:lastColumn="0" w:noHBand="0" w:noVBand="1"/>
      </w:tblPr>
      <w:tblGrid>
        <w:gridCol w:w="5544"/>
        <w:gridCol w:w="5544"/>
      </w:tblGrid>
      <w:tr w:rsidR="00114DF3" w14:paraId="0F6C31F3" w14:textId="77777777" w:rsidTr="00932F83">
        <w:tc>
          <w:tcPr>
            <w:tcW w:w="2500" w:type="pct"/>
            <w:tcBorders>
              <w:top w:val="nil"/>
              <w:left w:val="nil"/>
              <w:bottom w:val="nil"/>
              <w:right w:val="nil"/>
            </w:tcBorders>
          </w:tcPr>
          <w:p w14:paraId="41EE4408" w14:textId="77777777" w:rsidR="00114DF3" w:rsidRDefault="00114DF3" w:rsidP="00114DF3">
            <w:pPr>
              <w:jc w:val="center"/>
              <w:rPr>
                <w:szCs w:val="24"/>
              </w:rPr>
            </w:pPr>
            <w:r>
              <w:rPr>
                <w:szCs w:val="24"/>
              </w:rPr>
              <w:t>United States of America</w:t>
            </w:r>
          </w:p>
          <w:p w14:paraId="6CB4BCD9" w14:textId="77777777" w:rsidR="00114DF3" w:rsidRDefault="00114DF3" w:rsidP="00114DF3">
            <w:pPr>
              <w:jc w:val="center"/>
              <w:rPr>
                <w:szCs w:val="24"/>
              </w:rPr>
            </w:pPr>
            <w:r>
              <w:rPr>
                <w:szCs w:val="24"/>
              </w:rPr>
              <w:t>v.</w:t>
            </w:r>
          </w:p>
          <w:p w14:paraId="6CBDB7C8" w14:textId="77777777" w:rsidR="00114DF3" w:rsidRDefault="00114DF3" w:rsidP="00114DF3">
            <w:pPr>
              <w:rPr>
                <w:szCs w:val="24"/>
              </w:rPr>
            </w:pPr>
          </w:p>
          <w:tbl>
            <w:tblPr>
              <w:tblStyle w:val="TableGrid"/>
              <w:tblW w:w="0" w:type="auto"/>
              <w:tblLook w:val="04A0" w:firstRow="1" w:lastRow="0" w:firstColumn="1" w:lastColumn="0" w:noHBand="0" w:noVBand="1"/>
            </w:tblPr>
            <w:tblGrid>
              <w:gridCol w:w="5318"/>
            </w:tblGrid>
            <w:tr w:rsidR="00777355" w14:paraId="523CAC9A" w14:textId="77777777" w:rsidTr="00777355">
              <w:tc>
                <w:tcPr>
                  <w:tcW w:w="5318" w:type="dxa"/>
                  <w:tcBorders>
                    <w:top w:val="nil"/>
                    <w:left w:val="nil"/>
                    <w:bottom w:val="single" w:sz="4" w:space="0" w:color="auto"/>
                    <w:right w:val="nil"/>
                  </w:tcBorders>
                </w:tcPr>
                <w:p w14:paraId="454063AD" w14:textId="77777777" w:rsidR="00777355" w:rsidRDefault="009A696E" w:rsidP="00114DF3">
                  <w:pPr>
                    <w:jc w:val="center"/>
                    <w:rPr>
                      <w:szCs w:val="24"/>
                    </w:rPr>
                  </w:pPr>
                  <w:r>
                    <w:rPr>
                      <w:szCs w:val="24"/>
                    </w:rPr>
                    <w:fldChar w:fldCharType="begin"/>
                  </w:r>
                  <w:r>
                    <w:rPr>
                      <w:szCs w:val="24"/>
                    </w:rPr>
                    <w:instrText xml:space="preserve"> MERGEFIELD Dft_Name </w:instrText>
                  </w:r>
                  <w:r>
                    <w:rPr>
                      <w:szCs w:val="24"/>
                    </w:rPr>
                    <w:fldChar w:fldCharType="separate"/>
                  </w:r>
                  <w:r>
                    <w:rPr>
                      <w:noProof/>
                      <w:szCs w:val="24"/>
                    </w:rPr>
                    <w:t>«Dft_Name»</w:t>
                  </w:r>
                  <w:r>
                    <w:rPr>
                      <w:szCs w:val="24"/>
                    </w:rPr>
                    <w:fldChar w:fldCharType="end"/>
                  </w:r>
                </w:p>
              </w:tc>
            </w:tr>
          </w:tbl>
          <w:p w14:paraId="7CB67818" w14:textId="77777777" w:rsidR="00114DF3" w:rsidRPr="00114DF3" w:rsidRDefault="00114DF3" w:rsidP="00777355">
            <w:pPr>
              <w:jc w:val="center"/>
              <w:rPr>
                <w:i/>
                <w:sz w:val="20"/>
                <w:szCs w:val="20"/>
              </w:rPr>
            </w:pPr>
            <w:r w:rsidRPr="00114DF3">
              <w:rPr>
                <w:i/>
                <w:sz w:val="20"/>
                <w:szCs w:val="20"/>
              </w:rPr>
              <w:t>Defendant</w:t>
            </w:r>
          </w:p>
        </w:tc>
        <w:tc>
          <w:tcPr>
            <w:tcW w:w="2500" w:type="pct"/>
            <w:tcBorders>
              <w:top w:val="nil"/>
              <w:left w:val="nil"/>
              <w:bottom w:val="nil"/>
              <w:right w:val="nil"/>
            </w:tcBorders>
          </w:tcPr>
          <w:p w14:paraId="7F2A1CFD" w14:textId="77777777" w:rsidR="00114DF3" w:rsidRDefault="00114DF3" w:rsidP="00114DF3">
            <w:pPr>
              <w:rPr>
                <w:szCs w:val="24"/>
              </w:rPr>
            </w:pPr>
            <w:r>
              <w:rPr>
                <w:szCs w:val="24"/>
              </w:rPr>
              <w:t>)</w:t>
            </w:r>
          </w:p>
          <w:p w14:paraId="0DA701E3" w14:textId="77777777" w:rsidR="00114DF3" w:rsidRDefault="00114DF3" w:rsidP="00114DF3">
            <w:pPr>
              <w:rPr>
                <w:szCs w:val="24"/>
              </w:rPr>
            </w:pPr>
            <w:r>
              <w:rPr>
                <w:szCs w:val="24"/>
              </w:rPr>
              <w:t>)</w:t>
            </w:r>
          </w:p>
          <w:p w14:paraId="5B000B33" w14:textId="77777777" w:rsidR="00114DF3" w:rsidRDefault="00114DF3" w:rsidP="00114DF3">
            <w:pPr>
              <w:rPr>
                <w:szCs w:val="24"/>
              </w:rPr>
            </w:pPr>
            <w:r>
              <w:rPr>
                <w:szCs w:val="24"/>
              </w:rPr>
              <w:t>)</w:t>
            </w:r>
            <w:r>
              <w:rPr>
                <w:szCs w:val="24"/>
              </w:rPr>
              <w:tab/>
            </w:r>
            <w:r>
              <w:rPr>
                <w:szCs w:val="24"/>
              </w:rPr>
              <w:tab/>
              <w:t>Case No.</w:t>
            </w:r>
            <w:r w:rsidR="00777355">
              <w:rPr>
                <w:szCs w:val="24"/>
              </w:rPr>
              <w:t xml:space="preserve">  </w:t>
            </w:r>
            <w:r w:rsidR="009A696E">
              <w:rPr>
                <w:szCs w:val="24"/>
              </w:rPr>
              <w:fldChar w:fldCharType="begin"/>
            </w:r>
            <w:r w:rsidR="009A696E">
              <w:rPr>
                <w:szCs w:val="24"/>
              </w:rPr>
              <w:instrText xml:space="preserve"> MERGEFIELD Case_No_ </w:instrText>
            </w:r>
            <w:r w:rsidR="009A696E">
              <w:rPr>
                <w:szCs w:val="24"/>
              </w:rPr>
              <w:fldChar w:fldCharType="separate"/>
            </w:r>
            <w:r w:rsidR="009A696E">
              <w:rPr>
                <w:noProof/>
                <w:szCs w:val="24"/>
              </w:rPr>
              <w:t>«Case_No_»</w:t>
            </w:r>
            <w:r w:rsidR="009A696E">
              <w:rPr>
                <w:szCs w:val="24"/>
              </w:rPr>
              <w:fldChar w:fldCharType="end"/>
            </w:r>
          </w:p>
          <w:p w14:paraId="2BBA8409" w14:textId="77777777" w:rsidR="00114DF3" w:rsidRDefault="00114DF3" w:rsidP="00114DF3">
            <w:pPr>
              <w:rPr>
                <w:szCs w:val="24"/>
              </w:rPr>
            </w:pPr>
            <w:r>
              <w:rPr>
                <w:szCs w:val="24"/>
              </w:rPr>
              <w:t>)</w:t>
            </w:r>
          </w:p>
          <w:p w14:paraId="2D682550" w14:textId="77777777" w:rsidR="00114DF3" w:rsidRDefault="00114DF3" w:rsidP="00114DF3">
            <w:pPr>
              <w:rPr>
                <w:szCs w:val="24"/>
              </w:rPr>
            </w:pPr>
          </w:p>
        </w:tc>
      </w:tr>
    </w:tbl>
    <w:p w14:paraId="44C5007B" w14:textId="77777777" w:rsidR="00114DF3" w:rsidRPr="00A91883" w:rsidRDefault="002F09E2" w:rsidP="00A425F4">
      <w:pPr>
        <w:spacing w:after="120"/>
        <w:jc w:val="center"/>
        <w:rPr>
          <w:b/>
          <w:sz w:val="28"/>
          <w:szCs w:val="28"/>
        </w:rPr>
      </w:pPr>
      <w:r>
        <w:rPr>
          <w:b/>
          <w:sz w:val="28"/>
          <w:szCs w:val="28"/>
        </w:rPr>
        <w:t>PRETRIAL RELEASE ORDER</w:t>
      </w:r>
    </w:p>
    <w:p w14:paraId="54B05A48" w14:textId="77777777" w:rsidR="00114DF3" w:rsidRDefault="00114DF3" w:rsidP="00A425F4">
      <w:pPr>
        <w:spacing w:after="120"/>
        <w:rPr>
          <w:szCs w:val="24"/>
        </w:rPr>
      </w:pPr>
      <w:r w:rsidRPr="00D6497C">
        <w:rPr>
          <w:szCs w:val="24"/>
        </w:rPr>
        <w:t>I</w:t>
      </w:r>
      <w:r w:rsidR="004D6046">
        <w:rPr>
          <w:szCs w:val="24"/>
        </w:rPr>
        <w:t>T IS ORDERED that the defendant’</w:t>
      </w:r>
      <w:r w:rsidRPr="00D6497C">
        <w:rPr>
          <w:szCs w:val="24"/>
        </w:rPr>
        <w:t>s release is subject to these conditions:</w:t>
      </w:r>
    </w:p>
    <w:p w14:paraId="0C844FB4" w14:textId="77777777" w:rsidR="00A425F4" w:rsidRDefault="00A425F4" w:rsidP="006733E3">
      <w:pPr>
        <w:spacing w:after="80"/>
        <w:jc w:val="center"/>
        <w:rPr>
          <w:b/>
          <w:szCs w:val="24"/>
          <w:u w:val="single"/>
        </w:rPr>
      </w:pPr>
      <w:r>
        <w:rPr>
          <w:b/>
          <w:szCs w:val="24"/>
          <w:u w:val="single"/>
        </w:rPr>
        <w:t>Mandatory Conditions</w:t>
      </w:r>
    </w:p>
    <w:p w14:paraId="4AF2742C" w14:textId="77777777" w:rsidR="00A425F4" w:rsidRPr="00D6497C" w:rsidRDefault="00A425F4" w:rsidP="00A425F4">
      <w:pPr>
        <w:pStyle w:val="ListParagraph"/>
        <w:numPr>
          <w:ilvl w:val="0"/>
          <w:numId w:val="1"/>
        </w:numPr>
        <w:ind w:left="547" w:hanging="547"/>
        <w:contextualSpacing w:val="0"/>
        <w:rPr>
          <w:szCs w:val="24"/>
        </w:rPr>
      </w:pPr>
      <w:r w:rsidRPr="00D6497C">
        <w:rPr>
          <w:szCs w:val="24"/>
        </w:rPr>
        <w:t>The defendant must not violate federa</w:t>
      </w:r>
      <w:r>
        <w:rPr>
          <w:szCs w:val="24"/>
        </w:rPr>
        <w:t>l, state, or local law during the period of release.</w:t>
      </w:r>
    </w:p>
    <w:p w14:paraId="525F9646" w14:textId="77777777" w:rsidR="00A425F4" w:rsidRPr="00A425F4" w:rsidRDefault="00A425F4" w:rsidP="00A425F4">
      <w:pPr>
        <w:pStyle w:val="ListParagraph"/>
        <w:numPr>
          <w:ilvl w:val="0"/>
          <w:numId w:val="1"/>
        </w:numPr>
        <w:spacing w:after="120"/>
        <w:ind w:left="547" w:hanging="547"/>
        <w:contextualSpacing w:val="0"/>
        <w:rPr>
          <w:szCs w:val="24"/>
        </w:rPr>
      </w:pPr>
      <w:r w:rsidRPr="00D6497C">
        <w:rPr>
          <w:szCs w:val="24"/>
        </w:rPr>
        <w:t xml:space="preserve">The defendant must cooperate in the collection of a DNA sample </w:t>
      </w:r>
      <w:r>
        <w:rPr>
          <w:szCs w:val="24"/>
        </w:rPr>
        <w:t>as</w:t>
      </w:r>
      <w:r w:rsidRPr="00D6497C">
        <w:rPr>
          <w:szCs w:val="24"/>
        </w:rPr>
        <w:t xml:space="preserve"> au</w:t>
      </w:r>
      <w:r>
        <w:rPr>
          <w:szCs w:val="24"/>
        </w:rPr>
        <w:t>thorized by 42 U.S.C. § 14135a.</w:t>
      </w:r>
    </w:p>
    <w:p w14:paraId="3814D08D" w14:textId="77777777" w:rsidR="007056C4" w:rsidRDefault="007056C4" w:rsidP="00A425F4">
      <w:pPr>
        <w:jc w:val="center"/>
        <w:rPr>
          <w:b/>
          <w:szCs w:val="24"/>
          <w:u w:val="single"/>
        </w:rPr>
      </w:pPr>
      <w:r w:rsidRPr="007056C4">
        <w:rPr>
          <w:b/>
          <w:szCs w:val="24"/>
          <w:u w:val="single"/>
        </w:rPr>
        <w:t>Standard Conditions</w:t>
      </w:r>
    </w:p>
    <w:p w14:paraId="119171E4" w14:textId="77777777" w:rsidR="00A425F4" w:rsidRPr="00A425F4" w:rsidRDefault="00A425F4" w:rsidP="006733E3">
      <w:pPr>
        <w:spacing w:after="80"/>
        <w:jc w:val="center"/>
        <w:rPr>
          <w:b/>
          <w:i/>
          <w:szCs w:val="24"/>
        </w:rPr>
      </w:pPr>
      <w:r w:rsidRPr="00A425F4">
        <w:rPr>
          <w:b/>
          <w:i/>
          <w:szCs w:val="24"/>
        </w:rPr>
        <w:t>(</w:t>
      </w:r>
      <w:r w:rsidR="001F783F">
        <w:rPr>
          <w:b/>
          <w:i/>
          <w:szCs w:val="24"/>
        </w:rPr>
        <w:t>Each Standard Condition applies, unless stricken</w:t>
      </w:r>
      <w:r w:rsidRPr="00A425F4">
        <w:rPr>
          <w:b/>
          <w:i/>
          <w:szCs w:val="24"/>
        </w:rPr>
        <w:t>.)</w:t>
      </w:r>
    </w:p>
    <w:p w14:paraId="13CAE1F1" w14:textId="77777777" w:rsidR="00DF206E" w:rsidRDefault="00114DF3" w:rsidP="00DF206E">
      <w:pPr>
        <w:pStyle w:val="ListParagraph"/>
        <w:numPr>
          <w:ilvl w:val="0"/>
          <w:numId w:val="1"/>
        </w:numPr>
        <w:ind w:left="547" w:hanging="547"/>
        <w:contextualSpacing w:val="0"/>
        <w:rPr>
          <w:szCs w:val="24"/>
        </w:rPr>
      </w:pPr>
      <w:r w:rsidRPr="00D6497C">
        <w:rPr>
          <w:szCs w:val="24"/>
        </w:rPr>
        <w:t xml:space="preserve">The defendant </w:t>
      </w:r>
      <w:r w:rsidR="004B6480">
        <w:rPr>
          <w:szCs w:val="24"/>
        </w:rPr>
        <w:t xml:space="preserve">must appear in court as ordered and </w:t>
      </w:r>
      <w:r w:rsidRPr="00D6497C">
        <w:rPr>
          <w:szCs w:val="24"/>
        </w:rPr>
        <w:t>surrender as directed to serve a</w:t>
      </w:r>
      <w:r w:rsidR="00C9311C">
        <w:rPr>
          <w:szCs w:val="24"/>
        </w:rPr>
        <w:t>ny</w:t>
      </w:r>
      <w:r w:rsidRPr="00D6497C">
        <w:rPr>
          <w:szCs w:val="24"/>
        </w:rPr>
        <w:t xml:space="preserve"> se</w:t>
      </w:r>
      <w:r w:rsidR="00C9311C">
        <w:rPr>
          <w:szCs w:val="24"/>
        </w:rPr>
        <w:t>ntence</w:t>
      </w:r>
      <w:r w:rsidRPr="00D6497C">
        <w:rPr>
          <w:szCs w:val="24"/>
        </w:rPr>
        <w:t>.</w:t>
      </w:r>
    </w:p>
    <w:p w14:paraId="694A912C" w14:textId="26A732FD" w:rsidR="00C9311C" w:rsidRPr="00DF206E" w:rsidRDefault="00C9311C" w:rsidP="00DF206E">
      <w:pPr>
        <w:pStyle w:val="ListParagraph"/>
        <w:numPr>
          <w:ilvl w:val="0"/>
          <w:numId w:val="1"/>
        </w:numPr>
        <w:ind w:left="547" w:hanging="547"/>
        <w:contextualSpacing w:val="0"/>
        <w:rPr>
          <w:szCs w:val="24"/>
        </w:rPr>
      </w:pPr>
      <w:r w:rsidRPr="00DF206E">
        <w:rPr>
          <w:szCs w:val="24"/>
        </w:rPr>
        <w:t xml:space="preserve">The defendant must not possess </w:t>
      </w:r>
      <w:r w:rsidR="00BC2D48">
        <w:rPr>
          <w:color w:val="000000"/>
          <w:szCs w:val="24"/>
        </w:rPr>
        <w:t>or attempt to possess</w:t>
      </w:r>
      <w:r w:rsidR="00BC2D48" w:rsidRPr="00DF206E">
        <w:rPr>
          <w:szCs w:val="24"/>
        </w:rPr>
        <w:t xml:space="preserve"> </w:t>
      </w:r>
      <w:bookmarkStart w:id="0" w:name="_GoBack"/>
      <w:bookmarkEnd w:id="0"/>
      <w:r w:rsidRPr="00DF206E">
        <w:rPr>
          <w:szCs w:val="24"/>
        </w:rPr>
        <w:t>a firearm, destructive device, or other dangerous weapon.</w:t>
      </w:r>
      <w:r w:rsidR="00DF206E" w:rsidRPr="00DF206E">
        <w:rPr>
          <w:szCs w:val="24"/>
        </w:rPr>
        <w:t xml:space="preserve">  The defendant must legally transfer all firearms, as directed by Pretrial Services.</w:t>
      </w:r>
    </w:p>
    <w:p w14:paraId="6CB02EC8" w14:textId="77777777" w:rsidR="00C9311C" w:rsidRDefault="00C9311C" w:rsidP="007056C4">
      <w:pPr>
        <w:pStyle w:val="ListParagraph"/>
        <w:numPr>
          <w:ilvl w:val="0"/>
          <w:numId w:val="1"/>
        </w:numPr>
        <w:ind w:left="547" w:hanging="547"/>
        <w:contextualSpacing w:val="0"/>
        <w:rPr>
          <w:szCs w:val="24"/>
        </w:rPr>
      </w:pPr>
      <w:r>
        <w:rPr>
          <w:szCs w:val="24"/>
        </w:rPr>
        <w:t xml:space="preserve">The defendant must </w:t>
      </w:r>
      <w:r w:rsidRPr="00C9311C">
        <w:rPr>
          <w:szCs w:val="24"/>
        </w:rPr>
        <w:t>not use or possess a narcotic drug</w:t>
      </w:r>
      <w:r w:rsidR="004B6480">
        <w:rPr>
          <w:szCs w:val="24"/>
        </w:rPr>
        <w:t xml:space="preserve"> or other controlled substance without a lawful medical prescription.  The defendant must</w:t>
      </w:r>
      <w:r w:rsidRPr="00C9311C">
        <w:rPr>
          <w:szCs w:val="24"/>
        </w:rPr>
        <w:t xml:space="preserve"> not use or possess marijuana under any circumstances.</w:t>
      </w:r>
    </w:p>
    <w:p w14:paraId="3DFF9AC7" w14:textId="77777777" w:rsidR="004B6480" w:rsidRDefault="00C9311C" w:rsidP="007056C4">
      <w:pPr>
        <w:pStyle w:val="ListParagraph"/>
        <w:numPr>
          <w:ilvl w:val="0"/>
          <w:numId w:val="1"/>
        </w:numPr>
        <w:ind w:left="547" w:hanging="547"/>
        <w:contextualSpacing w:val="0"/>
        <w:rPr>
          <w:szCs w:val="24"/>
        </w:rPr>
      </w:pPr>
      <w:r>
        <w:rPr>
          <w:szCs w:val="24"/>
        </w:rPr>
        <w:t xml:space="preserve">The defendant must </w:t>
      </w:r>
      <w:r w:rsidRPr="00C9311C">
        <w:rPr>
          <w:szCs w:val="24"/>
        </w:rPr>
        <w:t>report to th</w:t>
      </w:r>
      <w:r w:rsidR="004B6480">
        <w:rPr>
          <w:szCs w:val="24"/>
        </w:rPr>
        <w:t>e U.S. Pretrial Services Office</w:t>
      </w:r>
      <w:r w:rsidRPr="00C9311C">
        <w:rPr>
          <w:szCs w:val="24"/>
        </w:rPr>
        <w:t xml:space="preserve"> </w:t>
      </w:r>
      <w:r w:rsidR="004B6480">
        <w:rPr>
          <w:szCs w:val="24"/>
        </w:rPr>
        <w:t>(</w:t>
      </w:r>
      <w:r w:rsidR="00004621">
        <w:rPr>
          <w:szCs w:val="24"/>
        </w:rPr>
        <w:t xml:space="preserve">telephone </w:t>
      </w:r>
      <w:r w:rsidRPr="00C9311C">
        <w:rPr>
          <w:szCs w:val="24"/>
        </w:rPr>
        <w:t>(619) 557-5738</w:t>
      </w:r>
      <w:r w:rsidR="004B6480">
        <w:rPr>
          <w:szCs w:val="24"/>
        </w:rPr>
        <w:t>)</w:t>
      </w:r>
      <w:r w:rsidR="0070091D">
        <w:rPr>
          <w:szCs w:val="24"/>
        </w:rPr>
        <w:t xml:space="preserve"> on</w:t>
      </w:r>
      <w:r w:rsidRPr="00C9311C">
        <w:rPr>
          <w:szCs w:val="24"/>
        </w:rPr>
        <w:t xml:space="preserve"> the day of the initial court appearance or</w:t>
      </w:r>
      <w:r w:rsidR="004F1562">
        <w:rPr>
          <w:szCs w:val="24"/>
        </w:rPr>
        <w:t xml:space="preserve"> within 24 hours of</w:t>
      </w:r>
      <w:r w:rsidRPr="00C9311C">
        <w:rPr>
          <w:szCs w:val="24"/>
        </w:rPr>
        <w:t xml:space="preserve"> </w:t>
      </w:r>
      <w:r w:rsidR="002341D2">
        <w:rPr>
          <w:szCs w:val="24"/>
        </w:rPr>
        <w:t xml:space="preserve">the defendant’s </w:t>
      </w:r>
      <w:r w:rsidRPr="00C9311C">
        <w:rPr>
          <w:szCs w:val="24"/>
        </w:rPr>
        <w:t>release f</w:t>
      </w:r>
      <w:r w:rsidR="00004621">
        <w:rPr>
          <w:szCs w:val="24"/>
        </w:rPr>
        <w:t xml:space="preserve">rom custody, whichever is later.  </w:t>
      </w:r>
      <w:r w:rsidR="00383B44" w:rsidRPr="00383B44">
        <w:rPr>
          <w:szCs w:val="24"/>
        </w:rPr>
        <w:t xml:space="preserve">Throughout this case, the defendant must report as directed by the Pretrial Services Office and follow all directions of </w:t>
      </w:r>
      <w:r w:rsidR="00383B44" w:rsidRPr="00682A0F">
        <w:rPr>
          <w:szCs w:val="24"/>
        </w:rPr>
        <w:t xml:space="preserve">the </w:t>
      </w:r>
      <w:r w:rsidR="00730454" w:rsidRPr="00682A0F">
        <w:rPr>
          <w:szCs w:val="24"/>
        </w:rPr>
        <w:t>Pretrial Services Office</w:t>
      </w:r>
      <w:r w:rsidR="00383B44" w:rsidRPr="00383B44">
        <w:rPr>
          <w:szCs w:val="24"/>
        </w:rPr>
        <w:t>.</w:t>
      </w:r>
    </w:p>
    <w:p w14:paraId="11E1A255" w14:textId="77777777" w:rsidR="00114DF3" w:rsidRDefault="004B6480" w:rsidP="007056C4">
      <w:pPr>
        <w:pStyle w:val="ListParagraph"/>
        <w:numPr>
          <w:ilvl w:val="0"/>
          <w:numId w:val="1"/>
        </w:numPr>
        <w:ind w:left="547" w:hanging="547"/>
        <w:contextualSpacing w:val="0"/>
        <w:rPr>
          <w:szCs w:val="24"/>
        </w:rPr>
      </w:pPr>
      <w:r w:rsidRPr="00D6497C">
        <w:rPr>
          <w:szCs w:val="24"/>
        </w:rPr>
        <w:t>The d</w:t>
      </w:r>
      <w:r w:rsidR="00A26988">
        <w:rPr>
          <w:szCs w:val="24"/>
        </w:rPr>
        <w:t>efendant must advise the C</w:t>
      </w:r>
      <w:r>
        <w:rPr>
          <w:szCs w:val="24"/>
        </w:rPr>
        <w:t xml:space="preserve">ourt or </w:t>
      </w:r>
      <w:r w:rsidRPr="00D6497C">
        <w:rPr>
          <w:szCs w:val="24"/>
        </w:rPr>
        <w:t>the Pretrial Services</w:t>
      </w:r>
      <w:r>
        <w:rPr>
          <w:szCs w:val="24"/>
        </w:rPr>
        <w:t xml:space="preserve"> Office </w:t>
      </w:r>
      <w:r w:rsidRPr="00D6497C">
        <w:rPr>
          <w:szCs w:val="24"/>
        </w:rPr>
        <w:t>i</w:t>
      </w:r>
      <w:r>
        <w:rPr>
          <w:szCs w:val="24"/>
        </w:rPr>
        <w:t>n writing of: (1) the defendant’</w:t>
      </w:r>
      <w:r w:rsidRPr="00D6497C">
        <w:rPr>
          <w:szCs w:val="24"/>
        </w:rPr>
        <w:t>s current residence address and phone number,</w:t>
      </w:r>
      <w:r>
        <w:rPr>
          <w:szCs w:val="24"/>
        </w:rPr>
        <w:t xml:space="preserve"> when first reporting to Pretrial Services; and (2) </w:t>
      </w:r>
      <w:r w:rsidRPr="00D6497C">
        <w:rPr>
          <w:szCs w:val="24"/>
        </w:rPr>
        <w:t>any new contact information, before making</w:t>
      </w:r>
      <w:r>
        <w:rPr>
          <w:szCs w:val="24"/>
        </w:rPr>
        <w:t xml:space="preserve"> any change of residence or </w:t>
      </w:r>
      <w:r w:rsidRPr="00D6497C">
        <w:rPr>
          <w:szCs w:val="24"/>
        </w:rPr>
        <w:t>phone number.</w:t>
      </w:r>
    </w:p>
    <w:p w14:paraId="181D48C9" w14:textId="77777777" w:rsidR="001B05B1" w:rsidRPr="001B05B1" w:rsidRDefault="001B05B1" w:rsidP="007056C4">
      <w:pPr>
        <w:pStyle w:val="ListParagraph"/>
        <w:numPr>
          <w:ilvl w:val="0"/>
          <w:numId w:val="1"/>
        </w:numPr>
        <w:ind w:left="547" w:hanging="547"/>
        <w:contextualSpacing w:val="0"/>
        <w:rPr>
          <w:szCs w:val="24"/>
        </w:rPr>
      </w:pPr>
      <w:r>
        <w:rPr>
          <w:szCs w:val="24"/>
        </w:rPr>
        <w:t>The defendant must read this Pretrial Release Order and the “Advice of Penalties and Sanctions” form, or have them read to the defendant in the defendant’s native language.  The defendant must acknowledge the defendant’s understanding of all the pretrial release conditions and the penalties and s</w:t>
      </w:r>
      <w:r w:rsidR="00193DBE">
        <w:rPr>
          <w:szCs w:val="24"/>
        </w:rPr>
        <w:t>anctions for any violations</w:t>
      </w:r>
      <w:r>
        <w:rPr>
          <w:szCs w:val="24"/>
        </w:rPr>
        <w:t>, by signing the “Advice of Penalti</w:t>
      </w:r>
      <w:r w:rsidR="00BE200B">
        <w:rPr>
          <w:szCs w:val="24"/>
        </w:rPr>
        <w:t>es and Sanctions” form.</w:t>
      </w:r>
    </w:p>
    <w:p w14:paraId="367DF972" w14:textId="77777777" w:rsidR="00114DF3" w:rsidRPr="00D6497C" w:rsidRDefault="00114DF3" w:rsidP="00B23AAE">
      <w:pPr>
        <w:pStyle w:val="ListParagraph"/>
        <w:numPr>
          <w:ilvl w:val="0"/>
          <w:numId w:val="1"/>
        </w:numPr>
        <w:ind w:left="547" w:hanging="547"/>
        <w:rPr>
          <w:szCs w:val="24"/>
        </w:rPr>
      </w:pPr>
      <w:r w:rsidRPr="00D6497C">
        <w:rPr>
          <w:szCs w:val="24"/>
        </w:rPr>
        <w:t>Restrict travel to:</w:t>
      </w:r>
      <w:r w:rsidR="00B23AAE">
        <w:rPr>
          <w:szCs w:val="24"/>
        </w:rPr>
        <w:t xml:space="preserve">  </w:t>
      </w:r>
      <w:r w:rsidR="00D6497C">
        <w:rPr>
          <w:szCs w:val="24"/>
        </w:rPr>
        <w:t xml:space="preserve"> </w:t>
      </w:r>
      <w:sdt>
        <w:sdtPr>
          <w:rPr>
            <w:szCs w:val="24"/>
          </w:rPr>
          <w:id w:val="2113556106"/>
          <w:lock w:val="sdtLocked"/>
          <w14:checkbox>
            <w14:checked w14:val="1"/>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D6497C">
        <w:rPr>
          <w:szCs w:val="24"/>
        </w:rPr>
        <w:t xml:space="preserve"> </w:t>
      </w:r>
      <w:r w:rsidRPr="00D6497C">
        <w:rPr>
          <w:szCs w:val="24"/>
        </w:rPr>
        <w:t xml:space="preserve">San Diego County       </w:t>
      </w:r>
      <w:sdt>
        <w:sdtPr>
          <w:rPr>
            <w:szCs w:val="24"/>
          </w:rPr>
          <w:id w:val="-476297312"/>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Pr="00D6497C">
        <w:rPr>
          <w:szCs w:val="24"/>
        </w:rPr>
        <w:t xml:space="preserve"> Imperial County        </w:t>
      </w:r>
      <w:sdt>
        <w:sdtPr>
          <w:rPr>
            <w:szCs w:val="24"/>
          </w:rPr>
          <w:id w:val="439113427"/>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B23AAE">
        <w:rPr>
          <w:szCs w:val="24"/>
        </w:rPr>
        <w:t xml:space="preserve"> </w:t>
      </w:r>
      <w:r w:rsidRPr="00D6497C">
        <w:rPr>
          <w:szCs w:val="24"/>
        </w:rPr>
        <w:t>State of California</w:t>
      </w:r>
    </w:p>
    <w:p w14:paraId="19D76D9F" w14:textId="77777777" w:rsidR="00114DF3" w:rsidRPr="00D6497C" w:rsidRDefault="00B23AAE" w:rsidP="00B23AAE">
      <w:pPr>
        <w:ind w:left="1987" w:firstLine="173"/>
        <w:rPr>
          <w:szCs w:val="24"/>
        </w:rPr>
      </w:pPr>
      <w:r>
        <w:rPr>
          <w:szCs w:val="24"/>
        </w:rPr>
        <w:t xml:space="preserve">    </w:t>
      </w:r>
      <w:sdt>
        <w:sdtPr>
          <w:rPr>
            <w:szCs w:val="24"/>
          </w:rPr>
          <w:id w:val="-1920777421"/>
          <w:lock w:val="sdtLocked"/>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Cs w:val="24"/>
        </w:rPr>
        <w:t xml:space="preserve"> </w:t>
      </w:r>
      <w:r w:rsidR="001B05B1">
        <w:rPr>
          <w:szCs w:val="24"/>
        </w:rPr>
        <w:t>CDCA (L.A.</w:t>
      </w:r>
      <w:r w:rsidR="00114DF3" w:rsidRPr="00D6497C">
        <w:rPr>
          <w:szCs w:val="24"/>
        </w:rPr>
        <w:t>, Orange, Riverside,</w:t>
      </w:r>
      <w:r w:rsidR="001B05B1">
        <w:rPr>
          <w:szCs w:val="24"/>
        </w:rPr>
        <w:t xml:space="preserve"> San Bernardino, S.L.O.</w:t>
      </w:r>
      <w:r w:rsidR="00114DF3" w:rsidRPr="00D6497C">
        <w:rPr>
          <w:szCs w:val="24"/>
        </w:rPr>
        <w:t>,</w:t>
      </w:r>
      <w:r w:rsidR="001B05B1">
        <w:rPr>
          <w:szCs w:val="24"/>
        </w:rPr>
        <w:t xml:space="preserve"> </w:t>
      </w:r>
      <w:r w:rsidR="00114DF3" w:rsidRPr="00D6497C">
        <w:rPr>
          <w:szCs w:val="24"/>
        </w:rPr>
        <w:t>Santa Barbara, Ventura)</w:t>
      </w:r>
    </w:p>
    <w:p w14:paraId="7895331E" w14:textId="77777777" w:rsidR="00114DF3" w:rsidRDefault="00B23AAE" w:rsidP="00B23AAE">
      <w:pPr>
        <w:spacing w:after="120"/>
        <w:ind w:left="1267" w:firstLine="720"/>
        <w:rPr>
          <w:szCs w:val="24"/>
        </w:rPr>
      </w:pPr>
      <w:r>
        <w:rPr>
          <w:szCs w:val="24"/>
        </w:rPr>
        <w:t xml:space="preserve">       </w:t>
      </w:r>
      <w:sdt>
        <w:sdtPr>
          <w:rPr>
            <w:szCs w:val="24"/>
          </w:rPr>
          <w:id w:val="873119369"/>
          <w:lock w:val="sdtLocked"/>
          <w14:checkbox>
            <w14:checked w14:val="1"/>
            <w14:checkedState w14:val="2612" w14:font="MS Gothic"/>
            <w14:uncheckedState w14:val="2610" w14:font="MS Gothic"/>
          </w14:checkbox>
        </w:sdtPr>
        <w:sdtEndPr/>
        <w:sdtContent>
          <w:r w:rsidR="00031E3F">
            <w:rPr>
              <w:rFonts w:ascii="MS Gothic" w:eastAsia="MS Gothic" w:hAnsi="MS Gothic" w:hint="eastAsia"/>
              <w:szCs w:val="24"/>
            </w:rPr>
            <w:t>☒</w:t>
          </w:r>
        </w:sdtContent>
      </w:sdt>
      <w:r>
        <w:rPr>
          <w:szCs w:val="24"/>
        </w:rPr>
        <w:t xml:space="preserve"> </w:t>
      </w:r>
      <w:r w:rsidR="00114DF3" w:rsidRPr="00D6497C">
        <w:rPr>
          <w:szCs w:val="24"/>
        </w:rPr>
        <w:t>Do not enter Mexico</w:t>
      </w:r>
      <w:r>
        <w:rPr>
          <w:szCs w:val="24"/>
        </w:rPr>
        <w:t xml:space="preserve">      </w:t>
      </w:r>
      <w:r w:rsidR="00114DF3" w:rsidRPr="00D6497C">
        <w:rPr>
          <w:szCs w:val="24"/>
        </w:rPr>
        <w:t xml:space="preserve"> </w:t>
      </w:r>
      <w:sdt>
        <w:sdtPr>
          <w:rPr>
            <w:szCs w:val="24"/>
          </w:rPr>
          <w:id w:val="-452864590"/>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Pr>
          <w:szCs w:val="24"/>
        </w:rPr>
        <w:t xml:space="preserve"> </w:t>
      </w:r>
      <w:r w:rsidR="00114DF3" w:rsidRPr="00D6497C">
        <w:rPr>
          <w:szCs w:val="24"/>
        </w:rPr>
        <w:t>Other Travel Restriction:</w:t>
      </w:r>
      <w:r w:rsidR="00C9311C">
        <w:rPr>
          <w:szCs w:val="24"/>
        </w:rPr>
        <w:t xml:space="preserve"> _________________________</w:t>
      </w:r>
    </w:p>
    <w:p w14:paraId="0ED6F53F" w14:textId="77777777" w:rsidR="007056C4" w:rsidRPr="007056C4" w:rsidRDefault="007056C4" w:rsidP="00031E3F">
      <w:pPr>
        <w:spacing w:after="80"/>
        <w:jc w:val="center"/>
        <w:rPr>
          <w:b/>
          <w:szCs w:val="24"/>
          <w:u w:val="single"/>
        </w:rPr>
      </w:pPr>
      <w:r>
        <w:rPr>
          <w:b/>
          <w:szCs w:val="24"/>
          <w:u w:val="single"/>
        </w:rPr>
        <w:t>Additional C</w:t>
      </w:r>
      <w:r w:rsidRPr="007056C4">
        <w:rPr>
          <w:b/>
          <w:szCs w:val="24"/>
          <w:u w:val="single"/>
        </w:rPr>
        <w:t>onditions</w:t>
      </w:r>
    </w:p>
    <w:p w14:paraId="678B225D" w14:textId="77777777" w:rsidR="00A91883" w:rsidRDefault="00BC2D48" w:rsidP="00A91883">
      <w:pPr>
        <w:pStyle w:val="ListParagraph"/>
        <w:numPr>
          <w:ilvl w:val="0"/>
          <w:numId w:val="1"/>
        </w:numPr>
        <w:ind w:left="540" w:hanging="540"/>
        <w:rPr>
          <w:szCs w:val="24"/>
        </w:rPr>
      </w:pPr>
      <w:sdt>
        <w:sdtPr>
          <w:rPr>
            <w:szCs w:val="24"/>
          </w:rPr>
          <w:id w:val="1834334991"/>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B23AAE">
        <w:rPr>
          <w:szCs w:val="24"/>
        </w:rPr>
        <w:t xml:space="preserve"> </w:t>
      </w:r>
      <w:r w:rsidR="00A91883">
        <w:rPr>
          <w:szCs w:val="24"/>
        </w:rPr>
        <w:t xml:space="preserve">(a) </w:t>
      </w:r>
      <w:r w:rsidR="00B219DE">
        <w:rPr>
          <w:szCs w:val="24"/>
        </w:rPr>
        <w:t xml:space="preserve"> </w:t>
      </w:r>
      <w:r w:rsidR="00A91883" w:rsidRPr="00A91883">
        <w:rPr>
          <w:szCs w:val="24"/>
        </w:rPr>
        <w:t>The defendant is released on personal recognizance.</w:t>
      </w:r>
    </w:p>
    <w:p w14:paraId="5FB237A1" w14:textId="77777777" w:rsidR="00114DF3" w:rsidRPr="00D6497C" w:rsidRDefault="00BC2D48" w:rsidP="00A91883">
      <w:pPr>
        <w:pStyle w:val="ListParagraph"/>
        <w:ind w:left="540"/>
        <w:rPr>
          <w:szCs w:val="24"/>
        </w:rPr>
      </w:pPr>
      <w:sdt>
        <w:sdtPr>
          <w:rPr>
            <w:szCs w:val="24"/>
          </w:rPr>
          <w:id w:val="-2098313424"/>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B23AAE">
        <w:rPr>
          <w:szCs w:val="24"/>
        </w:rPr>
        <w:t xml:space="preserve"> </w:t>
      </w:r>
      <w:r w:rsidR="00A91883">
        <w:rPr>
          <w:szCs w:val="24"/>
        </w:rPr>
        <w:t xml:space="preserve">(b) </w:t>
      </w:r>
      <w:r w:rsidR="00B219DE">
        <w:rPr>
          <w:szCs w:val="24"/>
        </w:rPr>
        <w:t xml:space="preserve"> </w:t>
      </w:r>
      <w:r w:rsidR="00114DF3" w:rsidRPr="00D6497C">
        <w:rPr>
          <w:szCs w:val="24"/>
        </w:rPr>
        <w:t>The defendant must execute an appearance bond in the amount of $ ___________________ that is:</w:t>
      </w:r>
    </w:p>
    <w:p w14:paraId="530D0044" w14:textId="77777777" w:rsidR="00932F83" w:rsidRPr="00D6497C" w:rsidRDefault="00B23AAE" w:rsidP="00F31A48">
      <w:pPr>
        <w:ind w:left="720" w:firstLine="180"/>
        <w:rPr>
          <w:szCs w:val="24"/>
        </w:rPr>
      </w:pPr>
      <w:r>
        <w:rPr>
          <w:szCs w:val="24"/>
        </w:rPr>
        <w:t xml:space="preserve"> </w:t>
      </w:r>
      <w:sdt>
        <w:sdtPr>
          <w:rPr>
            <w:szCs w:val="24"/>
          </w:rPr>
          <w:id w:val="1106924524"/>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Pr>
          <w:szCs w:val="24"/>
        </w:rPr>
        <w:t xml:space="preserve"> </w:t>
      </w:r>
      <w:r w:rsidR="00114DF3" w:rsidRPr="00D6497C">
        <w:rPr>
          <w:szCs w:val="24"/>
        </w:rPr>
        <w:t>Unsecured</w:t>
      </w:r>
      <w:r w:rsidR="006257D8">
        <w:rPr>
          <w:szCs w:val="24"/>
        </w:rPr>
        <w:t>.</w:t>
      </w:r>
    </w:p>
    <w:p w14:paraId="34D0164F" w14:textId="77777777" w:rsidR="00932F83" w:rsidRPr="00D6497C" w:rsidRDefault="00A91883" w:rsidP="00B219DE">
      <w:pPr>
        <w:tabs>
          <w:tab w:val="left" w:pos="1440"/>
        </w:tabs>
        <w:ind w:left="1170" w:right="-72" w:hanging="270"/>
        <w:rPr>
          <w:szCs w:val="24"/>
        </w:rPr>
      </w:pPr>
      <w:r>
        <w:rPr>
          <w:szCs w:val="24"/>
        </w:rPr>
        <w:t xml:space="preserve"> </w:t>
      </w:r>
      <w:sdt>
        <w:sdtPr>
          <w:rPr>
            <w:szCs w:val="24"/>
          </w:rPr>
          <w:id w:val="-907919466"/>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B23AAE">
        <w:rPr>
          <w:szCs w:val="24"/>
        </w:rPr>
        <w:t xml:space="preserve"> </w:t>
      </w:r>
      <w:r w:rsidR="00114DF3" w:rsidRPr="00D6497C">
        <w:rPr>
          <w:szCs w:val="24"/>
        </w:rPr>
        <w:t xml:space="preserve">Secured, as set forth below. The Court finds that an unsecured bond will not </w:t>
      </w:r>
      <w:r>
        <w:rPr>
          <w:szCs w:val="24"/>
        </w:rPr>
        <w:t xml:space="preserve">reasonably assure the   </w:t>
      </w:r>
      <w:r w:rsidR="00B219DE">
        <w:rPr>
          <w:szCs w:val="24"/>
        </w:rPr>
        <w:t xml:space="preserve"> </w:t>
      </w:r>
      <w:r w:rsidR="004D6046">
        <w:rPr>
          <w:szCs w:val="24"/>
        </w:rPr>
        <w:t>defendant’</w:t>
      </w:r>
      <w:r w:rsidR="00114DF3" w:rsidRPr="00D6497C">
        <w:rPr>
          <w:szCs w:val="24"/>
        </w:rPr>
        <w:t>s</w:t>
      </w:r>
      <w:r w:rsidR="00D6497C">
        <w:rPr>
          <w:szCs w:val="24"/>
        </w:rPr>
        <w:t xml:space="preserve"> </w:t>
      </w:r>
      <w:r w:rsidR="00114DF3" w:rsidRPr="00D6497C">
        <w:rPr>
          <w:szCs w:val="24"/>
        </w:rPr>
        <w:t xml:space="preserve">appearance as required </w:t>
      </w:r>
      <w:r w:rsidR="00B219DE">
        <w:rPr>
          <w:szCs w:val="24"/>
        </w:rPr>
        <w:t>and/</w:t>
      </w:r>
      <w:r w:rsidR="00114DF3" w:rsidRPr="00D6497C">
        <w:rPr>
          <w:szCs w:val="24"/>
        </w:rPr>
        <w:t xml:space="preserve">or will endanger the </w:t>
      </w:r>
      <w:r w:rsidR="00B219DE">
        <w:rPr>
          <w:szCs w:val="24"/>
        </w:rPr>
        <w:t xml:space="preserve">safety of another person or the </w:t>
      </w:r>
      <w:r w:rsidR="00114DF3" w:rsidRPr="00D6497C">
        <w:rPr>
          <w:szCs w:val="24"/>
        </w:rPr>
        <w:t>community.</w:t>
      </w:r>
    </w:p>
    <w:p w14:paraId="2DF493DD" w14:textId="77777777" w:rsidR="00114DF3" w:rsidRDefault="005A6009" w:rsidP="00B23AAE">
      <w:pPr>
        <w:ind w:left="2160" w:hanging="960"/>
        <w:rPr>
          <w:szCs w:val="24"/>
        </w:rPr>
      </w:pPr>
      <w:r>
        <w:rPr>
          <w:szCs w:val="24"/>
        </w:rPr>
        <w:t>Security:</w:t>
      </w:r>
      <w:r>
        <w:rPr>
          <w:szCs w:val="24"/>
        </w:rPr>
        <w:tab/>
      </w:r>
      <w:sdt>
        <w:sdtPr>
          <w:rPr>
            <w:szCs w:val="24"/>
          </w:rPr>
          <w:id w:val="-1036964293"/>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Pr>
          <w:szCs w:val="24"/>
        </w:rPr>
        <w:t xml:space="preserve"> </w:t>
      </w:r>
      <w:r w:rsidR="00114DF3" w:rsidRPr="00D6497C">
        <w:rPr>
          <w:szCs w:val="24"/>
        </w:rPr>
        <w:t xml:space="preserve">The co-signatures of </w:t>
      </w:r>
      <w:r w:rsidR="00C9311C">
        <w:rPr>
          <w:szCs w:val="24"/>
        </w:rPr>
        <w:t xml:space="preserve">____ </w:t>
      </w:r>
      <w:r w:rsidR="00114DF3" w:rsidRPr="00D6497C">
        <w:rPr>
          <w:szCs w:val="24"/>
        </w:rPr>
        <w:t>financially responsible (and related) adults</w:t>
      </w:r>
      <w:r w:rsidR="00B61864">
        <w:rPr>
          <w:szCs w:val="24"/>
        </w:rPr>
        <w:t xml:space="preserve"> or _____________.</w:t>
      </w:r>
      <w:sdt>
        <w:sdtPr>
          <w:rPr>
            <w:szCs w:val="24"/>
          </w:rPr>
          <w:id w:val="-465428618"/>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B23AAE">
        <w:rPr>
          <w:szCs w:val="24"/>
        </w:rPr>
        <w:t xml:space="preserve"> </w:t>
      </w:r>
      <w:r w:rsidR="00114DF3" w:rsidRPr="00D6497C">
        <w:rPr>
          <w:szCs w:val="24"/>
        </w:rPr>
        <w:t>A cash deposit with the Court of $ ___________________</w:t>
      </w:r>
      <w:r w:rsidR="006257D8">
        <w:rPr>
          <w:szCs w:val="24"/>
        </w:rPr>
        <w:t>.</w:t>
      </w:r>
    </w:p>
    <w:p w14:paraId="1AD963D9" w14:textId="77777777" w:rsidR="001B05B1" w:rsidRPr="00D6497C" w:rsidRDefault="00BC2D48" w:rsidP="00B23AAE">
      <w:pPr>
        <w:ind w:left="1440" w:firstLine="720"/>
        <w:rPr>
          <w:szCs w:val="24"/>
        </w:rPr>
      </w:pPr>
      <w:sdt>
        <w:sdtPr>
          <w:rPr>
            <w:szCs w:val="24"/>
          </w:rPr>
          <w:id w:val="624122717"/>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B23AAE">
        <w:rPr>
          <w:szCs w:val="24"/>
        </w:rPr>
        <w:t xml:space="preserve"> </w:t>
      </w:r>
      <w:r w:rsidR="001B05B1" w:rsidRPr="00D6497C">
        <w:rPr>
          <w:szCs w:val="24"/>
        </w:rPr>
        <w:t>A trust deed to the United States on real property approved by a federal judge</w:t>
      </w:r>
      <w:r w:rsidR="006257D8">
        <w:rPr>
          <w:szCs w:val="24"/>
        </w:rPr>
        <w:t>.</w:t>
      </w:r>
    </w:p>
    <w:p w14:paraId="20D83827" w14:textId="77777777" w:rsidR="00B23AAE" w:rsidRDefault="00BC2D48" w:rsidP="00B23AAE">
      <w:pPr>
        <w:ind w:left="2430" w:hanging="270"/>
        <w:rPr>
          <w:szCs w:val="24"/>
        </w:rPr>
      </w:pPr>
      <w:sdt>
        <w:sdtPr>
          <w:rPr>
            <w:szCs w:val="24"/>
          </w:rPr>
          <w:id w:val="1146704512"/>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B23AAE">
        <w:rPr>
          <w:szCs w:val="24"/>
        </w:rPr>
        <w:t xml:space="preserve"> </w:t>
      </w:r>
      <w:r w:rsidR="00114DF3" w:rsidRPr="00D6497C">
        <w:rPr>
          <w:szCs w:val="24"/>
        </w:rPr>
        <w:t>A cash bond and/or a bail bond by an approved, solvent cor</w:t>
      </w:r>
      <w:r w:rsidR="005A6009">
        <w:rPr>
          <w:szCs w:val="24"/>
        </w:rPr>
        <w:t xml:space="preserve">porate surety. A corporate </w:t>
      </w:r>
      <w:r w:rsidR="00B23AAE">
        <w:rPr>
          <w:szCs w:val="24"/>
        </w:rPr>
        <w:t xml:space="preserve">   </w:t>
      </w:r>
      <w:r w:rsidR="005A6009">
        <w:rPr>
          <w:szCs w:val="24"/>
        </w:rPr>
        <w:t xml:space="preserve">bail </w:t>
      </w:r>
      <w:r w:rsidR="00114DF3" w:rsidRPr="00D6497C">
        <w:rPr>
          <w:szCs w:val="24"/>
        </w:rPr>
        <w:t>bond must cover all conditions of release, not just appearances.</w:t>
      </w:r>
    </w:p>
    <w:p w14:paraId="21EEEC1D" w14:textId="77777777" w:rsidR="00B23AAE" w:rsidRDefault="00BC2D48" w:rsidP="00B23AAE">
      <w:pPr>
        <w:ind w:left="2430" w:hanging="270"/>
        <w:rPr>
          <w:szCs w:val="24"/>
        </w:rPr>
      </w:pPr>
      <w:sdt>
        <w:sdtPr>
          <w:rPr>
            <w:szCs w:val="24"/>
          </w:rPr>
          <w:id w:val="1054355043"/>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B23AAE">
        <w:rPr>
          <w:szCs w:val="24"/>
        </w:rPr>
        <w:t xml:space="preserve"> Other: </w:t>
      </w:r>
      <w:r w:rsidR="00DB481F">
        <w:rPr>
          <w:szCs w:val="24"/>
        </w:rPr>
        <w:t>________________________________________________________________.</w:t>
      </w:r>
    </w:p>
    <w:p w14:paraId="65E4D3FF" w14:textId="77777777" w:rsidR="00145B7F" w:rsidRPr="00D6497C" w:rsidRDefault="00031E3F" w:rsidP="00031E3F">
      <w:pPr>
        <w:rPr>
          <w:szCs w:val="24"/>
        </w:rPr>
      </w:pPr>
      <w:r>
        <w:rPr>
          <w:szCs w:val="24"/>
        </w:rPr>
        <w:t xml:space="preserve">                     Hearing: </w:t>
      </w:r>
      <w:sdt>
        <w:sdtPr>
          <w:rPr>
            <w:szCs w:val="24"/>
          </w:rPr>
          <w:id w:val="1012959239"/>
          <w:lock w:val="sdtLocked"/>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Cs w:val="24"/>
        </w:rPr>
        <w:t xml:space="preserve"> </w:t>
      </w:r>
      <w:r w:rsidR="00F631B6" w:rsidRPr="00D6497C">
        <w:rPr>
          <w:szCs w:val="24"/>
        </w:rPr>
        <w:t xml:space="preserve">Surety examination       </w:t>
      </w:r>
      <w:sdt>
        <w:sdtPr>
          <w:rPr>
            <w:szCs w:val="24"/>
          </w:rPr>
          <w:id w:val="1163432320"/>
          <w:lock w:val="sdtLocked"/>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sidR="00F631B6" w:rsidRPr="00D6497C">
        <w:rPr>
          <w:szCs w:val="24"/>
        </w:rPr>
        <w:t xml:space="preserve"> </w:t>
      </w:r>
      <w:proofErr w:type="spellStart"/>
      <w:r w:rsidR="00114DF3" w:rsidRPr="00D6497C">
        <w:rPr>
          <w:szCs w:val="24"/>
        </w:rPr>
        <w:t>Nebbia</w:t>
      </w:r>
      <w:proofErr w:type="spellEnd"/>
      <w:r w:rsidR="00114DF3" w:rsidRPr="00D6497C">
        <w:rPr>
          <w:szCs w:val="24"/>
        </w:rPr>
        <w:t xml:space="preserve"> hearing (bail source hearing)</w:t>
      </w:r>
    </w:p>
    <w:p w14:paraId="16A5D813" w14:textId="77777777" w:rsidR="00B61864" w:rsidRDefault="00BC2D48" w:rsidP="00224D84">
      <w:pPr>
        <w:pStyle w:val="ListParagraph"/>
        <w:numPr>
          <w:ilvl w:val="0"/>
          <w:numId w:val="1"/>
        </w:numPr>
        <w:ind w:left="540" w:hanging="540"/>
        <w:rPr>
          <w:szCs w:val="24"/>
        </w:rPr>
      </w:pPr>
      <w:sdt>
        <w:sdtPr>
          <w:rPr>
            <w:szCs w:val="24"/>
          </w:rPr>
          <w:id w:val="-86775707"/>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031E3F">
        <w:rPr>
          <w:szCs w:val="24"/>
        </w:rPr>
        <w:t xml:space="preserve"> </w:t>
      </w:r>
      <w:r w:rsidR="00B61864">
        <w:rPr>
          <w:szCs w:val="24"/>
        </w:rPr>
        <w:t>18 U.S.C. § 3142(d) hold until ___________; if no detainer is lodged by then, these conditions take effect.</w:t>
      </w:r>
    </w:p>
    <w:p w14:paraId="735EFCBC" w14:textId="77777777" w:rsidR="00E21368" w:rsidRDefault="00932F83" w:rsidP="00595567">
      <w:pPr>
        <w:pStyle w:val="ListParagraph"/>
        <w:numPr>
          <w:ilvl w:val="0"/>
          <w:numId w:val="1"/>
        </w:numPr>
        <w:spacing w:before="120"/>
        <w:ind w:left="547" w:hanging="547"/>
        <w:rPr>
          <w:szCs w:val="24"/>
        </w:rPr>
      </w:pPr>
      <w:r w:rsidRPr="00D6497C">
        <w:rPr>
          <w:szCs w:val="24"/>
        </w:rPr>
        <w:lastRenderedPageBreak/>
        <w:t>The defendant must:</w:t>
      </w:r>
    </w:p>
    <w:p w14:paraId="1E129C1B" w14:textId="77777777" w:rsidR="009B61FB" w:rsidRPr="00031E3F" w:rsidRDefault="00BC2D48" w:rsidP="00031E3F">
      <w:pPr>
        <w:ind w:firstLine="547"/>
        <w:rPr>
          <w:szCs w:val="24"/>
        </w:rPr>
      </w:pPr>
      <w:sdt>
        <w:sdtPr>
          <w:rPr>
            <w:szCs w:val="24"/>
          </w:rPr>
          <w:id w:val="-1902203870"/>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031E3F">
        <w:rPr>
          <w:szCs w:val="24"/>
        </w:rPr>
        <w:t xml:space="preserve">  (a)</w:t>
      </w:r>
      <w:r w:rsidR="00031E3F">
        <w:rPr>
          <w:szCs w:val="24"/>
        </w:rPr>
        <w:tab/>
      </w:r>
      <w:r w:rsidR="009B61FB" w:rsidRPr="00031E3F">
        <w:rPr>
          <w:szCs w:val="24"/>
        </w:rPr>
        <w:t>actively seek or continue full-time employment, or schooling, or a combination of both.</w:t>
      </w:r>
    </w:p>
    <w:p w14:paraId="4AFB6930" w14:textId="77777777" w:rsidR="009B61FB" w:rsidRPr="00031E3F" w:rsidRDefault="00BC2D48" w:rsidP="00031E3F">
      <w:pPr>
        <w:ind w:firstLine="547"/>
        <w:rPr>
          <w:szCs w:val="24"/>
        </w:rPr>
      </w:pPr>
      <w:sdt>
        <w:sdtPr>
          <w:rPr>
            <w:szCs w:val="24"/>
          </w:rPr>
          <w:id w:val="194054161"/>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031E3F">
        <w:rPr>
          <w:szCs w:val="24"/>
        </w:rPr>
        <w:t xml:space="preserve">  (b)</w:t>
      </w:r>
      <w:r w:rsidR="00031E3F">
        <w:rPr>
          <w:szCs w:val="24"/>
        </w:rPr>
        <w:tab/>
      </w:r>
      <w:r w:rsidR="009B61FB" w:rsidRPr="00031E3F">
        <w:rPr>
          <w:szCs w:val="24"/>
        </w:rPr>
        <w:t xml:space="preserve">reside with </w:t>
      </w:r>
      <w:r w:rsidR="009B61FB" w:rsidRPr="00031E3F">
        <w:rPr>
          <w:szCs w:val="24"/>
        </w:rPr>
        <w:tab/>
        <w:t>(</w:t>
      </w:r>
      <w:sdt>
        <w:sdtPr>
          <w:rPr>
            <w:szCs w:val="24"/>
          </w:rPr>
          <w:id w:val="982818274"/>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9B61FB" w:rsidRPr="00031E3F">
        <w:rPr>
          <w:szCs w:val="24"/>
        </w:rPr>
        <w:t>) a family member, surety, or __________________________________, or</w:t>
      </w:r>
    </w:p>
    <w:p w14:paraId="29FF24D0" w14:textId="77777777" w:rsidR="009B61FB" w:rsidRPr="00D47147" w:rsidRDefault="009B61FB" w:rsidP="001B11FB">
      <w:pPr>
        <w:ind w:left="2880"/>
        <w:rPr>
          <w:szCs w:val="24"/>
        </w:rPr>
      </w:pPr>
      <w:r>
        <w:rPr>
          <w:szCs w:val="24"/>
        </w:rPr>
        <w:t>(</w:t>
      </w:r>
      <w:sdt>
        <w:sdtPr>
          <w:rPr>
            <w:szCs w:val="24"/>
          </w:rPr>
          <w:id w:val="1002237541"/>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Pr>
          <w:szCs w:val="24"/>
        </w:rPr>
        <w:t xml:space="preserve">) </w:t>
      </w:r>
      <w:r w:rsidRPr="00D47147">
        <w:rPr>
          <w:szCs w:val="24"/>
        </w:rPr>
        <w:t>at a residence approved by</w:t>
      </w:r>
      <w:r w:rsidR="001B11FB">
        <w:rPr>
          <w:szCs w:val="24"/>
        </w:rPr>
        <w:t xml:space="preserve"> the Pretrial Services Office, including any contract     facility.</w:t>
      </w:r>
      <w:r w:rsidRPr="00D47147">
        <w:rPr>
          <w:szCs w:val="24"/>
        </w:rPr>
        <w:t xml:space="preserve">                    </w:t>
      </w:r>
    </w:p>
    <w:p w14:paraId="3C341941" w14:textId="77777777" w:rsidR="009B61FB" w:rsidRPr="00031E3F" w:rsidRDefault="00BC2D48" w:rsidP="00031E3F">
      <w:pPr>
        <w:ind w:left="1440" w:hanging="900"/>
        <w:rPr>
          <w:szCs w:val="24"/>
        </w:rPr>
      </w:pPr>
      <w:sdt>
        <w:sdtPr>
          <w:rPr>
            <w:szCs w:val="24"/>
          </w:rPr>
          <w:id w:val="923929173"/>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031E3F">
        <w:rPr>
          <w:szCs w:val="24"/>
        </w:rPr>
        <w:t xml:space="preserve">  (c)</w:t>
      </w:r>
      <w:r w:rsidR="00031E3F">
        <w:rPr>
          <w:szCs w:val="24"/>
        </w:rPr>
        <w:tab/>
      </w:r>
      <w:r w:rsidR="009B61FB" w:rsidRPr="00031E3F">
        <w:rPr>
          <w:szCs w:val="24"/>
        </w:rPr>
        <w:t>surrender any valid passport to the Pretrial Services Office and not obtain a passport or other international travel document.</w:t>
      </w:r>
    </w:p>
    <w:p w14:paraId="35B99659" w14:textId="77777777" w:rsidR="009B61FB" w:rsidRPr="00031E3F" w:rsidRDefault="00BC2D48" w:rsidP="00031E3F">
      <w:pPr>
        <w:ind w:left="1440" w:hanging="900"/>
        <w:rPr>
          <w:szCs w:val="24"/>
        </w:rPr>
      </w:pPr>
      <w:sdt>
        <w:sdtPr>
          <w:rPr>
            <w:szCs w:val="24"/>
          </w:rPr>
          <w:id w:val="-546452271"/>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031E3F">
        <w:rPr>
          <w:szCs w:val="24"/>
        </w:rPr>
        <w:t xml:space="preserve">  (d)</w:t>
      </w:r>
      <w:r w:rsidR="00031E3F">
        <w:rPr>
          <w:szCs w:val="24"/>
        </w:rPr>
        <w:tab/>
      </w:r>
      <w:r w:rsidR="009B61FB" w:rsidRPr="00031E3F">
        <w:rPr>
          <w:szCs w:val="24"/>
        </w:rPr>
        <w:t>clear all warrants/FTAs and pay all fines within 90 days of release or as directed by the Pretrial Services Office.</w:t>
      </w:r>
    </w:p>
    <w:p w14:paraId="2BC9B5F7" w14:textId="77777777" w:rsidR="0038149C" w:rsidRPr="00031E3F" w:rsidRDefault="00BC2D48" w:rsidP="00031E3F">
      <w:pPr>
        <w:ind w:firstLine="540"/>
        <w:rPr>
          <w:szCs w:val="24"/>
        </w:rPr>
      </w:pPr>
      <w:sdt>
        <w:sdtPr>
          <w:rPr>
            <w:szCs w:val="24"/>
          </w:rPr>
          <w:id w:val="-290678687"/>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031E3F">
        <w:rPr>
          <w:szCs w:val="24"/>
        </w:rPr>
        <w:t xml:space="preserve">  (e)</w:t>
      </w:r>
      <w:r w:rsidR="00031E3F">
        <w:rPr>
          <w:szCs w:val="24"/>
        </w:rPr>
        <w:tab/>
      </w:r>
      <w:r w:rsidR="009B61FB" w:rsidRPr="00031E3F">
        <w:rPr>
          <w:szCs w:val="24"/>
        </w:rPr>
        <w:t>submit to psychological/psychiatric treatment at Pretrial Services’ discretion.</w:t>
      </w:r>
    </w:p>
    <w:p w14:paraId="74569234" w14:textId="77777777" w:rsidR="009B61FB" w:rsidRPr="00031E3F" w:rsidRDefault="00BC2D48" w:rsidP="00031E3F">
      <w:pPr>
        <w:ind w:left="1440" w:hanging="900"/>
        <w:rPr>
          <w:szCs w:val="24"/>
        </w:rPr>
      </w:pPr>
      <w:sdt>
        <w:sdtPr>
          <w:rPr>
            <w:szCs w:val="24"/>
          </w:rPr>
          <w:id w:val="-1013150933"/>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031E3F">
        <w:rPr>
          <w:szCs w:val="24"/>
        </w:rPr>
        <w:t xml:space="preserve">  (f)</w:t>
      </w:r>
      <w:r w:rsidR="00031E3F">
        <w:rPr>
          <w:szCs w:val="24"/>
        </w:rPr>
        <w:tab/>
      </w:r>
      <w:r w:rsidR="009B61FB" w:rsidRPr="00031E3F">
        <w:rPr>
          <w:szCs w:val="24"/>
        </w:rPr>
        <w:t xml:space="preserve">submit to </w:t>
      </w:r>
      <w:r w:rsidR="00A5220D" w:rsidRPr="00031E3F">
        <w:rPr>
          <w:szCs w:val="24"/>
        </w:rPr>
        <w:t>drug</w:t>
      </w:r>
      <w:r w:rsidR="001B11FB" w:rsidRPr="00031E3F">
        <w:rPr>
          <w:szCs w:val="24"/>
        </w:rPr>
        <w:t xml:space="preserve">/alcohol </w:t>
      </w:r>
      <w:r w:rsidR="009B61FB" w:rsidRPr="00031E3F">
        <w:rPr>
          <w:szCs w:val="24"/>
        </w:rPr>
        <w:t xml:space="preserve">testing no more than ___ times </w:t>
      </w:r>
      <w:r w:rsidR="0038149C" w:rsidRPr="00031E3F">
        <w:rPr>
          <w:szCs w:val="24"/>
        </w:rPr>
        <w:t>per month and/or outpatient substance abuse therapy and counseling, as directed by the Pretrial Services Office. Testing may include urine testing, the wearing of a sweat patch, a remote alcohol testing system, and/or any form of prohibited substance screening or testing. Pretrial Services need not notify the Court of test results attributed to residual elimination.</w:t>
      </w:r>
    </w:p>
    <w:p w14:paraId="3833CE0D" w14:textId="77777777" w:rsidR="009B61FB" w:rsidRPr="00031E3F" w:rsidRDefault="00BC2D48" w:rsidP="00031E3F">
      <w:pPr>
        <w:ind w:firstLine="540"/>
        <w:rPr>
          <w:szCs w:val="24"/>
        </w:rPr>
      </w:pPr>
      <w:sdt>
        <w:sdtPr>
          <w:rPr>
            <w:szCs w:val="24"/>
          </w:rPr>
          <w:id w:val="1683557268"/>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031E3F">
        <w:rPr>
          <w:szCs w:val="24"/>
        </w:rPr>
        <w:t xml:space="preserve">  (g)</w:t>
      </w:r>
      <w:r w:rsidR="00031E3F">
        <w:rPr>
          <w:szCs w:val="24"/>
        </w:rPr>
        <w:tab/>
      </w:r>
      <w:r w:rsidR="009B61FB" w:rsidRPr="00031E3F">
        <w:rPr>
          <w:szCs w:val="24"/>
        </w:rPr>
        <w:t>not use alcohol at all.</w:t>
      </w:r>
    </w:p>
    <w:p w14:paraId="367497A0" w14:textId="77777777" w:rsidR="0038149C" w:rsidRPr="00031E3F" w:rsidRDefault="00BC2D48" w:rsidP="00031E3F">
      <w:pPr>
        <w:ind w:firstLine="540"/>
        <w:rPr>
          <w:szCs w:val="24"/>
        </w:rPr>
      </w:pPr>
      <w:sdt>
        <w:sdtPr>
          <w:rPr>
            <w:szCs w:val="24"/>
          </w:rPr>
          <w:id w:val="-1858723966"/>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031E3F">
        <w:rPr>
          <w:szCs w:val="24"/>
        </w:rPr>
        <w:t xml:space="preserve">  (h)</w:t>
      </w:r>
      <w:r w:rsidR="00031E3F">
        <w:rPr>
          <w:szCs w:val="24"/>
        </w:rPr>
        <w:tab/>
      </w:r>
      <w:r w:rsidR="009B61FB" w:rsidRPr="00031E3F">
        <w:rPr>
          <w:szCs w:val="24"/>
        </w:rPr>
        <w:t>not have a blood alcohol content (BAC) of .08% or more.</w:t>
      </w:r>
    </w:p>
    <w:p w14:paraId="31E992DE" w14:textId="77777777" w:rsidR="0038149C" w:rsidRPr="00031E3F" w:rsidRDefault="00BC2D48" w:rsidP="00031E3F">
      <w:pPr>
        <w:ind w:left="1440" w:hanging="900"/>
        <w:rPr>
          <w:szCs w:val="24"/>
        </w:rPr>
      </w:pPr>
      <w:sdt>
        <w:sdtPr>
          <w:rPr>
            <w:szCs w:val="24"/>
          </w:rPr>
          <w:id w:val="974564852"/>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031E3F">
        <w:rPr>
          <w:szCs w:val="24"/>
        </w:rPr>
        <w:t xml:space="preserve">  (</w:t>
      </w:r>
      <w:proofErr w:type="spellStart"/>
      <w:r w:rsidR="00031E3F">
        <w:rPr>
          <w:szCs w:val="24"/>
        </w:rPr>
        <w:t>i</w:t>
      </w:r>
      <w:proofErr w:type="spellEnd"/>
      <w:r w:rsidR="00031E3F">
        <w:rPr>
          <w:szCs w:val="24"/>
        </w:rPr>
        <w:t>)</w:t>
      </w:r>
      <w:r w:rsidR="00031E3F">
        <w:rPr>
          <w:szCs w:val="24"/>
        </w:rPr>
        <w:tab/>
      </w:r>
      <w:r w:rsidR="0038149C" w:rsidRPr="00031E3F">
        <w:rPr>
          <w:szCs w:val="24"/>
        </w:rPr>
        <w:t>participate in and complete a program of inpatient substance abuse therapy and counseling, as directed by the Pretrial Services Office.</w:t>
      </w:r>
    </w:p>
    <w:p w14:paraId="68B41BE6" w14:textId="77777777" w:rsidR="009B61FB" w:rsidRPr="00031E3F" w:rsidRDefault="00BC2D48" w:rsidP="00031E3F">
      <w:pPr>
        <w:ind w:left="1440" w:hanging="900"/>
        <w:rPr>
          <w:szCs w:val="24"/>
        </w:rPr>
      </w:pPr>
      <w:sdt>
        <w:sdtPr>
          <w:rPr>
            <w:szCs w:val="24"/>
          </w:rPr>
          <w:id w:val="310994986"/>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031E3F">
        <w:rPr>
          <w:szCs w:val="24"/>
        </w:rPr>
        <w:t xml:space="preserve">  (j)</w:t>
      </w:r>
      <w:r w:rsidR="00031E3F">
        <w:rPr>
          <w:szCs w:val="24"/>
        </w:rPr>
        <w:tab/>
      </w:r>
      <w:r w:rsidR="009B61FB" w:rsidRPr="00031E3F">
        <w:rPr>
          <w:szCs w:val="24"/>
        </w:rPr>
        <w:t>avoid all contact, directly or indirectly, with any person who is or may be a victim or witness in the investigation or prosecution, including:  _______________________________________________</w:t>
      </w:r>
    </w:p>
    <w:p w14:paraId="609F2ACF" w14:textId="77777777" w:rsidR="009B61FB" w:rsidRPr="00031E3F" w:rsidRDefault="00BC2D48" w:rsidP="00031E3F">
      <w:pPr>
        <w:ind w:left="1440" w:hanging="900"/>
        <w:rPr>
          <w:szCs w:val="24"/>
        </w:rPr>
      </w:pPr>
      <w:sdt>
        <w:sdtPr>
          <w:rPr>
            <w:szCs w:val="24"/>
          </w:rPr>
          <w:id w:val="-1320576285"/>
          <w:lock w:val="sdtLocked"/>
          <w14:checkbox>
            <w14:checked w14:val="0"/>
            <w14:checkedState w14:val="2612" w14:font="MS Gothic"/>
            <w14:uncheckedState w14:val="2610" w14:font="MS Gothic"/>
          </w14:checkbox>
        </w:sdtPr>
        <w:sdtEndPr/>
        <w:sdtContent>
          <w:r w:rsidR="006733E3">
            <w:rPr>
              <w:rFonts w:ascii="MS Gothic" w:eastAsia="MS Gothic" w:hAnsi="MS Gothic" w:hint="eastAsia"/>
              <w:szCs w:val="24"/>
            </w:rPr>
            <w:t>☐</w:t>
          </w:r>
        </w:sdtContent>
      </w:sdt>
      <w:r w:rsidR="00031E3F">
        <w:rPr>
          <w:szCs w:val="24"/>
        </w:rPr>
        <w:t xml:space="preserve">  (k)</w:t>
      </w:r>
      <w:r w:rsidR="00031E3F">
        <w:rPr>
          <w:szCs w:val="24"/>
        </w:rPr>
        <w:tab/>
      </w:r>
      <w:r w:rsidR="009B61FB" w:rsidRPr="00031E3F">
        <w:rPr>
          <w:szCs w:val="24"/>
        </w:rPr>
        <w:t>participate in the Location Monitoring Program and comply with its requirements as directed under the following component and technology:</w:t>
      </w:r>
    </w:p>
    <w:p w14:paraId="553A2263" w14:textId="77777777" w:rsidR="009B61FB" w:rsidRPr="00307A21" w:rsidRDefault="00BC2D48" w:rsidP="00307A21">
      <w:pPr>
        <w:ind w:left="2340" w:hanging="900"/>
        <w:rPr>
          <w:szCs w:val="24"/>
        </w:rPr>
      </w:pPr>
      <w:sdt>
        <w:sdtPr>
          <w:rPr>
            <w:szCs w:val="24"/>
          </w:rPr>
          <w:id w:val="1088966895"/>
          <w:lock w:val="sdtLocked"/>
          <w14:checkbox>
            <w14:checked w14:val="0"/>
            <w14:checkedState w14:val="2612" w14:font="MS Gothic"/>
            <w14:uncheckedState w14:val="2610" w14:font="MS Gothic"/>
          </w14:checkbox>
        </w:sdtPr>
        <w:sdtEndPr/>
        <w:sdtContent>
          <w:r w:rsidR="00EE47D0">
            <w:rPr>
              <w:rFonts w:ascii="MS Gothic" w:eastAsia="MS Gothic" w:hAnsi="MS Gothic" w:hint="eastAsia"/>
              <w:szCs w:val="24"/>
            </w:rPr>
            <w:t>☐</w:t>
          </w:r>
        </w:sdtContent>
      </w:sdt>
      <w:r w:rsidR="00307A21">
        <w:rPr>
          <w:szCs w:val="24"/>
        </w:rPr>
        <w:t xml:space="preserve">  (</w:t>
      </w:r>
      <w:proofErr w:type="spellStart"/>
      <w:r w:rsidR="00307A21">
        <w:rPr>
          <w:szCs w:val="24"/>
        </w:rPr>
        <w:t>i</w:t>
      </w:r>
      <w:proofErr w:type="spellEnd"/>
      <w:r w:rsidR="00307A21">
        <w:rPr>
          <w:szCs w:val="24"/>
        </w:rPr>
        <w:t>)</w:t>
      </w:r>
      <w:r w:rsidR="00307A21">
        <w:rPr>
          <w:szCs w:val="24"/>
        </w:rPr>
        <w:tab/>
      </w:r>
      <w:r w:rsidR="009B61FB" w:rsidRPr="00307A21">
        <w:rPr>
          <w:b/>
          <w:szCs w:val="24"/>
        </w:rPr>
        <w:t>Curfew.</w:t>
      </w:r>
      <w:r w:rsidR="009B61FB" w:rsidRPr="00307A21">
        <w:rPr>
          <w:szCs w:val="24"/>
        </w:rPr>
        <w:t xml:space="preserve"> You are restricted to your </w:t>
      </w:r>
      <w:proofErr w:type="gramStart"/>
      <w:r w:rsidR="009B61FB" w:rsidRPr="00307A21">
        <w:rPr>
          <w:szCs w:val="24"/>
        </w:rPr>
        <w:t>residence  (</w:t>
      </w:r>
      <w:proofErr w:type="gramEnd"/>
      <w:sdt>
        <w:sdtPr>
          <w:rPr>
            <w:rFonts w:ascii="MS Gothic" w:eastAsia="MS Gothic" w:hAnsi="MS Gothic"/>
            <w:szCs w:val="24"/>
          </w:rPr>
          <w:id w:val="469091523"/>
          <w:lock w:val="sdtLocked"/>
          <w14:checkbox>
            <w14:checked w14:val="0"/>
            <w14:checkedState w14:val="2612" w14:font="MS Gothic"/>
            <w14:uncheckedState w14:val="2610" w14:font="MS Gothic"/>
          </w14:checkbox>
        </w:sdtPr>
        <w:sdtEndPr/>
        <w:sdtContent>
          <w:r w:rsidR="00EE47D0">
            <w:rPr>
              <w:rFonts w:ascii="MS Gothic" w:eastAsia="MS Gothic" w:hAnsi="MS Gothic" w:hint="eastAsia"/>
              <w:szCs w:val="24"/>
            </w:rPr>
            <w:t>☐</w:t>
          </w:r>
        </w:sdtContent>
      </w:sdt>
      <w:r w:rsidR="009B61FB" w:rsidRPr="00307A21">
        <w:rPr>
          <w:szCs w:val="24"/>
        </w:rPr>
        <w:t xml:space="preserve">) every day from ________ to ________, </w:t>
      </w:r>
      <w:r w:rsidR="00307A21">
        <w:rPr>
          <w:szCs w:val="24"/>
        </w:rPr>
        <w:t xml:space="preserve">  </w:t>
      </w:r>
      <w:r w:rsidR="009B61FB" w:rsidRPr="00307A21">
        <w:rPr>
          <w:szCs w:val="24"/>
        </w:rPr>
        <w:t>or (</w:t>
      </w:r>
      <w:sdt>
        <w:sdtPr>
          <w:rPr>
            <w:szCs w:val="24"/>
          </w:rPr>
          <w:id w:val="1169760850"/>
          <w:lock w:val="sdtLocked"/>
          <w14:checkbox>
            <w14:checked w14:val="0"/>
            <w14:checkedState w14:val="2612" w14:font="MS Gothic"/>
            <w14:uncheckedState w14:val="2610" w14:font="MS Gothic"/>
          </w14:checkbox>
        </w:sdtPr>
        <w:sdtEndPr/>
        <w:sdtContent>
          <w:r w:rsidR="00EE47D0">
            <w:rPr>
              <w:rFonts w:ascii="MS Gothic" w:eastAsia="MS Gothic" w:hAnsi="MS Gothic" w:hint="eastAsia"/>
              <w:szCs w:val="24"/>
            </w:rPr>
            <w:t>☐</w:t>
          </w:r>
        </w:sdtContent>
      </w:sdt>
      <w:r w:rsidR="009B61FB" w:rsidRPr="00307A21">
        <w:rPr>
          <w:szCs w:val="24"/>
        </w:rPr>
        <w:t>) as directed by the pretrial services office or supervising officer.</w:t>
      </w:r>
    </w:p>
    <w:p w14:paraId="32460BFA" w14:textId="77777777" w:rsidR="009B61FB" w:rsidRPr="00307A21" w:rsidRDefault="00BC2D48" w:rsidP="00307A21">
      <w:pPr>
        <w:ind w:left="2340" w:hanging="900"/>
        <w:rPr>
          <w:szCs w:val="24"/>
        </w:rPr>
      </w:pPr>
      <w:sdt>
        <w:sdtPr>
          <w:rPr>
            <w:szCs w:val="24"/>
          </w:rPr>
          <w:id w:val="-1215968970"/>
          <w:lock w:val="sdtLocked"/>
          <w14:checkbox>
            <w14:checked w14:val="0"/>
            <w14:checkedState w14:val="2612" w14:font="MS Gothic"/>
            <w14:uncheckedState w14:val="2610" w14:font="MS Gothic"/>
          </w14:checkbox>
        </w:sdtPr>
        <w:sdtEndPr/>
        <w:sdtContent>
          <w:r w:rsidR="00EE47D0">
            <w:rPr>
              <w:rFonts w:ascii="MS Gothic" w:eastAsia="MS Gothic" w:hAnsi="MS Gothic" w:hint="eastAsia"/>
              <w:szCs w:val="24"/>
            </w:rPr>
            <w:t>☐</w:t>
          </w:r>
        </w:sdtContent>
      </w:sdt>
      <w:r w:rsidR="00307A21">
        <w:rPr>
          <w:szCs w:val="24"/>
        </w:rPr>
        <w:t xml:space="preserve">  </w:t>
      </w:r>
      <w:r w:rsidR="009B61FB" w:rsidRPr="00307A21">
        <w:rPr>
          <w:szCs w:val="24"/>
        </w:rPr>
        <w:t xml:space="preserve">(ii)    </w:t>
      </w:r>
      <w:r w:rsidR="009B61FB" w:rsidRPr="00307A21">
        <w:rPr>
          <w:b/>
          <w:szCs w:val="24"/>
        </w:rPr>
        <w:t>Home Detention.</w:t>
      </w:r>
      <w:r w:rsidR="009B61FB" w:rsidRPr="00307A21">
        <w:rPr>
          <w:szCs w:val="24"/>
        </w:rPr>
        <w:t xml:space="preserve"> You are restricted to your residence at all times except for Pretrial Services-approved absences for: employment; education; religious services; medical, substance abuse, or mental health treatment; attorney visits; court appearances; Court-ordered obligations; or other activities.</w:t>
      </w:r>
    </w:p>
    <w:p w14:paraId="444651C2" w14:textId="77777777" w:rsidR="009B61FB" w:rsidRPr="00307A21" w:rsidRDefault="00BC2D48" w:rsidP="00307A21">
      <w:pPr>
        <w:ind w:left="2340" w:hanging="900"/>
        <w:rPr>
          <w:szCs w:val="24"/>
        </w:rPr>
      </w:pPr>
      <w:sdt>
        <w:sdtPr>
          <w:rPr>
            <w:szCs w:val="24"/>
          </w:rPr>
          <w:id w:val="-1033413595"/>
          <w:lock w:val="sdtLocked"/>
          <w14:checkbox>
            <w14:checked w14:val="0"/>
            <w14:checkedState w14:val="2612" w14:font="MS Gothic"/>
            <w14:uncheckedState w14:val="2610" w14:font="MS Gothic"/>
          </w14:checkbox>
        </w:sdtPr>
        <w:sdtEndPr/>
        <w:sdtContent>
          <w:r w:rsidR="00EE47D0">
            <w:rPr>
              <w:rFonts w:ascii="MS Gothic" w:eastAsia="MS Gothic" w:hAnsi="MS Gothic" w:hint="eastAsia"/>
              <w:szCs w:val="24"/>
            </w:rPr>
            <w:t>☐</w:t>
          </w:r>
        </w:sdtContent>
      </w:sdt>
      <w:r w:rsidR="00307A21">
        <w:rPr>
          <w:szCs w:val="24"/>
        </w:rPr>
        <w:t xml:space="preserve">  </w:t>
      </w:r>
      <w:r w:rsidR="009B61FB" w:rsidRPr="00307A21">
        <w:rPr>
          <w:szCs w:val="24"/>
        </w:rPr>
        <w:t xml:space="preserve">(iii)   </w:t>
      </w:r>
      <w:r w:rsidR="009B61FB" w:rsidRPr="00307A21">
        <w:rPr>
          <w:b/>
          <w:szCs w:val="24"/>
        </w:rPr>
        <w:t>Home Incarceration.</w:t>
      </w:r>
      <w:r w:rsidR="009B61FB" w:rsidRPr="00307A21">
        <w:rPr>
          <w:szCs w:val="24"/>
        </w:rPr>
        <w:t xml:space="preserve"> You are restricted to 24-hour-a-day lock-down at your residence except for Court-approved absences for medical necessities, court appearances, or other activities.</w:t>
      </w:r>
    </w:p>
    <w:p w14:paraId="58BB5472" w14:textId="77777777" w:rsidR="009B61FB" w:rsidRDefault="009B61FB" w:rsidP="009B61FB">
      <w:pPr>
        <w:pStyle w:val="ListParagraph"/>
        <w:ind w:left="2340" w:hanging="540"/>
        <w:rPr>
          <w:szCs w:val="24"/>
        </w:rPr>
      </w:pPr>
      <w:r>
        <w:rPr>
          <w:szCs w:val="24"/>
        </w:rPr>
        <w:t>Technology:</w:t>
      </w:r>
      <w:r w:rsidR="00307A21">
        <w:rPr>
          <w:szCs w:val="24"/>
        </w:rPr>
        <w:t xml:space="preserve"> </w:t>
      </w:r>
      <w:sdt>
        <w:sdtPr>
          <w:rPr>
            <w:szCs w:val="24"/>
          </w:rPr>
          <w:id w:val="1484044890"/>
          <w:lock w:val="sdtLocked"/>
          <w14:checkbox>
            <w14:checked w14:val="0"/>
            <w14:checkedState w14:val="2612" w14:font="MS Gothic"/>
            <w14:uncheckedState w14:val="2610" w14:font="MS Gothic"/>
          </w14:checkbox>
        </w:sdtPr>
        <w:sdtEndPr/>
        <w:sdtContent>
          <w:r w:rsidR="00EE47D0">
            <w:rPr>
              <w:rFonts w:ascii="MS Gothic" w:eastAsia="MS Gothic" w:hAnsi="MS Gothic" w:hint="eastAsia"/>
              <w:szCs w:val="24"/>
            </w:rPr>
            <w:t>☐</w:t>
          </w:r>
        </w:sdtContent>
      </w:sdt>
      <w:r>
        <w:rPr>
          <w:szCs w:val="24"/>
        </w:rPr>
        <w:t xml:space="preserve"> </w:t>
      </w:r>
      <w:r w:rsidRPr="0020749E">
        <w:rPr>
          <w:szCs w:val="24"/>
        </w:rPr>
        <w:t>G</w:t>
      </w:r>
      <w:r>
        <w:rPr>
          <w:szCs w:val="24"/>
        </w:rPr>
        <w:t>lobal Positioning System (GPS)</w:t>
      </w:r>
      <w:r w:rsidR="00307A21">
        <w:rPr>
          <w:szCs w:val="24"/>
        </w:rPr>
        <w:t xml:space="preserve">   </w:t>
      </w:r>
      <w:r>
        <w:rPr>
          <w:szCs w:val="24"/>
        </w:rPr>
        <w:t xml:space="preserve"> </w:t>
      </w:r>
      <w:sdt>
        <w:sdtPr>
          <w:rPr>
            <w:szCs w:val="24"/>
          </w:rPr>
          <w:id w:val="1651475010"/>
          <w:lock w:val="sdtLocked"/>
          <w14:checkbox>
            <w14:checked w14:val="0"/>
            <w14:checkedState w14:val="2612" w14:font="MS Gothic"/>
            <w14:uncheckedState w14:val="2610" w14:font="MS Gothic"/>
          </w14:checkbox>
        </w:sdtPr>
        <w:sdtEndPr/>
        <w:sdtContent>
          <w:r w:rsidR="00EE47D0">
            <w:rPr>
              <w:rFonts w:ascii="MS Gothic" w:eastAsia="MS Gothic" w:hAnsi="MS Gothic" w:hint="eastAsia"/>
              <w:szCs w:val="24"/>
            </w:rPr>
            <w:t>☐</w:t>
          </w:r>
        </w:sdtContent>
      </w:sdt>
      <w:r w:rsidR="00307A21">
        <w:rPr>
          <w:szCs w:val="24"/>
        </w:rPr>
        <w:t xml:space="preserve"> </w:t>
      </w:r>
      <w:r>
        <w:rPr>
          <w:szCs w:val="24"/>
        </w:rPr>
        <w:t>Radio Frequency</w:t>
      </w:r>
      <w:r w:rsidR="00307A21">
        <w:rPr>
          <w:szCs w:val="24"/>
        </w:rPr>
        <w:t xml:space="preserve">  </w:t>
      </w:r>
      <w:r>
        <w:rPr>
          <w:szCs w:val="24"/>
        </w:rPr>
        <w:t xml:space="preserve"> </w:t>
      </w:r>
      <w:sdt>
        <w:sdtPr>
          <w:rPr>
            <w:szCs w:val="24"/>
          </w:rPr>
          <w:id w:val="-581607824"/>
          <w:lock w:val="sdtLocked"/>
          <w14:checkbox>
            <w14:checked w14:val="0"/>
            <w14:checkedState w14:val="2612" w14:font="MS Gothic"/>
            <w14:uncheckedState w14:val="2610" w14:font="MS Gothic"/>
          </w14:checkbox>
        </w:sdtPr>
        <w:sdtEndPr/>
        <w:sdtContent>
          <w:r w:rsidR="00EE47D0">
            <w:rPr>
              <w:rFonts w:ascii="MS Gothic" w:eastAsia="MS Gothic" w:hAnsi="MS Gothic" w:hint="eastAsia"/>
              <w:szCs w:val="24"/>
            </w:rPr>
            <w:t>☐</w:t>
          </w:r>
        </w:sdtContent>
      </w:sdt>
      <w:r w:rsidR="00307A21">
        <w:rPr>
          <w:szCs w:val="24"/>
        </w:rPr>
        <w:t xml:space="preserve"> </w:t>
      </w:r>
      <w:r w:rsidRPr="0020749E">
        <w:rPr>
          <w:szCs w:val="24"/>
        </w:rPr>
        <w:t>Voice Recognition</w:t>
      </w:r>
    </w:p>
    <w:p w14:paraId="25A37281" w14:textId="77777777" w:rsidR="009B61FB" w:rsidRDefault="00BC2D48" w:rsidP="00EE47D0">
      <w:pPr>
        <w:ind w:left="1800" w:hanging="360"/>
        <w:rPr>
          <w:szCs w:val="24"/>
        </w:rPr>
      </w:pPr>
      <w:sdt>
        <w:sdtPr>
          <w:rPr>
            <w:szCs w:val="24"/>
          </w:rPr>
          <w:id w:val="1797178659"/>
          <w:lock w:val="sdtLocked"/>
          <w14:checkbox>
            <w14:checked w14:val="0"/>
            <w14:checkedState w14:val="2612" w14:font="MS Gothic"/>
            <w14:uncheckedState w14:val="2610" w14:font="MS Gothic"/>
          </w14:checkbox>
        </w:sdtPr>
        <w:sdtEndPr/>
        <w:sdtContent>
          <w:r w:rsidR="00EE47D0">
            <w:rPr>
              <w:rFonts w:ascii="MS Gothic" w:eastAsia="MS Gothic" w:hAnsi="MS Gothic" w:hint="eastAsia"/>
              <w:szCs w:val="24"/>
            </w:rPr>
            <w:t>☐</w:t>
          </w:r>
        </w:sdtContent>
      </w:sdt>
      <w:r w:rsidR="00EE47D0">
        <w:rPr>
          <w:szCs w:val="24"/>
        </w:rPr>
        <w:t xml:space="preserve">  </w:t>
      </w:r>
      <w:r w:rsidR="009B61FB" w:rsidRPr="0020749E">
        <w:rPr>
          <w:szCs w:val="24"/>
        </w:rPr>
        <w:t xml:space="preserve">You must pay all or part of the cost of the program based on your </w:t>
      </w:r>
      <w:r w:rsidR="009B61FB">
        <w:rPr>
          <w:szCs w:val="24"/>
        </w:rPr>
        <w:t xml:space="preserve">ability to pay as determined by </w:t>
      </w:r>
      <w:r w:rsidR="009B61FB" w:rsidRPr="0020749E">
        <w:rPr>
          <w:szCs w:val="24"/>
        </w:rPr>
        <w:t>the</w:t>
      </w:r>
      <w:r w:rsidR="009B61FB">
        <w:rPr>
          <w:szCs w:val="24"/>
        </w:rPr>
        <w:t xml:space="preserve"> pretrial services officer.</w:t>
      </w:r>
    </w:p>
    <w:p w14:paraId="0A6C9795" w14:textId="77777777" w:rsidR="006733E3" w:rsidRDefault="00BC2D48" w:rsidP="006733E3">
      <w:pPr>
        <w:ind w:left="1800" w:hanging="360"/>
        <w:rPr>
          <w:szCs w:val="24"/>
        </w:rPr>
      </w:pPr>
      <w:sdt>
        <w:sdtPr>
          <w:rPr>
            <w:szCs w:val="24"/>
          </w:rPr>
          <w:id w:val="932399477"/>
          <w:lock w:val="sdtLocked"/>
          <w14:checkbox>
            <w14:checked w14:val="0"/>
            <w14:checkedState w14:val="2612" w14:font="MS Gothic"/>
            <w14:uncheckedState w14:val="2610" w14:font="MS Gothic"/>
          </w14:checkbox>
        </w:sdtPr>
        <w:sdtEndPr/>
        <w:sdtContent>
          <w:r w:rsidR="00EE47D0">
            <w:rPr>
              <w:rFonts w:ascii="MS Gothic" w:eastAsia="MS Gothic" w:hAnsi="MS Gothic" w:hint="eastAsia"/>
              <w:szCs w:val="24"/>
            </w:rPr>
            <w:t>☐</w:t>
          </w:r>
        </w:sdtContent>
      </w:sdt>
      <w:r w:rsidR="00EE47D0">
        <w:rPr>
          <w:szCs w:val="24"/>
        </w:rPr>
        <w:t xml:space="preserve">  </w:t>
      </w:r>
      <w:r w:rsidR="009B61FB">
        <w:rPr>
          <w:szCs w:val="24"/>
        </w:rPr>
        <w:t>Defense counsel must notify Pretrial Services upon submission of bond paperwork; defendant to be released from custody to Pretrial Services the following business day by 10:00 a.m. and Pretrial Services to transport if needed.</w:t>
      </w:r>
    </w:p>
    <w:p w14:paraId="02FFE502" w14:textId="77777777" w:rsidR="009B61FB" w:rsidRPr="006733E3" w:rsidRDefault="00BC2D48" w:rsidP="006733E3">
      <w:pPr>
        <w:ind w:left="1440" w:hanging="900"/>
        <w:rPr>
          <w:szCs w:val="24"/>
        </w:rPr>
      </w:pPr>
      <w:sdt>
        <w:sdtPr>
          <w:rPr>
            <w:szCs w:val="24"/>
          </w:rPr>
          <w:id w:val="559988068"/>
          <w:lock w:val="sdtLocked"/>
          <w14:checkbox>
            <w14:checked w14:val="0"/>
            <w14:checkedState w14:val="2612" w14:font="MS Gothic"/>
            <w14:uncheckedState w14:val="2610" w14:font="MS Gothic"/>
          </w14:checkbox>
        </w:sdtPr>
        <w:sdtEndPr/>
        <w:sdtContent>
          <w:r w:rsidR="006733E3">
            <w:rPr>
              <w:rFonts w:ascii="MS Gothic" w:eastAsia="MS Gothic" w:hAnsi="MS Gothic" w:hint="eastAsia"/>
              <w:szCs w:val="24"/>
            </w:rPr>
            <w:t>☐</w:t>
          </w:r>
        </w:sdtContent>
      </w:sdt>
      <w:r w:rsidR="006733E3">
        <w:rPr>
          <w:szCs w:val="24"/>
        </w:rPr>
        <w:t xml:space="preserve">  (l)</w:t>
      </w:r>
      <w:r w:rsidR="006733E3">
        <w:rPr>
          <w:szCs w:val="24"/>
        </w:rPr>
        <w:tab/>
      </w:r>
      <w:r w:rsidR="009B61FB" w:rsidRPr="006733E3">
        <w:rPr>
          <w:szCs w:val="24"/>
        </w:rPr>
        <w:t>return to custody each __________ at ________ AM/PM after being released at ________ AM/PM for employment, schooling, or the following purposes:  ___________________________________</w:t>
      </w:r>
    </w:p>
    <w:p w14:paraId="2E0121D8" w14:textId="77777777" w:rsidR="009B61FB" w:rsidRPr="006733E3" w:rsidRDefault="00BC2D48" w:rsidP="006733E3">
      <w:pPr>
        <w:ind w:left="1440" w:hanging="900"/>
        <w:rPr>
          <w:szCs w:val="24"/>
        </w:rPr>
      </w:pPr>
      <w:sdt>
        <w:sdtPr>
          <w:rPr>
            <w:szCs w:val="24"/>
          </w:rPr>
          <w:id w:val="1582405735"/>
          <w:lock w:val="sdtLocked"/>
          <w14:checkbox>
            <w14:checked w14:val="0"/>
            <w14:checkedState w14:val="2612" w14:font="MS Gothic"/>
            <w14:uncheckedState w14:val="2610" w14:font="MS Gothic"/>
          </w14:checkbox>
        </w:sdtPr>
        <w:sdtEndPr/>
        <w:sdtContent>
          <w:r w:rsidR="006733E3">
            <w:rPr>
              <w:rFonts w:ascii="MS Gothic" w:eastAsia="MS Gothic" w:hAnsi="MS Gothic" w:hint="eastAsia"/>
              <w:szCs w:val="24"/>
            </w:rPr>
            <w:t>☐</w:t>
          </w:r>
        </w:sdtContent>
      </w:sdt>
      <w:r w:rsidR="006733E3">
        <w:rPr>
          <w:szCs w:val="24"/>
        </w:rPr>
        <w:t xml:space="preserve">  (m)</w:t>
      </w:r>
      <w:r w:rsidR="006733E3">
        <w:rPr>
          <w:szCs w:val="24"/>
        </w:rPr>
        <w:tab/>
      </w:r>
      <w:r w:rsidR="009B61FB" w:rsidRPr="006733E3">
        <w:rPr>
          <w:szCs w:val="24"/>
        </w:rPr>
        <w:t>maintain residence at a halfway house, community corrections center, or residential facility, as the Pretrial Services Office or supervising officer considers necessary.</w:t>
      </w:r>
    </w:p>
    <w:p w14:paraId="7C7C2413" w14:textId="77777777" w:rsidR="009B61FB" w:rsidRPr="006733E3" w:rsidRDefault="00BC2D48" w:rsidP="006733E3">
      <w:pPr>
        <w:ind w:left="1440" w:hanging="900"/>
        <w:rPr>
          <w:szCs w:val="24"/>
        </w:rPr>
      </w:pPr>
      <w:sdt>
        <w:sdtPr>
          <w:rPr>
            <w:szCs w:val="24"/>
          </w:rPr>
          <w:id w:val="1935777118"/>
          <w:lock w:val="sdtLocked"/>
          <w14:checkbox>
            <w14:checked w14:val="0"/>
            <w14:checkedState w14:val="2612" w14:font="MS Gothic"/>
            <w14:uncheckedState w14:val="2610" w14:font="MS Gothic"/>
          </w14:checkbox>
        </w:sdtPr>
        <w:sdtEndPr/>
        <w:sdtContent>
          <w:r w:rsidR="006733E3">
            <w:rPr>
              <w:rFonts w:ascii="MS Gothic" w:eastAsia="MS Gothic" w:hAnsi="MS Gothic" w:hint="eastAsia"/>
              <w:szCs w:val="24"/>
            </w:rPr>
            <w:t>☐</w:t>
          </w:r>
        </w:sdtContent>
      </w:sdt>
      <w:r w:rsidR="006733E3">
        <w:rPr>
          <w:szCs w:val="24"/>
        </w:rPr>
        <w:t xml:space="preserve">  (n)</w:t>
      </w:r>
      <w:r w:rsidR="006733E3">
        <w:rPr>
          <w:szCs w:val="24"/>
        </w:rPr>
        <w:tab/>
      </w:r>
      <w:r w:rsidR="009B61FB" w:rsidRPr="006733E3">
        <w:rPr>
          <w:szCs w:val="24"/>
        </w:rPr>
        <w:t>remain in the custody of _____________________________, who will supervise the defendant and notify the Court immediately if the defendant violates any conditions of release.</w:t>
      </w:r>
    </w:p>
    <w:p w14:paraId="4180DE1F" w14:textId="77777777" w:rsidR="009B61FB" w:rsidRPr="006733E3" w:rsidRDefault="00BC2D48" w:rsidP="006733E3">
      <w:pPr>
        <w:ind w:firstLine="540"/>
        <w:rPr>
          <w:szCs w:val="24"/>
        </w:rPr>
      </w:pPr>
      <w:sdt>
        <w:sdtPr>
          <w:rPr>
            <w:szCs w:val="24"/>
          </w:rPr>
          <w:id w:val="1074550831"/>
          <w:lock w:val="sdtLocked"/>
          <w14:checkbox>
            <w14:checked w14:val="0"/>
            <w14:checkedState w14:val="2612" w14:font="MS Gothic"/>
            <w14:uncheckedState w14:val="2610" w14:font="MS Gothic"/>
          </w14:checkbox>
        </w:sdtPr>
        <w:sdtEndPr/>
        <w:sdtContent>
          <w:r w:rsidR="006733E3" w:rsidRPr="006733E3">
            <w:rPr>
              <w:rFonts w:ascii="MS Gothic" w:eastAsia="MS Gothic" w:hAnsi="MS Gothic" w:hint="eastAsia"/>
              <w:szCs w:val="24"/>
            </w:rPr>
            <w:t>☐</w:t>
          </w:r>
        </w:sdtContent>
      </w:sdt>
      <w:r w:rsidR="006733E3" w:rsidRPr="006733E3">
        <w:rPr>
          <w:szCs w:val="24"/>
        </w:rPr>
        <w:t xml:space="preserve">  (o)</w:t>
      </w:r>
      <w:r w:rsidR="006733E3" w:rsidRPr="006733E3">
        <w:rPr>
          <w:szCs w:val="24"/>
        </w:rPr>
        <w:tab/>
      </w:r>
      <w:r w:rsidR="009B61FB" w:rsidRPr="006733E3">
        <w:rPr>
          <w:b/>
          <w:szCs w:val="24"/>
        </w:rPr>
        <w:t xml:space="preserve">Adam Walsh Act: </w:t>
      </w:r>
      <w:r w:rsidR="009B61FB" w:rsidRPr="006733E3">
        <w:rPr>
          <w:szCs w:val="24"/>
        </w:rPr>
        <w:t>See attached Addendum for additional conditions.</w:t>
      </w:r>
    </w:p>
    <w:p w14:paraId="07D6106D" w14:textId="77777777" w:rsidR="009B61FB" w:rsidRPr="006733E3" w:rsidRDefault="00BC2D48" w:rsidP="006733E3">
      <w:pPr>
        <w:ind w:firstLine="540"/>
        <w:rPr>
          <w:szCs w:val="24"/>
        </w:rPr>
      </w:pPr>
      <w:sdt>
        <w:sdtPr>
          <w:rPr>
            <w:szCs w:val="24"/>
          </w:rPr>
          <w:id w:val="992596810"/>
          <w:lock w:val="sdtLocked"/>
          <w14:checkbox>
            <w14:checked w14:val="0"/>
            <w14:checkedState w14:val="2612" w14:font="MS Gothic"/>
            <w14:uncheckedState w14:val="2610" w14:font="MS Gothic"/>
          </w14:checkbox>
        </w:sdtPr>
        <w:sdtEndPr/>
        <w:sdtContent>
          <w:r w:rsidR="006733E3">
            <w:rPr>
              <w:rFonts w:ascii="MS Gothic" w:eastAsia="MS Gothic" w:hAnsi="MS Gothic" w:hint="eastAsia"/>
              <w:szCs w:val="24"/>
            </w:rPr>
            <w:t>☐</w:t>
          </w:r>
        </w:sdtContent>
      </w:sdt>
      <w:r w:rsidR="006733E3">
        <w:rPr>
          <w:szCs w:val="24"/>
        </w:rPr>
        <w:t xml:space="preserve">  (p)</w:t>
      </w:r>
      <w:r w:rsidR="006733E3">
        <w:rPr>
          <w:szCs w:val="24"/>
        </w:rPr>
        <w:tab/>
      </w:r>
      <w:r w:rsidR="009B61FB" w:rsidRPr="006733E3">
        <w:rPr>
          <w:szCs w:val="24"/>
        </w:rPr>
        <w:t>Other conditions: _________________________________________________________________</w:t>
      </w:r>
    </w:p>
    <w:p w14:paraId="3A40CBD0" w14:textId="34E88C33" w:rsidR="009B61FB" w:rsidRPr="009B61FB" w:rsidRDefault="009B61FB" w:rsidP="009B61FB">
      <w:pPr>
        <w:pStyle w:val="ListParagraph"/>
        <w:ind w:left="1440"/>
        <w:rPr>
          <w:szCs w:val="24"/>
        </w:rPr>
      </w:pPr>
      <w:r w:rsidRPr="00D6497C">
        <w:rPr>
          <w:szCs w:val="24"/>
        </w:rPr>
        <w:t>________________________________________________________________________________</w:t>
      </w:r>
    </w:p>
    <w:p w14:paraId="62D7B677" w14:textId="77777777" w:rsidR="00777355" w:rsidRPr="00777355" w:rsidRDefault="00BC2D48" w:rsidP="00F31A48">
      <w:pPr>
        <w:pStyle w:val="ListParagraph"/>
        <w:numPr>
          <w:ilvl w:val="0"/>
          <w:numId w:val="1"/>
        </w:numPr>
        <w:spacing w:before="120" w:after="40"/>
        <w:ind w:left="547" w:hanging="547"/>
        <w:rPr>
          <w:szCs w:val="24"/>
        </w:rPr>
      </w:pPr>
      <w:sdt>
        <w:sdtPr>
          <w:rPr>
            <w:szCs w:val="24"/>
          </w:rPr>
          <w:id w:val="691570342"/>
          <w:lock w:val="sdtLocked"/>
          <w14:checkbox>
            <w14:checked w14:val="0"/>
            <w14:checkedState w14:val="2612" w14:font="MS Gothic"/>
            <w14:uncheckedState w14:val="2610" w14:font="MS Gothic"/>
          </w14:checkbox>
        </w:sdtPr>
        <w:sdtEndPr/>
        <w:sdtContent>
          <w:r w:rsidR="006733E3">
            <w:rPr>
              <w:rFonts w:ascii="MS Gothic" w:eastAsia="MS Gothic" w:hAnsi="MS Gothic" w:hint="eastAsia"/>
              <w:szCs w:val="24"/>
            </w:rPr>
            <w:t>☐</w:t>
          </w:r>
        </w:sdtContent>
      </w:sdt>
      <w:r w:rsidR="006733E3">
        <w:rPr>
          <w:szCs w:val="24"/>
        </w:rPr>
        <w:t xml:space="preserve">  </w:t>
      </w:r>
      <w:r w:rsidR="007720D2" w:rsidRPr="009B61FB">
        <w:rPr>
          <w:szCs w:val="24"/>
        </w:rPr>
        <w:t>All conditions previously set will remain the same.</w:t>
      </w:r>
      <w:r w:rsidR="00777355" w:rsidRPr="00777355">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155"/>
        <w:gridCol w:w="3600"/>
        <w:gridCol w:w="5323"/>
      </w:tblGrid>
      <w:tr w:rsidR="00777355" w14:paraId="3A049D28" w14:textId="77777777" w:rsidTr="00777355">
        <w:tc>
          <w:tcPr>
            <w:tcW w:w="2155" w:type="dxa"/>
          </w:tcPr>
          <w:p w14:paraId="087FCD26" w14:textId="77777777" w:rsidR="00777355" w:rsidRDefault="00777355" w:rsidP="00777355">
            <w:pPr>
              <w:jc w:val="right"/>
              <w:rPr>
                <w:szCs w:val="24"/>
              </w:rPr>
            </w:pPr>
            <w:r>
              <w:rPr>
                <w:szCs w:val="24"/>
              </w:rPr>
              <w:t>Dated:</w:t>
            </w:r>
          </w:p>
        </w:tc>
        <w:tc>
          <w:tcPr>
            <w:tcW w:w="3600" w:type="dxa"/>
          </w:tcPr>
          <w:p w14:paraId="29EDDD15" w14:textId="77777777" w:rsidR="00777355" w:rsidRDefault="009A696E" w:rsidP="00F31A48">
            <w:pPr>
              <w:rPr>
                <w:szCs w:val="24"/>
              </w:rPr>
            </w:pPr>
            <w:r>
              <w:rPr>
                <w:szCs w:val="24"/>
              </w:rPr>
              <w:fldChar w:fldCharType="begin"/>
            </w:r>
            <w:r>
              <w:rPr>
                <w:szCs w:val="24"/>
              </w:rPr>
              <w:instrText xml:space="preserve"> MERGEFIELD Hrg_Date_Set </w:instrText>
            </w:r>
            <w:r>
              <w:rPr>
                <w:szCs w:val="24"/>
              </w:rPr>
              <w:fldChar w:fldCharType="separate"/>
            </w:r>
            <w:r>
              <w:rPr>
                <w:noProof/>
                <w:szCs w:val="24"/>
              </w:rPr>
              <w:t>«Hrg_Date_Set»</w:t>
            </w:r>
            <w:r>
              <w:rPr>
                <w:szCs w:val="24"/>
              </w:rPr>
              <w:fldChar w:fldCharType="end"/>
            </w:r>
          </w:p>
        </w:tc>
        <w:tc>
          <w:tcPr>
            <w:tcW w:w="5323" w:type="dxa"/>
            <w:tcBorders>
              <w:bottom w:val="single" w:sz="4" w:space="0" w:color="auto"/>
            </w:tcBorders>
          </w:tcPr>
          <w:p w14:paraId="254743E6" w14:textId="64FA34F2" w:rsidR="00777355" w:rsidRDefault="00777355" w:rsidP="00F31A48">
            <w:pPr>
              <w:rPr>
                <w:szCs w:val="24"/>
              </w:rPr>
            </w:pPr>
          </w:p>
        </w:tc>
      </w:tr>
    </w:tbl>
    <w:p w14:paraId="5E0DCFC3" w14:textId="2D826BD3" w:rsidR="00A25910" w:rsidRDefault="00522670" w:rsidP="00777355">
      <w:pPr>
        <w:ind w:left="5040" w:firstLine="720"/>
        <w:rPr>
          <w:szCs w:val="24"/>
        </w:rPr>
      </w:pPr>
      <w:r>
        <w:rPr>
          <w:szCs w:val="24"/>
        </w:rPr>
        <w:t>Honorable</w:t>
      </w:r>
      <w:r w:rsidR="00BC6CCD">
        <w:rPr>
          <w:szCs w:val="24"/>
        </w:rPr>
        <w:t xml:space="preserve"> </w:t>
      </w:r>
      <w:sdt>
        <w:sdtPr>
          <w:rPr>
            <w:szCs w:val="24"/>
          </w:rPr>
          <w:id w:val="-1717266849"/>
          <w:lock w:val="sdtLocked"/>
          <w:placeholder>
            <w:docPart w:val="26300C9F093046E6930E57C958812C9A"/>
          </w:placeholder>
          <w:showingPlcHdr/>
          <w:dropDownList>
            <w:listItem w:value="Choose an item."/>
            <w:listItem w:displayText="Barry Ted Moskowitz" w:value="Barry Ted Moskowitz"/>
            <w:listItem w:displayText="Larry Alan Burns" w:value="Larry Alan Burns"/>
            <w:listItem w:displayText="Dana M. Sabraw" w:value="Dana M. Sabraw"/>
            <w:listItem w:displayText="William Q. Hayes" w:value="William Q. Hayes"/>
            <w:listItem w:displayText="Janis L. Sammartino" w:value="Janis L. Sammartino"/>
            <w:listItem w:displayText="Michael M. Anello" w:value="Michael M. Anello"/>
            <w:listItem w:displayText="Anthony J. Battaglia" w:value="Anthony J. Battaglia"/>
            <w:listItem w:displayText="Cathy Ann Bencivengo" w:value="Cathy Ann Bencivengo"/>
            <w:listItem w:displayText="Gonzalo P. Curiel" w:value="Gonzalo P. Curiel"/>
            <w:listItem w:displayText="Cynthia Bashant" w:value="Cynthia Bashant"/>
            <w:listItem w:displayText="Marilyn L. Huff" w:value="Marilyn L. Huff"/>
            <w:listItem w:displayText="Jeffrey T. Miller" w:value="Jeffrey T. Miller"/>
            <w:listItem w:displayText="Thomas J. Whelan" w:value="Thomas J. Whelan"/>
            <w:listItem w:displayText="M. James Lorenz" w:value="M. James Lorenz"/>
            <w:listItem w:displayText="John A. Houston" w:value="John A. Houston"/>
            <w:listItem w:displayText="Roger T. Benitez" w:value="Roger T. Benitez"/>
          </w:dropDownList>
        </w:sdtPr>
        <w:sdtEndPr/>
        <w:sdtContent>
          <w:r w:rsidR="00C04430" w:rsidRPr="00715721">
            <w:rPr>
              <w:rStyle w:val="PlaceholderText"/>
            </w:rPr>
            <w:t>Choose an item.</w:t>
          </w:r>
        </w:sdtContent>
      </w:sdt>
    </w:p>
    <w:p w14:paraId="52E84993" w14:textId="7040A05A" w:rsidR="000D2EE1" w:rsidRPr="00D6497C" w:rsidRDefault="00777355" w:rsidP="00F31A48">
      <w:pPr>
        <w:rPr>
          <w:szCs w:val="24"/>
        </w:rPr>
      </w:pPr>
      <w:r>
        <w:rPr>
          <w:szCs w:val="24"/>
        </w:rPr>
        <w:tab/>
      </w:r>
      <w:r>
        <w:rPr>
          <w:szCs w:val="24"/>
        </w:rPr>
        <w:tab/>
      </w:r>
      <w:r>
        <w:rPr>
          <w:szCs w:val="24"/>
        </w:rPr>
        <w:tab/>
      </w:r>
      <w:r>
        <w:rPr>
          <w:szCs w:val="24"/>
        </w:rPr>
        <w:tab/>
      </w:r>
      <w:r>
        <w:rPr>
          <w:szCs w:val="24"/>
        </w:rPr>
        <w:tab/>
      </w:r>
      <w:r>
        <w:rPr>
          <w:szCs w:val="24"/>
        </w:rPr>
        <w:tab/>
      </w:r>
      <w:r>
        <w:rPr>
          <w:szCs w:val="24"/>
        </w:rPr>
        <w:tab/>
        <w:t xml:space="preserve">    </w:t>
      </w:r>
      <w:r>
        <w:rPr>
          <w:szCs w:val="24"/>
        </w:rPr>
        <w:tab/>
        <w:t>United States</w:t>
      </w:r>
      <w:r w:rsidR="000D2EE1">
        <w:rPr>
          <w:szCs w:val="24"/>
        </w:rPr>
        <w:t xml:space="preserve"> </w:t>
      </w:r>
      <w:r w:rsidR="00C04430">
        <w:rPr>
          <w:szCs w:val="24"/>
        </w:rPr>
        <w:t>District Judge</w:t>
      </w:r>
    </w:p>
    <w:sectPr w:rsidR="000D2EE1" w:rsidRPr="00D6497C" w:rsidSect="00031E3F">
      <w:headerReference w:type="default" r:id="rId8"/>
      <w:headerReference w:type="first" r:id="rId9"/>
      <w:pgSz w:w="12240" w:h="15840" w:code="1"/>
      <w:pgMar w:top="288" w:right="576" w:bottom="288" w:left="576"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3767F" w14:textId="77777777" w:rsidR="006F27B9" w:rsidRDefault="006F27B9" w:rsidP="00114DF3">
      <w:r>
        <w:separator/>
      </w:r>
    </w:p>
  </w:endnote>
  <w:endnote w:type="continuationSeparator" w:id="0">
    <w:p w14:paraId="4F663DA7" w14:textId="77777777" w:rsidR="006F27B9" w:rsidRDefault="006F27B9" w:rsidP="00114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0D28B" w14:textId="77777777" w:rsidR="006F27B9" w:rsidRDefault="006F27B9" w:rsidP="00114DF3">
      <w:r>
        <w:separator/>
      </w:r>
    </w:p>
  </w:footnote>
  <w:footnote w:type="continuationSeparator" w:id="0">
    <w:p w14:paraId="7099D639" w14:textId="77777777" w:rsidR="006F27B9" w:rsidRDefault="006F27B9" w:rsidP="00114D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8D12D" w14:textId="77777777" w:rsidR="00777355" w:rsidRPr="00114DF3" w:rsidRDefault="00777355" w:rsidP="00114DF3">
    <w:pPr>
      <w:pStyle w:val="Header"/>
      <w:pBdr>
        <w:bottom w:val="double" w:sz="4" w:space="1" w:color="auto"/>
      </w:pBdr>
      <w:tabs>
        <w:tab w:val="clear" w:pos="9360"/>
      </w:tabs>
      <w:rPr>
        <w:sz w:val="16"/>
        <w:szCs w:val="16"/>
      </w:rPr>
    </w:pPr>
    <w:r>
      <w:rPr>
        <w:sz w:val="16"/>
        <w:szCs w:val="16"/>
      </w:rPr>
      <w:t>AO 199A (Rev. 05/03/2018</w:t>
    </w:r>
    <w:r w:rsidRPr="00114DF3">
      <w:rPr>
        <w:sz w:val="16"/>
        <w:szCs w:val="16"/>
      </w:rPr>
      <w:t>) Order Setting Conditions of Release (Modified)</w:t>
    </w:r>
    <w:r>
      <w:rPr>
        <w:sz w:val="16"/>
        <w:szCs w:val="16"/>
      </w:rPr>
      <w:tab/>
      <w:t xml:space="preserve">                                                 </w:t>
    </w:r>
    <w:r>
      <w:rPr>
        <w:sz w:val="16"/>
        <w:szCs w:val="16"/>
      </w:rPr>
      <w:tab/>
    </w:r>
    <w:r>
      <w:rPr>
        <w:sz w:val="16"/>
        <w:szCs w:val="16"/>
      </w:rPr>
      <w:tab/>
    </w:r>
    <w:r>
      <w:rPr>
        <w:sz w:val="16"/>
        <w:szCs w:val="16"/>
      </w:rPr>
      <w:tab/>
    </w:r>
    <w:r>
      <w:rPr>
        <w:sz w:val="16"/>
        <w:szCs w:val="16"/>
      </w:rPr>
      <w:tab/>
      <w:t xml:space="preserve">                         Page 2 of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43E96" w14:textId="77777777" w:rsidR="00777355" w:rsidRPr="00D6497C" w:rsidRDefault="00777355" w:rsidP="00D6497C">
    <w:pPr>
      <w:pStyle w:val="Header"/>
      <w:pBdr>
        <w:bottom w:val="double" w:sz="4" w:space="1" w:color="auto"/>
      </w:pBdr>
      <w:tabs>
        <w:tab w:val="clear" w:pos="9360"/>
      </w:tabs>
      <w:rPr>
        <w:sz w:val="16"/>
        <w:szCs w:val="16"/>
      </w:rPr>
    </w:pPr>
    <w:r>
      <w:rPr>
        <w:sz w:val="16"/>
        <w:szCs w:val="16"/>
      </w:rPr>
      <w:t>AO 199A (Rev. 05/03/2018</w:t>
    </w:r>
    <w:r w:rsidRPr="00114DF3">
      <w:rPr>
        <w:sz w:val="16"/>
        <w:szCs w:val="16"/>
      </w:rPr>
      <w:t>) Order Setting Conditions of Release (Modified)</w:t>
    </w:r>
    <w:r>
      <w:rPr>
        <w:sz w:val="16"/>
        <w:szCs w:val="16"/>
      </w:rPr>
      <w:tab/>
      <w:t xml:space="preserve">                                                 </w:t>
    </w:r>
    <w:r>
      <w:rPr>
        <w:sz w:val="16"/>
        <w:szCs w:val="16"/>
      </w:rPr>
      <w:tab/>
    </w:r>
    <w:r>
      <w:rPr>
        <w:sz w:val="16"/>
        <w:szCs w:val="16"/>
      </w:rPr>
      <w:tab/>
    </w:r>
    <w:r>
      <w:rPr>
        <w:sz w:val="16"/>
        <w:szCs w:val="16"/>
      </w:rPr>
      <w:tab/>
    </w:r>
    <w:r>
      <w:rPr>
        <w:sz w:val="16"/>
        <w:szCs w:val="16"/>
      </w:rPr>
      <w:tab/>
      <w:t xml:space="preserve">                         Page 1 of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777DE"/>
    <w:multiLevelType w:val="hybridMultilevel"/>
    <w:tmpl w:val="A67ED5C0"/>
    <w:lvl w:ilvl="0" w:tplc="0ECE3A3C">
      <w:start w:val="1"/>
      <w:numFmt w:val="lowerRoman"/>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AB9322E"/>
    <w:multiLevelType w:val="hybridMultilevel"/>
    <w:tmpl w:val="C43E0F30"/>
    <w:lvl w:ilvl="0" w:tplc="0ECE3A3C">
      <w:start w:val="1"/>
      <w:numFmt w:val="low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28C25A8"/>
    <w:multiLevelType w:val="hybridMultilevel"/>
    <w:tmpl w:val="3C981F16"/>
    <w:lvl w:ilvl="0" w:tplc="F59C2B1C">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4C3309C3"/>
    <w:multiLevelType w:val="hybridMultilevel"/>
    <w:tmpl w:val="F83A84EC"/>
    <w:lvl w:ilvl="0" w:tplc="B6AEA718">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681A0963"/>
    <w:multiLevelType w:val="hybridMultilevel"/>
    <w:tmpl w:val="D452F652"/>
    <w:lvl w:ilvl="0" w:tplc="CD361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386C7E"/>
    <w:multiLevelType w:val="hybridMultilevel"/>
    <w:tmpl w:val="47749D66"/>
    <w:lvl w:ilvl="0" w:tplc="487C10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F3"/>
    <w:rsid w:val="00004621"/>
    <w:rsid w:val="00031E3F"/>
    <w:rsid w:val="00063793"/>
    <w:rsid w:val="00071D68"/>
    <w:rsid w:val="0009403E"/>
    <w:rsid w:val="000D2EE1"/>
    <w:rsid w:val="00114DF3"/>
    <w:rsid w:val="00143695"/>
    <w:rsid w:val="00145B7F"/>
    <w:rsid w:val="00175FC6"/>
    <w:rsid w:val="00193DBE"/>
    <w:rsid w:val="001B05B1"/>
    <w:rsid w:val="001B11FB"/>
    <w:rsid w:val="001F783F"/>
    <w:rsid w:val="0020749E"/>
    <w:rsid w:val="00216958"/>
    <w:rsid w:val="00224D84"/>
    <w:rsid w:val="002341D2"/>
    <w:rsid w:val="0024388F"/>
    <w:rsid w:val="00245854"/>
    <w:rsid w:val="00270782"/>
    <w:rsid w:val="00293285"/>
    <w:rsid w:val="002B2A31"/>
    <w:rsid w:val="002F09E2"/>
    <w:rsid w:val="00307A21"/>
    <w:rsid w:val="00312829"/>
    <w:rsid w:val="00312A4D"/>
    <w:rsid w:val="00330521"/>
    <w:rsid w:val="00341377"/>
    <w:rsid w:val="003813D0"/>
    <w:rsid w:val="00381406"/>
    <w:rsid w:val="0038149C"/>
    <w:rsid w:val="00383B44"/>
    <w:rsid w:val="003A29B9"/>
    <w:rsid w:val="003C1013"/>
    <w:rsid w:val="00467098"/>
    <w:rsid w:val="00467B2E"/>
    <w:rsid w:val="004A30AB"/>
    <w:rsid w:val="004B6480"/>
    <w:rsid w:val="004D6046"/>
    <w:rsid w:val="004E0C05"/>
    <w:rsid w:val="004E348E"/>
    <w:rsid w:val="004F1562"/>
    <w:rsid w:val="00522670"/>
    <w:rsid w:val="00595567"/>
    <w:rsid w:val="005A6009"/>
    <w:rsid w:val="005B1F3B"/>
    <w:rsid w:val="005F1EE7"/>
    <w:rsid w:val="00606D5B"/>
    <w:rsid w:val="0062553F"/>
    <w:rsid w:val="006257D8"/>
    <w:rsid w:val="006733E3"/>
    <w:rsid w:val="00682A0F"/>
    <w:rsid w:val="006A0F88"/>
    <w:rsid w:val="006A5FCF"/>
    <w:rsid w:val="006D0E30"/>
    <w:rsid w:val="006D44D4"/>
    <w:rsid w:val="006F27B9"/>
    <w:rsid w:val="0070091D"/>
    <w:rsid w:val="007056C4"/>
    <w:rsid w:val="007262F6"/>
    <w:rsid w:val="00730454"/>
    <w:rsid w:val="007720D2"/>
    <w:rsid w:val="00773DB2"/>
    <w:rsid w:val="00777355"/>
    <w:rsid w:val="00782B60"/>
    <w:rsid w:val="007A757D"/>
    <w:rsid w:val="008C10A7"/>
    <w:rsid w:val="009023FF"/>
    <w:rsid w:val="00927B7E"/>
    <w:rsid w:val="00932F83"/>
    <w:rsid w:val="0094572A"/>
    <w:rsid w:val="0096050E"/>
    <w:rsid w:val="00970AA4"/>
    <w:rsid w:val="00970DBA"/>
    <w:rsid w:val="009803B3"/>
    <w:rsid w:val="009A561A"/>
    <w:rsid w:val="009A696E"/>
    <w:rsid w:val="009B61FB"/>
    <w:rsid w:val="00A15665"/>
    <w:rsid w:val="00A25910"/>
    <w:rsid w:val="00A26988"/>
    <w:rsid w:val="00A269E4"/>
    <w:rsid w:val="00A425F4"/>
    <w:rsid w:val="00A5220D"/>
    <w:rsid w:val="00A64E74"/>
    <w:rsid w:val="00A91883"/>
    <w:rsid w:val="00AB2CCC"/>
    <w:rsid w:val="00AD6650"/>
    <w:rsid w:val="00B17D1D"/>
    <w:rsid w:val="00B219DE"/>
    <w:rsid w:val="00B23AAE"/>
    <w:rsid w:val="00B61864"/>
    <w:rsid w:val="00B92D7C"/>
    <w:rsid w:val="00BC2D48"/>
    <w:rsid w:val="00BC6CCD"/>
    <w:rsid w:val="00BE200B"/>
    <w:rsid w:val="00BF3958"/>
    <w:rsid w:val="00C04430"/>
    <w:rsid w:val="00C3352D"/>
    <w:rsid w:val="00C9311C"/>
    <w:rsid w:val="00CC050B"/>
    <w:rsid w:val="00D47147"/>
    <w:rsid w:val="00D6497C"/>
    <w:rsid w:val="00D85E5F"/>
    <w:rsid w:val="00DB481F"/>
    <w:rsid w:val="00DC6CE8"/>
    <w:rsid w:val="00DF04D8"/>
    <w:rsid w:val="00DF206E"/>
    <w:rsid w:val="00E021D9"/>
    <w:rsid w:val="00E110E4"/>
    <w:rsid w:val="00E14A42"/>
    <w:rsid w:val="00E21368"/>
    <w:rsid w:val="00E21A2A"/>
    <w:rsid w:val="00E95DBF"/>
    <w:rsid w:val="00ED680D"/>
    <w:rsid w:val="00EE47D0"/>
    <w:rsid w:val="00F31A48"/>
    <w:rsid w:val="00F460AE"/>
    <w:rsid w:val="00F631B6"/>
    <w:rsid w:val="00F70F86"/>
    <w:rsid w:val="00F74B15"/>
    <w:rsid w:val="00FA022B"/>
    <w:rsid w:val="00FB10D5"/>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7647B22"/>
  <w15:chartTrackingRefBased/>
  <w15:docId w15:val="{364EF042-A240-495D-A41C-C7E21069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50B"/>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C050B"/>
    <w:pPr>
      <w:tabs>
        <w:tab w:val="center" w:pos="4680"/>
        <w:tab w:val="right" w:pos="9360"/>
      </w:tabs>
    </w:pPr>
  </w:style>
  <w:style w:type="character" w:customStyle="1" w:styleId="HeaderChar">
    <w:name w:val="Header Char"/>
    <w:link w:val="Header"/>
    <w:uiPriority w:val="99"/>
    <w:rsid w:val="00CC050B"/>
    <w:rPr>
      <w:rFonts w:ascii="Times New Roman" w:hAnsi="Times New Roman"/>
      <w:sz w:val="24"/>
    </w:rPr>
  </w:style>
  <w:style w:type="paragraph" w:styleId="Footer">
    <w:name w:val="footer"/>
    <w:basedOn w:val="Normal"/>
    <w:link w:val="FooterChar"/>
    <w:uiPriority w:val="99"/>
    <w:rsid w:val="00CC050B"/>
    <w:pPr>
      <w:tabs>
        <w:tab w:val="center" w:pos="4680"/>
        <w:tab w:val="right" w:pos="9360"/>
      </w:tabs>
    </w:pPr>
  </w:style>
  <w:style w:type="character" w:customStyle="1" w:styleId="FooterChar">
    <w:name w:val="Footer Char"/>
    <w:link w:val="Footer"/>
    <w:uiPriority w:val="99"/>
    <w:rsid w:val="00CC050B"/>
    <w:rPr>
      <w:rFonts w:ascii="Times New Roman" w:hAnsi="Times New Roman"/>
      <w:sz w:val="24"/>
    </w:rPr>
  </w:style>
  <w:style w:type="paragraph" w:styleId="BalloonText">
    <w:name w:val="Balloon Text"/>
    <w:basedOn w:val="Normal"/>
    <w:link w:val="BalloonTextChar"/>
    <w:semiHidden/>
    <w:unhideWhenUsed/>
    <w:rsid w:val="00CC050B"/>
    <w:rPr>
      <w:rFonts w:ascii="Segoe UI" w:hAnsi="Segoe UI" w:cs="Segoe UI"/>
      <w:sz w:val="18"/>
      <w:szCs w:val="18"/>
    </w:rPr>
  </w:style>
  <w:style w:type="character" w:customStyle="1" w:styleId="BalloonTextChar">
    <w:name w:val="Balloon Text Char"/>
    <w:basedOn w:val="DefaultParagraphFont"/>
    <w:link w:val="BalloonText"/>
    <w:semiHidden/>
    <w:rsid w:val="00CC050B"/>
    <w:rPr>
      <w:rFonts w:ascii="Segoe UI" w:hAnsi="Segoe UI" w:cs="Segoe UI"/>
      <w:sz w:val="18"/>
      <w:szCs w:val="18"/>
    </w:rPr>
  </w:style>
  <w:style w:type="table" w:styleId="TableGrid">
    <w:name w:val="Table Grid"/>
    <w:basedOn w:val="TableNormal"/>
    <w:rsid w:val="00CC0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050B"/>
    <w:rPr>
      <w:color w:val="808080"/>
    </w:rPr>
  </w:style>
  <w:style w:type="paragraph" w:customStyle="1" w:styleId="SingleSpacing">
    <w:name w:val="Single Spacing"/>
    <w:basedOn w:val="Normal"/>
    <w:qFormat/>
    <w:rsid w:val="00CC050B"/>
    <w:pPr>
      <w:spacing w:line="227" w:lineRule="exact"/>
    </w:pPr>
  </w:style>
  <w:style w:type="paragraph" w:customStyle="1" w:styleId="Parties">
    <w:name w:val="Parties"/>
    <w:basedOn w:val="Normal"/>
    <w:qFormat/>
    <w:rsid w:val="00CC050B"/>
    <w:pPr>
      <w:tabs>
        <w:tab w:val="left" w:pos="2160"/>
      </w:tabs>
      <w:spacing w:line="480" w:lineRule="auto"/>
    </w:pPr>
  </w:style>
  <w:style w:type="paragraph" w:styleId="FootnoteText">
    <w:name w:val="footnote text"/>
    <w:basedOn w:val="Normal"/>
    <w:link w:val="FootnoteTextChar"/>
    <w:semiHidden/>
    <w:unhideWhenUsed/>
    <w:rsid w:val="00CC050B"/>
  </w:style>
  <w:style w:type="character" w:customStyle="1" w:styleId="FootnoteTextChar">
    <w:name w:val="Footnote Text Char"/>
    <w:basedOn w:val="DefaultParagraphFont"/>
    <w:link w:val="FootnoteText"/>
    <w:semiHidden/>
    <w:rsid w:val="00CC050B"/>
    <w:rPr>
      <w:rFonts w:ascii="Times New Roman" w:hAnsi="Times New Roman"/>
      <w:sz w:val="24"/>
    </w:rPr>
  </w:style>
  <w:style w:type="character" w:styleId="FootnoteReference">
    <w:name w:val="footnote reference"/>
    <w:basedOn w:val="DefaultParagraphFont"/>
    <w:semiHidden/>
    <w:unhideWhenUsed/>
    <w:rsid w:val="00CC050B"/>
    <w:rPr>
      <w:vertAlign w:val="superscript"/>
    </w:rPr>
  </w:style>
  <w:style w:type="paragraph" w:styleId="ListParagraph">
    <w:name w:val="List Paragraph"/>
    <w:basedOn w:val="Normal"/>
    <w:uiPriority w:val="34"/>
    <w:qFormat/>
    <w:rsid w:val="00CC0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300C9F093046E6930E57C958812C9A"/>
        <w:category>
          <w:name w:val="General"/>
          <w:gallery w:val="placeholder"/>
        </w:category>
        <w:types>
          <w:type w:val="bbPlcHdr"/>
        </w:types>
        <w:behaviors>
          <w:behavior w:val="content"/>
        </w:behaviors>
        <w:guid w:val="{B22AFC39-45C9-47EA-B05E-1D266966C949}"/>
      </w:docPartPr>
      <w:docPartBody>
        <w:p w:rsidR="00502561" w:rsidRDefault="00170A09" w:rsidP="00170A09">
          <w:pPr>
            <w:pStyle w:val="26300C9F093046E6930E57C958812C9A"/>
          </w:pPr>
          <w:r w:rsidRPr="0071572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09"/>
    <w:rsid w:val="00170A09"/>
    <w:rsid w:val="0050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0A09"/>
    <w:rPr>
      <w:color w:val="808080"/>
    </w:rPr>
  </w:style>
  <w:style w:type="paragraph" w:customStyle="1" w:styleId="26300C9F093046E6930E57C958812C9A">
    <w:name w:val="26300C9F093046E6930E57C958812C9A"/>
    <w:rsid w:val="00170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E902-6E07-4E16-AAA0-4C1393E4B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Jenelynn Jocson</dc:creator>
  <cp:keywords/>
  <dc:description/>
  <cp:lastModifiedBy>Jenelynn Jocson</cp:lastModifiedBy>
  <cp:revision>3</cp:revision>
  <cp:lastPrinted>2018-05-03T14:50:00Z</cp:lastPrinted>
  <dcterms:created xsi:type="dcterms:W3CDTF">2018-10-31T16:24:00Z</dcterms:created>
  <dcterms:modified xsi:type="dcterms:W3CDTF">2019-01-09T20:28:00Z</dcterms:modified>
</cp:coreProperties>
</file>