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AD1" w:rsidRDefault="006A6AD1" w:rsidP="006A6AD1">
      <w:pPr>
        <w:jc w:val="center"/>
        <w:rPr>
          <w:lang w:val="es-MX"/>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338455</wp:posOffset>
                </wp:positionV>
                <wp:extent cx="2533650" cy="53340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2533650" cy="533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AD1" w:rsidRPr="006A6AD1" w:rsidRDefault="006A6AD1" w:rsidP="006A6AD1">
                            <w:pPr>
                              <w:jc w:val="center"/>
                              <w:rPr>
                                <w:sz w:val="28"/>
                                <w:szCs w:val="28"/>
                                <w:lang w:val="es-MX"/>
                              </w:rPr>
                            </w:pPr>
                            <w:r w:rsidRPr="006A6AD1">
                              <w:rPr>
                                <w:sz w:val="28"/>
                                <w:szCs w:val="28"/>
                                <w:lang w:val="es-MX"/>
                              </w:rPr>
                              <w:t>UNIVERSIDAD NACIONAL AUTÓNOMA DE MÉXICO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0;margin-top:26.65pt;width:199.5pt;height:42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" fillcolor="white [3201]" stroked="f" strokeweight=".5pt">
                <v:textbox>
                  <w:txbxContent>
                    <w:p w:rsidR="006A6AD1" w:rsidRPr="006A6AD1" w:rsidRDefault="006A6AD1" w:rsidP="006A6AD1">
                      <w:pPr>
                        <w:jc w:val="center"/>
                        <w:rPr>
                          <w:sz w:val="28"/>
                          <w:szCs w:val="28"/>
                          <w:lang w:val="es-MX"/>
                        </w:rPr>
                      </w:pPr>
                      <w:r w:rsidRPr="006A6AD1">
                        <w:rPr>
                          <w:sz w:val="28"/>
                          <w:szCs w:val="28"/>
                          <w:lang w:val="es-MX"/>
                        </w:rPr>
                        <w:t>UNIVERSIDAD NACIONAL AUTÓNOMA DE MÉXICO</w:t>
                      </w:r>
                    </w:p>
                  </w:txbxContent>
                </v:textbox>
                <w10:wrap anchorx="margin"/>
              </v:shape>
            </w:pict>
          </mc:Fallback>
        </mc:AlternateContent>
      </w:r>
      <w:r>
        <w:rPr>
          <w:noProof/>
        </w:rPr>
        <w:drawing>
          <wp:inline distT="0" distB="0" distL="0" distR="0">
            <wp:extent cx="960835" cy="1080000"/>
            <wp:effectExtent l="0" t="0" r="0"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0835" cy="1080000"/>
                    </a:xfrm>
                    <a:prstGeom prst="rect">
                      <a:avLst/>
                    </a:prstGeom>
                  </pic:spPr>
                </pic:pic>
              </a:graphicData>
            </a:graphic>
          </wp:inline>
        </w:drawing>
      </w:r>
      <w:r>
        <w:rPr>
          <w:lang w:val="es-MX"/>
        </w:rPr>
        <w:tab/>
      </w:r>
      <w:r>
        <w:rPr>
          <w:lang w:val="es-MX"/>
        </w:rPr>
        <w:tab/>
      </w:r>
      <w:r>
        <w:rPr>
          <w:lang w:val="es-MX"/>
        </w:rPr>
        <w:tab/>
      </w:r>
      <w:r>
        <w:rPr>
          <w:lang w:val="es-MX"/>
        </w:rPr>
        <w:tab/>
      </w:r>
      <w:r>
        <w:rPr>
          <w:lang w:val="es-MX"/>
        </w:rPr>
        <w:tab/>
      </w:r>
      <w:r>
        <w:rPr>
          <w:lang w:val="es-MX"/>
        </w:rPr>
        <w:tab/>
      </w:r>
      <w:r>
        <w:rPr>
          <w:lang w:val="es-MX"/>
        </w:rPr>
        <w:tab/>
      </w:r>
      <w:r>
        <w:rPr>
          <w:noProof/>
        </w:rPr>
        <w:drawing>
          <wp:inline distT="0" distB="0" distL="0" distR="0" wp14:anchorId="31106EBB" wp14:editId="5E74C07E">
            <wp:extent cx="883636" cy="1080000"/>
            <wp:effectExtent l="0" t="0" r="0" b="635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png"/>
                    <pic:cNvPicPr/>
                  </pic:nvPicPr>
                  <pic:blipFill rotWithShape="1">
                    <a:blip r:embed="rId7" cstate="print">
                      <a:extLst>
                        <a:ext uri="{28A0092B-C50C-407E-A947-70E740481C1C}">
                          <a14:useLocalDpi xmlns:a14="http://schemas.microsoft.com/office/drawing/2010/main" val="0"/>
                        </a:ext>
                      </a:extLst>
                    </a:blip>
                    <a:srcRect t="5820" b="6878"/>
                    <a:stretch/>
                  </pic:blipFill>
                  <pic:spPr bwMode="auto">
                    <a:xfrm>
                      <a:off x="0" y="0"/>
                      <a:ext cx="883636" cy="1080000"/>
                    </a:xfrm>
                    <a:prstGeom prst="rect">
                      <a:avLst/>
                    </a:prstGeom>
                    <a:ln>
                      <a:noFill/>
                    </a:ln>
                    <a:extLst>
                      <a:ext uri="{53640926-AAD7-44D8-BBD7-CCE9431645EC}">
                        <a14:shadowObscured xmlns:a14="http://schemas.microsoft.com/office/drawing/2010/main"/>
                      </a:ext>
                    </a:extLst>
                  </pic:spPr>
                </pic:pic>
              </a:graphicData>
            </a:graphic>
          </wp:inline>
        </w:drawing>
      </w:r>
    </w:p>
    <w:p w:rsidR="006A6AD1" w:rsidRDefault="006A6AD1" w:rsidP="006A6AD1">
      <w:pPr>
        <w:jc w:val="center"/>
        <w:rPr>
          <w:sz w:val="28"/>
          <w:lang w:val="es-MX"/>
        </w:rPr>
      </w:pPr>
      <w:r>
        <w:rPr>
          <w:sz w:val="28"/>
          <w:lang w:val="es-MX"/>
        </w:rPr>
        <w:t>FACULTAD DE INGENIERÍA</w:t>
      </w:r>
    </w:p>
    <w:p w:rsidR="006A6AD1" w:rsidRDefault="006A6AD1" w:rsidP="006A6AD1">
      <w:pPr>
        <w:jc w:val="center"/>
        <w:rPr>
          <w:sz w:val="28"/>
          <w:lang w:val="es-MX"/>
        </w:rPr>
      </w:pPr>
      <w:r>
        <w:rPr>
          <w:sz w:val="28"/>
          <w:lang w:val="es-MX"/>
        </w:rPr>
        <w:t>LABORATORIO DE FUNDAMENTOS DE PROGRAMACIÓN</w:t>
      </w:r>
    </w:p>
    <w:p w:rsidR="006A6AD1" w:rsidRDefault="006A6AD1" w:rsidP="006A6AD1">
      <w:pPr>
        <w:jc w:val="center"/>
        <w:rPr>
          <w:sz w:val="28"/>
          <w:lang w:val="es-MX"/>
        </w:rPr>
      </w:pPr>
    </w:p>
    <w:p w:rsidR="006A6AD1" w:rsidRDefault="006A6AD1" w:rsidP="006A6AD1">
      <w:pPr>
        <w:jc w:val="center"/>
        <w:rPr>
          <w:sz w:val="28"/>
          <w:lang w:val="es-MX"/>
        </w:rPr>
      </w:pPr>
    </w:p>
    <w:p w:rsidR="006A6AD1" w:rsidRPr="006A6AD1" w:rsidRDefault="006A6AD1" w:rsidP="006A6AD1">
      <w:pPr>
        <w:rPr>
          <w:sz w:val="36"/>
          <w:lang w:val="es-MX"/>
        </w:rPr>
      </w:pPr>
      <w:r>
        <w:rPr>
          <w:sz w:val="28"/>
          <w:lang w:val="es-MX"/>
        </w:rPr>
        <w:t xml:space="preserve">NOMBRE: </w:t>
      </w:r>
      <w:r w:rsidRPr="006A6AD1">
        <w:rPr>
          <w:sz w:val="28"/>
          <w:lang w:val="es-MX"/>
        </w:rPr>
        <w:t>LA COMPUTACIÓN COMO HERRAMIENTA DE TRABAJO DEL PROFESIONAL DE INGENIERÍA</w:t>
      </w:r>
    </w:p>
    <w:p w:rsidR="006A6AD1" w:rsidRDefault="006A6AD1">
      <w:pPr>
        <w:rPr>
          <w:sz w:val="28"/>
          <w:lang w:val="es-MX"/>
        </w:rPr>
      </w:pPr>
      <w:r>
        <w:rPr>
          <w:sz w:val="28"/>
          <w:lang w:val="es-MX"/>
        </w:rPr>
        <w:t>No. DE PRÁCTICA: 1</w:t>
      </w:r>
    </w:p>
    <w:p w:rsidR="006A6AD1" w:rsidRDefault="006A6AD1">
      <w:pPr>
        <w:rPr>
          <w:sz w:val="28"/>
          <w:lang w:val="es-MX"/>
        </w:rPr>
      </w:pPr>
      <w:r>
        <w:rPr>
          <w:sz w:val="28"/>
          <w:lang w:val="es-MX"/>
        </w:rPr>
        <w:t>FECHA DE ENTREGA: 07/02/2017</w:t>
      </w:r>
    </w:p>
    <w:p w:rsidR="006A6AD1" w:rsidRPr="006A6AD1" w:rsidRDefault="00A86098">
      <w:pPr>
        <w:rPr>
          <w:sz w:val="28"/>
          <w:lang w:val="es-MX"/>
        </w:rPr>
      </w:pPr>
      <w:r>
        <w:rPr>
          <w:sz w:val="28"/>
          <w:lang w:val="es-MX"/>
        </w:rPr>
        <w:t>GRUPO: 19</w:t>
      </w:r>
    </w:p>
    <w:p w:rsidR="00CF756B" w:rsidRDefault="00CF756B">
      <w:pPr>
        <w:rPr>
          <w:lang w:val="es-MX"/>
        </w:rPr>
      </w:pPr>
    </w:p>
    <w:p w:rsidR="00A86098" w:rsidRDefault="00A86098">
      <w:pPr>
        <w:rPr>
          <w:lang w:val="es-MX"/>
        </w:rPr>
      </w:pPr>
    </w:p>
    <w:p w:rsidR="00A86098" w:rsidRDefault="00A86098">
      <w:pPr>
        <w:rPr>
          <w:lang w:val="es-MX"/>
        </w:rPr>
      </w:pPr>
    </w:p>
    <w:p w:rsidR="00A86098" w:rsidRDefault="00A86098" w:rsidP="00A86098">
      <w:pPr>
        <w:jc w:val="center"/>
        <w:rPr>
          <w:sz w:val="28"/>
          <w:szCs w:val="28"/>
          <w:lang w:val="es-MX"/>
        </w:rPr>
      </w:pPr>
      <w:r>
        <w:rPr>
          <w:sz w:val="28"/>
          <w:szCs w:val="28"/>
          <w:lang w:val="es-MX"/>
        </w:rPr>
        <w:t>PRESENTA</w:t>
      </w:r>
    </w:p>
    <w:p w:rsidR="00A86098" w:rsidRDefault="00A86098" w:rsidP="00A86098">
      <w:pPr>
        <w:jc w:val="center"/>
        <w:rPr>
          <w:sz w:val="28"/>
          <w:szCs w:val="28"/>
          <w:lang w:val="es-MX"/>
        </w:rPr>
      </w:pPr>
      <w:r>
        <w:rPr>
          <w:sz w:val="28"/>
          <w:szCs w:val="28"/>
          <w:lang w:val="es-MX"/>
        </w:rPr>
        <w:t>RÍOS PADILLA JENIFER MARIANA</w:t>
      </w:r>
    </w:p>
    <w:p w:rsidR="00A86098" w:rsidRDefault="00A86098" w:rsidP="00A86098">
      <w:pPr>
        <w:jc w:val="center"/>
        <w:rPr>
          <w:sz w:val="28"/>
          <w:szCs w:val="28"/>
          <w:lang w:val="es-MX"/>
        </w:rPr>
      </w:pPr>
    </w:p>
    <w:p w:rsidR="00A86098" w:rsidRDefault="00A86098" w:rsidP="00A86098">
      <w:pPr>
        <w:jc w:val="center"/>
        <w:rPr>
          <w:sz w:val="28"/>
          <w:szCs w:val="28"/>
          <w:lang w:val="es-MX"/>
        </w:rPr>
      </w:pPr>
    </w:p>
    <w:p w:rsidR="00A86098" w:rsidRDefault="00A86098" w:rsidP="00A86098">
      <w:pPr>
        <w:jc w:val="center"/>
        <w:rPr>
          <w:sz w:val="28"/>
          <w:szCs w:val="28"/>
          <w:lang w:val="es-MX"/>
        </w:rPr>
      </w:pPr>
      <w:r>
        <w:rPr>
          <w:sz w:val="28"/>
          <w:szCs w:val="28"/>
          <w:lang w:val="es-MX"/>
        </w:rPr>
        <w:t xml:space="preserve">PROFESOR: MANUEL CASTAÑEDA </w:t>
      </w:r>
      <w:proofErr w:type="spellStart"/>
      <w:r>
        <w:rPr>
          <w:sz w:val="28"/>
          <w:szCs w:val="28"/>
          <w:lang w:val="es-MX"/>
        </w:rPr>
        <w:t>CASTAÑEDA</w:t>
      </w:r>
      <w:proofErr w:type="spellEnd"/>
    </w:p>
    <w:p w:rsidR="003D3773" w:rsidRDefault="003D3773" w:rsidP="00A86098">
      <w:pPr>
        <w:jc w:val="center"/>
        <w:rPr>
          <w:sz w:val="28"/>
          <w:szCs w:val="28"/>
          <w:lang w:val="es-MX"/>
        </w:rPr>
      </w:pPr>
    </w:p>
    <w:p w:rsidR="003D3773" w:rsidRDefault="003D3773" w:rsidP="00A86098">
      <w:pPr>
        <w:jc w:val="center"/>
        <w:rPr>
          <w:sz w:val="28"/>
          <w:szCs w:val="28"/>
          <w:lang w:val="es-MX"/>
        </w:rPr>
      </w:pPr>
    </w:p>
    <w:p w:rsidR="003D3773" w:rsidRPr="003D3773" w:rsidRDefault="003D3773" w:rsidP="003D3773">
      <w:pPr>
        <w:jc w:val="center"/>
        <w:rPr>
          <w:sz w:val="28"/>
          <w:szCs w:val="28"/>
          <w:lang w:val="es-MX"/>
        </w:rPr>
      </w:pPr>
      <w:r w:rsidRPr="003D3773">
        <w:rPr>
          <w:sz w:val="28"/>
          <w:szCs w:val="28"/>
          <w:lang w:val="es-MX"/>
        </w:rPr>
        <w:lastRenderedPageBreak/>
        <w:t>Objetivo</w:t>
      </w:r>
    </w:p>
    <w:p w:rsidR="003D3773" w:rsidRPr="00F35EAE" w:rsidRDefault="003D3773" w:rsidP="003D3773">
      <w:pPr>
        <w:rPr>
          <w:sz w:val="26"/>
          <w:szCs w:val="26"/>
          <w:lang w:val="es-MX"/>
        </w:rPr>
      </w:pPr>
      <w:r w:rsidRPr="00F35EAE">
        <w:rPr>
          <w:sz w:val="26"/>
          <w:szCs w:val="26"/>
          <w:lang w:val="es-MX"/>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rsidR="003D3773" w:rsidRPr="003D3773" w:rsidRDefault="003D3773" w:rsidP="003D3773">
      <w:pPr>
        <w:jc w:val="center"/>
        <w:rPr>
          <w:sz w:val="28"/>
          <w:szCs w:val="28"/>
          <w:lang w:val="es-MX"/>
        </w:rPr>
      </w:pPr>
      <w:r w:rsidRPr="003D3773">
        <w:rPr>
          <w:sz w:val="28"/>
          <w:szCs w:val="28"/>
          <w:lang w:val="es-MX"/>
        </w:rPr>
        <w:t>Actividades</w:t>
      </w:r>
    </w:p>
    <w:p w:rsidR="003D3773" w:rsidRPr="00F35EAE" w:rsidRDefault="003D3773" w:rsidP="00F35EAE">
      <w:pPr>
        <w:pStyle w:val="Prrafodelista"/>
        <w:numPr>
          <w:ilvl w:val="0"/>
          <w:numId w:val="3"/>
        </w:numPr>
        <w:rPr>
          <w:sz w:val="26"/>
          <w:szCs w:val="26"/>
          <w:lang w:val="es-MX"/>
        </w:rPr>
      </w:pPr>
      <w:r w:rsidRPr="00F35EAE">
        <w:rPr>
          <w:sz w:val="26"/>
          <w:szCs w:val="26"/>
          <w:lang w:val="es-MX"/>
        </w:rPr>
        <w:t xml:space="preserve">Crear un repositorio de almacenamiento en línea. </w:t>
      </w:r>
    </w:p>
    <w:p w:rsidR="003D3773" w:rsidRPr="00F35EAE" w:rsidRDefault="003D3773" w:rsidP="00F35EAE">
      <w:pPr>
        <w:pStyle w:val="Prrafodelista"/>
        <w:numPr>
          <w:ilvl w:val="0"/>
          <w:numId w:val="3"/>
        </w:numPr>
        <w:rPr>
          <w:sz w:val="26"/>
          <w:szCs w:val="26"/>
          <w:lang w:val="es-MX"/>
        </w:rPr>
      </w:pPr>
      <w:r w:rsidRPr="00F35EAE">
        <w:rPr>
          <w:sz w:val="26"/>
          <w:szCs w:val="26"/>
          <w:lang w:val="es-MX"/>
        </w:rPr>
        <w:t>Realizar búsquedas avanzadas de información especializada.</w:t>
      </w:r>
    </w:p>
    <w:p w:rsidR="003D3773" w:rsidRPr="003D3773" w:rsidRDefault="003D3773" w:rsidP="003D3773">
      <w:pPr>
        <w:jc w:val="center"/>
        <w:rPr>
          <w:sz w:val="28"/>
          <w:szCs w:val="28"/>
          <w:lang w:val="es-MX"/>
        </w:rPr>
      </w:pPr>
      <w:r w:rsidRPr="003D3773">
        <w:rPr>
          <w:sz w:val="28"/>
          <w:szCs w:val="28"/>
          <w:lang w:val="es-MX"/>
        </w:rPr>
        <w:t>Desarrollo</w:t>
      </w:r>
    </w:p>
    <w:p w:rsidR="003D3773" w:rsidRPr="003D3773" w:rsidRDefault="003D3773" w:rsidP="003D3773">
      <w:pPr>
        <w:rPr>
          <w:sz w:val="24"/>
          <w:szCs w:val="24"/>
          <w:lang w:val="es-MX"/>
        </w:rPr>
      </w:pPr>
      <w:r w:rsidRPr="003D3773">
        <w:rPr>
          <w:sz w:val="24"/>
          <w:szCs w:val="24"/>
          <w:lang w:val="es-MX"/>
        </w:rPr>
        <w:t>Actividad 1</w:t>
      </w:r>
    </w:p>
    <w:p w:rsidR="003D3773" w:rsidRDefault="003D3773" w:rsidP="003D3773">
      <w:pPr>
        <w:rPr>
          <w:sz w:val="26"/>
          <w:szCs w:val="26"/>
          <w:lang w:val="es-MX"/>
        </w:rPr>
      </w:pPr>
      <w:r w:rsidRPr="00F35EAE">
        <w:rPr>
          <w:sz w:val="26"/>
          <w:szCs w:val="26"/>
          <w:lang w:val="es-MX"/>
        </w:rPr>
        <w:t xml:space="preserve">La página </w:t>
      </w:r>
      <w:proofErr w:type="spellStart"/>
      <w:r w:rsidRPr="00F35EAE">
        <w:rPr>
          <w:sz w:val="26"/>
          <w:szCs w:val="26"/>
          <w:lang w:val="es-MX"/>
        </w:rPr>
        <w:t>Github</w:t>
      </w:r>
      <w:proofErr w:type="spellEnd"/>
      <w:r w:rsidRPr="00F35EAE">
        <w:rPr>
          <w:sz w:val="26"/>
          <w:szCs w:val="26"/>
          <w:lang w:val="es-MX"/>
        </w:rPr>
        <w:t xml:space="preserve"> es muy versátil, por lo que pude crear exitosamente una cuenta que me permita de ahora en adelante almacenar archivos en línea, y modificarlos sin alterar versiones del mismo documento que me sean útiles.</w:t>
      </w:r>
    </w:p>
    <w:p w:rsidR="00F35EAE" w:rsidRPr="00F35EAE" w:rsidRDefault="00F35EAE" w:rsidP="003D3773">
      <w:pPr>
        <w:rPr>
          <w:sz w:val="26"/>
          <w:szCs w:val="26"/>
          <w:lang w:val="es-MX"/>
        </w:rPr>
      </w:pPr>
      <w:r>
        <w:rPr>
          <w:sz w:val="26"/>
          <w:szCs w:val="26"/>
          <w:lang w:val="es-MX"/>
        </w:rPr>
        <w:t>Cuenta: riosjmp@gmail.com</w:t>
      </w:r>
    </w:p>
    <w:p w:rsidR="003D3773" w:rsidRPr="003D3773" w:rsidRDefault="003D3773" w:rsidP="003D3773">
      <w:pPr>
        <w:rPr>
          <w:sz w:val="24"/>
          <w:szCs w:val="24"/>
          <w:lang w:val="es-MX"/>
        </w:rPr>
      </w:pPr>
      <w:r w:rsidRPr="003D3773">
        <w:rPr>
          <w:sz w:val="24"/>
          <w:szCs w:val="24"/>
          <w:lang w:val="es-MX"/>
        </w:rPr>
        <w:t>Actividad 2</w:t>
      </w:r>
    </w:p>
    <w:p w:rsidR="003D3773" w:rsidRPr="00F35EAE" w:rsidRDefault="003D3773" w:rsidP="003D3773">
      <w:pPr>
        <w:rPr>
          <w:sz w:val="26"/>
          <w:szCs w:val="26"/>
          <w:lang w:val="es-MX"/>
        </w:rPr>
      </w:pPr>
      <w:r w:rsidRPr="00F35EAE">
        <w:rPr>
          <w:sz w:val="26"/>
          <w:szCs w:val="26"/>
          <w:lang w:val="es-MX"/>
        </w:rPr>
        <w:t>Las diferentes “claves” para buscar información rápidamente en Google me permitieron responder a las cuatro investigaciones que debíamos realizar en el laboratorio:</w:t>
      </w:r>
    </w:p>
    <w:p w:rsidR="00F35EAE" w:rsidRPr="001F38C3" w:rsidRDefault="00F35EAE" w:rsidP="00F35EAE">
      <w:pPr>
        <w:pStyle w:val="Prrafodelista"/>
        <w:numPr>
          <w:ilvl w:val="0"/>
          <w:numId w:val="2"/>
        </w:numPr>
        <w:spacing w:after="160" w:line="259" w:lineRule="auto"/>
        <w:rPr>
          <w:sz w:val="26"/>
          <w:szCs w:val="26"/>
        </w:rPr>
      </w:pPr>
      <w:r w:rsidRPr="00F35EAE">
        <w:rPr>
          <w:sz w:val="26"/>
          <w:szCs w:val="26"/>
          <w:lang w:val="es-MX"/>
        </w:rPr>
        <w:t xml:space="preserve">¿Cuál es el mejor celular? </w:t>
      </w:r>
      <w:r w:rsidRPr="001F38C3">
        <w:rPr>
          <w:sz w:val="26"/>
          <w:szCs w:val="26"/>
        </w:rPr>
        <w:t>¿</w:t>
      </w:r>
      <w:proofErr w:type="spellStart"/>
      <w:r w:rsidRPr="001F38C3">
        <w:rPr>
          <w:sz w:val="26"/>
          <w:szCs w:val="26"/>
        </w:rPr>
        <w:t>Por</w:t>
      </w:r>
      <w:proofErr w:type="spellEnd"/>
      <w:r w:rsidRPr="001F38C3">
        <w:rPr>
          <w:sz w:val="26"/>
          <w:szCs w:val="26"/>
        </w:rPr>
        <w:t xml:space="preserve"> </w:t>
      </w:r>
      <w:proofErr w:type="spellStart"/>
      <w:r w:rsidRPr="001F38C3">
        <w:rPr>
          <w:sz w:val="26"/>
          <w:szCs w:val="26"/>
        </w:rPr>
        <w:t>qué</w:t>
      </w:r>
      <w:proofErr w:type="spellEnd"/>
      <w:r w:rsidRPr="001F38C3">
        <w:rPr>
          <w:sz w:val="26"/>
          <w:szCs w:val="26"/>
        </w:rPr>
        <w:t>?</w:t>
      </w:r>
    </w:p>
    <w:p w:rsidR="00F35EAE" w:rsidRPr="00F35EAE" w:rsidRDefault="00F35EAE" w:rsidP="00F35EAE">
      <w:pPr>
        <w:rPr>
          <w:sz w:val="26"/>
          <w:szCs w:val="26"/>
          <w:lang w:val="es-MX"/>
        </w:rPr>
      </w:pPr>
      <w:r w:rsidRPr="00F35EAE">
        <w:rPr>
          <w:sz w:val="26"/>
          <w:szCs w:val="26"/>
          <w:lang w:val="es-MX"/>
        </w:rPr>
        <w:t xml:space="preserve">Samsung Galaxy S7. La pantalla mantiene la proporción de 5,1 pulgadas. Ha sido precisamente este año cuando, en análisis de algunos de los anteriores mejores móviles del mundo, se ha concluido que este es el mejor tamaño para una pantalla de </w:t>
      </w:r>
      <w:proofErr w:type="spellStart"/>
      <w:r w:rsidRPr="00F35EAE">
        <w:rPr>
          <w:sz w:val="26"/>
          <w:szCs w:val="26"/>
          <w:lang w:val="es-MX"/>
        </w:rPr>
        <w:t>smartphone</w:t>
      </w:r>
      <w:proofErr w:type="spellEnd"/>
      <w:r w:rsidRPr="00F35EAE">
        <w:rPr>
          <w:sz w:val="26"/>
          <w:szCs w:val="26"/>
          <w:lang w:val="es-MX"/>
        </w:rPr>
        <w:t xml:space="preserve">. Tecnológicamente la pantalla ofrece capacidad </w:t>
      </w:r>
      <w:proofErr w:type="spellStart"/>
      <w:r w:rsidRPr="00F35EAE">
        <w:rPr>
          <w:sz w:val="26"/>
          <w:szCs w:val="26"/>
          <w:lang w:val="es-MX"/>
        </w:rPr>
        <w:t>Quad</w:t>
      </w:r>
      <w:proofErr w:type="spellEnd"/>
      <w:r w:rsidRPr="00F35EAE">
        <w:rPr>
          <w:sz w:val="26"/>
          <w:szCs w:val="26"/>
          <w:lang w:val="es-MX"/>
        </w:rPr>
        <w:t xml:space="preserve"> HD, lo que implica imagen y vídeo en alta calidad, a una óptima resolución de 2560 x 1440.</w:t>
      </w:r>
    </w:p>
    <w:p w:rsidR="00F35EAE" w:rsidRPr="00F35EAE" w:rsidRDefault="00F35EAE" w:rsidP="00F35EAE">
      <w:pPr>
        <w:rPr>
          <w:sz w:val="26"/>
          <w:szCs w:val="26"/>
          <w:lang w:val="es-MX"/>
        </w:rPr>
      </w:pPr>
      <w:r w:rsidRPr="00F35EAE">
        <w:rPr>
          <w:sz w:val="26"/>
          <w:szCs w:val="26"/>
          <w:lang w:val="es-MX"/>
        </w:rPr>
        <w:t xml:space="preserve">Un procesador </w:t>
      </w:r>
      <w:proofErr w:type="spellStart"/>
      <w:r w:rsidRPr="00F35EAE">
        <w:rPr>
          <w:sz w:val="26"/>
          <w:szCs w:val="26"/>
          <w:lang w:val="es-MX"/>
        </w:rPr>
        <w:t>Qualcomm</w:t>
      </w:r>
      <w:proofErr w:type="spellEnd"/>
      <w:r w:rsidRPr="00F35EAE">
        <w:rPr>
          <w:sz w:val="26"/>
          <w:szCs w:val="26"/>
          <w:lang w:val="es-MX"/>
        </w:rPr>
        <w:t xml:space="preserve"> </w:t>
      </w:r>
      <w:proofErr w:type="spellStart"/>
      <w:r w:rsidRPr="00F35EAE">
        <w:rPr>
          <w:sz w:val="26"/>
          <w:szCs w:val="26"/>
          <w:lang w:val="es-MX"/>
        </w:rPr>
        <w:t>Snapdragon</w:t>
      </w:r>
      <w:proofErr w:type="spellEnd"/>
      <w:r w:rsidRPr="00F35EAE">
        <w:rPr>
          <w:sz w:val="26"/>
          <w:szCs w:val="26"/>
          <w:lang w:val="es-MX"/>
        </w:rPr>
        <w:t xml:space="preserve"> 820 a 2.6Ghz con un sistema operativo 6.0.1 </w:t>
      </w:r>
      <w:proofErr w:type="spellStart"/>
      <w:r w:rsidRPr="00F35EAE">
        <w:rPr>
          <w:sz w:val="26"/>
          <w:szCs w:val="26"/>
          <w:lang w:val="es-MX"/>
        </w:rPr>
        <w:t>Marshmallow</w:t>
      </w:r>
      <w:proofErr w:type="spellEnd"/>
      <w:r w:rsidRPr="00F35EAE">
        <w:rPr>
          <w:sz w:val="26"/>
          <w:szCs w:val="26"/>
          <w:lang w:val="es-MX"/>
        </w:rPr>
        <w:t>. Samsung S7 ofrece un potente software interno al mejor precio posible.</w:t>
      </w:r>
    </w:p>
    <w:p w:rsidR="00F35EAE" w:rsidRPr="00F35EAE" w:rsidRDefault="00F35EAE" w:rsidP="00F35EAE">
      <w:pPr>
        <w:rPr>
          <w:sz w:val="26"/>
          <w:szCs w:val="26"/>
          <w:lang w:val="es-MX"/>
        </w:rPr>
      </w:pPr>
      <w:r w:rsidRPr="00F35EAE">
        <w:rPr>
          <w:sz w:val="26"/>
          <w:szCs w:val="26"/>
          <w:lang w:val="es-MX"/>
        </w:rPr>
        <w:lastRenderedPageBreak/>
        <w:t xml:space="preserve">Probablemente la cámara sea uno de los aspectos en los que menos destaca este nuevo Samsung Galaxy. Una trasera de 12 Megapíxeles se ajusta a los estándares del mercado, pero la frontal con tan sólo 5 </w:t>
      </w:r>
      <w:proofErr w:type="spellStart"/>
      <w:r w:rsidRPr="00F35EAE">
        <w:rPr>
          <w:sz w:val="26"/>
          <w:szCs w:val="26"/>
          <w:lang w:val="es-MX"/>
        </w:rPr>
        <w:t>Mpx</w:t>
      </w:r>
      <w:proofErr w:type="spellEnd"/>
      <w:r w:rsidRPr="00F35EAE">
        <w:rPr>
          <w:sz w:val="26"/>
          <w:szCs w:val="26"/>
          <w:lang w:val="es-MX"/>
        </w:rPr>
        <w:t xml:space="preserve">, está por debajo de los últimos modelos del mercado, que llegan a 8 </w:t>
      </w:r>
      <w:proofErr w:type="spellStart"/>
      <w:r w:rsidRPr="00F35EAE">
        <w:rPr>
          <w:sz w:val="26"/>
          <w:szCs w:val="26"/>
          <w:lang w:val="es-MX"/>
        </w:rPr>
        <w:t>Mpx</w:t>
      </w:r>
      <w:proofErr w:type="spellEnd"/>
      <w:r w:rsidRPr="00F35EAE">
        <w:rPr>
          <w:sz w:val="26"/>
          <w:szCs w:val="26"/>
          <w:lang w:val="es-MX"/>
        </w:rPr>
        <w:t xml:space="preserve"> con una nitidez y contraste equiparables a su cámara trasera.</w:t>
      </w:r>
    </w:p>
    <w:p w:rsidR="00F35EAE" w:rsidRPr="00F35EAE" w:rsidRDefault="00F35EAE" w:rsidP="00F35EAE">
      <w:pPr>
        <w:rPr>
          <w:sz w:val="26"/>
          <w:szCs w:val="26"/>
          <w:lang w:val="es-MX"/>
        </w:rPr>
      </w:pPr>
      <w:r w:rsidRPr="00F35EAE">
        <w:rPr>
          <w:sz w:val="26"/>
          <w:szCs w:val="26"/>
          <w:lang w:val="es-MX"/>
        </w:rPr>
        <w:t xml:space="preserve">Fuente: </w:t>
      </w:r>
      <w:hyperlink r:id="rId8" w:history="1">
        <w:r w:rsidRPr="00F35EAE">
          <w:rPr>
            <w:rStyle w:val="Hipervnculo"/>
            <w:sz w:val="26"/>
            <w:szCs w:val="26"/>
            <w:lang w:val="es-MX"/>
          </w:rPr>
          <w:t>https://el-mejor.com/samsung/galaxy-s7/</w:t>
        </w:r>
      </w:hyperlink>
    </w:p>
    <w:p w:rsidR="00F35EAE" w:rsidRPr="00F35EAE" w:rsidRDefault="00F35EAE" w:rsidP="00F35EAE">
      <w:pPr>
        <w:rPr>
          <w:sz w:val="26"/>
          <w:szCs w:val="26"/>
          <w:lang w:val="es-MX"/>
        </w:rPr>
      </w:pPr>
    </w:p>
    <w:p w:rsidR="00F35EAE" w:rsidRPr="00F35EAE" w:rsidRDefault="00F35EAE" w:rsidP="00F35EAE">
      <w:pPr>
        <w:pStyle w:val="Prrafodelista"/>
        <w:numPr>
          <w:ilvl w:val="0"/>
          <w:numId w:val="2"/>
        </w:numPr>
        <w:spacing w:after="160" w:line="259" w:lineRule="auto"/>
        <w:rPr>
          <w:sz w:val="26"/>
          <w:szCs w:val="26"/>
          <w:lang w:val="es-MX"/>
        </w:rPr>
      </w:pPr>
      <w:r w:rsidRPr="00F35EAE">
        <w:rPr>
          <w:sz w:val="26"/>
          <w:szCs w:val="26"/>
          <w:lang w:val="es-MX"/>
        </w:rPr>
        <w:t>¿Qué necesito para alimentar un calentador de pecera de 100W con energía solar?</w:t>
      </w:r>
    </w:p>
    <w:p w:rsidR="00F35EAE" w:rsidRPr="00F35EAE" w:rsidRDefault="00F35EAE" w:rsidP="00F35EAE">
      <w:pPr>
        <w:rPr>
          <w:sz w:val="26"/>
          <w:szCs w:val="26"/>
          <w:lang w:val="es-MX"/>
        </w:rPr>
      </w:pPr>
      <w:r w:rsidRPr="00F35EAE">
        <w:rPr>
          <w:sz w:val="26"/>
          <w:szCs w:val="26"/>
          <w:lang w:val="es-MX"/>
        </w:rPr>
        <w:t xml:space="preserve">Si su consumo es de 100w por hora con un panel, un inversor y una </w:t>
      </w:r>
      <w:proofErr w:type="spellStart"/>
      <w:r w:rsidRPr="00F35EAE">
        <w:rPr>
          <w:sz w:val="26"/>
          <w:szCs w:val="26"/>
          <w:lang w:val="es-MX"/>
        </w:rPr>
        <w:t>bateria</w:t>
      </w:r>
      <w:proofErr w:type="spellEnd"/>
      <w:r w:rsidRPr="00F35EAE">
        <w:rPr>
          <w:sz w:val="26"/>
          <w:szCs w:val="26"/>
          <w:lang w:val="es-MX"/>
        </w:rPr>
        <w:t xml:space="preserve"> de gel de 40 amperios </w:t>
      </w:r>
      <w:proofErr w:type="spellStart"/>
      <w:r w:rsidRPr="00F35EAE">
        <w:rPr>
          <w:sz w:val="26"/>
          <w:szCs w:val="26"/>
          <w:lang w:val="es-MX"/>
        </w:rPr>
        <w:t>podria</w:t>
      </w:r>
      <w:proofErr w:type="spellEnd"/>
      <w:r w:rsidRPr="00F35EAE">
        <w:rPr>
          <w:sz w:val="26"/>
          <w:szCs w:val="26"/>
          <w:lang w:val="es-MX"/>
        </w:rPr>
        <w:t xml:space="preserve"> hacer funcionar su sistema unas 6 horas, para esto su panel </w:t>
      </w:r>
      <w:proofErr w:type="spellStart"/>
      <w:r w:rsidRPr="00F35EAE">
        <w:rPr>
          <w:sz w:val="26"/>
          <w:szCs w:val="26"/>
          <w:lang w:val="es-MX"/>
        </w:rPr>
        <w:t>deberia</w:t>
      </w:r>
      <w:proofErr w:type="spellEnd"/>
      <w:r w:rsidRPr="00F35EAE">
        <w:rPr>
          <w:sz w:val="26"/>
          <w:szCs w:val="26"/>
          <w:lang w:val="es-MX"/>
        </w:rPr>
        <w:t xml:space="preserve"> ser de 12 voltios (para la </w:t>
      </w:r>
      <w:proofErr w:type="spellStart"/>
      <w:r w:rsidRPr="00F35EAE">
        <w:rPr>
          <w:sz w:val="26"/>
          <w:szCs w:val="26"/>
          <w:lang w:val="es-MX"/>
        </w:rPr>
        <w:t>bateria</w:t>
      </w:r>
      <w:proofErr w:type="spellEnd"/>
      <w:r w:rsidRPr="00F35EAE">
        <w:rPr>
          <w:sz w:val="26"/>
          <w:szCs w:val="26"/>
          <w:lang w:val="es-MX"/>
        </w:rPr>
        <w:t xml:space="preserve">) y </w:t>
      </w:r>
      <w:proofErr w:type="spellStart"/>
      <w:r w:rsidRPr="00F35EAE">
        <w:rPr>
          <w:sz w:val="26"/>
          <w:szCs w:val="26"/>
          <w:lang w:val="es-MX"/>
        </w:rPr>
        <w:t>minimo</w:t>
      </w:r>
      <w:proofErr w:type="spellEnd"/>
      <w:r w:rsidRPr="00F35EAE">
        <w:rPr>
          <w:sz w:val="26"/>
          <w:szCs w:val="26"/>
          <w:lang w:val="es-MX"/>
        </w:rPr>
        <w:t xml:space="preserve"> 24 watts, este panel tiene un costo de 800 soles en Paruro.</w:t>
      </w:r>
    </w:p>
    <w:p w:rsidR="00F35EAE" w:rsidRPr="00F35EAE" w:rsidRDefault="00F35EAE" w:rsidP="00F35EAE">
      <w:pPr>
        <w:rPr>
          <w:sz w:val="26"/>
          <w:szCs w:val="26"/>
          <w:lang w:val="es-MX"/>
        </w:rPr>
      </w:pPr>
      <w:r w:rsidRPr="00F35EAE">
        <w:rPr>
          <w:sz w:val="26"/>
          <w:szCs w:val="26"/>
          <w:lang w:val="es-MX"/>
        </w:rPr>
        <w:t xml:space="preserve">Fuente: </w:t>
      </w:r>
      <w:hyperlink r:id="rId9" w:history="1">
        <w:r w:rsidRPr="00F35EAE">
          <w:rPr>
            <w:rStyle w:val="Hipervnculo"/>
            <w:sz w:val="26"/>
            <w:szCs w:val="26"/>
            <w:lang w:val="es-MX"/>
          </w:rPr>
          <w:t>http://www.acuamigosperu.com/t2428-panel-solar-para-acuarios-de-ciclidos</w:t>
        </w:r>
      </w:hyperlink>
    </w:p>
    <w:p w:rsidR="00F35EAE" w:rsidRPr="00F35EAE" w:rsidRDefault="00F35EAE" w:rsidP="00F35EAE">
      <w:pPr>
        <w:rPr>
          <w:sz w:val="26"/>
          <w:szCs w:val="26"/>
          <w:lang w:val="es-MX"/>
        </w:rPr>
      </w:pPr>
    </w:p>
    <w:p w:rsidR="00F35EAE" w:rsidRPr="00F35EAE" w:rsidRDefault="00F35EAE" w:rsidP="00F35EAE">
      <w:pPr>
        <w:pStyle w:val="Prrafodelista"/>
        <w:numPr>
          <w:ilvl w:val="0"/>
          <w:numId w:val="2"/>
        </w:numPr>
        <w:spacing w:after="160" w:line="259" w:lineRule="auto"/>
        <w:rPr>
          <w:sz w:val="26"/>
          <w:szCs w:val="26"/>
          <w:lang w:val="es-MX"/>
        </w:rPr>
      </w:pPr>
      <w:r w:rsidRPr="00F35EAE">
        <w:rPr>
          <w:sz w:val="26"/>
          <w:szCs w:val="26"/>
          <w:lang w:val="es-MX"/>
        </w:rPr>
        <w:t>¿Es viable la inversión en una refinería?</w:t>
      </w:r>
    </w:p>
    <w:p w:rsidR="00F35EAE" w:rsidRPr="00F35EAE" w:rsidRDefault="00F35EAE" w:rsidP="00F35EAE">
      <w:pPr>
        <w:rPr>
          <w:sz w:val="26"/>
          <w:szCs w:val="26"/>
          <w:lang w:val="es-MX"/>
        </w:rPr>
      </w:pPr>
      <w:r w:rsidRPr="00F35EAE">
        <w:rPr>
          <w:sz w:val="26"/>
          <w:szCs w:val="26"/>
          <w:lang w:val="es-MX"/>
        </w:rPr>
        <w:t>El pasado 5 de diciembre, México concluyó con éxito la cuarta subasta de la llamada Ronda 1, en la que se adjudicaron ocho de diez áreas posibles.</w:t>
      </w:r>
    </w:p>
    <w:p w:rsidR="00F35EAE" w:rsidRPr="00F35EAE" w:rsidRDefault="00F35EAE" w:rsidP="00F35EAE">
      <w:pPr>
        <w:rPr>
          <w:sz w:val="26"/>
          <w:szCs w:val="26"/>
          <w:lang w:val="es-MX"/>
        </w:rPr>
      </w:pPr>
      <w:r w:rsidRPr="00F35EAE">
        <w:rPr>
          <w:sz w:val="26"/>
          <w:szCs w:val="26"/>
          <w:lang w:val="es-MX"/>
        </w:rPr>
        <w:t>El fortalecimiento del dólar frente al peso y el anuncio de la Organización de Países Exportadores de Petróleo (OPEP) de recortar la producción de crudo fueron algunas de las razones por las que las compañías se animaron a hacer más ofertas.</w:t>
      </w:r>
    </w:p>
    <w:p w:rsidR="00F35EAE" w:rsidRPr="00F35EAE" w:rsidRDefault="00F35EAE" w:rsidP="00F35EAE">
      <w:pPr>
        <w:rPr>
          <w:sz w:val="26"/>
          <w:szCs w:val="26"/>
          <w:lang w:val="es-MX"/>
        </w:rPr>
      </w:pPr>
      <w:r w:rsidRPr="00F35EAE">
        <w:rPr>
          <w:sz w:val="26"/>
          <w:szCs w:val="26"/>
          <w:lang w:val="es-MX"/>
        </w:rPr>
        <w:t xml:space="preserve">La incertidumbre por el gobierno de </w:t>
      </w:r>
      <w:proofErr w:type="spellStart"/>
      <w:r w:rsidRPr="00F35EAE">
        <w:rPr>
          <w:sz w:val="26"/>
          <w:szCs w:val="26"/>
          <w:lang w:val="es-MX"/>
        </w:rPr>
        <w:t>Trump</w:t>
      </w:r>
      <w:proofErr w:type="spellEnd"/>
      <w:r w:rsidRPr="00F35EAE">
        <w:rPr>
          <w:sz w:val="26"/>
          <w:szCs w:val="26"/>
          <w:lang w:val="es-MX"/>
        </w:rPr>
        <w:t xml:space="preserve"> tendrá un impacto ineludible en la inversión extranjera en México, pero las industrias extractivas, incluida la energética, tienen un panorama más alentador.</w:t>
      </w:r>
    </w:p>
    <w:p w:rsidR="00F35EAE" w:rsidRPr="00F35EAE" w:rsidRDefault="00F35EAE" w:rsidP="00F35EAE">
      <w:pPr>
        <w:rPr>
          <w:sz w:val="26"/>
          <w:szCs w:val="26"/>
          <w:lang w:val="es-MX"/>
        </w:rPr>
      </w:pPr>
      <w:r w:rsidRPr="00F35EAE">
        <w:rPr>
          <w:sz w:val="26"/>
          <w:szCs w:val="26"/>
          <w:lang w:val="es-MX"/>
        </w:rPr>
        <w:t>Otra cosa que puede hacer México es facilitar el ingreso de su petróleo a las refinerías estadounidenses. “Está llegando más fácil el crudo pesado canadiense hasta el Golfo que el crudo mexicano”, dice Ángel de la Vega, y explica que para estos puntos no es necesario reescribir el TLCAN, sino solamente agregar anexos.</w:t>
      </w:r>
    </w:p>
    <w:p w:rsidR="00F35EAE" w:rsidRPr="00F35EAE" w:rsidRDefault="00F35EAE" w:rsidP="00F35EAE">
      <w:pPr>
        <w:rPr>
          <w:sz w:val="26"/>
          <w:szCs w:val="26"/>
          <w:lang w:val="es-MX"/>
        </w:rPr>
      </w:pPr>
      <w:r w:rsidRPr="00F35EAE">
        <w:rPr>
          <w:sz w:val="26"/>
          <w:szCs w:val="26"/>
          <w:lang w:val="es-MX"/>
        </w:rPr>
        <w:lastRenderedPageBreak/>
        <w:t xml:space="preserve">Los fondos de inversión Cava </w:t>
      </w:r>
      <w:proofErr w:type="spellStart"/>
      <w:r w:rsidRPr="00F35EAE">
        <w:rPr>
          <w:sz w:val="26"/>
          <w:szCs w:val="26"/>
          <w:lang w:val="es-MX"/>
        </w:rPr>
        <w:t>Energy</w:t>
      </w:r>
      <w:proofErr w:type="spellEnd"/>
      <w:r w:rsidRPr="00F35EAE">
        <w:rPr>
          <w:sz w:val="26"/>
          <w:szCs w:val="26"/>
          <w:lang w:val="es-MX"/>
        </w:rPr>
        <w:t xml:space="preserve">, Piedra Buena y </w:t>
      </w:r>
      <w:proofErr w:type="spellStart"/>
      <w:r w:rsidRPr="00F35EAE">
        <w:rPr>
          <w:sz w:val="26"/>
          <w:szCs w:val="26"/>
          <w:lang w:val="es-MX"/>
        </w:rPr>
        <w:t>BlackRock</w:t>
      </w:r>
      <w:proofErr w:type="spellEnd"/>
      <w:r w:rsidRPr="00F35EAE">
        <w:rPr>
          <w:sz w:val="26"/>
          <w:szCs w:val="26"/>
          <w:lang w:val="es-MX"/>
        </w:rPr>
        <w:t xml:space="preserve"> estarían interesados en cuatro áreas de negocios en México relacionadas con la coproducción de petrolíferos con Pemex, el establecimiento de pequeñas plantas de refinación para zonas específicas, el transporte de hidrocarburos procesados y el almacenamiento de gasolinas, reveló Erik </w:t>
      </w:r>
      <w:proofErr w:type="spellStart"/>
      <w:r w:rsidRPr="00F35EAE">
        <w:rPr>
          <w:sz w:val="26"/>
          <w:szCs w:val="26"/>
          <w:lang w:val="es-MX"/>
        </w:rPr>
        <w:t>Legorreta</w:t>
      </w:r>
      <w:proofErr w:type="spellEnd"/>
      <w:r w:rsidRPr="00F35EAE">
        <w:rPr>
          <w:sz w:val="26"/>
          <w:szCs w:val="26"/>
          <w:lang w:val="es-MX"/>
        </w:rPr>
        <w:t>, Presidente de la Asociación Mexicana de la Industria del Petróleo (AMIPE).</w:t>
      </w:r>
    </w:p>
    <w:p w:rsidR="00F35EAE" w:rsidRPr="00F35EAE" w:rsidRDefault="00F35EAE" w:rsidP="00F35EAE">
      <w:pPr>
        <w:rPr>
          <w:sz w:val="26"/>
          <w:szCs w:val="26"/>
          <w:lang w:val="es-MX"/>
        </w:rPr>
      </w:pPr>
      <w:r w:rsidRPr="00F35EAE">
        <w:rPr>
          <w:sz w:val="26"/>
          <w:szCs w:val="26"/>
          <w:lang w:val="es-MX"/>
        </w:rPr>
        <w:t xml:space="preserve">Fuentes: </w:t>
      </w:r>
    </w:p>
    <w:p w:rsidR="00F35EAE" w:rsidRPr="00F35EAE" w:rsidRDefault="00F35EAE" w:rsidP="00F35EAE">
      <w:pPr>
        <w:rPr>
          <w:sz w:val="26"/>
          <w:szCs w:val="26"/>
          <w:lang w:val="es-MX"/>
        </w:rPr>
      </w:pPr>
      <w:hyperlink r:id="rId10" w:history="1">
        <w:r w:rsidRPr="00F35EAE">
          <w:rPr>
            <w:rStyle w:val="Hipervnculo"/>
            <w:sz w:val="26"/>
            <w:szCs w:val="26"/>
            <w:lang w:val="es-MX"/>
          </w:rPr>
          <w:t>http://www.altonivel.com.mx/petroleo-gas-la-oportunidad-abre-trump-mexico/</w:t>
        </w:r>
      </w:hyperlink>
    </w:p>
    <w:p w:rsidR="00F35EAE" w:rsidRPr="00F35EAE" w:rsidRDefault="00F35EAE" w:rsidP="00F35EAE">
      <w:pPr>
        <w:rPr>
          <w:sz w:val="26"/>
          <w:szCs w:val="26"/>
          <w:lang w:val="es-MX"/>
        </w:rPr>
      </w:pPr>
      <w:hyperlink r:id="rId11" w:history="1">
        <w:r w:rsidRPr="00F35EAE">
          <w:rPr>
            <w:rStyle w:val="Hipervnculo"/>
            <w:sz w:val="26"/>
            <w:szCs w:val="26"/>
            <w:lang w:val="es-MX"/>
          </w:rPr>
          <w:t>http://www.elfinanciero.com.mx/economia/fondos-de-inversion-muestran-interes-en-refinacion.html</w:t>
        </w:r>
      </w:hyperlink>
    </w:p>
    <w:p w:rsidR="00F35EAE" w:rsidRPr="00F35EAE" w:rsidRDefault="00F35EAE" w:rsidP="00F35EAE">
      <w:pPr>
        <w:rPr>
          <w:sz w:val="26"/>
          <w:szCs w:val="26"/>
          <w:lang w:val="es-MX"/>
        </w:rPr>
      </w:pPr>
    </w:p>
    <w:p w:rsidR="00F35EAE" w:rsidRPr="00F35EAE" w:rsidRDefault="00F35EAE" w:rsidP="00F35EAE">
      <w:pPr>
        <w:pStyle w:val="Prrafodelista"/>
        <w:numPr>
          <w:ilvl w:val="0"/>
          <w:numId w:val="2"/>
        </w:numPr>
        <w:spacing w:after="160" w:line="259" w:lineRule="auto"/>
        <w:rPr>
          <w:sz w:val="26"/>
          <w:szCs w:val="26"/>
          <w:lang w:val="es-MX"/>
        </w:rPr>
      </w:pPr>
      <w:r w:rsidRPr="00F35EAE">
        <w:rPr>
          <w:sz w:val="26"/>
          <w:szCs w:val="26"/>
          <w:lang w:val="es-MX"/>
        </w:rPr>
        <w:t>Usos que se le pueden dar a los productos de una impresora 3D</w:t>
      </w:r>
    </w:p>
    <w:p w:rsidR="00F35EAE" w:rsidRPr="00F35EAE" w:rsidRDefault="00F35EAE" w:rsidP="00F35EAE">
      <w:pPr>
        <w:rPr>
          <w:sz w:val="26"/>
          <w:szCs w:val="26"/>
          <w:lang w:val="es-MX"/>
        </w:rPr>
      </w:pPr>
      <w:r w:rsidRPr="00F35EAE">
        <w:rPr>
          <w:sz w:val="26"/>
          <w:szCs w:val="26"/>
          <w:lang w:val="es-MX"/>
        </w:rPr>
        <w:t>Las más baratas sólo imprimen en plástico -hay dos tipos de material, el PLA ecológico a partir del maíz y el ABS utilizado para las piezas de LEGO- pero las más caras pueden hacerlo en casi cualquier material, desde el acero hasta titanio, azúcar o textiles y metales preciosos.</w:t>
      </w:r>
    </w:p>
    <w:p w:rsidR="00F35EAE" w:rsidRPr="00F35EAE" w:rsidRDefault="00F35EAE" w:rsidP="00F35EAE">
      <w:pPr>
        <w:rPr>
          <w:sz w:val="26"/>
          <w:szCs w:val="26"/>
          <w:lang w:val="es-MX"/>
        </w:rPr>
      </w:pPr>
      <w:r w:rsidRPr="00F35EAE">
        <w:rPr>
          <w:sz w:val="26"/>
          <w:szCs w:val="26"/>
          <w:lang w:val="es-MX"/>
        </w:rPr>
        <w:t>Las impresoras 3D partieron en el ámbito industrial, y según el modelo, va cambiando la forma exacta en que se inyecta material sobre la mesa, el que puede ser alguna clase de plástico, goma, papel e incluso metal. Éste se calienta para hacerlo voluble y es colocado en forma de delgadas capas, cada una pudiendo ser hasta de hasta 0,1 milímetros de grosor.</w:t>
      </w:r>
    </w:p>
    <w:p w:rsidR="00F35EAE" w:rsidRPr="00F35EAE" w:rsidRDefault="00F35EAE" w:rsidP="00F35EAE">
      <w:pPr>
        <w:rPr>
          <w:sz w:val="26"/>
          <w:szCs w:val="26"/>
          <w:lang w:val="es-MX"/>
        </w:rPr>
      </w:pPr>
      <w:r w:rsidRPr="00F35EAE">
        <w:rPr>
          <w:sz w:val="26"/>
          <w:szCs w:val="26"/>
          <w:lang w:val="es-MX"/>
        </w:rPr>
        <w:t>Impresión de órganos</w:t>
      </w:r>
    </w:p>
    <w:p w:rsidR="00F35EAE" w:rsidRPr="00F35EAE" w:rsidRDefault="00F35EAE" w:rsidP="00F35EAE">
      <w:pPr>
        <w:rPr>
          <w:sz w:val="26"/>
          <w:szCs w:val="26"/>
          <w:lang w:val="es-MX"/>
        </w:rPr>
      </w:pPr>
      <w:r w:rsidRPr="00F35EAE">
        <w:rPr>
          <w:sz w:val="26"/>
          <w:szCs w:val="26"/>
          <w:lang w:val="es-MX"/>
        </w:rPr>
        <w:t xml:space="preserve">Se han logrado imprimir partes del cuerpo humano del tamaño preciso que necesita el paciente, hechas de un material compatible con el tejido orgánico; ejemplo de ello es el caso de </w:t>
      </w:r>
      <w:proofErr w:type="spellStart"/>
      <w:r w:rsidRPr="00F35EAE">
        <w:rPr>
          <w:sz w:val="26"/>
          <w:szCs w:val="26"/>
          <w:lang w:val="es-MX"/>
        </w:rPr>
        <w:t>Kaiba</w:t>
      </w:r>
      <w:proofErr w:type="spellEnd"/>
      <w:r w:rsidRPr="00F35EAE">
        <w:rPr>
          <w:sz w:val="26"/>
          <w:szCs w:val="26"/>
          <w:lang w:val="es-MX"/>
        </w:rPr>
        <w:t xml:space="preserve"> </w:t>
      </w:r>
      <w:proofErr w:type="spellStart"/>
      <w:r w:rsidRPr="00F35EAE">
        <w:rPr>
          <w:sz w:val="26"/>
          <w:szCs w:val="26"/>
          <w:lang w:val="es-MX"/>
        </w:rPr>
        <w:t>Gionfriddo</w:t>
      </w:r>
      <w:proofErr w:type="spellEnd"/>
      <w:r w:rsidRPr="00F35EAE">
        <w:rPr>
          <w:sz w:val="26"/>
          <w:szCs w:val="26"/>
          <w:lang w:val="es-MX"/>
        </w:rPr>
        <w:t>, bebé de seis semanas de edad que nació con un defecto en su tubo bronquial izquierdo que le impedía respirar correctamente, para lo cual se imprimió una tráquea artificial que despejase sus vías respiratorias.</w:t>
      </w:r>
    </w:p>
    <w:p w:rsidR="00F35EAE" w:rsidRPr="00F35EAE" w:rsidRDefault="00F35EAE" w:rsidP="00F35EAE">
      <w:pPr>
        <w:rPr>
          <w:sz w:val="26"/>
          <w:szCs w:val="26"/>
          <w:lang w:val="es-MX"/>
        </w:rPr>
      </w:pPr>
      <w:r w:rsidRPr="00F35EAE">
        <w:rPr>
          <w:sz w:val="26"/>
          <w:szCs w:val="26"/>
          <w:lang w:val="es-MX"/>
        </w:rPr>
        <w:t>Carcasas para teléfonos móviles</w:t>
      </w:r>
    </w:p>
    <w:p w:rsidR="00F35EAE" w:rsidRPr="00F35EAE" w:rsidRDefault="00F35EAE" w:rsidP="00F35EAE">
      <w:pPr>
        <w:rPr>
          <w:sz w:val="26"/>
          <w:szCs w:val="26"/>
          <w:lang w:val="es-MX"/>
        </w:rPr>
      </w:pPr>
      <w:r w:rsidRPr="00F35EAE">
        <w:rPr>
          <w:sz w:val="26"/>
          <w:szCs w:val="26"/>
          <w:lang w:val="es-MX"/>
        </w:rPr>
        <w:lastRenderedPageBreak/>
        <w:t>El diseño personalizado de carcasas o cubiertas traseras es uno de los usos inmediatos que se pueden alcanzar, lo que algunas empresas como Nokia promueven activamente para que los clientes logren formas, colores y figuras a su medida.</w:t>
      </w:r>
    </w:p>
    <w:p w:rsidR="00F35EAE" w:rsidRPr="00F35EAE" w:rsidRDefault="00F35EAE" w:rsidP="00F35EAE">
      <w:pPr>
        <w:rPr>
          <w:sz w:val="26"/>
          <w:szCs w:val="26"/>
          <w:lang w:val="es-MX"/>
        </w:rPr>
      </w:pPr>
      <w:r w:rsidRPr="00F35EAE">
        <w:rPr>
          <w:sz w:val="26"/>
          <w:szCs w:val="26"/>
          <w:lang w:val="es-MX"/>
        </w:rPr>
        <w:t>Armamento</w:t>
      </w:r>
    </w:p>
    <w:p w:rsidR="00F35EAE" w:rsidRPr="00F35EAE" w:rsidRDefault="00F35EAE" w:rsidP="00F35EAE">
      <w:pPr>
        <w:rPr>
          <w:sz w:val="26"/>
          <w:szCs w:val="26"/>
          <w:lang w:val="es-MX"/>
        </w:rPr>
      </w:pPr>
      <w:r w:rsidRPr="00F35EAE">
        <w:rPr>
          <w:sz w:val="26"/>
          <w:szCs w:val="26"/>
          <w:lang w:val="es-MX"/>
        </w:rPr>
        <w:t>También se pueden imprimir rifles de asalto por USD$30 o pistolas de mano cuyos planos circulan libremente por Internet, obligando a los legisladores norteamericanos a empujar una reforma para la ley de armas de EE.UU.</w:t>
      </w:r>
    </w:p>
    <w:p w:rsidR="00F35EAE" w:rsidRPr="00F35EAE" w:rsidRDefault="00F35EAE" w:rsidP="00F35EAE">
      <w:pPr>
        <w:rPr>
          <w:sz w:val="26"/>
          <w:szCs w:val="26"/>
          <w:lang w:val="es-MX"/>
        </w:rPr>
      </w:pPr>
      <w:r w:rsidRPr="00F35EAE">
        <w:rPr>
          <w:sz w:val="26"/>
          <w:szCs w:val="26"/>
          <w:lang w:val="es-MX"/>
        </w:rPr>
        <w:t>Estructuras arquitectónicas</w:t>
      </w:r>
    </w:p>
    <w:p w:rsidR="00F35EAE" w:rsidRPr="00F35EAE" w:rsidRDefault="00F35EAE" w:rsidP="00F35EAE">
      <w:pPr>
        <w:rPr>
          <w:sz w:val="26"/>
          <w:szCs w:val="26"/>
          <w:lang w:val="es-MX"/>
        </w:rPr>
      </w:pPr>
      <w:r w:rsidRPr="00F35EAE">
        <w:rPr>
          <w:sz w:val="26"/>
          <w:szCs w:val="26"/>
          <w:lang w:val="es-MX"/>
        </w:rPr>
        <w:t xml:space="preserve">La impresión 3D permite relacionar procesos geométricos y matemáticos, y manipular con mayor precisión el diseño. En medio del bosque se alza el pabellón blanco traslúcido </w:t>
      </w:r>
      <w:proofErr w:type="spellStart"/>
      <w:r w:rsidRPr="00F35EAE">
        <w:rPr>
          <w:sz w:val="26"/>
          <w:szCs w:val="26"/>
          <w:lang w:val="es-MX"/>
        </w:rPr>
        <w:t>Echoviren</w:t>
      </w:r>
      <w:proofErr w:type="spellEnd"/>
      <w:r w:rsidRPr="00F35EAE">
        <w:rPr>
          <w:sz w:val="26"/>
          <w:szCs w:val="26"/>
          <w:lang w:val="es-MX"/>
        </w:rPr>
        <w:t>, contrasta con la paleta de verdes que se ve en este entorno natural. Esta instalación arquitectónica impresa en 3D es la primera de su especie, y ha sido diseñado por el estudio Smith | Allen.</w:t>
      </w:r>
    </w:p>
    <w:p w:rsidR="00F35EAE" w:rsidRPr="00F35EAE" w:rsidRDefault="00F35EAE" w:rsidP="00F35EAE">
      <w:pPr>
        <w:rPr>
          <w:sz w:val="26"/>
          <w:szCs w:val="26"/>
          <w:lang w:val="es-MX"/>
        </w:rPr>
      </w:pPr>
      <w:r w:rsidRPr="00F35EAE">
        <w:rPr>
          <w:sz w:val="26"/>
          <w:szCs w:val="26"/>
          <w:lang w:val="es-MX"/>
        </w:rPr>
        <w:t xml:space="preserve">Fuentes: </w:t>
      </w:r>
    </w:p>
    <w:p w:rsidR="00F35EAE" w:rsidRPr="00F35EAE" w:rsidRDefault="00F35EAE" w:rsidP="00F35EAE">
      <w:pPr>
        <w:rPr>
          <w:sz w:val="26"/>
          <w:szCs w:val="26"/>
          <w:lang w:val="es-MX"/>
        </w:rPr>
      </w:pPr>
      <w:hyperlink r:id="rId12" w:history="1">
        <w:r w:rsidRPr="00F35EAE">
          <w:rPr>
            <w:rStyle w:val="Hipervnculo"/>
            <w:sz w:val="26"/>
            <w:szCs w:val="26"/>
            <w:lang w:val="es-MX"/>
          </w:rPr>
          <w:t>https://www.fayerwayer.com/2013/07/los-7-usos-mas-innovadores-de-las-impresoras-3d/</w:t>
        </w:r>
      </w:hyperlink>
    </w:p>
    <w:p w:rsidR="00F35EAE" w:rsidRPr="00F35EAE" w:rsidRDefault="00F35EAE" w:rsidP="00F35EAE">
      <w:pPr>
        <w:rPr>
          <w:sz w:val="26"/>
          <w:szCs w:val="26"/>
          <w:lang w:val="es-MX"/>
        </w:rPr>
      </w:pPr>
      <w:hyperlink r:id="rId13" w:history="1">
        <w:r w:rsidRPr="00F35EAE">
          <w:rPr>
            <w:rStyle w:val="Hipervnculo"/>
            <w:sz w:val="26"/>
            <w:szCs w:val="26"/>
            <w:lang w:val="es-MX"/>
          </w:rPr>
          <w:t>http://ounae.com/25-usos-impresoras-3d-aplicaciones-increibles/</w:t>
        </w:r>
      </w:hyperlink>
    </w:p>
    <w:p w:rsidR="00F35EAE" w:rsidRPr="00603934" w:rsidRDefault="00F35EAE" w:rsidP="00603934">
      <w:pPr>
        <w:jc w:val="center"/>
        <w:rPr>
          <w:sz w:val="28"/>
          <w:szCs w:val="26"/>
          <w:lang w:val="es-MX"/>
        </w:rPr>
      </w:pPr>
      <w:r w:rsidRPr="00603934">
        <w:rPr>
          <w:sz w:val="28"/>
          <w:szCs w:val="26"/>
          <w:lang w:val="es-MX"/>
        </w:rPr>
        <w:t>Conclusión</w:t>
      </w:r>
    </w:p>
    <w:p w:rsidR="00F35EAE" w:rsidRPr="00F35EAE" w:rsidRDefault="00F35EAE" w:rsidP="00F35EAE">
      <w:pPr>
        <w:rPr>
          <w:sz w:val="26"/>
          <w:szCs w:val="26"/>
          <w:lang w:val="es-MX"/>
        </w:rPr>
      </w:pPr>
      <w:r>
        <w:rPr>
          <w:sz w:val="26"/>
          <w:szCs w:val="26"/>
          <w:lang w:val="es-MX"/>
        </w:rPr>
        <w:t xml:space="preserve">Las nuevas herramientas que se ponen a nuestro alcance para complementar nuestros estudios y mejorar la velocidad con que se pueden crear y modificar archivos son de uso indispensable para los estudiantes de ahora, </w:t>
      </w:r>
      <w:r w:rsidR="00603934">
        <w:rPr>
          <w:sz w:val="26"/>
          <w:szCs w:val="26"/>
          <w:lang w:val="es-MX"/>
        </w:rPr>
        <w:t>teniendo que adaptarnos para conocerlas y utilizarlas de la forma más conveniente, y que nos permita mejorar nuestro aprendizaje.</w:t>
      </w:r>
    </w:p>
    <w:p w:rsidR="00F35EAE" w:rsidRPr="00F35EAE" w:rsidRDefault="00F35EAE" w:rsidP="00F35EAE">
      <w:pPr>
        <w:rPr>
          <w:sz w:val="26"/>
          <w:szCs w:val="26"/>
          <w:lang w:val="es-MX"/>
        </w:rPr>
      </w:pPr>
      <w:bookmarkStart w:id="0" w:name="_GoBack"/>
      <w:bookmarkEnd w:id="0"/>
    </w:p>
    <w:p w:rsidR="00F35EAE" w:rsidRPr="00F35EAE" w:rsidRDefault="00F35EAE" w:rsidP="00F35EAE">
      <w:pPr>
        <w:rPr>
          <w:sz w:val="26"/>
          <w:szCs w:val="26"/>
          <w:lang w:val="es-MX"/>
        </w:rPr>
      </w:pPr>
    </w:p>
    <w:p w:rsidR="00F35EAE" w:rsidRPr="00F35EAE" w:rsidRDefault="00F35EAE" w:rsidP="00F35EAE">
      <w:pPr>
        <w:rPr>
          <w:sz w:val="26"/>
          <w:szCs w:val="26"/>
          <w:lang w:val="es-MX"/>
        </w:rPr>
      </w:pPr>
    </w:p>
    <w:p w:rsidR="00F35EAE" w:rsidRPr="00F35EAE" w:rsidRDefault="00F35EAE" w:rsidP="00F35EAE">
      <w:pPr>
        <w:rPr>
          <w:sz w:val="26"/>
          <w:szCs w:val="26"/>
          <w:lang w:val="es-MX"/>
        </w:rPr>
      </w:pPr>
    </w:p>
    <w:p w:rsidR="003D3773" w:rsidRPr="003D3773" w:rsidRDefault="003D3773" w:rsidP="003D3773">
      <w:pPr>
        <w:rPr>
          <w:sz w:val="24"/>
          <w:szCs w:val="24"/>
          <w:lang w:val="es-MX"/>
        </w:rPr>
      </w:pPr>
    </w:p>
    <w:p w:rsidR="003D3773" w:rsidRPr="003D3773" w:rsidRDefault="003D3773" w:rsidP="003D3773">
      <w:pPr>
        <w:rPr>
          <w:sz w:val="32"/>
          <w:szCs w:val="28"/>
          <w:lang w:val="es-MX"/>
        </w:rPr>
      </w:pPr>
    </w:p>
    <w:sectPr w:rsidR="003D3773" w:rsidRPr="003D3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0B9A"/>
    <w:multiLevelType w:val="hybridMultilevel"/>
    <w:tmpl w:val="CB96B5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264BA"/>
    <w:multiLevelType w:val="hybridMultilevel"/>
    <w:tmpl w:val="FBA8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21F94"/>
    <w:multiLevelType w:val="hybridMultilevel"/>
    <w:tmpl w:val="45F6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AD1"/>
    <w:rsid w:val="003D3773"/>
    <w:rsid w:val="00603934"/>
    <w:rsid w:val="006A6AD1"/>
    <w:rsid w:val="00A86098"/>
    <w:rsid w:val="00CF756B"/>
    <w:rsid w:val="00F3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6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6AD1"/>
    <w:rPr>
      <w:rFonts w:ascii="Tahoma" w:hAnsi="Tahoma" w:cs="Tahoma"/>
      <w:sz w:val="16"/>
      <w:szCs w:val="16"/>
    </w:rPr>
  </w:style>
  <w:style w:type="paragraph" w:styleId="Prrafodelista">
    <w:name w:val="List Paragraph"/>
    <w:basedOn w:val="Normal"/>
    <w:uiPriority w:val="34"/>
    <w:qFormat/>
    <w:rsid w:val="003D3773"/>
    <w:pPr>
      <w:ind w:left="720"/>
      <w:contextualSpacing/>
    </w:pPr>
  </w:style>
  <w:style w:type="character" w:styleId="Hipervnculo">
    <w:name w:val="Hyperlink"/>
    <w:basedOn w:val="Fuentedeprrafopredeter"/>
    <w:uiPriority w:val="99"/>
    <w:unhideWhenUsed/>
    <w:rsid w:val="00F35E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6A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6AD1"/>
    <w:rPr>
      <w:rFonts w:ascii="Tahoma" w:hAnsi="Tahoma" w:cs="Tahoma"/>
      <w:sz w:val="16"/>
      <w:szCs w:val="16"/>
    </w:rPr>
  </w:style>
  <w:style w:type="paragraph" w:styleId="Prrafodelista">
    <w:name w:val="List Paragraph"/>
    <w:basedOn w:val="Normal"/>
    <w:uiPriority w:val="34"/>
    <w:qFormat/>
    <w:rsid w:val="003D3773"/>
    <w:pPr>
      <w:ind w:left="720"/>
      <w:contextualSpacing/>
    </w:pPr>
  </w:style>
  <w:style w:type="character" w:styleId="Hipervnculo">
    <w:name w:val="Hyperlink"/>
    <w:basedOn w:val="Fuentedeprrafopredeter"/>
    <w:uiPriority w:val="99"/>
    <w:unhideWhenUsed/>
    <w:rsid w:val="00F35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mejor.com/samsung/galaxy-s7/" TargetMode="External"/><Relationship Id="rId13" Type="http://schemas.openxmlformats.org/officeDocument/2006/relationships/hyperlink" Target="http://ounae.com/25-usos-impresoras-3d-aplicaciones-increible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fayerwayer.com/2013/07/los-7-usos-mas-innovadores-de-las-impresoras-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lfinanciero.com.mx/economia/fondos-de-inversion-muestran-interes-en-refinaci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ltonivel.com.mx/petroleo-gas-la-oportunidad-abre-trump-mexico/" TargetMode="External"/><Relationship Id="rId4" Type="http://schemas.openxmlformats.org/officeDocument/2006/relationships/settings" Target="settings.xml"/><Relationship Id="rId9" Type="http://schemas.openxmlformats.org/officeDocument/2006/relationships/hyperlink" Target="http://www.acuamigosperu.com/t2428-panel-solar-para-acuarios-de-ciclid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1078</Words>
  <Characters>6149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JENY</dc:creator>
  <cp:lastModifiedBy>JENY</cp:lastModifiedBy>
  <cp:revision>1</cp:revision>
  <dcterms:created xsi:type="dcterms:W3CDTF">2017-02-07T15:30:00Z</dcterms:created>
  <dcterms:modified xsi:type="dcterms:W3CDTF">2017-02-07T16:14:00Z</dcterms:modified>
</cp:coreProperties>
</file>