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seguimiento – Proyecto Automatización Farmacia Hausmann (Fase 1)</w:t>
      </w:r>
    </w:p>
    <w:p>
      <w:r>
        <w:t>Fecha: 9 de octubre de 2026 · Duración: 45 min · Asistentes: Sandra Prades Hausmann, Jesús Vega, Alejandro Vega</w:t>
      </w:r>
    </w:p>
    <w:p>
      <w:pPr>
        <w:pStyle w:val="Heading2"/>
      </w:pPr>
      <w:r>
        <w:t>1. Estado</w:t>
      </w:r>
    </w:p>
    <w:p>
      <w:r>
        <w:t>El mapeo AS-IS está al 80 %: falta documentar el circuito de devoluciones.</w:t>
      </w:r>
    </w:p>
    <w:p>
      <w:r>
        <w:t>Sandra entregó las contraseñas de la intranet el 8/10. Ya hay acceso.</w:t>
      </w:r>
    </w:p>
    <w:p>
      <w:r>
        <w:t>El desarrollador de la intranet confirmó que da acceso al código fuente (correo del 7/10).</w:t>
      </w:r>
    </w:p>
    <w:p>
      <w:pPr>
        <w:pStyle w:val="Heading2"/>
      </w:pPr>
      <w:r>
        <w:t>2. Decisiones</w:t>
      </w:r>
    </w:p>
    <w:p>
      <w:r>
        <w:t>Se prioriza la automatización de facturas (envío por mail y carga en intranet) antes que la recepción de pedidos: es lo que más horas consume cada decena.</w:t>
      </w:r>
    </w:p>
    <w:p>
      <w:r>
        <w:t>Objetivo de fin de desarrollo: 14 de noviembre. El pago del 50 % se hace a esa entrega.</w:t>
      </w:r>
    </w:p>
    <w:p>
      <w:r>
        <w:t>El TO-BE se mantiene para la semana del 13/10.</w:t>
      </w:r>
    </w:p>
    <w:p>
      <w:pPr>
        <w:pStyle w:val="Heading2"/>
      </w:pPr>
      <w:r>
        <w:t>3. Pendientes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Qué</w:t>
            </w:r>
          </w:p>
        </w:tc>
        <w:tc>
          <w:tcPr>
            <w:tcW w:type="dxa" w:w="2880"/>
          </w:tcPr>
          <w:p>
            <w:r>
              <w:t>Quién</w:t>
            </w:r>
          </w:p>
        </w:tc>
        <w:tc>
          <w:tcPr>
            <w:tcW w:type="dxa" w:w="2880"/>
          </w:tcPr>
          <w:p>
            <w:r>
              <w:t>Cuándo</w:t>
            </w:r>
          </w:p>
        </w:tc>
      </w:tr>
      <w:tr>
        <w:tc>
          <w:tcPr>
            <w:tcW w:type="dxa" w:w="2880"/>
          </w:tcPr>
          <w:p>
            <w:r>
              <w:t>Terminar AS-IS (devoluciones)</w:t>
            </w:r>
          </w:p>
        </w:tc>
        <w:tc>
          <w:tcPr>
            <w:tcW w:type="dxa" w:w="2880"/>
          </w:tcPr>
          <w:p>
            <w:r>
              <w:t>Jesús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  <w:tr>
        <w:tc>
          <w:tcPr>
            <w:tcW w:type="dxa" w:w="2880"/>
          </w:tcPr>
          <w:p>
            <w:r>
              <w:t>Enviar ejemplos de albaranes de envío</w:t>
            </w:r>
          </w:p>
        </w:tc>
        <w:tc>
          <w:tcPr>
            <w:tcW w:type="dxa" w:w="2880"/>
          </w:tcPr>
          <w:p>
            <w:r>
              <w:t>Sandra</w:t>
            </w:r>
          </w:p>
        </w:tc>
        <w:tc>
          <w:tcPr>
            <w:tcW w:type="dxa" w:w="2880"/>
          </w:tcPr>
          <w:p>
            <w:r>
              <w:t>15/10</w:t>
            </w:r>
          </w:p>
        </w:tc>
      </w:tr>
      <w:tr>
        <w:tc>
          <w:tcPr>
            <w:tcW w:type="dxa" w:w="2880"/>
          </w:tcPr>
          <w:p>
            <w:r>
              <w:t>Confirmar si hay datos en las carpetas de Magisfor del servidor</w:t>
            </w:r>
          </w:p>
        </w:tc>
        <w:tc>
          <w:tcPr>
            <w:tcW w:type="dxa" w:w="2880"/>
          </w:tcPr>
          <w:p>
            <w:r>
              <w:t>Sandra</w:t>
            </w:r>
          </w:p>
        </w:tc>
        <w:tc>
          <w:tcPr>
            <w:tcW w:type="dxa" w:w="2880"/>
          </w:tcPr>
          <w:p>
            <w:r>
              <w:t>sin fecha</w:t>
            </w:r>
          </w:p>
        </w:tc>
      </w:tr>
      <w:tr>
        <w:tc>
          <w:tcPr>
            <w:tcW w:type="dxa" w:w="2880"/>
          </w:tcPr>
          <w:p>
            <w:r>
              <w:t>Revisar viabilidad de un informe semanal de pedidos por farmacia</w:t>
            </w:r>
          </w:p>
        </w:tc>
        <w:tc>
          <w:tcPr>
            <w:tcW w:type="dxa" w:w="2880"/>
          </w:tcPr>
          <w:p>
            <w:r>
              <w:t>Alejandro</w:t>
            </w:r>
          </w:p>
        </w:tc>
        <w:tc>
          <w:tcPr>
            <w:tcW w:type="dxa" w:w="2880"/>
          </w:tcPr>
          <w:p>
            <w:r>
              <w:t>si cabe en la fase</w:t>
            </w:r>
          </w:p>
        </w:tc>
      </w:tr>
    </w:tbl>
    <w:p>
      <w:pPr>
        <w:pStyle w:val="Heading2"/>
      </w:pPr>
      <w:r>
        <w:t>4. Riesgos</w:t>
      </w:r>
    </w:p>
    <w:p>
      <w:r>
        <w:t>El desarrollador de Magisfor deja el soporte en diciembre: si hace falta algo de su lado, tiene que ser 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