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hallazgos de las funcionalidades del prototipo NitroRhythm</w:t>
      </w:r>
    </w:p>
    <w:p>
      <w:r>
        <w:rPr>
          <w:b/>
        </w:rPr>
        <w:t>Evidencia:</w:t>
      </w:r>
      <w:r>
        <w:t xml:space="preserve"> GA5-220501087-AA2-EV01</w:t>
      </w:r>
    </w:p>
    <w:p>
      <w:r>
        <w:rPr>
          <w:b/>
        </w:rPr>
        <w:t>Producto:</w:t>
      </w:r>
      <w:r>
        <w:t xml:space="preserve"> Informe de hallazgos (PDF)</w:t>
      </w:r>
    </w:p>
    <w:p>
      <w:r>
        <w:rPr>
          <w:b/>
        </w:rPr>
        <w:t>Programa:</w:t>
      </w:r>
      <w:r>
        <w:t xml:space="preserve"> Tecnología en Desarrollo de Videojuegos y Entornos Interactivos — SENA</w:t>
      </w:r>
    </w:p>
    <w:p>
      <w:r>
        <w:rPr>
          <w:b/>
        </w:rPr>
        <w:t>Aprendiz:</w:t>
      </w:r>
      <w:r>
        <w:t xml:space="preserve"> Jenifer Daniela Urbano Córdoba</w:t>
      </w:r>
    </w:p>
    <w:p>
      <w:r>
        <w:rPr>
          <w:b/>
        </w:rPr>
        <w:t>Ficha:</w:t>
      </w:r>
      <w:r>
        <w:t xml:space="preserve"> 3336511</w:t>
      </w:r>
    </w:p>
    <w:p>
      <w:r>
        <w:rPr>
          <w:b/>
        </w:rPr>
        <w:t>Formulario aplicado (Google Forms):</w:t>
      </w:r>
      <w:r>
        <w:t xml:space="preserve"> &lt;https://docs.google.com/forms/d/e/1FAIpQLSeePkpwiZbBUEjVSZMQqB_Svr0BzVuGsiC_B5i-UrjwJA_rYg/viewform&gt;</w:t>
      </w:r>
    </w:p>
    <w:p>
      <w:r>
        <w:rPr>
          <w:b/>
        </w:rPr>
        <w:t>Respuestas:</w:t>
      </w:r>
      <w:r>
        <w:t xml:space="preserve"> &lt;https://docs.google.com/spreadsheets/d/1Z-BRPvt6kR823RYpHda_g-1CGeblpPiVRACWpRiF83M/edit&gt;</w:t>
      </w:r>
    </w:p>
    <w:p/>
    <w:p>
      <w:pPr>
        <w:pStyle w:val="Heading2"/>
      </w:pPr>
      <w:r>
        <w:t>Tabla de contenido</w:t>
      </w:r>
    </w:p>
    <w:p>
      <w:pPr>
        <w:pStyle w:val="ListNumber"/>
      </w:pPr>
      <w:r>
        <w:t>Introducción</w:t>
      </w:r>
    </w:p>
    <w:p>
      <w:pPr>
        <w:pStyle w:val="ListNumber"/>
      </w:pPr>
      <w:r>
        <w:t>Anexo — Analítica de resultados</w:t>
      </w:r>
    </w:p>
    <w:p>
      <w:pPr>
        <w:pStyle w:val="ListNumber"/>
      </w:pPr>
      <w:r>
        <w:t>Análisis de resultados por pregunta</w:t>
      </w:r>
    </w:p>
    <w:p>
      <w:pPr>
        <w:pStyle w:val="ListNumber"/>
      </w:pPr>
      <w:r>
        <w:t>Conclusiones y posibilidades de mejora</w:t>
      </w:r>
    </w:p>
    <w:p>
      <w:pPr>
        <w:pStyle w:val="ListNumber"/>
      </w:pPr>
      <w:r>
        <w:t>Referencias bibliográficas</w:t>
      </w:r>
    </w:p>
    <w:p/>
    <w:p>
      <w:pPr>
        <w:pStyle w:val="Heading2"/>
      </w:pPr>
      <w:r>
        <w:t>1. Introducción</w:t>
      </w:r>
    </w:p>
    <w:p>
      <w:r>
        <w:t>El presente informe recopila y analiza los hallazgos obtenidos tras la prueba de</w:t>
      </w:r>
    </w:p>
    <w:p>
      <w:r>
        <w:t>funcionalidad del prototipo de NitroRhythm, aplicada a cinco usuarios mediante un</w:t>
      </w:r>
    </w:p>
    <w:p>
      <w:r>
        <w:t>formulario de Google Forms. La prueba evaluó seis aspectos: estructura del</w:t>
      </w:r>
    </w:p>
    <w:p>
      <w:r>
        <w:t>videojuego, interfaces, interactividad, concepto gráfico (imágenes y audios),</w:t>
      </w:r>
    </w:p>
    <w:p>
      <w:r>
        <w:t>niveles y mecánicas.</w:t>
      </w:r>
    </w:p>
    <w:p>
      <w:r>
        <w:t>Documentar los hallazgos convierte la percepción de los usuarios en decisiones de</w:t>
      </w:r>
    </w:p>
    <w:p>
      <w:r>
        <w:t>diseño verificables: permite priorizar correcciones, detectar fricción en la</w:t>
      </w:r>
    </w:p>
    <w:p>
      <w:r>
        <w:t>interfaz, confirmar el funcionamiento de las mecánicas y trazar la ruta de mejoras</w:t>
      </w:r>
    </w:p>
    <w:p>
      <w:r>
        <w:t xml:space="preserve">hacia la versión final. Este informe alimenta las evidencias </w:t>
      </w:r>
      <w:r>
        <w:rPr>
          <w:b/>
        </w:rPr>
        <w:t>GA5-AA3-EV01</w:t>
      </w:r>
    </w:p>
    <w:p>
      <w:r>
        <w:t xml:space="preserve">(ajustes en Unity) y </w:t>
      </w:r>
      <w:r>
        <w:rPr>
          <w:b/>
        </w:rPr>
        <w:t>GA5-AA4-EV01</w:t>
      </w:r>
      <w:r>
        <w:t xml:space="preserve"> (infografía comparativa antes/después).</w:t>
      </w:r>
    </w:p>
    <w:p>
      <w:r>
        <w:rPr>
          <w:b/>
        </w:rPr>
        <w:t>Metodología:</w:t>
      </w:r>
      <w:r>
        <w:t xml:space="preserve"> cuestionario de 10 preguntas con escala Likert (1 a 5) y una</w:t>
      </w:r>
    </w:p>
    <w:p>
      <w:r>
        <w:t>pregunta abierta, aplicado a 5 usuarios tras jugar una partida completa. La</w:t>
      </w:r>
    </w:p>
    <w:p>
      <w:r>
        <w:t>herramienta de analítica (Google Forms) genera las estadísticas y gráficos que se</w:t>
      </w:r>
    </w:p>
    <w:p>
      <w:r>
        <w:t xml:space="preserve">anexan; el detalle por pregunta está en </w:t>
      </w:r>
      <w:r>
        <w:rPr>
          <w:rFonts w:ascii="Consolas" w:hAnsi="Consolas"/>
        </w:rPr>
        <w:t>Analitica/reporte_google_forms.md</w:t>
      </w:r>
      <w:r>
        <w:t>.</w:t>
      </w:r>
    </w:p>
    <w:p/>
    <w:p>
      <w:pPr>
        <w:pStyle w:val="Heading2"/>
      </w:pPr>
      <w:r>
        <w:t>2. Anexo — Analítica de resultados</w:t>
      </w:r>
    </w:p>
    <w:p>
      <w:r>
        <w:rPr>
          <w:b/>
        </w:rPr>
        <w:t>Respuestas: 5 usuarios · Promedio general: 4.22 / 5.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itica_pregunt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Promedio por pregunta</w:t>
      </w:r>
    </w:p>
    <w:p>
      <w:r>
        <w:drawing>
          <wp:inline xmlns:a="http://schemas.openxmlformats.org/drawingml/2006/main" xmlns:pic="http://schemas.openxmlformats.org/drawingml/2006/picture">
            <wp:extent cx="54864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itica_usuari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Promedio por usuario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cion_respuest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Distribución de respuestas por pregunta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Aspecto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Promedio (1–5)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 de hallazgo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Estructura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Fortaleza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Estructura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Fortaleza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Interfaces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Fortaleza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Interfaces (HUD)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Aceptable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Interactividad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Fortaleza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Interactividad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Fortaleza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Concepto gráfico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Fortaleza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Concepto gráfico (audio)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Fortaleza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Niveles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Aceptable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Mecánicas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Fortaleza</w:t>
            </w:r>
          </w:p>
        </w:tc>
      </w:tr>
    </w:tbl>
    <w:p>
      <w:r>
        <w:rPr>
          <w:b/>
        </w:rPr>
        <w:t>Archivos anexos</w:t>
      </w:r>
    </w:p>
    <w:p>
      <w:pPr>
        <w:pStyle w:val="ListBullet"/>
      </w:pPr>
      <w:r>
        <w:rPr>
          <w:rFonts w:ascii="Consolas" w:hAnsi="Consolas"/>
        </w:rPr>
        <w:t>Analitica/respuestas_raw.csv</w:t>
      </w:r>
      <w:r>
        <w:t xml:space="preserve"> — exportación original del formulario de Google Forms.</w:t>
      </w:r>
    </w:p>
    <w:p>
      <w:pPr>
        <w:pStyle w:val="ListBullet"/>
      </w:pPr>
      <w:r>
        <w:rPr>
          <w:rFonts w:ascii="Consolas" w:hAnsi="Consolas"/>
        </w:rPr>
        <w:t>Analitica/reporte_google_forms.md</w:t>
      </w:r>
      <w:r>
        <w:t xml:space="preserve"> — resumen por pregunta (estilo Google Forms).</w:t>
      </w:r>
    </w:p>
    <w:p>
      <w:pPr>
        <w:pStyle w:val="ListBullet"/>
      </w:pPr>
      <w:r>
        <w:rPr>
          <w:rFonts w:ascii="Consolas" w:hAnsi="Consolas"/>
        </w:rPr>
        <w:t>Analitica/respuestas.csv</w:t>
      </w:r>
      <w:r>
        <w:t xml:space="preserve"> — respuestas crudas (exportación del formulario).</w:t>
      </w:r>
    </w:p>
    <w:p>
      <w:pPr>
        <w:pStyle w:val="ListBullet"/>
      </w:pPr>
      <w:r>
        <w:rPr>
          <w:rFonts w:ascii="Consolas" w:hAnsi="Consolas"/>
        </w:rPr>
        <w:t>Analitica/analitica_preguntas.png</w:t>
      </w:r>
      <w:r>
        <w:t xml:space="preserve">, </w:t>
      </w:r>
      <w:r>
        <w:rPr>
          <w:rFonts w:ascii="Consolas" w:hAnsi="Consolas"/>
        </w:rPr>
        <w:t>analitica_usuarios.png</w:t>
      </w:r>
      <w:r>
        <w:t xml:space="preserve">, </w:t>
      </w:r>
      <w:r>
        <w:rPr>
          <w:rFonts w:ascii="Consolas" w:hAnsi="Consolas"/>
        </w:rPr>
        <w:t>distribucion_respuestas.png</w:t>
      </w:r>
      <w:r>
        <w:t>.</w:t>
      </w:r>
    </w:p>
    <w:p>
      <w:r>
        <w:rPr>
          <w:b/>
        </w:rPr>
        <w:t>Clasificación:</w:t>
      </w:r>
      <w:r>
        <w:t xml:space="preserve"> *Fortaleza* (≥ 4.0) · *Aceptable* (3.0–3.9) · *Oportunidad de</w:t>
      </w:r>
    </w:p>
    <w:p>
      <w:r>
        <w:t>mejora* (2.0–2.9) · *Crítico* (&lt; 2.0).</w:t>
      </w:r>
    </w:p>
    <w:p/>
    <w:p>
      <w:pPr>
        <w:pStyle w:val="Heading2"/>
      </w:pPr>
      <w:r>
        <w:t>3. Análisis de resultados por pregunta</w:t>
      </w:r>
    </w:p>
    <w:p>
      <w:r>
        <w:rPr>
          <w:b/>
        </w:rPr>
        <w:t>P1 — Estructura general (4.60, Fortaleza).</w:t>
      </w:r>
      <w:r>
        <w:t xml:space="preserve"> Los usuarios entendieron el flujo</w:t>
      </w:r>
    </w:p>
    <w:p>
      <w:r>
        <w:t>menú → selección → carrera → resultados sin ayuda. La separación en cuatro escenas</w:t>
      </w:r>
    </w:p>
    <w:p>
      <w:r>
        <w:t>eliminó la ambigüedad del prototipo inicial.</w:t>
      </w:r>
    </w:p>
    <w:p>
      <w:r>
        <w:rPr>
          <w:b/>
        </w:rPr>
        <w:t>P2 — Navegación entre pantallas (4.40, Fortaleza).</w:t>
      </w:r>
      <w:r>
        <w:t xml:space="preserve"> El botón de menú y la pausa</w:t>
      </w:r>
    </w:p>
    <w:p>
      <w:r>
        <w:t>permiten volver siempre; no se reportaron bloqueos de navegación.</w:t>
      </w:r>
    </w:p>
    <w:p>
      <w:r>
        <w:rPr>
          <w:b/>
        </w:rPr>
        <w:t>P3 — Claridad de las interfaces (4.20, Fortaleza).</w:t>
      </w:r>
      <w:r>
        <w:t xml:space="preserve"> El uso de Canvas +</w:t>
      </w:r>
    </w:p>
    <w:p>
      <w:r>
        <w:t>TextMeshPro y la estética neón se percibió clara y atractiva.</w:t>
      </w:r>
    </w:p>
    <w:p>
      <w:r>
        <w:rPr>
          <w:b/>
        </w:rPr>
        <w:t>P4 — Utilidad del HUD (3.80, Aceptable).</w:t>
      </w:r>
      <w:r>
        <w:t xml:space="preserve"> Hallazgo: el HUD cumple, pero los</w:t>
      </w:r>
    </w:p>
    <w:p>
      <w:r>
        <w:t>usuarios piden más información (posición en pista, estado de potenciadores y</w:t>
      </w:r>
    </w:p>
    <w:p>
      <w:r>
        <w:t>tiempo). Acción: ampliar el HUD.</w:t>
      </w:r>
    </w:p>
    <w:p>
      <w:r>
        <w:rPr>
          <w:b/>
        </w:rPr>
        <w:t>P5 — Respuesta de los controles (4.20, Fortaleza).</w:t>
      </w:r>
      <w:r>
        <w:t xml:space="preserve"> La conducción arcade se</w:t>
      </w:r>
    </w:p>
    <w:p>
      <w:r>
        <w:t>percibió responsiva; el bot y el multijugador local funcionaron.</w:t>
      </w:r>
    </w:p>
    <w:p>
      <w:r>
        <w:rPr>
          <w:b/>
        </w:rPr>
        <w:t>P6 — Consistencia de acciones (4.00, Fortaleza).</w:t>
      </w:r>
      <w:r>
        <w:t xml:space="preserve"> Salto, pads y obstáculos</w:t>
      </w:r>
    </w:p>
    <w:p>
      <w:r>
        <w:t>responden de forma predecible; se sugiere pulir la retroalimentación al recibir</w:t>
      </w:r>
    </w:p>
    <w:p>
      <w:r>
        <w:t>impacto.</w:t>
      </w:r>
    </w:p>
    <w:p>
      <w:r>
        <w:rPr>
          <w:b/>
        </w:rPr>
        <w:t>P7 — Estética neón y animaciones (4.60, Fortaleza).</w:t>
      </w:r>
      <w:r>
        <w:t xml:space="preserve"> Una de las puntuaciones más</w:t>
      </w:r>
    </w:p>
    <w:p>
      <w:r>
        <w:t>altas: el rediseño con karts 3D, pista con rejilla neón y post-proceso (bloom) fue</w:t>
      </w:r>
    </w:p>
    <w:p>
      <w:r>
        <w:t>muy bien valorado.</w:t>
      </w:r>
    </w:p>
    <w:p>
      <w:r>
        <w:rPr>
          <w:b/>
        </w:rPr>
        <w:t>P8 — Audio y generación reactiva (4.40, Fortaleza).</w:t>
      </w:r>
      <w:r>
        <w:t xml:space="preserve"> La música y la pista que</w:t>
      </w:r>
    </w:p>
    <w:p>
      <w:r>
        <w:t>reacciona al audio se percibieron como un diferenciador claro.</w:t>
      </w:r>
    </w:p>
    <w:p>
      <w:r>
        <w:rPr>
          <w:b/>
        </w:rPr>
        <w:t>P9 — Progresión y checkpoints (3.60, Aceptable).</w:t>
      </w:r>
      <w:r>
        <w:t xml:space="preserve"> Hallazgo: la curva de</w:t>
      </w:r>
    </w:p>
    <w:p>
      <w:r>
        <w:t>dificultad se siente pronunciada en los primeros dominios. Acción: suavizar la</w:t>
      </w:r>
    </w:p>
    <w:p>
      <w:r>
        <w:t>progresión y hacer más visibles los checkpoints.</w:t>
      </w:r>
    </w:p>
    <w:p>
      <w:r>
        <w:rPr>
          <w:b/>
        </w:rPr>
        <w:t>P10 — Mecánicas (4.40, Fortaleza).</w:t>
      </w:r>
      <w:r>
        <w:t xml:space="preserve"> Carrera, persecución del villano, combate y</w:t>
      </w:r>
    </w:p>
    <w:p>
      <w:r>
        <w:t>modos multijugador se percibieron completos y funcionales.</w:t>
      </w:r>
    </w:p>
    <w:p/>
    <w:p>
      <w:pPr>
        <w:pStyle w:val="Heading2"/>
      </w:pPr>
      <w:r>
        <w:t>4. Conclusiones y posibilidades de mejora</w:t>
      </w:r>
    </w:p>
    <w:p>
      <w:pPr>
        <w:pStyle w:val="ListBullet"/>
      </w:pPr>
      <w:r>
        <w:rPr>
          <w:b/>
        </w:rPr>
        <w:t>Fortalezas confirmadas:</w:t>
      </w:r>
      <w:r>
        <w:t xml:space="preserve"> estructura, estética 3D/neón, audio reactivo y</w:t>
      </w:r>
    </w:p>
    <w:p>
      <w:r>
        <w:t>mecánicas multijugador.</w:t>
      </w:r>
    </w:p>
    <w:p>
      <w:pPr>
        <w:pStyle w:val="ListBullet"/>
      </w:pPr>
      <w:r>
        <w:rPr>
          <w:b/>
        </w:rPr>
        <w:t>Oportunidades de mejora priorizadas:</w:t>
      </w:r>
    </w:p>
    <w:p>
      <w:pPr>
        <w:pStyle w:val="ListNumber"/>
      </w:pPr>
      <w:r>
        <w:rPr>
          <w:b/>
        </w:rPr>
        <w:t>HUD</w:t>
      </w:r>
      <w:r>
        <w:t xml:space="preserve"> (P4): añadir posición, potenciadores y tiempo.</w:t>
      </w:r>
    </w:p>
    <w:p>
      <w:pPr>
        <w:pStyle w:val="ListNumber"/>
      </w:pPr>
      <w:r>
        <w:rPr>
          <w:b/>
        </w:rPr>
        <w:t>Progresión/checkpoints</w:t>
      </w:r>
      <w:r>
        <w:t xml:space="preserve"> (P9): suavizar la dificultad inicial y señalizar</w:t>
      </w:r>
    </w:p>
    <w:p>
      <w:r>
        <w:t>mejor los checkpoints.</w:t>
      </w:r>
    </w:p>
    <w:p>
      <w:pPr>
        <w:pStyle w:val="ListNumber"/>
      </w:pPr>
      <w:r>
        <w:rPr>
          <w:b/>
        </w:rPr>
        <w:t>Feedback de impacto</w:t>
      </w:r>
      <w:r>
        <w:t xml:space="preserve"> (P6): reforzar el aviso visual/sonoro al recibir un</w:t>
      </w:r>
    </w:p>
    <w:p>
      <w:r>
        <w:t>proyectil.</w:t>
      </w:r>
    </w:p>
    <w:p>
      <w:pPr>
        <w:pStyle w:val="ListBullet"/>
      </w:pPr>
      <w:r>
        <w:rPr>
          <w:b/>
        </w:rPr>
        <w:t>Mejora de mayor impacto percibido:</w:t>
      </w:r>
      <w:r>
        <w:t xml:space="preserve"> el rediseño gráfico 3D (karts y pista),</w:t>
      </w:r>
    </w:p>
    <w:p>
      <w:r>
        <w:t>que elevó la valoración de concepto gráfico a 4.60.</w:t>
      </w:r>
    </w:p>
    <w:p>
      <w:r>
        <w:t>Las mejoras priorizadas se implementan en Unity y se documentan en la infografía</w:t>
      </w:r>
    </w:p>
    <w:p>
      <w:r>
        <w:t>comparativa (GA5-AA4-EV01).</w:t>
      </w:r>
    </w:p>
    <w:p/>
    <w:p>
      <w:pPr>
        <w:pStyle w:val="Heading2"/>
      </w:pPr>
      <w:r>
        <w:t>5. Referencias bibliográficas</w:t>
      </w:r>
    </w:p>
    <w:p>
      <w:r>
        <w:t>Norman, D. (2013). *The Design of Everyday Things*. Basic Books.</w:t>
      </w:r>
    </w:p>
    <w:p>
      <w:r>
        <w:t>SENA. (2026). *Guía de aprendizaje GA5-220501087*: Pruebas de funcionamiento y</w:t>
      </w:r>
    </w:p>
    <w:p>
      <w:r>
        <w:t>ajuste de mecánicas. Servicio Nacional de Aprendizaje.</w:t>
      </w:r>
    </w:p>
    <w:p>
      <w:r>
        <w:t>Unity Technologies. (2026). *Unity User Manual 6.0*. https://docs.unity3d.com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