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CDD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SUMMARY OF KEY FINDINGS</w:t>
      </w:r>
    </w:p>
    <w:p w14:paraId="2F3997C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D41AB9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Overall Country Performance</w:t>
      </w:r>
    </w:p>
    <w:p w14:paraId="539CFF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UK is the dominant market, generating $22.8M (highest revenue), holding 91% of all customers, and accounting for all top-10 product sales. It recorded 8,000 transactions and 2M units sold.</w:t>
      </w:r>
    </w:p>
    <w:p w14:paraId="4A87CC5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Despite strong sales, the UK ranks only 24th in Average Transaction Value (ATV) at $3K, suggesting many small-value purchases.</w:t>
      </w:r>
    </w:p>
    <w:p w14:paraId="28EC7F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Netherlands ranks 2nd in revenue and is the highest in ATV at $18K, with very few transactions (36) and only two top-10 products purchased.</w:t>
      </w:r>
    </w:p>
    <w:p w14:paraId="4CFC2F0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Greece recorded the lowest revenue ($1.5K), with only 1 customer and 1 transaction, and none of the top products sold.</w:t>
      </w:r>
    </w:p>
    <w:p w14:paraId="1171084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Israel had the lowest ATV ($983) but still outperformed Greece in revenue.</w:t>
      </w:r>
    </w:p>
    <w:p w14:paraId="4BA5D89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F2E144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Product Performance</w:t>
      </w:r>
    </w:p>
    <w:p w14:paraId="0FA05C9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Paper Craft Little Birdie is the top revenue product ($1M) and top quantity product (81K) — all purchased by one customer in the UK, making this buyer the highest-spending customer.</w:t>
      </w:r>
    </w:p>
    <w:p w14:paraId="4923E71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Amethyst 3 Bear Drop Earrings is the worst-performing product by revenue ($6).</w:t>
      </w:r>
    </w:p>
    <w:p w14:paraId="393B9D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Many products, such as Ocean Scent Candle and Jeweled Drawer, sold only one unit.</w:t>
      </w:r>
    </w:p>
    <w:p w14:paraId="46C407E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High-volume, low-price products such as Popcorn Holder ($13) and WW2 Gliders ($11) each sold 25K units, showing strong demand for low-price impulse items.</w:t>
      </w:r>
    </w:p>
    <w:p w14:paraId="026C972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8EA9BC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Time-Based Insights</w:t>
      </w:r>
    </w:p>
    <w:p w14:paraId="733B3A2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September 2019 was the strongest month with $2.8M revenue, 480 customers, 589 transactions, and 240K units sold.</w:t>
      </w:r>
    </w:p>
    <w:p w14:paraId="5E46866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December 2018 recorded the lowest revenue ($124.5K), with minimal customer activity.</w:t>
      </w:r>
    </w:p>
    <w:p w14:paraId="6FDAD63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Annual comparison:</w:t>
      </w:r>
    </w:p>
    <w:p w14:paraId="739FE2D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2018: $2.6M total revenue</w:t>
      </w:r>
    </w:p>
    <w:p w14:paraId="1CC38A2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2019: $24M total revenue (significant growth)</w:t>
      </w:r>
    </w:p>
    <w:p w14:paraId="71E4670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Quarterly insights:</w:t>
      </w:r>
    </w:p>
    <w:p w14:paraId="1736DA6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2018 Q1 highest ($900K), Q4 lowest ($390K)</w:t>
      </w:r>
    </w:p>
    <w:p w14:paraId="1BA4D8C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2019 Q3 highest ($7M), Q1 lowest ($5M)</w:t>
      </w:r>
    </w:p>
    <w:p w14:paraId="194F9BB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FED1EE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Customer Behavior</w:t>
      </w:r>
    </w:p>
    <w:p w14:paraId="5066BE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Some premium products (e.g., Vintage Red Kitchen Cabinet – $660) attract returning customers, suggesting a niche high-value market.</w:t>
      </w:r>
    </w:p>
    <w:p w14:paraId="0073911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Several low-price, high-quantity products attract repeated purchases.</w:t>
      </w:r>
    </w:p>
    <w:p w14:paraId="7420C1E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Some products have only new customers, indicating either limited market awareness or niche appeal.</w:t>
      </w:r>
    </w:p>
    <w:p w14:paraId="0DB4004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E95ECA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D8EE4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127634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STRATEGIC BUSINESS RECOMMENDATIONS</w:t>
      </w:r>
    </w:p>
    <w:p w14:paraId="3C5E98A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507A3A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Strengthen UK Market With Price Optimization</w:t>
      </w:r>
    </w:p>
    <w:p w14:paraId="05E270D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B6C8E4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Since UK has high volume but low ATV, introduce bundling, upsells, and premium versions to increase transaction value.</w:t>
      </w:r>
    </w:p>
    <w:p w14:paraId="184EC6C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6A3B12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Grow High-Value Markets Like the Netherlands</w:t>
      </w:r>
    </w:p>
    <w:p w14:paraId="25DDC13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7B3809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Netherlands buyers spend more — introduce exclusive collections, limited editions, or high-margin items targeted at that market.</w:t>
      </w:r>
    </w:p>
    <w:p w14:paraId="31658BC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6CFF35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Expand Awareness in Underperforming Countries</w:t>
      </w:r>
    </w:p>
    <w:p w14:paraId="26F2BF9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EA091B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Countries like Greece and Israel need targeted marketing campaigns, product awareness, and promotional offers to increase adoption.</w:t>
      </w:r>
    </w:p>
    <w:p w14:paraId="16B3997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5633E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Study and Retain the High-Value UK Super-Customer</w:t>
      </w:r>
    </w:p>
    <w:p w14:paraId="3475D82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4BE8B9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buyer of Paper Craft Little Birdie is extremely valuable. Introduce:</w:t>
      </w:r>
    </w:p>
    <w:p w14:paraId="7E36EA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VIP loyalty programs</w:t>
      </w:r>
    </w:p>
    <w:p w14:paraId="14ED519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Early access to collections</w:t>
      </w:r>
    </w:p>
    <w:p w14:paraId="3FC520E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Personalized recommendations</w:t>
      </w:r>
    </w:p>
    <w:p w14:paraId="6C4DB7F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1FB080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Diversify Product Availability Across Countries</w:t>
      </w:r>
    </w:p>
    <w:p w14:paraId="0DD716E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DA464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 top-10 products are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all prese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nt</w:t>
      </w:r>
      <w:r>
        <w:rPr>
          <w:rFonts w:hint="default" w:ascii="Times New Roman" w:hAnsi="Times New Roman" w:cs="Times New Roman"/>
          <w:sz w:val="24"/>
          <w:szCs w:val="24"/>
        </w:rPr>
        <w:t xml:space="preserve"> only in the UK. Expand product distribution to other countries to unlock additional revenue streams.</w:t>
      </w:r>
    </w:p>
    <w:p w14:paraId="3FBE7C3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2B8B80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Prioritize High-Demand, Low-Price Products</w:t>
      </w:r>
    </w:p>
    <w:p w14:paraId="1E8E53D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F71BE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Items like Popcorn Holder and WW2 Gliders sell in high quantities. Improve inventory planning and consider bulk discount promotions to maximize their volume potential.</w:t>
      </w:r>
    </w:p>
    <w:p w14:paraId="24D85CA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AFE37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7. Review Poor-Performing Products</w:t>
      </w:r>
    </w:p>
    <w:p w14:paraId="7CFAE03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0773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with extremely low sales (1 unit sold) should be evaluated for:</w:t>
      </w:r>
    </w:p>
    <w:p w14:paraId="6D7B6E5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Discontinuation</w:t>
      </w:r>
    </w:p>
    <w:p w14:paraId="62A8E88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Rebranding</w:t>
      </w:r>
    </w:p>
    <w:p w14:paraId="7E39ADB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Price adjustment</w:t>
      </w:r>
    </w:p>
    <w:p w14:paraId="1A5C102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Improved placement on website/catalog</w:t>
      </w:r>
    </w:p>
    <w:p w14:paraId="10C7211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3513AC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8. Focus on Seasonal Peaks</w:t>
      </w:r>
    </w:p>
    <w:p w14:paraId="5E0F808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A29426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Revenue peaks in September. Prepare targeted seasonal campaigns, stock levels, and promotional strategies to fully capitalize on this high-sales period.</w:t>
      </w:r>
    </w:p>
    <w:p w14:paraId="2AC643C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EE5E17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9. Strengthen Customer Engagement in Low-Activity Months</w:t>
      </w:r>
    </w:p>
    <w:p w14:paraId="4DA69E4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9C3D7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Months like December 2018 show weak performance. Use:</w:t>
      </w:r>
    </w:p>
    <w:p w14:paraId="009682F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Holiday promotions</w:t>
      </w:r>
    </w:p>
    <w:p w14:paraId="1F8663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Email reactivation campaigns</w:t>
      </w:r>
    </w:p>
    <w:p w14:paraId="5FC1419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•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Flash sales</w:t>
      </w:r>
    </w:p>
    <w:p w14:paraId="01EF9E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boost customer engagement.</w:t>
      </w:r>
    </w:p>
    <w:p w14:paraId="0A0CEC7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44D80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10. Leverage High-Priced Products With Returning Customers</w:t>
      </w:r>
    </w:p>
    <w:p w14:paraId="2139D50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3E94CC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like the Vintage Red Kitchen Cabinet ($660) attract loyal buyers. Develop a premium product segment tailored to this customer group.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7149D"/>
    <w:rsid w:val="4D337E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2025-11-28T22:47:00Z</dcterms:created>
  <dc:creator>iPhone</dc:creator>
  <cp:lastModifiedBy>HP FOLIO</cp:lastModifiedBy>
  <dcterms:modified xsi:type="dcterms:W3CDTF">2025-11-28T21:56:32Z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AC649660EEB54FACAE799772F6A5ED06_13</vt:lpwstr>
  </property>
</Properties>
</file>