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76" w:lineRule="auto"/>
      </w:pPr>
      <w:r>
        <w:rPr>
          <w:rFonts w:ascii="Arial" w:hAnsi="Arial"/>
          <w:b w:val="0"/>
          <w:color w:val="000000"/>
          <w:sz w:val="52"/>
        </w:rPr>
        <w:t>Punit Label Application Flow and Label Format Guide</w:t>
      </w:r>
    </w:p>
    <w:p>
      <w:pPr>
        <w:spacing w:after="240"/>
      </w:pPr>
      <w:r>
        <w:rPr>
          <w:rFonts w:ascii="Arial" w:hAnsi="Arial"/>
          <w:color w:val="555555"/>
          <w:sz w:val="22"/>
        </w:rPr>
        <w:t>Google Docs-ready guide generated from the Flutter source on 22 June 2026.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1. Application Flow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Splash and login: the app starts at SplashView, then routes to LoginView when credentials are required. Login collects Company Code, email, and password, then stores authenticated user and token data.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Dashboard: DashBoardView loads user permissions, dashboard totals, top products, low-stock products, company details, device reconnection, and printer status polling. Role flags control whether Inward and Dispatch cards are accessible.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Global drawer configuration: the drawer controls default non-batch label format, white-label mode, serial number printing, timestamp printing, label copy count, tare behavior, printer/receipt mode, tower light status, scale connection, and printer connection.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Inward entry: operators select Batch Inward or Non Batch Wise Inward. Both flows capture gross, tare, and net weights, create barcodes from serial numbers, print labels, maintain logs, and submit pause/stop payloads to the API.</w:t>
      </w:r>
    </w:p>
    <w:p>
      <w:pPr>
        <w:pStyle w:val="ListNumber"/>
        <w:spacing w:after="80" w:line="276" w:lineRule="auto"/>
      </w:pPr>
      <w:r>
        <w:rPr>
          <w:rFonts w:ascii="Arial" w:hAnsi="Arial"/>
          <w:sz w:val="22"/>
        </w:rPr>
        <w:t>Dispatch: operators select a customer, scan or manually enter a barcode, verify and add dispatch items, then save the dispatch transaction and export reports.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2. Configuration That Changes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Setting</w:t>
            </w:r>
          </w:p>
        </w:tc>
        <w:tc>
          <w:tcPr>
            <w:tcW w:type="dxa" w:w="6768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Effect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White Label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Removes company header/footer from generic and special previews when enabled.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Serial Number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Prepends Sr No to labelFields where the selected label format supports it.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Time Stamp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Adds date/time to static previews and print payloads.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Label Copies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Repeats the platform print call from 1 to 10 times.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State: OFF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is forced to 0 and labels usually print Net Weight only.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State: ON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Gross Weight, Tare Weight, and Net Weight can be printed.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State: Barcode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products can be selected/scanned and included in weighing logic.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Label vs Receipt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Label mode calls Android label-printer methods; Receipt mode sends item lines to the Bluetooth receipt printer.</w:t>
            </w:r>
          </w:p>
        </w:tc>
      </w:tr>
    </w:tbl>
    <w:p/>
    <w:p>
      <w:pPr>
        <w:pStyle w:val="Heading1"/>
      </w:pPr>
      <w:r>
        <w:rPr>
          <w:rFonts w:ascii="Arial" w:hAnsi="Arial"/>
          <w:b w:val="0"/>
          <w:color w:val="000000"/>
        </w:rPr>
        <w:t>3. Inward Workflow</w:t>
      </w:r>
    </w:p>
    <w:p>
      <w:pPr>
        <w:pStyle w:val="Heading2"/>
      </w:pPr>
      <w:r>
        <w:rPr>
          <w:rFonts w:ascii="Arial" w:hAnsi="Arial"/>
          <w:b w:val="0"/>
          <w:color w:val="000000"/>
        </w:rPr>
        <w:t>Batch Wise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Select a batch, then a product inside that batch.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Select an existing label format. Batch flow currently previews existing/static formats.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The controller syncs product tare unless global tare is OFF.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Auto-weight mode monitors the scale every second. When the configured weight condition is met for the configured number of seconds, addToList creates a barcode, inserts a log entry, and prints the selected label.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Pause/Stop groups barcodes by batch product and submits gross/tare/net/serial payloads, then generates an inward PDF report.</w:t>
      </w:r>
    </w:p>
    <w:p>
      <w:pPr>
        <w:pStyle w:val="Heading2"/>
      </w:pPr>
      <w:r>
        <w:rPr>
          <w:rFonts w:ascii="Arial" w:hAnsi="Arial"/>
          <w:b w:val="0"/>
          <w:color w:val="000000"/>
        </w:rPr>
        <w:t>Non Batch Wise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Enter a transaction name, select product, select label format, and choose product attributes.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When custom label templates are supported, the UI adds Custom, label size, and custom option selectors.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The app groups repeated entries by same product and same selected attributes; serial numbers continue inside that group.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Existing/static labels build labelFields from selected attributes plus weight fields. Custom templates resolve field positions and values from the runtime template payload.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Pause/Stop submits the transaction payload and generates a transaction PDF report.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4. Dispatch Workflow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Open Dispatch from the dashboard when dispatch permission is enabled.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Select a customer, then scan a barcode or type it into the Barcode field.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verifyAndAddBarcode validates the barcode against dispatch data and appends it to dispatch logs.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Save submits scanned barcodes. Export helpers can generate grouped PDF/Excel dispatch reports.</w:t>
      </w:r>
    </w:p>
    <w:p>
      <w:pPr>
        <w:pStyle w:val="Heading1"/>
      </w:pPr>
      <w:r>
        <w:rPr>
          <w:rFonts w:ascii="Arial" w:hAnsi="Arial"/>
          <w:b w:val="0"/>
          <w:color w:val="000000"/>
        </w:rPr>
        <w:t>5. Label Format Catalog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Format</w:t>
            </w:r>
          </w:p>
        </w:tc>
        <w:tc>
          <w:tcPr>
            <w:tcW w:type="dxa" w:w="1944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Preview/print size</w:t>
            </w:r>
          </w:p>
        </w:tc>
        <w:tc>
          <w:tcPr>
            <w:tcW w:type="dxa" w:w="1944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Selectable field limit</w:t>
            </w:r>
          </w:p>
        </w:tc>
        <w:tc>
          <w:tcPr>
            <w:tcW w:type="dxa" w:w="3672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Behavior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Majedar Tea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First non-weight attribute becomes the description; net weight prints as Weight; Code128 barcode.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Small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label. Non-white mode allows up to 3 selectable fields; preview switches to grid when more than 1 field is present.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600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4 or 6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square label. Grid mode starts after 5 fields; white-label mode raises selectable fields to 6.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Large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700 x 600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 or 8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larger label. Default non-batch fallback is Large. Grid mode starts after 5 fields.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Extra Large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700 x 700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 or 9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Generic large square label. Grid mode starts after 5 fields.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Wholesale Pack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700 x 1200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Tall generic label with Wholesale Pack title, business-hours line, product name, selected attributes, Gross Weight, and barcode.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Small Seven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Special two-column label. Excludes Weight and Sr No from attributes; unit conversion can insert Units.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DryFruit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600 x 410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Special dry-fruit layout. Excludes gross/tare/weight/sr from attribute list; weight fields are formatted to 3 decimals with Kg.</w:t>
            </w:r>
          </w:p>
        </w:tc>
      </w:tr>
      <w:tr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Custom Runtime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50x75, 75x75, 75x100, 100x100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Template driven</w:t>
            </w:r>
          </w:p>
        </w:tc>
        <w:tc>
          <w:tcPr>
            <w:tcW w:type="dxa" w:w="234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Fields come from API template coordinates: company, product, gross/tare/net, barcode, sr_no, datetime, footer, and attr_* fields.</w:t>
            </w:r>
          </w:p>
        </w:tc>
      </w:tr>
    </w:tbl>
    <w:p/>
    <w:p>
      <w:pPr>
        <w:pStyle w:val="Heading1"/>
      </w:pPr>
      <w:r>
        <w:rPr>
          <w:rFonts w:ascii="Arial" w:hAnsi="Arial"/>
          <w:b w:val="0"/>
          <w:color w:val="000000"/>
        </w:rPr>
        <w:t>6. Label Field Rules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Small labels use Weight/Net Weight depending on the controller path; Medium, Large, and Extra Large usually include selected attributes plus Net Weight or Gross/Tare/Net depending on tare setting.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Wholesale Pack keeps selected attributes and Gross Weight; Sr No is preserved when enabled.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Majedar Tea ignores Sr No and weight keys when choosing its visible attribute description.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DryFruit and SmallSeven remove weight-like keys from their attribute lists, then add their own weight/unit presentation.</w:t>
      </w:r>
    </w:p>
    <w:p>
      <w:pPr>
        <w:pStyle w:val="ListBullet"/>
        <w:spacing w:after="80" w:line="276" w:lineRule="auto"/>
      </w:pPr>
      <w:r>
        <w:rPr>
          <w:rFonts w:ascii="Arial" w:hAnsi="Arial"/>
          <w:sz w:val="22"/>
        </w:rPr>
        <w:t>Runtime custom templates resolve field values by field_key. Supported built-in keys include company_name, company_email, company_contact_no, company_gst_no, company_website, company_address, product_name, gross_weight, tare_weight, net_weight, barcode, barcode_text, sr_no, datetime, footer, and attr_*.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b w:val="0"/>
          <w:color w:val="000000"/>
        </w:rPr>
        <w:t>7. Label Preview Examples</w:t>
      </w:r>
    </w:p>
    <w:p>
      <w:pPr>
        <w:spacing w:after="160" w:line="276" w:lineRule="auto"/>
      </w:pPr>
      <w:r>
        <w:rPr>
          <w:rFonts w:ascii="Arial" w:hAnsi="Arial"/>
          <w:sz w:val="22"/>
        </w:rPr>
        <w:t>The previews below use sample product data and recreate the app preview logic: label dimensions, visible fields, special filtering, grid thresholds, timestamp placement, and barcode placement.</w:t>
      </w:r>
    </w:p>
    <w:p>
      <w:pPr>
        <w:spacing w:before="80" w:after="60"/>
      </w:pPr>
      <w:r>
        <w:rPr>
          <w:rFonts w:ascii="Arial" w:hAnsi="Arial"/>
          <w:b/>
          <w:sz w:val="22"/>
        </w:rPr>
        <w:t>Majedar Tea Label Format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jedar_t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Small Label Select Max (3)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an_fl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Medium Label Select Max (4/6)</w:t>
      </w:r>
    </w:p>
    <w:p>
      <w:r>
        <w:drawing>
          <wp:inline xmlns:a="http://schemas.openxmlformats.org/drawingml/2006/main" xmlns:pic="http://schemas.openxmlformats.org/drawingml/2006/picture">
            <wp:extent cx="3749039" cy="37490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_premi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3749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Large Label Select Max (5/8)</w:t>
      </w:r>
    </w:p>
    <w:p>
      <w:r>
        <w:drawing>
          <wp:inline xmlns:a="http://schemas.openxmlformats.org/drawingml/2006/main" xmlns:pic="http://schemas.openxmlformats.org/drawingml/2006/picture">
            <wp:extent cx="4389120" cy="3762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at_flou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Extra Large Label Select Max (7/9)</w:t>
      </w:r>
    </w:p>
    <w:p>
      <w:r>
        <w:drawing>
          <wp:inline xmlns:a="http://schemas.openxmlformats.org/drawingml/2006/main" xmlns:pic="http://schemas.openxmlformats.org/drawingml/2006/picture">
            <wp:extent cx="4023360" cy="4023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xed_puls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Wholesale Pack</w:t>
      </w:r>
    </w:p>
    <w:p>
      <w:r>
        <w:drawing>
          <wp:inline xmlns:a="http://schemas.openxmlformats.org/drawingml/2006/main" xmlns:pic="http://schemas.openxmlformats.org/drawingml/2006/picture">
            <wp:extent cx="3200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olesale_spice_bo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Small Seven (5)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sev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DryFruit Label Format</w:t>
      </w:r>
    </w:p>
    <w:p>
      <w:r>
        <w:drawing>
          <wp:inline xmlns:a="http://schemas.openxmlformats.org/drawingml/2006/main" xmlns:pic="http://schemas.openxmlformats.org/drawingml/2006/picture">
            <wp:extent cx="4389120" cy="29992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_fru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60"/>
      </w:pPr>
      <w:r>
        <w:rPr>
          <w:rFonts w:ascii="Arial" w:hAnsi="Arial"/>
          <w:b/>
          <w:sz w:val="22"/>
        </w:rPr>
        <w:t>Custom Runtime Template Example</w:t>
      </w:r>
    </w:p>
    <w:p>
      <w:r>
        <w:drawing>
          <wp:inline xmlns:a="http://schemas.openxmlformats.org/drawingml/2006/main" xmlns:pic="http://schemas.openxmlformats.org/drawingml/2006/picture">
            <wp:extent cx="4023360" cy="4023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_runtime_templ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b w:val="0"/>
          <w:color w:val="000000"/>
        </w:rPr>
        <w:t>8. Example Print Payload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6984"/>
            <w:shd w:fill="F8F9FA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b/>
                <w:sz w:val="20"/>
              </w:rPr>
              <w:t>Example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Product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Besan Flour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Barcode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A7K91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Attributes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Grade: A, Pack: 1 kg, Color: Yellow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Gross Weight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1.500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Tare Weight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0.250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Net Weight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1.250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Units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25, when unitConversion is enabled and unitValue x net weight equals 25</w:t>
            </w:r>
          </w:p>
        </w:tc>
      </w:tr>
      <w:tr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Serial Number</w:t>
            </w:r>
          </w:p>
        </w:tc>
        <w:tc>
          <w:tcPr>
            <w:tcW w:type="dxa" w:w="468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vAlign w:val="center"/>
          </w:tcPr>
          <w:p>
            <w:r>
              <w:rPr>
                <w:rFonts w:ascii="Arial" w:hAnsi="Arial"/>
                <w:sz w:val="18"/>
              </w:rPr>
              <w:t>1, when Serial Number toggle is enabled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