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76" w:lineRule="auto"/>
      </w:pPr>
      <w:r>
        <w:rPr>
          <w:rFonts w:ascii="Arial" w:hAnsi="Arial"/>
          <w:b w:val="0"/>
          <w:color w:val="000000"/>
          <w:sz w:val="52"/>
        </w:rPr>
        <w:t>Punit Label Application Flow and Label Format Guide</w:t>
      </w:r>
    </w:p>
    <w:p>
      <w:pPr>
        <w:spacing w:after="240"/>
      </w:pPr>
      <w:r>
        <w:rPr>
          <w:rFonts w:ascii="Arial" w:hAnsi="Arial"/>
          <w:color w:val="555555"/>
          <w:sz w:val="22"/>
        </w:rPr>
        <w:t>Google Docs-ready guide generated from the Flutter source on 22 June 2026.</w:t>
      </w:r>
    </w:p>
    <w:p>
      <w:pPr>
        <w:pStyle w:val="Heading1"/>
      </w:pPr>
      <w:r>
        <w:rPr>
          <w:rFonts w:ascii="Arial" w:hAnsi="Arial"/>
          <w:b w:val="0"/>
          <w:color w:val="000000"/>
        </w:rPr>
        <w:t>1. Application Flow</w:t>
      </w:r>
    </w:p>
    <w:p>
      <w:pPr>
        <w:pStyle w:val="ListNumber"/>
        <w:spacing w:after="80" w:line="276" w:lineRule="auto"/>
      </w:pPr>
      <w:r>
        <w:rPr>
          <w:rFonts w:ascii="Arial" w:hAnsi="Arial"/>
          <w:sz w:val="22"/>
        </w:rPr>
        <w:t>Splash and login: the app starts at SplashView, then routes to LoginView when credentials are required. Login collects Company Code, email, and password, then stores authenticated user and token data.</w:t>
      </w:r>
    </w:p>
    <w:p>
      <w:pPr>
        <w:pStyle w:val="ListNumber"/>
        <w:spacing w:after="80" w:line="276" w:lineRule="auto"/>
      </w:pPr>
      <w:r>
        <w:rPr>
          <w:rFonts w:ascii="Arial" w:hAnsi="Arial"/>
          <w:sz w:val="22"/>
        </w:rPr>
        <w:t>Dashboard: DashBoardView loads user permissions, dashboard totals, top products, low-stock products, company details, device reconnection, and printer status polling. Role flags control whether Inward and Dispatch cards are accessible.</w:t>
      </w:r>
    </w:p>
    <w:p>
      <w:pPr>
        <w:pStyle w:val="ListNumber"/>
        <w:spacing w:after="80" w:line="276" w:lineRule="auto"/>
      </w:pPr>
      <w:r>
        <w:rPr>
          <w:rFonts w:ascii="Arial" w:hAnsi="Arial"/>
          <w:sz w:val="22"/>
        </w:rPr>
        <w:t>Global drawer configuration: the drawer controls default non-batch label format, white-label mode, serial number printing, timestamp printing, label copy count, tare behavior, printer/receipt mode, tower light status, scale connection, and printer connection.</w:t>
      </w:r>
    </w:p>
    <w:p>
      <w:pPr>
        <w:pStyle w:val="ListNumber"/>
        <w:spacing w:after="80" w:line="276" w:lineRule="auto"/>
      </w:pPr>
      <w:r>
        <w:rPr>
          <w:rFonts w:ascii="Arial" w:hAnsi="Arial"/>
          <w:sz w:val="22"/>
        </w:rPr>
        <w:t>Inward entry: operators select Batch Inward or Non Batch Wise Inward. Both flows capture gross, tare, and net weights, create barcodes from serial numbers, print labels, maintain logs, and submit pause/stop payloads to the API.</w:t>
      </w:r>
    </w:p>
    <w:p>
      <w:pPr>
        <w:pStyle w:val="ListNumber"/>
        <w:spacing w:after="80" w:line="276" w:lineRule="auto"/>
      </w:pPr>
      <w:r>
        <w:rPr>
          <w:rFonts w:ascii="Arial" w:hAnsi="Arial"/>
          <w:sz w:val="22"/>
        </w:rPr>
        <w:t>Dispatch: operators select a customer, scan or manually enter a barcode, verify and add dispatch items, then save the dispatch transaction and export reports.</w:t>
      </w:r>
    </w:p>
    <w:p>
      <w:pPr>
        <w:pStyle w:val="Heading1"/>
      </w:pPr>
      <w:r>
        <w:rPr>
          <w:rFonts w:ascii="Arial" w:hAnsi="Arial"/>
          <w:b w:val="0"/>
          <w:color w:val="000000"/>
        </w:rPr>
        <w:t>2. Configuration That Changes Labels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Setting</w:t>
            </w:r>
          </w:p>
        </w:tc>
        <w:tc>
          <w:tcPr>
            <w:tcW w:type="dxa" w:w="6768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Effect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White Label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Removes company header/footer from generic and special previews when enabled.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Serial Number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Prepends Sr No to labelFields where the selected label format supports it.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Time Stamp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Adds date/time to static previews and print payloads.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Label Copies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Repeats the platform print call from 1 to 10 times.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Tare State: OFF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Tare is forced to 0 and labels usually print Net Weight only.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Tare State: ON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Gross Weight, Tare Weight, and Net Weight can be printed.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Tare State: Barcode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Tare products can be selected/scanned and included in weighing logic.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Label vs Receipt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Label mode calls Android label-printer methods; Receipt mode sends item lines to the Bluetooth receipt printer.</w:t>
            </w:r>
          </w:p>
        </w:tc>
      </w:tr>
    </w:tbl>
    <w:p/>
    <w:p>
      <w:pPr>
        <w:pStyle w:val="Heading1"/>
      </w:pPr>
      <w:r>
        <w:rPr>
          <w:rFonts w:ascii="Arial" w:hAnsi="Arial"/>
          <w:b w:val="0"/>
          <w:color w:val="000000"/>
        </w:rPr>
        <w:t>3. Inward Workflow</w:t>
      </w:r>
    </w:p>
    <w:p>
      <w:pPr>
        <w:pStyle w:val="Heading2"/>
      </w:pPr>
      <w:r>
        <w:rPr>
          <w:rFonts w:ascii="Arial" w:hAnsi="Arial"/>
          <w:b w:val="0"/>
          <w:color w:val="000000"/>
        </w:rPr>
        <w:t>Batch Wise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Select a batch, then a product inside that batch.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Select an existing label format. Batch flow currently previews existing/static formats.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The controller syncs product tare unless global tare is OFF.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Auto-weight mode monitors the scale every second. When the configured weight condition is met for the configured number of seconds, addToList creates a barcode, inserts a log entry, and prints the selected label.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Pause/Stop groups barcodes by batch product and submits gross/tare/net/serial payloads, then generates an inward PDF report.</w:t>
      </w:r>
    </w:p>
    <w:p>
      <w:pPr>
        <w:pStyle w:val="Heading2"/>
      </w:pPr>
      <w:r>
        <w:rPr>
          <w:rFonts w:ascii="Arial" w:hAnsi="Arial"/>
          <w:b w:val="0"/>
          <w:color w:val="000000"/>
        </w:rPr>
        <w:t>Non Batch Wise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Enter a transaction name, select product, select label format, and choose product attributes.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When custom label templates are supported, the UI adds Custom, label size, and custom option selectors.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The app groups repeated entries by same product and same selected attributes; serial numbers continue inside that group.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Existing/static labels build labelFields from selected attributes plus weight fields. Custom templates resolve field positions and values from the runtime template payload.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Pause/Stop submits the transaction payload and generates a transaction PDF report.</w:t>
      </w:r>
    </w:p>
    <w:p>
      <w:pPr>
        <w:pStyle w:val="Heading1"/>
      </w:pPr>
      <w:r>
        <w:rPr>
          <w:rFonts w:ascii="Arial" w:hAnsi="Arial"/>
          <w:b w:val="0"/>
          <w:color w:val="000000"/>
        </w:rPr>
        <w:t>4. Dispatch Workflow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Open Dispatch from the dashboard when dispatch permission is enabled.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Select a customer, then scan a barcode or type it into the Barcode field.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verifyAndAddBarcode validates the barcode against dispatch data and appends it to dispatch logs.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Save submits scanned barcodes. Export helpers can generate grouped PDF/Excel dispatch reports.</w:t>
      </w:r>
    </w:p>
    <w:p>
      <w:pPr>
        <w:pStyle w:val="Heading1"/>
      </w:pPr>
      <w:r>
        <w:rPr>
          <w:rFonts w:ascii="Arial" w:hAnsi="Arial"/>
          <w:b w:val="0"/>
          <w:color w:val="000000"/>
        </w:rPr>
        <w:t>5. Label Format Catalog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Format</w:t>
            </w:r>
          </w:p>
        </w:tc>
        <w:tc>
          <w:tcPr>
            <w:tcW w:type="dxa" w:w="1944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Preview/print size</w:t>
            </w:r>
          </w:p>
        </w:tc>
        <w:tc>
          <w:tcPr>
            <w:tcW w:type="dxa" w:w="1944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Selectable field limit</w:t>
            </w:r>
          </w:p>
        </w:tc>
        <w:tc>
          <w:tcPr>
            <w:tcW w:type="dxa" w:w="3672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Behavior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Majedar Tea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600 x 410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First non-weight attribute becomes the description; net weight prints as Weight; Code128 barcode.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Small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600 x 410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Generic label. Non-white mode allows up to 3 selectable fields; preview switches to grid when more than 1 field is present.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600 x 600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4 or 6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Generic square label. Grid mode starts after 5 fields; white-label mode raises selectable fields to 6.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Large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700 x 600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5 or 8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Generic larger label. Default non-batch fallback is Large. Grid mode starts after 5 fields.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Extra Large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700 x 700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7 or 9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Generic large square label. Grid mode starts after 5 fields.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Wholesale Pack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700 x 1200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Tall generic label with Wholesale Pack title, business-hours line, product name, selected attributes, Gross Weight, and barcode.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Small Seven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600 x 410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Special two-column label. Excludes Weight and Sr No from attributes; unit conversion can insert Units.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DryFruit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600 x 410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Special dry-fruit layout. Excludes gross/tare/weight/sr from attribute list; weight fields are formatted to 3 decimals with Kg.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Custom Runtime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50x75, 75x75, 75x100, 100x100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Template driven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Fields come from API template coordinates: company, product, gross/tare/net, barcode, sr_no, datetime, footer, and attr_* fields.</w:t>
            </w:r>
          </w:p>
        </w:tc>
      </w:tr>
    </w:tbl>
    <w:p/>
    <w:p>
      <w:pPr>
        <w:pStyle w:val="Heading1"/>
      </w:pPr>
      <w:r>
        <w:rPr>
          <w:rFonts w:ascii="Arial" w:hAnsi="Arial"/>
          <w:b w:val="0"/>
          <w:color w:val="000000"/>
        </w:rPr>
        <w:t>6. Label Field Rules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Small labels use Weight/Net Weight depending on the controller path; Medium, Large, and Extra Large usually include selected attributes plus Net Weight or Gross/Tare/Net depending on tare setting.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Wholesale Pack keeps selected attributes and Gross Weight; Sr No is preserved when enabled.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Majedar Tea ignores Sr No and weight keys when choosing its visible attribute description.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DryFruit and SmallSeven remove weight-like keys from their attribute lists, then add their own weight/unit presentation.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Runtime custom templates resolve field values by field_key. Supported built-in keys include company_name, company_email, company_contact_no, company_gst_no, company_website, company_address, product_name, gross_weight, tare_weight, net_weight, barcode, barcode_text, sr_no, datetime, footer, and attr_*.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b w:val="0"/>
          <w:color w:val="000000"/>
        </w:rPr>
        <w:t>7. Label Preview Examples</w:t>
      </w:r>
    </w:p>
    <w:p>
      <w:pPr>
        <w:spacing w:after="160" w:line="276" w:lineRule="auto"/>
      </w:pPr>
      <w:r>
        <w:rPr>
          <w:rFonts w:ascii="Arial" w:hAnsi="Arial"/>
          <w:sz w:val="22"/>
        </w:rPr>
        <w:t>The previews below use sample product data and recreate the app preview logic: label dimensions, visible fields, special filtering, grid thresholds, timestamp placement, and barcode placement.</w:t>
      </w:r>
    </w:p>
    <w:p>
      <w:pPr>
        <w:spacing w:before="80" w:after="60"/>
      </w:pPr>
      <w:r>
        <w:rPr>
          <w:rFonts w:ascii="Arial" w:hAnsi="Arial"/>
          <w:b/>
          <w:sz w:val="22"/>
        </w:rPr>
        <w:t>Majedar Tea Label Format</w:t>
      </w:r>
    </w:p>
    <w:p>
      <w:r>
        <w:drawing>
          <wp:inline xmlns:a="http://schemas.openxmlformats.org/drawingml/2006/main" xmlns:pic="http://schemas.openxmlformats.org/drawingml/2006/picture">
            <wp:extent cx="4389120" cy="2999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jedar_t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Small Label Select Max (3)</w:t>
      </w:r>
    </w:p>
    <w:p>
      <w:r>
        <w:drawing>
          <wp:inline xmlns:a="http://schemas.openxmlformats.org/drawingml/2006/main" xmlns:pic="http://schemas.openxmlformats.org/drawingml/2006/picture">
            <wp:extent cx="4389120" cy="2999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an_fl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Medium Label Select Max (4/6)</w:t>
      </w:r>
    </w:p>
    <w:p>
      <w:r>
        <w:drawing>
          <wp:inline xmlns:a="http://schemas.openxmlformats.org/drawingml/2006/main" xmlns:pic="http://schemas.openxmlformats.org/drawingml/2006/picture">
            <wp:extent cx="3749039" cy="37490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e_premi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74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Large Label Select Max (5/8)</w:t>
      </w:r>
    </w:p>
    <w:p>
      <w:r>
        <w:drawing>
          <wp:inline xmlns:a="http://schemas.openxmlformats.org/drawingml/2006/main" xmlns:pic="http://schemas.openxmlformats.org/drawingml/2006/picture">
            <wp:extent cx="4389120" cy="37621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eat_flou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76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Extra Large Label Select Max (7/9)</w:t>
      </w:r>
    </w:p>
    <w:p>
      <w:r>
        <w:drawing>
          <wp:inline xmlns:a="http://schemas.openxmlformats.org/drawingml/2006/main" xmlns:pic="http://schemas.openxmlformats.org/drawingml/2006/picture">
            <wp:extent cx="4023360" cy="4023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ed_pul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Wholesale Pack</w:t>
      </w:r>
    </w:p>
    <w:p>
      <w:r>
        <w:drawing>
          <wp:inline xmlns:a="http://schemas.openxmlformats.org/drawingml/2006/main" xmlns:pic="http://schemas.openxmlformats.org/drawingml/2006/picture">
            <wp:extent cx="3200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olesale_spice_bo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Small Seven (5)</w:t>
      </w:r>
    </w:p>
    <w:p>
      <w:r>
        <w:drawing>
          <wp:inline xmlns:a="http://schemas.openxmlformats.org/drawingml/2006/main" xmlns:pic="http://schemas.openxmlformats.org/drawingml/2006/picture">
            <wp:extent cx="4389120" cy="29992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_sev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DryFruit Label Format</w:t>
      </w:r>
    </w:p>
    <w:p>
      <w:r>
        <w:drawing>
          <wp:inline xmlns:a="http://schemas.openxmlformats.org/drawingml/2006/main" xmlns:pic="http://schemas.openxmlformats.org/drawingml/2006/picture">
            <wp:extent cx="4389120" cy="29992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y_fru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Custom Runtime Template Example</w:t>
      </w:r>
    </w:p>
    <w:p>
      <w:r>
        <w:drawing>
          <wp:inline xmlns:a="http://schemas.openxmlformats.org/drawingml/2006/main" xmlns:pic="http://schemas.openxmlformats.org/drawingml/2006/picture">
            <wp:extent cx="4023360" cy="4023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runtime_templ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b w:val="0"/>
          <w:color w:val="000000"/>
        </w:rPr>
        <w:t>8. Example Print Payload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6984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Example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Product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Besan Flour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Barcode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A7K91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Attributes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Grade: A, Pack: 1 kg, Color: Yellow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Gross Weight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1.500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Tare Weight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0.250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Net Weight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1.250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Units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25, when unitConversion is enabled and unitValue x net weight equals 25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Serial Number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1, when Serial Number toggle is enabled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