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BF0603"/>
          <w:sz w:val="40"/>
          <w:szCs w:val="40"/>
        </w:rPr>
        <w:t xml:space="preserve">Adiance.com — SEO Audit &amp; Fix Engagement</w:t>
      </w:r>
    </w:p>
    <w:p>
      <w:pPr>
        <w:spacing w:after="40"/>
      </w:pPr>
      <w:r>
        <w:rPr>
          <w:color w:val="222222"/>
          <w:sz w:val="24"/>
          <w:szCs w:val="24"/>
        </w:rPr>
        <w:t xml:space="preserve">Progress Report: September 7 – September 9, 2026</w:t>
      </w:r>
    </w:p>
    <w:p>
      <w:pPr>
        <w:spacing w:after="300"/>
      </w:pPr>
      <w:r>
        <w:rPr>
          <w:i/>
          <w:iCs/>
          <w:color w:val="666666"/>
          <w:sz w:val="20"/>
          <w:szCs w:val="20"/>
        </w:rPr>
        <w:t xml:space="preserve">Prepared for Krish Brahmbhatt, VMukti-Adiance</w:t>
      </w:r>
    </w:p>
    <w:tbl>
      <w:tblPr>
        <w:tblW w:type="pct" w:w="100%"/>
        <w:tblBorders>
          <w:top w:val="single" w:color="BF0603" w:sz="8"/>
          <w:left w:val="single" w:color="BF0603" w:sz="8"/>
          <w:bottom w:val="single" w:color="BF0603" w:sz="8"/>
          <w:right w:val="single" w:color="BF0603" w:sz="8"/>
          <w:insideH w:val="none" w:color="FFFFFF" w:sz="0"/>
          <w:insideV w:val="none" w:color="FFFFFF" w:sz="0"/>
        </w:tblBorders>
      </w:tblPr>
      <w:tblGrid>
        <w:gridCol w:w="100"/>
      </w:tblGrid>
      <w:tr>
        <w:tc>
          <w:tcPr>
            <w:shd w:fill="FFF4F4" w:val="clear"/>
            <w:tcMar>
              <w:top w:type="dxa" w:w="160"/>
              <w:left w:type="dxa" w:w="200"/>
              <w:bottom w:type="dxa" w:w="160"/>
              <w:right w:type="dxa" w:w="200"/>
            </w:tcMar>
          </w:tcPr>
          <w:p>
            <w:r>
              <w:rPr>
                <w:b/>
                <w:bCs/>
                <w:color w:val="BF0603"/>
                <w:sz w:val="21"/>
                <w:szCs w:val="21"/>
              </w:rPr>
              <w:t xml:space="preserve">Read this first</w:t>
            </w:r>
          </w:p>
          <w:p>
            <w:pPr>
              <w:spacing w:before="60"/>
            </w:pPr>
            <w:r>
              <w:rPr>
                <w:color w:val="222222"/>
                <w:sz w:val="20"/>
                <w:szCs w:val="20"/>
              </w:rPr>
              <w:t xml:space="preserve">This report covers the three days of work on the Adiance-Main-Frontend SEO audit, from the checklist reclassification on Sept 7 through the full remediation pass finished Sept 8–9. The single most important open item: 16 code files with real fixes are written into your local repo folder but are NOT yet pushed to GitHub. Nothing goes live until you commit and push them from GitHub Desktop.</w:t>
            </w:r>
          </w:p>
        </w:tc>
      </w:tr>
    </w:tbl>
    <w:p>
      <w:r>
        <w:br w:type="page"/>
      </w:r>
    </w:p>
    <w:p>
      <w:pPr>
        <w:pStyle w:val="Heading1"/>
        <w:pBdr>
          <w:bottom w:val="single" w:color="BF0603" w:sz="6" w:space="4"/>
        </w:pBdr>
        <w:spacing w:after="160" w:before="360"/>
      </w:pPr>
      <w:r>
        <w:rPr>
          <w:b/>
          <w:bCs/>
          <w:color w:val="222222"/>
          <w:sz w:val="30"/>
          <w:szCs w:val="30"/>
        </w:rPr>
        <w:t xml:space="preserve">At a Glance</w:t>
      </w:r>
    </w:p>
    <w:p>
      <w:pPr>
        <w:spacing w:after="120" w:before="60"/>
      </w:pPr>
      <w:r>
        <w:rPr>
          <w:color w:val="222222"/>
          <w:sz w:val="21"/>
          <w:szCs w:val="21"/>
        </w:rPr>
        <w:t xml:space="preserve">Where the 111-row SEO audit checklist stands as of today, compared to where it stood before this three-day push:</w:t>
      </w:r>
    </w:p>
    <w:tbl>
      <w:tblPr>
        <w:tblW w:type="dxa" w:w="9600"/>
        <w:tblBorders>
          <w:top w:val="single" w:color="CCCCCC" w:sz="4"/>
          <w:left w:val="single" w:color="CCCCCC" w:sz="4"/>
          <w:bottom w:val="single" w:color="CCCCCC" w:sz="4"/>
          <w:right w:val="single" w:color="CCCCCC" w:sz="4"/>
          <w:insideH w:val="single" w:color="CCCCCC" w:sz="4"/>
          <w:insideV w:val="single" w:color="CCCCCC" w:sz="4"/>
        </w:tblBorders>
      </w:tblPr>
      <w:tblGrid>
        <w:gridCol w:w="4000"/>
        <w:gridCol w:w="5600"/>
      </w:tblGrid>
      <w:tr>
        <w:tc>
          <w:tcPr>
            <w:tcW w:type="dxa" w:w="4000"/>
            <w:shd w:fill="F2F2F2" w:val="clear"/>
            <w:tcMar>
              <w:top w:type="dxa" w:w="100"/>
              <w:left w:type="dxa" w:w="150"/>
              <w:bottom w:type="dxa" w:w="100"/>
              <w:right w:type="dxa" w:w="150"/>
            </w:tcMar>
          </w:tcPr>
          <w:p>
            <w:r>
              <w:rPr>
                <w:b/>
                <w:bCs/>
                <w:color w:val="222222"/>
                <w:sz w:val="20"/>
                <w:szCs w:val="20"/>
              </w:rPr>
              <w:t xml:space="preserve">Total checklist rows</w:t>
            </w:r>
          </w:p>
        </w:tc>
        <w:tc>
          <w:tcPr>
            <w:tcW w:type="dxa" w:w="5600"/>
            <w:tcMar>
              <w:top w:type="dxa" w:w="100"/>
              <w:left w:type="dxa" w:w="150"/>
              <w:bottom w:type="dxa" w:w="100"/>
              <w:right w:type="dxa" w:w="150"/>
            </w:tcMar>
          </w:tcPr>
          <w:p>
            <w:r>
              <w:rPr>
                <w:b/>
                <w:bCs/>
                <w:color w:val="222222"/>
                <w:sz w:val="20"/>
                <w:szCs w:val="20"/>
              </w:rPr>
              <w:t xml:space="preserve">111</w:t>
            </w:r>
          </w:p>
        </w:tc>
      </w:tr>
      <w:tr>
        <w:tc>
          <w:tcPr>
            <w:tcW w:type="dxa" w:w="4000"/>
            <w:shd w:fill="F2F2F2" w:val="clear"/>
            <w:tcMar>
              <w:top w:type="dxa" w:w="100"/>
              <w:left w:type="dxa" w:w="150"/>
              <w:bottom w:type="dxa" w:w="100"/>
              <w:right w:type="dxa" w:w="150"/>
            </w:tcMar>
          </w:tcPr>
          <w:p>
            <w:r>
              <w:rPr>
                <w:b/>
                <w:bCs/>
                <w:color w:val="222222"/>
                <w:sz w:val="20"/>
                <w:szCs w:val="20"/>
              </w:rPr>
              <w:t xml:space="preserve">Fixed / Done (verified)</w:t>
            </w:r>
          </w:p>
        </w:tc>
        <w:tc>
          <w:tcPr>
            <w:tcW w:type="dxa" w:w="5600"/>
            <w:tcMar>
              <w:top w:type="dxa" w:w="100"/>
              <w:left w:type="dxa" w:w="150"/>
              <w:bottom w:type="dxa" w:w="100"/>
              <w:right w:type="dxa" w:w="150"/>
            </w:tcMar>
          </w:tcPr>
          <w:p>
            <w:r>
              <w:rPr>
                <w:b/>
                <w:bCs/>
                <w:color w:val="1E7B34"/>
                <w:sz w:val="20"/>
                <w:szCs w:val="20"/>
              </w:rPr>
              <w:t xml:space="preserve">46 rows</w:t>
            </w:r>
          </w:p>
        </w:tc>
      </w:tr>
      <w:tr>
        <w:tc>
          <w:tcPr>
            <w:tcW w:type="dxa" w:w="4000"/>
            <w:shd w:fill="F2F2F2" w:val="clear"/>
            <w:tcMar>
              <w:top w:type="dxa" w:w="100"/>
              <w:left w:type="dxa" w:w="150"/>
              <w:bottom w:type="dxa" w:w="100"/>
              <w:right w:type="dxa" w:w="150"/>
            </w:tcMar>
          </w:tcPr>
          <w:p>
            <w:r>
              <w:rPr>
                <w:b/>
                <w:bCs/>
                <w:color w:val="222222"/>
                <w:sz w:val="20"/>
                <w:szCs w:val="20"/>
              </w:rPr>
              <w:t xml:space="preserve">Solved by Claude this pass (code/content written)</w:t>
            </w:r>
          </w:p>
        </w:tc>
        <w:tc>
          <w:tcPr>
            <w:tcW w:type="dxa" w:w="5600"/>
            <w:tcMar>
              <w:top w:type="dxa" w:w="100"/>
              <w:left w:type="dxa" w:w="150"/>
              <w:bottom w:type="dxa" w:w="100"/>
              <w:right w:type="dxa" w:w="150"/>
            </w:tcMar>
          </w:tcPr>
          <w:p>
            <w:r>
              <w:rPr>
                <w:b/>
                <w:bCs/>
                <w:color w:val="1E7B34"/>
                <w:sz w:val="20"/>
                <w:szCs w:val="20"/>
              </w:rPr>
              <w:t xml:space="preserve">16 rows</w:t>
            </w:r>
          </w:p>
        </w:tc>
      </w:tr>
      <w:tr>
        <w:tc>
          <w:tcPr>
            <w:tcW w:type="dxa" w:w="4000"/>
            <w:shd w:fill="F2F2F2" w:val="clear"/>
            <w:tcMar>
              <w:top w:type="dxa" w:w="100"/>
              <w:left w:type="dxa" w:w="150"/>
              <w:bottom w:type="dxa" w:w="100"/>
              <w:right w:type="dxa" w:w="150"/>
            </w:tcMar>
          </w:tcPr>
          <w:p>
            <w:r>
              <w:rPr>
                <w:b/>
                <w:bCs/>
                <w:color w:val="222222"/>
                <w:sz w:val="20"/>
                <w:szCs w:val="20"/>
              </w:rPr>
              <w:t xml:space="preserve">Needs your input / decision</w:t>
            </w:r>
          </w:p>
        </w:tc>
        <w:tc>
          <w:tcPr>
            <w:tcW w:type="dxa" w:w="5600"/>
            <w:tcMar>
              <w:top w:type="dxa" w:w="100"/>
              <w:left w:type="dxa" w:w="150"/>
              <w:bottom w:type="dxa" w:w="100"/>
              <w:right w:type="dxa" w:w="150"/>
            </w:tcMar>
          </w:tcPr>
          <w:p>
            <w:r>
              <w:rPr>
                <w:b/>
                <w:bCs/>
                <w:color w:val="B8860B"/>
                <w:sz w:val="20"/>
                <w:szCs w:val="20"/>
              </w:rPr>
              <w:t xml:space="preserve">17 rows</w:t>
            </w:r>
          </w:p>
        </w:tc>
      </w:tr>
      <w:tr>
        <w:tc>
          <w:tcPr>
            <w:tcW w:type="dxa" w:w="4000"/>
            <w:shd w:fill="F2F2F2" w:val="clear"/>
            <w:tcMar>
              <w:top w:type="dxa" w:w="100"/>
              <w:left w:type="dxa" w:w="150"/>
              <w:bottom w:type="dxa" w:w="100"/>
              <w:right w:type="dxa" w:w="150"/>
            </w:tcMar>
          </w:tcPr>
          <w:p>
            <w:r>
              <w:rPr>
                <w:b/>
                <w:bCs/>
                <w:color w:val="222222"/>
                <w:sz w:val="20"/>
                <w:szCs w:val="20"/>
              </w:rPr>
              <w:t xml:space="preserve">Needs a developer</w:t>
            </w:r>
          </w:p>
        </w:tc>
        <w:tc>
          <w:tcPr>
            <w:tcW w:type="dxa" w:w="5600"/>
            <w:tcMar>
              <w:top w:type="dxa" w:w="100"/>
              <w:left w:type="dxa" w:w="150"/>
              <w:bottom w:type="dxa" w:w="100"/>
              <w:right w:type="dxa" w:w="150"/>
            </w:tcMar>
          </w:tcPr>
          <w:p>
            <w:r>
              <w:rPr>
                <w:b/>
                <w:bCs/>
                <w:color w:val="B8860B"/>
                <w:sz w:val="20"/>
                <w:szCs w:val="20"/>
              </w:rPr>
              <w:t xml:space="preserve">8 rows</w:t>
            </w:r>
          </w:p>
        </w:tc>
      </w:tr>
      <w:tr>
        <w:tc>
          <w:tcPr>
            <w:tcW w:type="dxa" w:w="4000"/>
            <w:shd w:fill="F2F2F2" w:val="clear"/>
            <w:tcMar>
              <w:top w:type="dxa" w:w="100"/>
              <w:left w:type="dxa" w:w="150"/>
              <w:bottom w:type="dxa" w:w="100"/>
              <w:right w:type="dxa" w:w="150"/>
            </w:tcMar>
          </w:tcPr>
          <w:p>
            <w:r>
              <w:rPr>
                <w:b/>
                <w:bCs/>
                <w:color w:val="222222"/>
                <w:sz w:val="20"/>
                <w:szCs w:val="20"/>
              </w:rPr>
              <w:t xml:space="preserve">Needs GA4 data</w:t>
            </w:r>
          </w:p>
        </w:tc>
        <w:tc>
          <w:tcPr>
            <w:tcW w:type="dxa" w:w="5600"/>
            <w:tcMar>
              <w:top w:type="dxa" w:w="100"/>
              <w:left w:type="dxa" w:w="150"/>
              <w:bottom w:type="dxa" w:w="100"/>
              <w:right w:type="dxa" w:w="150"/>
            </w:tcMar>
          </w:tcPr>
          <w:p>
            <w:r>
              <w:rPr>
                <w:b/>
                <w:bCs/>
                <w:color w:val="B8860B"/>
                <w:sz w:val="20"/>
                <w:szCs w:val="20"/>
              </w:rPr>
              <w:t xml:space="preserve">1 row</w:t>
            </w:r>
          </w:p>
        </w:tc>
      </w:tr>
      <w:tr>
        <w:tc>
          <w:tcPr>
            <w:tcW w:type="dxa" w:w="4000"/>
            <w:shd w:fill="F2F2F2" w:val="clear"/>
            <w:tcMar>
              <w:top w:type="dxa" w:w="100"/>
              <w:left w:type="dxa" w:w="150"/>
              <w:bottom w:type="dxa" w:w="100"/>
              <w:right w:type="dxa" w:w="150"/>
            </w:tcMar>
          </w:tcPr>
          <w:p>
            <w:r>
              <w:rPr>
                <w:b/>
                <w:bCs/>
                <w:color w:val="222222"/>
                <w:sz w:val="20"/>
                <w:szCs w:val="20"/>
              </w:rPr>
              <w:t xml:space="preserve">Needs GSC data</w:t>
            </w:r>
          </w:p>
        </w:tc>
        <w:tc>
          <w:tcPr>
            <w:tcW w:type="dxa" w:w="5600"/>
            <w:tcMar>
              <w:top w:type="dxa" w:w="100"/>
              <w:left w:type="dxa" w:w="150"/>
              <w:bottom w:type="dxa" w:w="100"/>
              <w:right w:type="dxa" w:w="150"/>
            </w:tcMar>
          </w:tcPr>
          <w:p>
            <w:r>
              <w:rPr>
                <w:b/>
                <w:bCs/>
                <w:color w:val="B8860B"/>
                <w:sz w:val="20"/>
                <w:szCs w:val="20"/>
              </w:rPr>
              <w:t xml:space="preserve">3 rows</w:t>
            </w:r>
          </w:p>
        </w:tc>
      </w:tr>
      <w:tr>
        <w:tc>
          <w:tcPr>
            <w:tcW w:type="dxa" w:w="4000"/>
            <w:shd w:fill="F2F2F2" w:val="clear"/>
            <w:tcMar>
              <w:top w:type="dxa" w:w="100"/>
              <w:left w:type="dxa" w:w="150"/>
              <w:bottom w:type="dxa" w:w="100"/>
              <w:right w:type="dxa" w:w="150"/>
            </w:tcMar>
          </w:tcPr>
          <w:p>
            <w:r>
              <w:rPr>
                <w:b/>
                <w:bCs/>
                <w:color w:val="222222"/>
                <w:sz w:val="20"/>
                <w:szCs w:val="20"/>
              </w:rPr>
              <w:t xml:space="preserve">Not solved (needs paid tools / manual QA)</w:t>
            </w:r>
          </w:p>
        </w:tc>
        <w:tc>
          <w:tcPr>
            <w:tcW w:type="dxa" w:w="5600"/>
            <w:tcMar>
              <w:top w:type="dxa" w:w="100"/>
              <w:left w:type="dxa" w:w="150"/>
              <w:bottom w:type="dxa" w:w="100"/>
              <w:right w:type="dxa" w:w="150"/>
            </w:tcMar>
          </w:tcPr>
          <w:p>
            <w:r>
              <w:rPr>
                <w:b/>
                <w:bCs/>
                <w:color w:val="BF0603"/>
                <w:sz w:val="20"/>
                <w:szCs w:val="20"/>
              </w:rPr>
              <w:t xml:space="preserve">21 rows</w:t>
            </w:r>
          </w:p>
        </w:tc>
      </w:tr>
      <w:tr>
        <w:tc>
          <w:tcPr>
            <w:tcW w:type="dxa" w:w="4000"/>
            <w:shd w:fill="F2F2F2" w:val="clear"/>
            <w:tcMar>
              <w:top w:type="dxa" w:w="100"/>
              <w:left w:type="dxa" w:w="150"/>
              <w:bottom w:type="dxa" w:w="100"/>
              <w:right w:type="dxa" w:w="150"/>
            </w:tcMar>
          </w:tcPr>
          <w:p>
            <w:r>
              <w:rPr>
                <w:b/>
                <w:bCs/>
                <w:color w:val="222222"/>
                <w:sz w:val="20"/>
                <w:szCs w:val="20"/>
              </w:rPr>
              <w:t xml:space="preserve">Code files written, not yet pushed to GitHub</w:t>
            </w:r>
          </w:p>
        </w:tc>
        <w:tc>
          <w:tcPr>
            <w:tcW w:type="dxa" w:w="5600"/>
            <w:tcMar>
              <w:top w:type="dxa" w:w="100"/>
              <w:left w:type="dxa" w:w="150"/>
              <w:bottom w:type="dxa" w:w="100"/>
              <w:right w:type="dxa" w:w="150"/>
            </w:tcMar>
          </w:tcPr>
          <w:p>
            <w:r>
              <w:rPr>
                <w:b/>
                <w:bCs/>
                <w:color w:val="BF0603"/>
                <w:sz w:val="20"/>
                <w:szCs w:val="20"/>
              </w:rPr>
              <w:t xml:space="preserve">16 files</w:t>
            </w:r>
          </w:p>
        </w:tc>
      </w:tr>
    </w:tbl>
    <w:p>
      <w:pPr>
        <w:spacing w:after="120" w:before="60"/>
      </w:pPr>
      <w:r>
        <w:rPr>
          <w:color w:val="222222"/>
          <w:sz w:val="21"/>
          <w:szCs w:val="21"/>
        </w:rPr>
        <w:t xml:space="preserve"/>
      </w:r>
    </w:p>
    <w:p>
      <w:pPr>
        <w:pStyle w:val="Heading1"/>
        <w:pBdr>
          <w:bottom w:val="single" w:color="BF0603" w:sz="6" w:space="4"/>
        </w:pBdr>
        <w:spacing w:after="160" w:before="360"/>
      </w:pPr>
      <w:r>
        <w:rPr>
          <w:b/>
          <w:bCs/>
          <w:color w:val="222222"/>
          <w:sz w:val="30"/>
          <w:szCs w:val="30"/>
        </w:rPr>
        <w:t xml:space="preserve">September 7 — Checklist Reclassified Row-by-Row</w:t>
      </w:r>
    </w:p>
    <w:p>
      <w:pPr>
        <w:spacing w:after="120" w:before="60"/>
      </w:pPr>
      <w:r>
        <w:rPr>
          <w:color w:val="222222"/>
          <w:sz w:val="21"/>
          <w:szCs w:val="21"/>
        </w:rPr>
        <w:t xml:space="preserve">The starting point for this push was the full 111-row Excel audit checklist. Every row was re-reviewed individually and given an honest status instead of a generic "pending" label:</w:t>
      </w:r>
    </w:p>
    <w:tbl>
      <w:tblPr>
        <w:tblW w:type="dxa" w:w="9600"/>
        <w:tblBorders>
          <w:top w:val="single" w:color="CCCCCC" w:sz="4"/>
          <w:left w:val="single" w:color="CCCCCC" w:sz="4"/>
          <w:bottom w:val="single" w:color="CCCCCC" w:sz="4"/>
          <w:right w:val="single" w:color="CCCCCC" w:sz="4"/>
          <w:insideH w:val="single" w:color="CCCCCC" w:sz="4"/>
          <w:insideV w:val="single" w:color="CCCCCC" w:sz="4"/>
        </w:tblBorders>
      </w:tblPr>
      <w:tblGrid>
        <w:gridCol w:w="4000"/>
        <w:gridCol w:w="5600"/>
      </w:tblGrid>
      <w:tr>
        <w:tc>
          <w:tcPr>
            <w:tcW w:type="dxa" w:w="4000"/>
            <w:shd w:fill="F2F2F2" w:val="clear"/>
            <w:tcMar>
              <w:top w:type="dxa" w:w="100"/>
              <w:left w:type="dxa" w:w="150"/>
              <w:bottom w:type="dxa" w:w="100"/>
              <w:right w:type="dxa" w:w="150"/>
            </w:tcMar>
          </w:tcPr>
          <w:p>
            <w:r>
              <w:rPr>
                <w:b/>
                <w:bCs/>
                <w:color w:val="222222"/>
                <w:sz w:val="20"/>
                <w:szCs w:val="20"/>
              </w:rPr>
              <w:t xml:space="preserve">Already Fixed / Done</w:t>
            </w:r>
          </w:p>
        </w:tc>
        <w:tc>
          <w:tcPr>
            <w:tcW w:type="dxa" w:w="5600"/>
            <w:tcMar>
              <w:top w:type="dxa" w:w="100"/>
              <w:left w:type="dxa" w:w="150"/>
              <w:bottom w:type="dxa" w:w="100"/>
              <w:right w:type="dxa" w:w="150"/>
            </w:tcMar>
          </w:tcPr>
          <w:p>
            <w:r>
              <w:rPr>
                <w:b/>
                <w:bCs/>
                <w:color w:val="1E7B34"/>
                <w:sz w:val="20"/>
                <w:szCs w:val="20"/>
              </w:rPr>
              <w:t xml:space="preserve">35 rows</w:t>
            </w:r>
          </w:p>
        </w:tc>
      </w:tr>
      <w:tr>
        <w:tc>
          <w:tcPr>
            <w:tcW w:type="dxa" w:w="4000"/>
            <w:shd w:fill="F2F2F2" w:val="clear"/>
            <w:tcMar>
              <w:top w:type="dxa" w:w="100"/>
              <w:left w:type="dxa" w:w="150"/>
              <w:bottom w:type="dxa" w:w="100"/>
              <w:right w:type="dxa" w:w="150"/>
            </w:tcMar>
          </w:tcPr>
          <w:p>
            <w:r>
              <w:rPr>
                <w:b/>
                <w:bCs/>
                <w:color w:val="222222"/>
                <w:sz w:val="20"/>
                <w:szCs w:val="20"/>
              </w:rPr>
              <w:t xml:space="preserve">Can be fixed by Claude</w:t>
            </w:r>
          </w:p>
        </w:tc>
        <w:tc>
          <w:tcPr>
            <w:tcW w:type="dxa" w:w="5600"/>
            <w:tcMar>
              <w:top w:type="dxa" w:w="100"/>
              <w:left w:type="dxa" w:w="150"/>
              <w:bottom w:type="dxa" w:w="100"/>
              <w:right w:type="dxa" w:w="150"/>
            </w:tcMar>
          </w:tcPr>
          <w:p>
            <w:r>
              <w:rPr>
                <w:b/>
                <w:bCs/>
                <w:color w:val="222222"/>
                <w:sz w:val="20"/>
                <w:szCs w:val="20"/>
              </w:rPr>
              <w:t xml:space="preserve">18 rows</w:t>
            </w:r>
          </w:p>
        </w:tc>
      </w:tr>
      <w:tr>
        <w:tc>
          <w:tcPr>
            <w:tcW w:type="dxa" w:w="4000"/>
            <w:shd w:fill="F2F2F2" w:val="clear"/>
            <w:tcMar>
              <w:top w:type="dxa" w:w="100"/>
              <w:left w:type="dxa" w:w="150"/>
              <w:bottom w:type="dxa" w:w="100"/>
              <w:right w:type="dxa" w:w="150"/>
            </w:tcMar>
          </w:tcPr>
          <w:p>
            <w:r>
              <w:rPr>
                <w:b/>
                <w:bCs/>
                <w:color w:val="222222"/>
                <w:sz w:val="20"/>
                <w:szCs w:val="20"/>
              </w:rPr>
              <w:t xml:space="preserve">Needs developer help</w:t>
            </w:r>
          </w:p>
        </w:tc>
        <w:tc>
          <w:tcPr>
            <w:tcW w:type="dxa" w:w="5600"/>
            <w:tcMar>
              <w:top w:type="dxa" w:w="100"/>
              <w:left w:type="dxa" w:w="150"/>
              <w:bottom w:type="dxa" w:w="100"/>
              <w:right w:type="dxa" w:w="150"/>
            </w:tcMar>
          </w:tcPr>
          <w:p>
            <w:r>
              <w:rPr>
                <w:b/>
                <w:bCs/>
                <w:color w:val="222222"/>
                <w:sz w:val="20"/>
                <w:szCs w:val="20"/>
              </w:rPr>
              <w:t xml:space="preserve">11 rows</w:t>
            </w:r>
          </w:p>
        </w:tc>
      </w:tr>
      <w:tr>
        <w:tc>
          <w:tcPr>
            <w:tcW w:type="dxa" w:w="4000"/>
            <w:shd w:fill="F2F2F2" w:val="clear"/>
            <w:tcMar>
              <w:top w:type="dxa" w:w="100"/>
              <w:left w:type="dxa" w:w="150"/>
              <w:bottom w:type="dxa" w:w="100"/>
              <w:right w:type="dxa" w:w="150"/>
            </w:tcMar>
          </w:tcPr>
          <w:p>
            <w:r>
              <w:rPr>
                <w:b/>
                <w:bCs/>
                <w:color w:val="222222"/>
                <w:sz w:val="20"/>
                <w:szCs w:val="20"/>
              </w:rPr>
              <w:t xml:space="preserve">Needs manual verification (GA4/GSC/tools)</w:t>
            </w:r>
          </w:p>
        </w:tc>
        <w:tc>
          <w:tcPr>
            <w:tcW w:type="dxa" w:w="5600"/>
            <w:tcMar>
              <w:top w:type="dxa" w:w="100"/>
              <w:left w:type="dxa" w:w="150"/>
              <w:bottom w:type="dxa" w:w="100"/>
              <w:right w:type="dxa" w:w="150"/>
            </w:tcMar>
          </w:tcPr>
          <w:p>
            <w:r>
              <w:rPr>
                <w:b/>
                <w:bCs/>
                <w:color w:val="222222"/>
                <w:sz w:val="20"/>
                <w:szCs w:val="20"/>
              </w:rPr>
              <w:t xml:space="preserve">43 rows</w:t>
            </w:r>
          </w:p>
        </w:tc>
      </w:tr>
      <w:tr>
        <w:tc>
          <w:tcPr>
            <w:tcW w:type="dxa" w:w="4000"/>
            <w:shd w:fill="F2F2F2" w:val="clear"/>
            <w:tcMar>
              <w:top w:type="dxa" w:w="100"/>
              <w:left w:type="dxa" w:w="150"/>
              <w:bottom w:type="dxa" w:w="100"/>
              <w:right w:type="dxa" w:w="150"/>
            </w:tcMar>
          </w:tcPr>
          <w:p>
            <w:r>
              <w:rPr>
                <w:b/>
                <w:bCs/>
                <w:color w:val="222222"/>
                <w:sz w:val="20"/>
                <w:szCs w:val="20"/>
              </w:rPr>
              <w:t xml:space="preserve">Remaining / not fixed</w:t>
            </w:r>
          </w:p>
        </w:tc>
        <w:tc>
          <w:tcPr>
            <w:tcW w:type="dxa" w:w="5600"/>
            <w:tcMar>
              <w:top w:type="dxa" w:w="100"/>
              <w:left w:type="dxa" w:w="150"/>
              <w:bottom w:type="dxa" w:w="100"/>
              <w:right w:type="dxa" w:w="150"/>
            </w:tcMar>
          </w:tcPr>
          <w:p>
            <w:r>
              <w:rPr>
                <w:b/>
                <w:bCs/>
                <w:color w:val="222222"/>
                <w:sz w:val="20"/>
                <w:szCs w:val="20"/>
              </w:rPr>
              <w:t xml:space="preserve">4 rows</w:t>
            </w:r>
          </w:p>
        </w:tc>
      </w:tr>
    </w:tbl>
    <w:p>
      <w:pPr>
        <w:spacing w:after="120" w:before="60"/>
      </w:pPr>
      <w:r>
        <w:rPr>
          <w:color w:val="222222"/>
          <w:sz w:val="21"/>
          <w:szCs w:val="21"/>
        </w:rPr>
        <w:t xml:space="preserve">This reclassification is what made the rest of the week's work possible — it separated "things Claude can actually go fix right now" from "things that need you, a developer, or a login Claude doesn't have", instead of leaving everything bundled as one vague backlog.</w:t>
      </w:r>
    </w:p>
    <w:p>
      <w:pPr>
        <w:pStyle w:val="Heading1"/>
        <w:pBdr>
          <w:bottom w:val="single" w:color="BF0603" w:sz="6" w:space="4"/>
        </w:pBdr>
        <w:spacing w:after="160" w:before="360"/>
      </w:pPr>
      <w:r>
        <w:rPr>
          <w:b/>
          <w:bCs/>
          <w:color w:val="222222"/>
          <w:sz w:val="30"/>
          <w:szCs w:val="30"/>
        </w:rPr>
        <w:t xml:space="preserve">September 8 — The Deployment Blocker Was Found and Fixed</w:t>
      </w:r>
    </w:p>
    <w:p>
      <w:pPr>
        <w:pStyle w:val="Heading2"/>
        <w:spacing w:after="120" w:before="280"/>
      </w:pPr>
      <w:r>
        <w:rPr>
          <w:b/>
          <w:bCs/>
          <w:color w:val="BF0603"/>
          <w:sz w:val="24"/>
          <w:szCs w:val="24"/>
        </w:rPr>
        <w:t xml:space="preserve">What was wrong</w:t>
      </w:r>
    </w:p>
    <w:p>
      <w:pPr>
        <w:spacing w:after="120" w:before="60"/>
      </w:pPr>
      <w:r>
        <w:rPr>
          <w:color w:val="222222"/>
          <w:sz w:val="21"/>
          <w:szCs w:val="21"/>
        </w:rPr>
        <w:t xml:space="preserve">Several checklist rows had already been marked "fixable by Claude" in earlier sessions, and fix files had been delivered as zip downloads. But when the live site and the actual repo folder were checked directly, none of those fixes were present — the delivered zip files (from Sept 1 and Sept 7) were still sitting unextracted in the repo root. The old, wrong phone number and email were still live, the LocalBusiness schema fix wasn't live, and none of the new redirects were live.</w:t>
      </w:r>
    </w:p>
    <w:p>
      <w:pPr>
        <w:pStyle w:val="Heading2"/>
        <w:spacing w:after="120" w:before="280"/>
      </w:pPr>
      <w:r>
        <w:rPr>
          <w:b/>
          <w:bCs/>
          <w:color w:val="BF0603"/>
          <w:sz w:val="24"/>
          <w:szCs w:val="24"/>
        </w:rPr>
        <w:t xml:space="preserve">What was done about it</w:t>
      </w:r>
    </w:p>
    <w:p>
      <w:pPr>
        <w:spacing w:after="120" w:before="60"/>
      </w:pPr>
      <w:r>
        <w:rPr>
          <w:color w:val="222222"/>
          <w:sz w:val="21"/>
          <w:szCs w:val="21"/>
        </w:rPr>
        <w:t xml:space="preserve">Rather than wait on the zip-extraction step again, the actual fixed file contents were written directly into your connected repo folder — bypassing the zip step entirely. Nine files were updated this way:</w:t>
      </w:r>
    </w:p>
    <w:p>
      <w:pPr>
        <w:pStyle w:val="ListParagraph"/>
        <w:numPr>
          <w:ilvl w:val="0"/>
          <w:numId w:val="2"/>
        </w:numPr>
        <w:spacing w:after="40" w:before="40"/>
      </w:pPr>
      <w:r>
        <w:rPr>
          <w:color w:val="222222"/>
          <w:sz w:val="21"/>
          <w:szCs w:val="21"/>
        </w:rPr>
        <w:t xml:space="preserve">app/layout.js — sitewide Organization/LocalBusiness schema fix</w:t>
      </w:r>
    </w:p>
    <w:p>
      <w:pPr>
        <w:pStyle w:val="ListParagraph"/>
        <w:numPr>
          <w:ilvl w:val="0"/>
          <w:numId w:val="2"/>
        </w:numPr>
        <w:spacing w:after="40" w:before="40"/>
      </w:pPr>
      <w:r>
        <w:rPr>
          <w:color w:val="222222"/>
          <w:sz w:val="21"/>
          <w:szCs w:val="21"/>
        </w:rPr>
        <w:t xml:space="preserve">next.config.js — new URL redirects added</w:t>
      </w:r>
    </w:p>
    <w:p>
      <w:pPr>
        <w:pStyle w:val="ListParagraph"/>
        <w:numPr>
          <w:ilvl w:val="0"/>
          <w:numId w:val="2"/>
        </w:numPr>
        <w:spacing w:after="40" w:before="40"/>
      </w:pPr>
      <w:r>
        <w:rPr>
          <w:color w:val="222222"/>
          <w:sz w:val="21"/>
          <w:szCs w:val="21"/>
        </w:rPr>
        <w:t xml:space="preserve">src/components/Topbar.jsx — correct phone number / NAP (name-address-phone) consistency</w:t>
      </w:r>
    </w:p>
    <w:p>
      <w:pPr>
        <w:pStyle w:val="ListParagraph"/>
        <w:numPr>
          <w:ilvl w:val="0"/>
          <w:numId w:val="2"/>
        </w:numPr>
        <w:spacing w:after="40" w:before="40"/>
      </w:pPr>
      <w:r>
        <w:rPr>
          <w:color w:val="222222"/>
          <w:sz w:val="21"/>
          <w:szCs w:val="21"/>
        </w:rPr>
        <w:t xml:space="preserve">src/components/AboutMidSection.jsx — heading hierarchy fix (H1 → H2)</w:t>
      </w:r>
    </w:p>
    <w:p>
      <w:pPr>
        <w:pStyle w:val="ListParagraph"/>
        <w:numPr>
          <w:ilvl w:val="0"/>
          <w:numId w:val="2"/>
        </w:numPr>
        <w:spacing w:after="40" w:before="40"/>
      </w:pPr>
      <w:r>
        <w:rPr>
          <w:color w:val="222222"/>
          <w:sz w:val="21"/>
          <w:szCs w:val="21"/>
        </w:rPr>
        <w:t xml:space="preserve">src/components/NavHeader.jsx — heading hierarchy fix</w:t>
      </w:r>
    </w:p>
    <w:p>
      <w:pPr>
        <w:pStyle w:val="ListParagraph"/>
        <w:numPr>
          <w:ilvl w:val="0"/>
          <w:numId w:val="2"/>
        </w:numPr>
        <w:spacing w:after="40" w:before="40"/>
      </w:pPr>
      <w:r>
        <w:rPr>
          <w:color w:val="222222"/>
          <w:sz w:val="21"/>
          <w:szCs w:val="21"/>
        </w:rPr>
        <w:t xml:space="preserve">src/components/ContactZoho.jsx — heading hierarchy fix</w:t>
      </w:r>
    </w:p>
    <w:p>
      <w:pPr>
        <w:pStyle w:val="ListParagraph"/>
        <w:numPr>
          <w:ilvl w:val="0"/>
          <w:numId w:val="2"/>
        </w:numPr>
        <w:spacing w:after="40" w:before="40"/>
      </w:pPr>
      <w:r>
        <w:rPr>
          <w:color w:val="222222"/>
          <w:sz w:val="21"/>
          <w:szCs w:val="21"/>
        </w:rPr>
        <w:t xml:space="preserve">src/views/Events/EventMidSection.jsx — heading hierarchy fix</w:t>
      </w:r>
    </w:p>
    <w:p>
      <w:pPr>
        <w:pStyle w:val="ListParagraph"/>
        <w:numPr>
          <w:ilvl w:val="0"/>
          <w:numId w:val="2"/>
        </w:numPr>
        <w:spacing w:after="40" w:before="40"/>
      </w:pPr>
      <w:r>
        <w:rPr>
          <w:color w:val="222222"/>
          <w:sz w:val="21"/>
          <w:szCs w:val="21"/>
        </w:rPr>
        <w:t xml:space="preserve">src/views/Home/Home_Slider/Home_Slider.jsx — heading hierarchy fix</w:t>
      </w:r>
    </w:p>
    <w:p>
      <w:pPr>
        <w:pStyle w:val="ListParagraph"/>
        <w:numPr>
          <w:ilvl w:val="0"/>
          <w:numId w:val="2"/>
        </w:numPr>
        <w:spacing w:after="40" w:before="40"/>
      </w:pPr>
      <w:r>
        <w:rPr>
          <w:color w:val="222222"/>
          <w:sz w:val="21"/>
          <w:szCs w:val="21"/>
        </w:rPr>
        <w:t xml:space="preserve">src/data/seoLandingData.json — duplicate-content rewrite for pet/baby-monitor landing pages</w:t>
      </w:r>
    </w:p>
    <w:p>
      <w:pPr>
        <w:spacing w:after="120" w:before="60"/>
      </w:pPr>
      <w:r>
        <w:rPr>
          <w:color w:val="222222"/>
          <w:sz w:val="21"/>
          <w:szCs w:val="21"/>
        </w:rPr>
        <w:t xml:space="preserve">Each file was independently re-checked after writing (staged back down and grepped) to confirm the fix content is really there, not just claimed to be there.</w:t>
      </w:r>
    </w:p>
    <w:p>
      <w:pPr>
        <w:pStyle w:val="Heading1"/>
        <w:pBdr>
          <w:bottom w:val="single" w:color="BF0603" w:sz="6" w:space="4"/>
        </w:pBdr>
        <w:spacing w:after="160" w:before="360"/>
      </w:pPr>
      <w:r>
        <w:rPr>
          <w:b/>
          <w:bCs/>
          <w:color w:val="222222"/>
          <w:sz w:val="30"/>
          <w:szCs w:val="30"/>
        </w:rPr>
        <w:t xml:space="preserve">September 8 — Live GA4 &amp; Search Console Verification</w:t>
      </w:r>
    </w:p>
    <w:p>
      <w:pPr>
        <w:spacing w:after="120" w:before="60"/>
      </w:pPr>
      <w:r>
        <w:rPr>
          <w:color w:val="222222"/>
          <w:sz w:val="21"/>
          <w:szCs w:val="21"/>
        </w:rPr>
        <w:t xml:space="preserve">With your browser connected and already logged into Google Search Console and GA4, ten checklist rows that had been stuck on "needs manual verification" were resolved using real, live data — not guesses. Key findings:</w:t>
      </w:r>
    </w:p>
    <w:p>
      <w:pPr>
        <w:pStyle w:val="Heading2"/>
        <w:spacing w:after="120" w:before="280"/>
      </w:pPr>
      <w:r>
        <w:rPr>
          <w:b/>
          <w:bCs/>
          <w:color w:val="BF0603"/>
          <w:sz w:val="24"/>
          <w:szCs w:val="24"/>
        </w:rPr>
        <w:t xml:space="preserve">Why pages aren't indexed (Search Console, live pull)</w:t>
      </w:r>
    </w:p>
    <w:tbl>
      <w:tblPr>
        <w:tblW w:type="dxa" w:w="9600"/>
        <w:tblBorders>
          <w:top w:val="single" w:color="CCCCCC" w:sz="4"/>
          <w:left w:val="single" w:color="CCCCCC" w:sz="4"/>
          <w:bottom w:val="single" w:color="CCCCCC" w:sz="4"/>
          <w:right w:val="single" w:color="CCCCCC" w:sz="4"/>
          <w:insideH w:val="single" w:color="CCCCCC" w:sz="4"/>
          <w:insideV w:val="single" w:color="CCCCCC" w:sz="4"/>
        </w:tblBorders>
      </w:tblPr>
      <w:tblGrid>
        <w:gridCol w:w="4000"/>
        <w:gridCol w:w="5600"/>
      </w:tblGrid>
      <w:tr>
        <w:tc>
          <w:tcPr>
            <w:tcW w:type="dxa" w:w="4000"/>
            <w:shd w:fill="F2F2F2" w:val="clear"/>
            <w:tcMar>
              <w:top w:type="dxa" w:w="100"/>
              <w:left w:type="dxa" w:w="150"/>
              <w:bottom w:type="dxa" w:w="100"/>
              <w:right w:type="dxa" w:w="150"/>
            </w:tcMar>
          </w:tcPr>
          <w:p>
            <w:r>
              <w:rPr>
                <w:b/>
                <w:bCs/>
                <w:color w:val="222222"/>
                <w:sz w:val="20"/>
                <w:szCs w:val="20"/>
              </w:rPr>
              <w:t xml:space="preserve">Crawled — currently not indexed</w:t>
            </w:r>
          </w:p>
        </w:tc>
        <w:tc>
          <w:tcPr>
            <w:tcW w:type="dxa" w:w="5600"/>
            <w:tcMar>
              <w:top w:type="dxa" w:w="100"/>
              <w:left w:type="dxa" w:w="150"/>
              <w:bottom w:type="dxa" w:w="100"/>
              <w:right w:type="dxa" w:w="150"/>
            </w:tcMar>
          </w:tcPr>
          <w:p>
            <w:r>
              <w:rPr>
                <w:b/>
                <w:bCs/>
                <w:color w:val="BF0603"/>
                <w:sz w:val="20"/>
                <w:szCs w:val="20"/>
              </w:rPr>
              <w:t xml:space="preserve">115 pages</w:t>
            </w:r>
          </w:p>
        </w:tc>
      </w:tr>
      <w:tr>
        <w:tc>
          <w:tcPr>
            <w:tcW w:type="dxa" w:w="4000"/>
            <w:shd w:fill="F2F2F2" w:val="clear"/>
            <w:tcMar>
              <w:top w:type="dxa" w:w="100"/>
              <w:left w:type="dxa" w:w="150"/>
              <w:bottom w:type="dxa" w:w="100"/>
              <w:right w:type="dxa" w:w="150"/>
            </w:tcMar>
          </w:tcPr>
          <w:p>
            <w:r>
              <w:rPr>
                <w:b/>
                <w:bCs/>
                <w:color w:val="222222"/>
                <w:sz w:val="20"/>
                <w:szCs w:val="20"/>
              </w:rPr>
              <w:t xml:space="preserve">Soft 404</w:t>
            </w:r>
          </w:p>
        </w:tc>
        <w:tc>
          <w:tcPr>
            <w:tcW w:type="dxa" w:w="5600"/>
            <w:tcMar>
              <w:top w:type="dxa" w:w="100"/>
              <w:left w:type="dxa" w:w="150"/>
              <w:bottom w:type="dxa" w:w="100"/>
              <w:right w:type="dxa" w:w="150"/>
            </w:tcMar>
          </w:tcPr>
          <w:p>
            <w:r>
              <w:rPr>
                <w:b/>
                <w:bCs/>
                <w:color w:val="B8860B"/>
                <w:sz w:val="20"/>
                <w:szCs w:val="20"/>
              </w:rPr>
              <w:t xml:space="preserve">44 pages</w:t>
            </w:r>
          </w:p>
        </w:tc>
      </w:tr>
      <w:tr>
        <w:tc>
          <w:tcPr>
            <w:tcW w:type="dxa" w:w="4000"/>
            <w:shd w:fill="F2F2F2" w:val="clear"/>
            <w:tcMar>
              <w:top w:type="dxa" w:w="100"/>
              <w:left w:type="dxa" w:w="150"/>
              <w:bottom w:type="dxa" w:w="100"/>
              <w:right w:type="dxa" w:w="150"/>
            </w:tcMar>
          </w:tcPr>
          <w:p>
            <w:r>
              <w:rPr>
                <w:b/>
                <w:bCs/>
                <w:color w:val="222222"/>
                <w:sz w:val="20"/>
                <w:szCs w:val="20"/>
              </w:rPr>
              <w:t xml:space="preserve">Not found (404)</w:t>
            </w:r>
          </w:p>
        </w:tc>
        <w:tc>
          <w:tcPr>
            <w:tcW w:type="dxa" w:w="5600"/>
            <w:tcMar>
              <w:top w:type="dxa" w:w="100"/>
              <w:left w:type="dxa" w:w="150"/>
              <w:bottom w:type="dxa" w:w="100"/>
              <w:right w:type="dxa" w:w="150"/>
            </w:tcMar>
          </w:tcPr>
          <w:p>
            <w:r>
              <w:rPr>
                <w:b/>
                <w:bCs/>
                <w:color w:val="B8860B"/>
                <w:sz w:val="20"/>
                <w:szCs w:val="20"/>
              </w:rPr>
              <w:t xml:space="preserve">22 pages</w:t>
            </w:r>
          </w:p>
        </w:tc>
      </w:tr>
      <w:tr>
        <w:tc>
          <w:tcPr>
            <w:tcW w:type="dxa" w:w="4000"/>
            <w:shd w:fill="F2F2F2" w:val="clear"/>
            <w:tcMar>
              <w:top w:type="dxa" w:w="100"/>
              <w:left w:type="dxa" w:w="150"/>
              <w:bottom w:type="dxa" w:w="100"/>
              <w:right w:type="dxa" w:w="150"/>
            </w:tcMar>
          </w:tcPr>
          <w:p>
            <w:r>
              <w:rPr>
                <w:b/>
                <w:bCs/>
                <w:color w:val="222222"/>
                <w:sz w:val="20"/>
                <w:szCs w:val="20"/>
              </w:rPr>
              <w:t xml:space="preserve">Alternate page w/ proper canonical</w:t>
            </w:r>
          </w:p>
        </w:tc>
        <w:tc>
          <w:tcPr>
            <w:tcW w:type="dxa" w:w="5600"/>
            <w:tcMar>
              <w:top w:type="dxa" w:w="100"/>
              <w:left w:type="dxa" w:w="150"/>
              <w:bottom w:type="dxa" w:w="100"/>
              <w:right w:type="dxa" w:w="150"/>
            </w:tcMar>
          </w:tcPr>
          <w:p>
            <w:r>
              <w:rPr>
                <w:b/>
                <w:bCs/>
                <w:color w:val="222222"/>
                <w:sz w:val="20"/>
                <w:szCs w:val="20"/>
              </w:rPr>
              <w:t xml:space="preserve">19 pages</w:t>
            </w:r>
          </w:p>
        </w:tc>
      </w:tr>
      <w:tr>
        <w:tc>
          <w:tcPr>
            <w:tcW w:type="dxa" w:w="4000"/>
            <w:shd w:fill="F2F2F2" w:val="clear"/>
            <w:tcMar>
              <w:top w:type="dxa" w:w="100"/>
              <w:left w:type="dxa" w:w="150"/>
              <w:bottom w:type="dxa" w:w="100"/>
              <w:right w:type="dxa" w:w="150"/>
            </w:tcMar>
          </w:tcPr>
          <w:p>
            <w:r>
              <w:rPr>
                <w:b/>
                <w:bCs/>
                <w:color w:val="222222"/>
                <w:sz w:val="20"/>
                <w:szCs w:val="20"/>
              </w:rPr>
              <w:t xml:space="preserve">Excluded by noindex</w:t>
            </w:r>
          </w:p>
        </w:tc>
        <w:tc>
          <w:tcPr>
            <w:tcW w:type="dxa" w:w="5600"/>
            <w:tcMar>
              <w:top w:type="dxa" w:w="100"/>
              <w:left w:type="dxa" w:w="150"/>
              <w:bottom w:type="dxa" w:w="100"/>
              <w:right w:type="dxa" w:w="150"/>
            </w:tcMar>
          </w:tcPr>
          <w:p>
            <w:r>
              <w:rPr>
                <w:b/>
                <w:bCs/>
                <w:color w:val="222222"/>
                <w:sz w:val="20"/>
                <w:szCs w:val="20"/>
              </w:rPr>
              <w:t xml:space="preserve">23 pages</w:t>
            </w:r>
          </w:p>
        </w:tc>
      </w:tr>
      <w:tr>
        <w:tc>
          <w:tcPr>
            <w:tcW w:type="dxa" w:w="4000"/>
            <w:shd w:fill="F2F2F2" w:val="clear"/>
            <w:tcMar>
              <w:top w:type="dxa" w:w="100"/>
              <w:left w:type="dxa" w:w="150"/>
              <w:bottom w:type="dxa" w:w="100"/>
              <w:right w:type="dxa" w:w="150"/>
            </w:tcMar>
          </w:tcPr>
          <w:p>
            <w:r>
              <w:rPr>
                <w:b/>
                <w:bCs/>
                <w:color w:val="222222"/>
                <w:sz w:val="20"/>
                <w:szCs w:val="20"/>
              </w:rPr>
              <w:t xml:space="preserve">Discovered — currently not indexed</w:t>
            </w:r>
          </w:p>
        </w:tc>
        <w:tc>
          <w:tcPr>
            <w:tcW w:type="dxa" w:w="5600"/>
            <w:tcMar>
              <w:top w:type="dxa" w:w="100"/>
              <w:left w:type="dxa" w:w="150"/>
              <w:bottom w:type="dxa" w:w="100"/>
              <w:right w:type="dxa" w:w="150"/>
            </w:tcMar>
          </w:tcPr>
          <w:p>
            <w:r>
              <w:rPr>
                <w:b/>
                <w:bCs/>
                <w:color w:val="222222"/>
                <w:sz w:val="20"/>
                <w:szCs w:val="20"/>
              </w:rPr>
              <w:t xml:space="preserve">17 pages</w:t>
            </w:r>
          </w:p>
        </w:tc>
      </w:tr>
      <w:tr>
        <w:tc>
          <w:tcPr>
            <w:tcW w:type="dxa" w:w="4000"/>
            <w:shd w:fill="F2F2F2" w:val="clear"/>
            <w:tcMar>
              <w:top w:type="dxa" w:w="100"/>
              <w:left w:type="dxa" w:w="150"/>
              <w:bottom w:type="dxa" w:w="100"/>
              <w:right w:type="dxa" w:w="150"/>
            </w:tcMar>
          </w:tcPr>
          <w:p>
            <w:r>
              <w:rPr>
                <w:b/>
                <w:bCs/>
                <w:color w:val="222222"/>
                <w:sz w:val="20"/>
                <w:szCs w:val="20"/>
              </w:rPr>
              <w:t xml:space="preserve">Page with redirect</w:t>
            </w:r>
          </w:p>
        </w:tc>
        <w:tc>
          <w:tcPr>
            <w:tcW w:type="dxa" w:w="5600"/>
            <w:tcMar>
              <w:top w:type="dxa" w:w="100"/>
              <w:left w:type="dxa" w:w="150"/>
              <w:bottom w:type="dxa" w:w="100"/>
              <w:right w:type="dxa" w:w="150"/>
            </w:tcMar>
          </w:tcPr>
          <w:p>
            <w:r>
              <w:rPr>
                <w:b/>
                <w:bCs/>
                <w:color w:val="222222"/>
                <w:sz w:val="20"/>
                <w:szCs w:val="20"/>
              </w:rPr>
              <w:t xml:space="preserve">9 pages</w:t>
            </w:r>
          </w:p>
        </w:tc>
      </w:tr>
      <w:tr>
        <w:tc>
          <w:tcPr>
            <w:tcW w:type="dxa" w:w="4000"/>
            <w:shd w:fill="F2F2F2" w:val="clear"/>
            <w:tcMar>
              <w:top w:type="dxa" w:w="100"/>
              <w:left w:type="dxa" w:w="150"/>
              <w:bottom w:type="dxa" w:w="100"/>
              <w:right w:type="dxa" w:w="150"/>
            </w:tcMar>
          </w:tcPr>
          <w:p>
            <w:r>
              <w:rPr>
                <w:b/>
                <w:bCs/>
                <w:color w:val="222222"/>
                <w:sz w:val="20"/>
                <w:szCs w:val="20"/>
              </w:rPr>
              <w:t xml:space="preserve">Server error (5xx)</w:t>
            </w:r>
          </w:p>
        </w:tc>
        <w:tc>
          <w:tcPr>
            <w:tcW w:type="dxa" w:w="5600"/>
            <w:tcMar>
              <w:top w:type="dxa" w:w="100"/>
              <w:left w:type="dxa" w:w="150"/>
              <w:bottom w:type="dxa" w:w="100"/>
              <w:right w:type="dxa" w:w="150"/>
            </w:tcMar>
          </w:tcPr>
          <w:p>
            <w:r>
              <w:rPr>
                <w:b/>
                <w:bCs/>
                <w:color w:val="BF0603"/>
                <w:sz w:val="20"/>
                <w:szCs w:val="20"/>
              </w:rPr>
              <w:t xml:space="preserve">8 pages</w:t>
            </w:r>
          </w:p>
        </w:tc>
      </w:tr>
      <w:tr>
        <w:tc>
          <w:tcPr>
            <w:tcW w:type="dxa" w:w="4000"/>
            <w:shd w:fill="F2F2F2" w:val="clear"/>
            <w:tcMar>
              <w:top w:type="dxa" w:w="100"/>
              <w:left w:type="dxa" w:w="150"/>
              <w:bottom w:type="dxa" w:w="100"/>
              <w:right w:type="dxa" w:w="150"/>
            </w:tcMar>
          </w:tcPr>
          <w:p>
            <w:r>
              <w:rPr>
                <w:b/>
                <w:bCs/>
                <w:color w:val="222222"/>
                <w:sz w:val="20"/>
                <w:szCs w:val="20"/>
              </w:rPr>
              <w:t xml:space="preserve">Total indexed</w:t>
            </w:r>
          </w:p>
        </w:tc>
        <w:tc>
          <w:tcPr>
            <w:tcW w:type="dxa" w:w="5600"/>
            <w:tcMar>
              <w:top w:type="dxa" w:w="100"/>
              <w:left w:type="dxa" w:w="150"/>
              <w:bottom w:type="dxa" w:w="100"/>
              <w:right w:type="dxa" w:w="150"/>
            </w:tcMar>
          </w:tcPr>
          <w:p>
            <w:r>
              <w:rPr>
                <w:b/>
                <w:bCs/>
                <w:color w:val="1E7B34"/>
                <w:sz w:val="20"/>
                <w:szCs w:val="20"/>
              </w:rPr>
              <w:t xml:space="preserve">225 pages</w:t>
            </w:r>
          </w:p>
        </w:tc>
      </w:tr>
      <w:tr>
        <w:tc>
          <w:tcPr>
            <w:tcW w:type="dxa" w:w="4000"/>
            <w:shd w:fill="F2F2F2" w:val="clear"/>
            <w:tcMar>
              <w:top w:type="dxa" w:w="100"/>
              <w:left w:type="dxa" w:w="150"/>
              <w:bottom w:type="dxa" w:w="100"/>
              <w:right w:type="dxa" w:w="150"/>
            </w:tcMar>
          </w:tcPr>
          <w:p>
            <w:r>
              <w:rPr>
                <w:b/>
                <w:bCs/>
                <w:color w:val="222222"/>
                <w:sz w:val="20"/>
                <w:szCs w:val="20"/>
              </w:rPr>
              <w:t xml:space="preserve">Total not indexed</w:t>
            </w:r>
          </w:p>
        </w:tc>
        <w:tc>
          <w:tcPr>
            <w:tcW w:type="dxa" w:w="5600"/>
            <w:tcMar>
              <w:top w:type="dxa" w:w="100"/>
              <w:left w:type="dxa" w:w="150"/>
              <w:bottom w:type="dxa" w:w="100"/>
              <w:right w:type="dxa" w:w="150"/>
            </w:tcMar>
          </w:tcPr>
          <w:p>
            <w:r>
              <w:rPr>
                <w:b/>
                <w:bCs/>
                <w:color w:val="BF0603"/>
                <w:sz w:val="20"/>
                <w:szCs w:val="20"/>
              </w:rPr>
              <w:t xml:space="preserve">257 pages</w:t>
            </w:r>
          </w:p>
        </w:tc>
      </w:tr>
    </w:tbl>
    <w:p>
      <w:pPr>
        <w:spacing w:after="120" w:before="60"/>
      </w:pPr>
      <w:r>
        <w:rPr>
          <w:color w:val="222222"/>
          <w:sz w:val="21"/>
          <w:szCs w:val="21"/>
        </w:rPr>
        <w:t xml:space="preserve">"Crawled — currently not indexed" at 115 pages is the single biggest lever in the whole audit — it means Google has seen these pages but chose not to index them, usually a signal of thin or duplicate content rather than a technical error.</w:t>
      </w:r>
    </w:p>
    <w:p>
      <w:pPr>
        <w:pStyle w:val="Heading2"/>
        <w:spacing w:after="120" w:before="280"/>
      </w:pPr>
      <w:r>
        <w:rPr>
          <w:b/>
          <w:bCs/>
          <w:color w:val="BF0603"/>
          <w:sz w:val="24"/>
          <w:szCs w:val="24"/>
        </w:rPr>
        <w:t xml:space="preserve">Core Web Vitals (PageSpeed Insights, live pull)</w:t>
      </w:r>
    </w:p>
    <w:p>
      <w:pPr>
        <w:spacing w:after="120" w:before="60"/>
      </w:pPr>
      <w:r>
        <w:rPr>
          <w:color w:val="222222"/>
          <w:sz w:val="21"/>
          <w:szCs w:val="21"/>
        </w:rPr>
        <w:t xml:space="preserve">Real visitor data (what Google actually uses for ranking) passes cleanly: LCP 2.2s, INP 105ms, CLS 0 — all in the "Good" range. The lab/simulated score (mobile Performance 51/100) is lower, but that's a throttled-connection test score, not what real visitors experience. Accessibility scored 87, Best Practices and SEO both scored 100.</w:t>
      </w:r>
    </w:p>
    <w:p>
      <w:pPr>
        <w:pStyle w:val="Heading2"/>
        <w:spacing w:after="120" w:before="280"/>
      </w:pPr>
      <w:r>
        <w:rPr>
          <w:b/>
          <w:bCs/>
          <w:color w:val="BF0603"/>
          <w:sz w:val="24"/>
          <w:szCs w:val="24"/>
        </w:rPr>
        <w:t xml:space="preserve">Security headers</w:t>
      </w:r>
    </w:p>
    <w:p>
      <w:pPr>
        <w:spacing w:after="120" w:before="60"/>
      </w:pPr>
      <w:r>
        <w:rPr>
          <w:color w:val="222222"/>
          <w:sz w:val="21"/>
          <w:szCs w:val="21"/>
        </w:rPr>
        <w:t xml:space="preserve">Verified directly via securityheaders.com: Grade A, no login required for this check.</w:t>
      </w:r>
    </w:p>
    <w:p>
      <w:pPr>
        <w:pStyle w:val="Heading1"/>
        <w:pBdr>
          <w:bottom w:val="single" w:color="BF0603" w:sz="6" w:space="4"/>
        </w:pBdr>
        <w:spacing w:after="160" w:before="360"/>
      </w:pPr>
      <w:r>
        <w:rPr>
          <w:b/>
          <w:bCs/>
          <w:color w:val="222222"/>
          <w:sz w:val="30"/>
          <w:szCs w:val="30"/>
        </w:rPr>
        <w:t xml:space="preserve">September 8–9 — Full Remediation Pass on All Remaining Rows</w:t>
      </w:r>
    </w:p>
    <w:p>
      <w:pPr>
        <w:spacing w:after="120" w:before="60"/>
      </w:pPr>
      <w:r>
        <w:rPr>
          <w:color w:val="222222"/>
          <w:sz w:val="21"/>
          <w:szCs w:val="21"/>
        </w:rPr>
        <w:t xml:space="preserve">Following your Step 1–4 instructions, all 66 rows still marked Remaining, Pending, Not Fixed, or Unresolved were individually reviewed and actioned — not given generic suggestions. The checklist workbook itself was updated with a new "Remaining Issues – Action Log" tab, using exactly the six-status system you specified:</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4600"/>
        <w:gridCol w:w="1800"/>
      </w:tblGrid>
      <w:tr>
        <w:trPr>
          <w:tblHeader/>
        </w:trPr>
        <w:tc>
          <w:tcPr>
            <w:tcW w:type="dxa" w:w="3200"/>
            <w:shd w:fill="BF0603" w:val="clear"/>
            <w:tcMar>
              <w:top w:type="dxa" w:w="80"/>
              <w:left w:type="dxa" w:w="100"/>
              <w:bottom w:type="dxa" w:w="80"/>
              <w:right w:type="dxa" w:w="100"/>
            </w:tcMar>
          </w:tcPr>
          <w:p>
            <w:r>
              <w:rPr>
                <w:b/>
                <w:bCs/>
                <w:color w:val="FFFFFF"/>
                <w:sz w:val="18"/>
                <w:szCs w:val="18"/>
              </w:rPr>
              <w:t xml:space="preserve">Status</w:t>
            </w:r>
          </w:p>
        </w:tc>
        <w:tc>
          <w:tcPr>
            <w:tcW w:type="dxa" w:w="4600"/>
            <w:shd w:fill="BF0603" w:val="clear"/>
            <w:tcMar>
              <w:top w:type="dxa" w:w="80"/>
              <w:left w:type="dxa" w:w="100"/>
              <w:bottom w:type="dxa" w:w="80"/>
              <w:right w:type="dxa" w:w="100"/>
            </w:tcMar>
          </w:tcPr>
          <w:p>
            <w:r>
              <w:rPr>
                <w:b/>
                <w:bCs/>
                <w:color w:val="FFFFFF"/>
                <w:sz w:val="18"/>
                <w:szCs w:val="18"/>
              </w:rPr>
              <w:t xml:space="preserve">Meaning</w:t>
            </w:r>
          </w:p>
        </w:tc>
        <w:tc>
          <w:tcPr>
            <w:tcW w:type="dxa" w:w="1800"/>
            <w:shd w:fill="BF0603" w:val="clear"/>
            <w:tcMar>
              <w:top w:type="dxa" w:w="80"/>
              <w:left w:type="dxa" w:w="100"/>
              <w:bottom w:type="dxa" w:w="80"/>
              <w:right w:type="dxa" w:w="100"/>
            </w:tcMar>
          </w:tcPr>
          <w:p>
            <w:r>
              <w:rPr>
                <w:b/>
                <w:bCs/>
                <w:color w:val="FFFFFF"/>
                <w:sz w:val="18"/>
                <w:szCs w:val="18"/>
              </w:rPr>
              <w:t xml:space="preserve">Count</w:t>
            </w:r>
          </w:p>
        </w:tc>
      </w:tr>
      <w:tr>
        <w:tc>
          <w:tcPr>
            <w:tcW w:type="dxa" w:w="3200"/>
            <w:shd w:fill="FFFFFF" w:val="clear"/>
            <w:tcMar>
              <w:top w:type="dxa" w:w="70"/>
              <w:left w:type="dxa" w:w="100"/>
              <w:bottom w:type="dxa" w:w="70"/>
              <w:right w:type="dxa" w:w="100"/>
            </w:tcMar>
          </w:tcPr>
          <w:p>
            <w:r>
              <w:rPr>
                <w:color w:val="222222"/>
                <w:sz w:val="18"/>
                <w:szCs w:val="18"/>
              </w:rPr>
              <w:t xml:space="preserve">✅ DONE BY CLAUDE</w:t>
            </w:r>
          </w:p>
        </w:tc>
        <w:tc>
          <w:tcPr>
            <w:tcW w:type="dxa" w:w="4600"/>
            <w:shd w:fill="FFFFFF" w:val="clear"/>
            <w:tcMar>
              <w:top w:type="dxa" w:w="70"/>
              <w:left w:type="dxa" w:w="100"/>
              <w:bottom w:type="dxa" w:w="70"/>
              <w:right w:type="dxa" w:w="100"/>
            </w:tcMar>
          </w:tcPr>
          <w:p>
            <w:r>
              <w:rPr>
                <w:color w:val="222222"/>
                <w:sz w:val="18"/>
                <w:szCs w:val="18"/>
              </w:rPr>
              <w:t xml:space="preserve">Real fix written and verified in the repo</w:t>
            </w:r>
          </w:p>
        </w:tc>
        <w:tc>
          <w:tcPr>
            <w:tcW w:type="dxa" w:w="1800"/>
            <w:shd w:fill="FFFFFF" w:val="clear"/>
            <w:tcMar>
              <w:top w:type="dxa" w:w="70"/>
              <w:left w:type="dxa" w:w="100"/>
              <w:bottom w:type="dxa" w:w="70"/>
              <w:right w:type="dxa" w:w="100"/>
            </w:tcMar>
          </w:tcPr>
          <w:p>
            <w:r>
              <w:rPr>
                <w:color w:val="222222"/>
                <w:sz w:val="18"/>
                <w:szCs w:val="18"/>
              </w:rPr>
              <w:t xml:space="preserve">16</w:t>
            </w:r>
          </w:p>
        </w:tc>
      </w:tr>
      <w:tr>
        <w:tc>
          <w:tcPr>
            <w:tcW w:type="dxa" w:w="3200"/>
            <w:shd w:fill="F2F2F2" w:val="clear"/>
            <w:tcMar>
              <w:top w:type="dxa" w:w="70"/>
              <w:left w:type="dxa" w:w="100"/>
              <w:bottom w:type="dxa" w:w="70"/>
              <w:right w:type="dxa" w:w="100"/>
            </w:tcMar>
          </w:tcPr>
          <w:p>
            <w:r>
              <w:rPr>
                <w:color w:val="222222"/>
                <w:sz w:val="18"/>
                <w:szCs w:val="18"/>
              </w:rPr>
              <w:t xml:space="preserve">🟡 NEEDS GA4 DATA</w:t>
            </w:r>
          </w:p>
        </w:tc>
        <w:tc>
          <w:tcPr>
            <w:tcW w:type="dxa" w:w="4600"/>
            <w:shd w:fill="F2F2F2" w:val="clear"/>
            <w:tcMar>
              <w:top w:type="dxa" w:w="70"/>
              <w:left w:type="dxa" w:w="100"/>
              <w:bottom w:type="dxa" w:w="70"/>
              <w:right w:type="dxa" w:w="100"/>
            </w:tcMar>
          </w:tcPr>
          <w:p>
            <w:r>
              <w:rPr>
                <w:color w:val="222222"/>
                <w:sz w:val="18"/>
                <w:szCs w:val="18"/>
              </w:rPr>
              <w:t xml:space="preserve">Blocked on a specific GA4 report/export</w:t>
            </w:r>
          </w:p>
        </w:tc>
        <w:tc>
          <w:tcPr>
            <w:tcW w:type="dxa" w:w="1800"/>
            <w:shd w:fill="F2F2F2" w:val="clear"/>
            <w:tcMar>
              <w:top w:type="dxa" w:w="70"/>
              <w:left w:type="dxa" w:w="100"/>
              <w:bottom w:type="dxa" w:w="70"/>
              <w:right w:type="dxa" w:w="100"/>
            </w:tcMar>
          </w:tcPr>
          <w:p>
            <w:r>
              <w:rPr>
                <w:color w:val="222222"/>
                <w:sz w:val="18"/>
                <w:szCs w:val="18"/>
              </w:rPr>
              <w:t xml:space="preserve">1</w:t>
            </w:r>
          </w:p>
        </w:tc>
      </w:tr>
      <w:tr>
        <w:tc>
          <w:tcPr>
            <w:tcW w:type="dxa" w:w="3200"/>
            <w:shd w:fill="FFFFFF" w:val="clear"/>
            <w:tcMar>
              <w:top w:type="dxa" w:w="70"/>
              <w:left w:type="dxa" w:w="100"/>
              <w:bottom w:type="dxa" w:w="70"/>
              <w:right w:type="dxa" w:w="100"/>
            </w:tcMar>
          </w:tcPr>
          <w:p>
            <w:r>
              <w:rPr>
                <w:color w:val="222222"/>
                <w:sz w:val="18"/>
                <w:szCs w:val="18"/>
              </w:rPr>
              <w:t xml:space="preserve">🟠 NEEDS GSC DATA</w:t>
            </w:r>
          </w:p>
        </w:tc>
        <w:tc>
          <w:tcPr>
            <w:tcW w:type="dxa" w:w="4600"/>
            <w:shd w:fill="FFFFFF" w:val="clear"/>
            <w:tcMar>
              <w:top w:type="dxa" w:w="70"/>
              <w:left w:type="dxa" w:w="100"/>
              <w:bottom w:type="dxa" w:w="70"/>
              <w:right w:type="dxa" w:w="100"/>
            </w:tcMar>
          </w:tcPr>
          <w:p>
            <w:r>
              <w:rPr>
                <w:color w:val="222222"/>
                <w:sz w:val="18"/>
                <w:szCs w:val="18"/>
              </w:rPr>
              <w:t xml:space="preserve">Blocked on a specific Search Console export</w:t>
            </w:r>
          </w:p>
        </w:tc>
        <w:tc>
          <w:tcPr>
            <w:tcW w:type="dxa" w:w="1800"/>
            <w:shd w:fill="FFFFFF" w:val="clear"/>
            <w:tcMar>
              <w:top w:type="dxa" w:w="70"/>
              <w:left w:type="dxa" w:w="100"/>
              <w:bottom w:type="dxa" w:w="70"/>
              <w:right w:type="dxa" w:w="100"/>
            </w:tcMar>
          </w:tcPr>
          <w:p>
            <w:r>
              <w:rPr>
                <w:color w:val="222222"/>
                <w:sz w:val="18"/>
                <w:szCs w:val="18"/>
              </w:rPr>
              <w:t xml:space="preserve">3</w:t>
            </w:r>
          </w:p>
        </w:tc>
      </w:tr>
      <w:tr>
        <w:tc>
          <w:tcPr>
            <w:tcW w:type="dxa" w:w="3200"/>
            <w:shd w:fill="F2F2F2" w:val="clear"/>
            <w:tcMar>
              <w:top w:type="dxa" w:w="70"/>
              <w:left w:type="dxa" w:w="100"/>
              <w:bottom w:type="dxa" w:w="70"/>
              <w:right w:type="dxa" w:w="100"/>
            </w:tcMar>
          </w:tcPr>
          <w:p>
            <w:r>
              <w:rPr>
                <w:color w:val="222222"/>
                <w:sz w:val="18"/>
                <w:szCs w:val="18"/>
              </w:rPr>
              <w:t xml:space="preserve">🔵 NEEDS MY INPUT</w:t>
            </w:r>
          </w:p>
        </w:tc>
        <w:tc>
          <w:tcPr>
            <w:tcW w:type="dxa" w:w="4600"/>
            <w:shd w:fill="F2F2F2" w:val="clear"/>
            <w:tcMar>
              <w:top w:type="dxa" w:w="70"/>
              <w:left w:type="dxa" w:w="100"/>
              <w:bottom w:type="dxa" w:w="70"/>
              <w:right w:type="dxa" w:w="100"/>
            </w:tcMar>
          </w:tcPr>
          <w:p>
            <w:r>
              <w:rPr>
                <w:color w:val="222222"/>
                <w:sz w:val="18"/>
                <w:szCs w:val="18"/>
              </w:rPr>
              <w:t xml:space="preserve">Requires a decision or account only you have</w:t>
            </w:r>
          </w:p>
        </w:tc>
        <w:tc>
          <w:tcPr>
            <w:tcW w:type="dxa" w:w="1800"/>
            <w:shd w:fill="F2F2F2" w:val="clear"/>
            <w:tcMar>
              <w:top w:type="dxa" w:w="70"/>
              <w:left w:type="dxa" w:w="100"/>
              <w:bottom w:type="dxa" w:w="70"/>
              <w:right w:type="dxa" w:w="100"/>
            </w:tcMar>
          </w:tcPr>
          <w:p>
            <w:r>
              <w:rPr>
                <w:color w:val="222222"/>
                <w:sz w:val="18"/>
                <w:szCs w:val="18"/>
              </w:rPr>
              <w:t xml:space="preserve">17</w:t>
            </w:r>
          </w:p>
        </w:tc>
      </w:tr>
      <w:tr>
        <w:tc>
          <w:tcPr>
            <w:tcW w:type="dxa" w:w="3200"/>
            <w:shd w:fill="FFFFFF" w:val="clear"/>
            <w:tcMar>
              <w:top w:type="dxa" w:w="70"/>
              <w:left w:type="dxa" w:w="100"/>
              <w:bottom w:type="dxa" w:w="70"/>
              <w:right w:type="dxa" w:w="100"/>
            </w:tcMar>
          </w:tcPr>
          <w:p>
            <w:r>
              <w:rPr>
                <w:color w:val="222222"/>
                <w:sz w:val="18"/>
                <w:szCs w:val="18"/>
              </w:rPr>
              <w:t xml:space="preserve">👨‍💻 NEEDS DEVELOPER</w:t>
            </w:r>
          </w:p>
        </w:tc>
        <w:tc>
          <w:tcPr>
            <w:tcW w:type="dxa" w:w="4600"/>
            <w:shd w:fill="FFFFFF" w:val="clear"/>
            <w:tcMar>
              <w:top w:type="dxa" w:w="70"/>
              <w:left w:type="dxa" w:w="100"/>
              <w:bottom w:type="dxa" w:w="70"/>
              <w:right w:type="dxa" w:w="100"/>
            </w:tcMar>
          </w:tcPr>
          <w:p>
            <w:r>
              <w:rPr>
                <w:color w:val="222222"/>
                <w:sz w:val="18"/>
                <w:szCs w:val="18"/>
              </w:rPr>
              <w:t xml:space="preserve">Requires code changes beyond safe scope here</w:t>
            </w:r>
          </w:p>
        </w:tc>
        <w:tc>
          <w:tcPr>
            <w:tcW w:type="dxa" w:w="1800"/>
            <w:shd w:fill="FFFFFF" w:val="clear"/>
            <w:tcMar>
              <w:top w:type="dxa" w:w="70"/>
              <w:left w:type="dxa" w:w="100"/>
              <w:bottom w:type="dxa" w:w="70"/>
              <w:right w:type="dxa" w:w="100"/>
            </w:tcMar>
          </w:tcPr>
          <w:p>
            <w:r>
              <w:rPr>
                <w:color w:val="222222"/>
                <w:sz w:val="18"/>
                <w:szCs w:val="18"/>
              </w:rPr>
              <w:t xml:space="preserve">8</w:t>
            </w:r>
          </w:p>
        </w:tc>
      </w:tr>
      <w:tr>
        <w:tc>
          <w:tcPr>
            <w:tcW w:type="dxa" w:w="3200"/>
            <w:shd w:fill="F2F2F2" w:val="clear"/>
            <w:tcMar>
              <w:top w:type="dxa" w:w="70"/>
              <w:left w:type="dxa" w:w="100"/>
              <w:bottom w:type="dxa" w:w="70"/>
              <w:right w:type="dxa" w:w="100"/>
            </w:tcMar>
          </w:tcPr>
          <w:p>
            <w:r>
              <w:rPr>
                <w:color w:val="222222"/>
                <w:sz w:val="18"/>
                <w:szCs w:val="18"/>
              </w:rPr>
              <w:t xml:space="preserve">🔴 NOT SOLVED</w:t>
            </w:r>
          </w:p>
        </w:tc>
        <w:tc>
          <w:tcPr>
            <w:tcW w:type="dxa" w:w="4600"/>
            <w:shd w:fill="F2F2F2" w:val="clear"/>
            <w:tcMar>
              <w:top w:type="dxa" w:w="70"/>
              <w:left w:type="dxa" w:w="100"/>
              <w:bottom w:type="dxa" w:w="70"/>
              <w:right w:type="dxa" w:w="100"/>
            </w:tcMar>
          </w:tcPr>
          <w:p>
            <w:r>
              <w:rPr>
                <w:color w:val="222222"/>
                <w:sz w:val="18"/>
                <w:szCs w:val="18"/>
              </w:rPr>
              <w:t xml:space="preserve">Needs a paid tool or manual QA pass</w:t>
            </w:r>
          </w:p>
        </w:tc>
        <w:tc>
          <w:tcPr>
            <w:tcW w:type="dxa" w:w="1800"/>
            <w:shd w:fill="F2F2F2" w:val="clear"/>
            <w:tcMar>
              <w:top w:type="dxa" w:w="70"/>
              <w:left w:type="dxa" w:w="100"/>
              <w:bottom w:type="dxa" w:w="70"/>
              <w:right w:type="dxa" w:w="100"/>
            </w:tcMar>
          </w:tcPr>
          <w:p>
            <w:r>
              <w:rPr>
                <w:color w:val="222222"/>
                <w:sz w:val="18"/>
                <w:szCs w:val="18"/>
              </w:rPr>
              <w:t xml:space="preserve">21</w:t>
            </w:r>
          </w:p>
        </w:tc>
      </w:tr>
    </w:tbl>
    <w:p>
      <w:pPr>
        <w:spacing w:after="120" w:before="60"/>
      </w:pPr>
      <w:r>
        <w:rPr>
          <w:color w:val="222222"/>
          <w:sz w:val="21"/>
          <w:szCs w:val="21"/>
        </w:rPr>
        <w:t xml:space="preserve"/>
      </w:r>
    </w:p>
    <w:p>
      <w:pPr>
        <w:pStyle w:val="Heading2"/>
        <w:spacing w:after="120" w:before="280"/>
      </w:pPr>
      <w:r>
        <w:rPr>
          <w:b/>
          <w:bCs/>
          <w:color w:val="BF0603"/>
          <w:sz w:val="24"/>
          <w:szCs w:val="24"/>
        </w:rPr>
        <w:t xml:space="preserve">The 16 rows solved by Claude — what was actually built</w:t>
      </w:r>
    </w:p>
    <w:p>
      <w:pPr>
        <w:spacing w:after="120" w:before="60"/>
      </w:pPr>
      <w:r>
        <w:rPr>
          <w:color w:val="222222"/>
          <w:sz w:val="21"/>
          <w:szCs w:val="21"/>
        </w:rPr>
        <w:t xml:space="preserve">Real content and code were written for these, not placeholders:</w:t>
      </w:r>
    </w:p>
    <w:p>
      <w:pPr>
        <w:pStyle w:val="ListParagraph"/>
        <w:numPr>
          <w:ilvl w:val="0"/>
          <w:numId w:val="2"/>
        </w:numPr>
        <w:spacing w:after="40" w:before="40"/>
      </w:pPr>
      <w:r>
        <w:rPr>
          <w:color w:val="222222"/>
          <w:sz w:val="21"/>
          <w:szCs w:val="21"/>
        </w:rPr>
        <w:t xml:space="preserve">New "BIS-ER &amp; STQC Certification" deep-dive section added to the BIS-ER Certification page — verification steps, 5 FAQs, and real outbound links to the BIS CRS registration portal, STQC (MeitY), and BIS LIMS certificate lookup.</w:t>
      </w:r>
    </w:p>
    <w:p>
      <w:pPr>
        <w:pStyle w:val="ListParagraph"/>
        <w:numPr>
          <w:ilvl w:val="0"/>
          <w:numId w:val="2"/>
        </w:numPr>
        <w:spacing w:after="40" w:before="40"/>
      </w:pPr>
      <w:r>
        <w:rPr>
          <w:color w:val="222222"/>
          <w:sz w:val="21"/>
          <w:szCs w:val="21"/>
        </w:rPr>
        <w:t xml:space="preserve">NDAA compliance page: added a citation paragraph linking directly to the NDAA Section 889 bill text (congress.gov) and the FAR clause (acquisition.gov), plus 2 new FAQs on verifying compliance before buying.</w:t>
      </w:r>
    </w:p>
    <w:p>
      <w:pPr>
        <w:pStyle w:val="ListParagraph"/>
        <w:numPr>
          <w:ilvl w:val="0"/>
          <w:numId w:val="2"/>
        </w:numPr>
        <w:spacing w:after="40" w:before="40"/>
      </w:pPr>
      <w:r>
        <w:rPr>
          <w:color w:val="222222"/>
          <w:sz w:val="21"/>
          <w:szCs w:val="21"/>
        </w:rPr>
        <w:t xml:space="preserve">Internal cross-linking added between the three related compliance/manufacturing pages (BIS-ER Certification, NDAA Compliance, Non-Chinese CCTV Manufacturer, White-Label Manufacturing) so they now link to each other.</w:t>
      </w:r>
    </w:p>
    <w:p>
      <w:pPr>
        <w:pStyle w:val="ListParagraph"/>
        <w:numPr>
          <w:ilvl w:val="0"/>
          <w:numId w:val="2"/>
        </w:numPr>
        <w:spacing w:after="40" w:before="40"/>
      </w:pPr>
      <w:r>
        <w:rPr>
          <w:color w:val="222222"/>
          <w:sz w:val="21"/>
          <w:szCs w:val="21"/>
        </w:rPr>
        <w:t xml:space="preserve">2 new FAQ entries added to the Non-Chinese CCTV Camera Manufacturer landing page covering NDAA verification and sourcing, with citations to congress.gov, crsbis.in, and stqc.gov.in.</w:t>
      </w:r>
    </w:p>
    <w:p>
      <w:pPr>
        <w:pStyle w:val="ListParagraph"/>
        <w:numPr>
          <w:ilvl w:val="0"/>
          <w:numId w:val="2"/>
        </w:numPr>
        <w:spacing w:after="40" w:before="40"/>
      </w:pPr>
      <w:r>
        <w:rPr>
          <w:color w:val="222222"/>
          <w:sz w:val="21"/>
          <w:szCs w:val="21"/>
        </w:rPr>
        <w:t xml:space="preserve">A "generate_lead" tracking event added to the contact form — pushed to the site's existing Google Tag Manager dataLayer so form submissions can be tracked as a key conversion event, matching a recommendation seen live inside GA4 itself.</w:t>
      </w:r>
    </w:p>
    <w:p>
      <w:pPr>
        <w:pStyle w:val="ListParagraph"/>
        <w:numPr>
          <w:ilvl w:val="0"/>
          <w:numId w:val="2"/>
        </w:numPr>
        <w:spacing w:after="40" w:before="40"/>
      </w:pPr>
      <w:r>
        <w:rPr>
          <w:color w:val="222222"/>
          <w:sz w:val="21"/>
          <w:szCs w:val="21"/>
        </w:rPr>
        <w:t xml:space="preserve">11 rows on the main checklist flipped from "in progress" to "Fixed / Done" now that the underlying code work is complete with nothing further blocking them.</w:t>
      </w:r>
    </w:p>
    <w:p>
      <w:pPr>
        <w:spacing w:after="120" w:before="60"/>
      </w:pPr>
      <w:r>
        <w:rPr>
          <w:color w:val="222222"/>
          <w:sz w:val="21"/>
          <w:szCs w:val="21"/>
        </w:rPr>
        <w:t xml:space="preserve">One real technical limitation surfaced during this work and is logged rather than hidden: the FAQ answers on the ~250 templated SEO landing pages (like the Non-Chinese CCTV page) render as plain text only — the shared FAQ component has no support for clickable links, unlike the two bespoke pages above. Citations were added as plain source text there instead of an unsafe change to a component shared by 250 pages.</w:t>
      </w:r>
    </w:p>
    <w:p>
      <w:pPr>
        <w:spacing w:after="120" w:before="60"/>
      </w:pPr>
      <w:r>
        <w:rPr>
          <w:color w:val="222222"/>
          <w:sz w:val="21"/>
          <w:szCs w:val="21"/>
        </w:rPr>
        <w:t xml:space="preserve">A second technical finding, logged as a developer item rather than fixed here: the BIS-ER Certification and NDAA Compliance pages render client-side only (a legacy pattern using an old routing shim), which is a separate indexability risk from the one already fixed sitewide — it needs a real build-and-test cycle to remove safely, which wasn't possible without working access to run the site's build this session.</w:t>
      </w:r>
    </w:p>
    <w:p>
      <w:r>
        <w:br w:type="page"/>
      </w:r>
    </w:p>
    <w:p>
      <w:pPr>
        <w:pStyle w:val="Heading1"/>
        <w:pBdr>
          <w:bottom w:val="single" w:color="BF0603" w:sz="6" w:space="4"/>
        </w:pBdr>
        <w:spacing w:after="160" w:before="360"/>
      </w:pPr>
      <w:r>
        <w:rPr>
          <w:b/>
          <w:bCs/>
          <w:color w:val="222222"/>
          <w:sz w:val="30"/>
          <w:szCs w:val="30"/>
        </w:rPr>
        <w:t xml:space="preserve">What's Still Open</w:t>
      </w:r>
    </w:p>
    <w:p>
      <w:pPr>
        <w:pStyle w:val="Heading2"/>
        <w:spacing w:after="120" w:before="280"/>
      </w:pPr>
      <w:r>
        <w:rPr>
          <w:b/>
          <w:bCs/>
          <w:color w:val="BF0603"/>
          <w:sz w:val="24"/>
          <w:szCs w:val="24"/>
        </w:rPr>
        <w:t xml:space="preserve">1. Highest priority — push the code (16 files)</w:t>
      </w:r>
    </w:p>
    <w:p>
      <w:pPr>
        <w:spacing w:after="120" w:before="60"/>
      </w:pPr>
      <w:r>
        <w:rPr>
          <w:color w:val="222222"/>
          <w:sz w:val="21"/>
          <w:szCs w:val="21"/>
        </w:rPr>
        <w:t xml:space="preserve">16 files with completed, verified fixes are sitting in your local repo folder, uncommitted. Nothing above goes live on adiance.com until these are committed and pushed from GitHub Desktop. This has been the single biggest blocker discovered this week — the earlier zip-based delivery method meant fixes were sent but never actually applied.</w:t>
      </w:r>
    </w:p>
    <w:p>
      <w:pPr>
        <w:pStyle w:val="Heading2"/>
        <w:spacing w:after="120" w:before="280"/>
      </w:pPr>
      <w:r>
        <w:rPr>
          <w:b/>
          <w:bCs/>
          <w:color w:val="BF0603"/>
          <w:sz w:val="24"/>
          <w:szCs w:val="24"/>
        </w:rPr>
        <w:t xml:space="preserve">2. Needs your input or a decision (17 rows)</w:t>
      </w:r>
    </w:p>
    <w:p>
      <w:pPr>
        <w:spacing w:after="120" w:before="60"/>
      </w:pPr>
      <w:r>
        <w:rPr>
          <w:color w:val="222222"/>
          <w:sz w:val="21"/>
          <w:szCs w:val="21"/>
        </w:rPr>
        <w:t xml:space="preserve">Mostly business/marketing decisions only you can make — for example, buyer-segment/targeting decisions, and logins to third-party platforms (Google Business Profile, JustDial, IndiaMART, LinkedIn) that Claude cannot access.</w:t>
      </w:r>
    </w:p>
    <w:p>
      <w:pPr>
        <w:pStyle w:val="Heading2"/>
        <w:spacing w:after="120" w:before="280"/>
      </w:pPr>
      <w:r>
        <w:rPr>
          <w:b/>
          <w:bCs/>
          <w:color w:val="BF0603"/>
          <w:sz w:val="24"/>
          <w:szCs w:val="24"/>
        </w:rPr>
        <w:t xml:space="preserve">3. Needs a developer (8 rows)</w:t>
      </w:r>
    </w:p>
    <w:p>
      <w:pPr>
        <w:spacing w:after="120" w:before="60"/>
      </w:pPr>
      <w:r>
        <w:rPr>
          <w:color w:val="222222"/>
          <w:sz w:val="21"/>
          <w:szCs w:val="21"/>
        </w:rPr>
        <w:t xml:space="preserve">Items that go beyond a safe content/config change: an image-compression pipeline, a URL-structure/trailing-slash decision, a full heading-hierarchy crawl across the site, removing the client-side-only rendering pattern from the BIS-ER and NDAA pages, cookie-consent verification, and a sweep for old/legacy branding.</w:t>
      </w:r>
    </w:p>
    <w:p>
      <w:pPr>
        <w:pStyle w:val="Heading2"/>
        <w:spacing w:after="120" w:before="280"/>
      </w:pPr>
      <w:r>
        <w:rPr>
          <w:b/>
          <w:bCs/>
          <w:color w:val="BF0603"/>
          <w:sz w:val="24"/>
          <w:szCs w:val="24"/>
        </w:rPr>
        <w:t xml:space="preserve">4. Needs GA4 or GSC data exports (4 rows)</w:t>
      </w:r>
    </w:p>
    <w:p>
      <w:pPr>
        <w:spacing w:after="120" w:before="60"/>
      </w:pPr>
      <w:r>
        <w:rPr>
          <w:color w:val="222222"/>
          <w:sz w:val="21"/>
          <w:szCs w:val="21"/>
        </w:rPr>
        <w:t xml:space="preserve">A small number of rows need a specific report or CSV export from GA4 or Search Console (for example, the exact URL lists behind the 404 / soft-404 / server-error and noindex/redirect buckets) rather than what a live screen-read can provide.</w:t>
      </w:r>
    </w:p>
    <w:p>
      <w:pPr>
        <w:pStyle w:val="Heading2"/>
        <w:spacing w:after="120" w:before="280"/>
      </w:pPr>
      <w:r>
        <w:rPr>
          <w:b/>
          <w:bCs/>
          <w:color w:val="BF0603"/>
          <w:sz w:val="24"/>
          <w:szCs w:val="24"/>
        </w:rPr>
        <w:t xml:space="preserve">5. Not solved — needs paid tools or manual QA (21 rows)</w:t>
      </w:r>
    </w:p>
    <w:p>
      <w:pPr>
        <w:spacing w:after="120" w:before="60"/>
      </w:pPr>
      <w:r>
        <w:rPr>
          <w:color w:val="222222"/>
          <w:sz w:val="21"/>
          <w:szCs w:val="21"/>
        </w:rPr>
        <w:t xml:space="preserve">These need tools this session doesn't have access to (Ahrefs, SEMrush) or manual passes better done by a person (W3C validator, Hemingway readability check, throttled-network testing, cross-device/browser QA).</w:t>
      </w:r>
    </w:p>
    <w:p>
      <w:pPr>
        <w:pStyle w:val="Heading2"/>
        <w:spacing w:after="120" w:before="280"/>
      </w:pPr>
      <w:r>
        <w:rPr>
          <w:b/>
          <w:bCs/>
          <w:color w:val="BF0603"/>
          <w:sz w:val="24"/>
          <w:szCs w:val="24"/>
        </w:rPr>
        <w:t xml:space="preserve">6. GTM tag wiring</w:t>
      </w:r>
    </w:p>
    <w:p>
      <w:pPr>
        <w:spacing w:after="120" w:before="60"/>
      </w:pPr>
      <w:r>
        <w:rPr>
          <w:color w:val="222222"/>
          <w:sz w:val="21"/>
          <w:szCs w:val="21"/>
        </w:rPr>
        <w:t xml:space="preserve">The new "generate_lead" tracking code is pushed to the dataLayer, but it won't show up as an event in GA4 until a matching Trigger and Tag are configured inside Google Tag Manager itself — that requires GTM admin access this session doesn't have.</w:t>
      </w:r>
    </w:p>
    <w:p>
      <w:pPr>
        <w:spacing w:before="400"/>
      </w:pPr>
      <w:r>
        <w:rPr>
          <w:i/>
          <w:iCs/>
          <w:color w:val="666666"/>
          <w:sz w:val="18"/>
          <w:szCs w:val="18"/>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Adiance SEO Engagement —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2026-09-09T12:37:41.469Z</dcterms:created>
  <dcterms:modified xsi:type="dcterms:W3CDTF">2026-09-09T12:37:41.481Z</dcterms:modified>
</cp:coreProperties>
</file>

<file path=docProps/custom.xml><?xml version="1.0" encoding="utf-8"?>
<Properties xmlns="http://schemas.openxmlformats.org/officeDocument/2006/custom-properties" xmlns:vt="http://schemas.openxmlformats.org/officeDocument/2006/docPropsVTypes"/>
</file>