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970D" w14:textId="494E4A11" w:rsidR="00662E47" w:rsidRPr="00486DAF" w:rsidRDefault="00662E47" w:rsidP="00662E47">
      <w:pPr>
        <w:tabs>
          <w:tab w:val="left" w:pos="2552"/>
        </w:tabs>
        <w:spacing w:line="240" w:lineRule="auto"/>
        <w:ind w:left="2552" w:hanging="2552"/>
        <w:rPr>
          <w:rFonts w:asciiTheme="minorHAnsi" w:hAnsiTheme="minorHAnsi" w:cstheme="minorHAnsi"/>
          <w:sz w:val="20"/>
          <w:szCs w:val="20"/>
        </w:rPr>
      </w:pPr>
      <w:bookmarkStart w:id="0" w:name="_Toc171599923"/>
      <w:r w:rsidRPr="00486DAF">
        <w:rPr>
          <w:rFonts w:asciiTheme="minorHAnsi" w:hAnsiTheme="minorHAnsi" w:cstheme="minorHAnsi"/>
          <w:b/>
          <w:sz w:val="20"/>
          <w:szCs w:val="20"/>
        </w:rPr>
        <w:t>Title</w:t>
      </w:r>
      <w:r w:rsidRPr="00486DAF">
        <w:rPr>
          <w:rFonts w:asciiTheme="minorHAnsi" w:hAnsiTheme="minorHAnsi" w:cstheme="minorHAnsi"/>
          <w:sz w:val="20"/>
          <w:szCs w:val="20"/>
        </w:rPr>
        <w:t>:</w:t>
      </w:r>
      <w:r w:rsidRPr="00486DAF">
        <w:rPr>
          <w:rFonts w:asciiTheme="minorHAnsi" w:hAnsiTheme="minorHAnsi" w:cstheme="minorHAnsi"/>
          <w:sz w:val="20"/>
          <w:szCs w:val="20"/>
        </w:rPr>
        <w:tab/>
      </w:r>
      <w:r w:rsidR="002B295C">
        <w:rPr>
          <w:rFonts w:asciiTheme="minorHAnsi" w:hAnsiTheme="minorHAnsi" w:cstheme="minorHAnsi"/>
          <w:sz w:val="20"/>
          <w:szCs w:val="20"/>
        </w:rPr>
        <w:t xml:space="preserve">Maximum Age </w:t>
      </w:r>
    </w:p>
    <w:p w14:paraId="1182CDA0" w14:textId="606C9D3A" w:rsidR="00662E47" w:rsidRPr="00486DAF" w:rsidRDefault="00662E47" w:rsidP="00662E47">
      <w:pPr>
        <w:tabs>
          <w:tab w:val="left" w:pos="2552"/>
        </w:tabs>
        <w:spacing w:line="240" w:lineRule="auto"/>
        <w:ind w:left="2550" w:hanging="2550"/>
        <w:rPr>
          <w:rFonts w:asciiTheme="minorHAnsi" w:hAnsiTheme="minorHAnsi" w:cstheme="minorHAnsi"/>
          <w:sz w:val="20"/>
          <w:szCs w:val="20"/>
        </w:rPr>
      </w:pPr>
      <w:r w:rsidRPr="00486DAF">
        <w:rPr>
          <w:rFonts w:asciiTheme="minorHAnsi" w:hAnsiTheme="minorHAnsi" w:cstheme="minorHAnsi"/>
          <w:b/>
          <w:sz w:val="20"/>
          <w:szCs w:val="20"/>
        </w:rPr>
        <w:t>Author</w:t>
      </w:r>
      <w:r w:rsidRPr="00486DAF">
        <w:rPr>
          <w:rFonts w:asciiTheme="minorHAnsi" w:hAnsiTheme="minorHAnsi" w:cstheme="minorHAnsi"/>
          <w:sz w:val="20"/>
          <w:szCs w:val="20"/>
        </w:rPr>
        <w:t>:</w:t>
      </w:r>
      <w:r w:rsidRPr="00486DAF">
        <w:rPr>
          <w:rFonts w:asciiTheme="minorHAnsi" w:hAnsiTheme="minorHAnsi" w:cstheme="minorHAnsi"/>
          <w:sz w:val="20"/>
          <w:szCs w:val="20"/>
        </w:rPr>
        <w:tab/>
      </w:r>
      <w:r w:rsidR="00E07465" w:rsidRPr="00486DAF">
        <w:rPr>
          <w:rFonts w:asciiTheme="minorHAnsi" w:hAnsiTheme="minorHAnsi" w:cstheme="minorHAnsi"/>
          <w:sz w:val="20"/>
          <w:szCs w:val="20"/>
        </w:rPr>
        <w:t xml:space="preserve">Indie Booden - Mortgage Product Manager </w:t>
      </w:r>
      <w:r w:rsidR="0080382D">
        <w:rPr>
          <w:rFonts w:asciiTheme="minorHAnsi" w:hAnsiTheme="minorHAnsi" w:cstheme="minorHAnsi"/>
          <w:sz w:val="20"/>
          <w:szCs w:val="20"/>
        </w:rPr>
        <w:t xml:space="preserve">(Proposition) </w:t>
      </w:r>
    </w:p>
    <w:p w14:paraId="62172E18" w14:textId="4D29C245" w:rsidR="00662E47" w:rsidRPr="00486DAF" w:rsidRDefault="00662E47" w:rsidP="00662E47">
      <w:pPr>
        <w:tabs>
          <w:tab w:val="left" w:pos="2552"/>
        </w:tabs>
        <w:spacing w:line="240" w:lineRule="auto"/>
        <w:rPr>
          <w:rFonts w:asciiTheme="minorHAnsi" w:hAnsiTheme="minorHAnsi" w:cstheme="minorHAnsi"/>
          <w:sz w:val="20"/>
          <w:szCs w:val="20"/>
        </w:rPr>
      </w:pPr>
      <w:r w:rsidRPr="00486DAF">
        <w:rPr>
          <w:rFonts w:asciiTheme="minorHAnsi" w:hAnsiTheme="minorHAnsi" w:cstheme="minorHAnsi"/>
          <w:b/>
          <w:sz w:val="20"/>
          <w:szCs w:val="20"/>
        </w:rPr>
        <w:t>ExCo Sponsor</w:t>
      </w:r>
      <w:r w:rsidRPr="00486DAF">
        <w:rPr>
          <w:rFonts w:asciiTheme="minorHAnsi" w:hAnsiTheme="minorHAnsi" w:cstheme="minorHAnsi"/>
          <w:sz w:val="20"/>
          <w:szCs w:val="20"/>
        </w:rPr>
        <w:t>:</w:t>
      </w:r>
      <w:r w:rsidRPr="00486DAF">
        <w:rPr>
          <w:rFonts w:asciiTheme="minorHAnsi" w:hAnsiTheme="minorHAnsi" w:cstheme="minorHAnsi"/>
          <w:sz w:val="20"/>
          <w:szCs w:val="20"/>
        </w:rPr>
        <w:tab/>
      </w:r>
      <w:r w:rsidR="0080382D">
        <w:rPr>
          <w:rFonts w:asciiTheme="minorHAnsi" w:hAnsiTheme="minorHAnsi" w:cstheme="minorHAnsi"/>
          <w:sz w:val="20"/>
          <w:szCs w:val="20"/>
        </w:rPr>
        <w:t>George Gee</w:t>
      </w:r>
      <w:r w:rsidRPr="00486DAF">
        <w:rPr>
          <w:rFonts w:asciiTheme="minorHAnsi" w:hAnsiTheme="minorHAnsi" w:cstheme="minorHAnsi"/>
          <w:sz w:val="20"/>
          <w:szCs w:val="20"/>
        </w:rPr>
        <w:t xml:space="preserve"> – Managing Director of Mortgages</w:t>
      </w:r>
    </w:p>
    <w:p w14:paraId="057F652E" w14:textId="77777777" w:rsidR="002B295C" w:rsidRDefault="008D5997" w:rsidP="00E154EC">
      <w:pPr>
        <w:tabs>
          <w:tab w:val="left" w:pos="2552"/>
        </w:tabs>
        <w:spacing w:line="240" w:lineRule="auto"/>
        <w:rPr>
          <w:rFonts w:asciiTheme="minorHAnsi" w:hAnsiTheme="minorHAnsi" w:cstheme="minorHAnsi"/>
          <w:sz w:val="20"/>
          <w:szCs w:val="20"/>
        </w:rPr>
      </w:pPr>
      <w:r w:rsidRPr="00486DAF">
        <w:rPr>
          <w:rFonts w:asciiTheme="minorHAnsi" w:hAnsiTheme="minorHAnsi" w:cstheme="minorHAnsi"/>
          <w:b/>
          <w:sz w:val="20"/>
          <w:szCs w:val="20"/>
        </w:rPr>
        <w:t>Brand:</w:t>
      </w:r>
      <w:r w:rsidRPr="00486DAF">
        <w:rPr>
          <w:rFonts w:asciiTheme="minorHAnsi" w:hAnsiTheme="minorHAnsi" w:cstheme="minorHAnsi"/>
          <w:sz w:val="20"/>
          <w:szCs w:val="20"/>
        </w:rPr>
        <w:tab/>
        <w:t>C</w:t>
      </w:r>
      <w:r w:rsidR="002B295C">
        <w:rPr>
          <w:rFonts w:asciiTheme="minorHAnsi" w:hAnsiTheme="minorHAnsi" w:cstheme="minorHAnsi"/>
          <w:sz w:val="20"/>
          <w:szCs w:val="20"/>
        </w:rPr>
        <w:t xml:space="preserve">HL </w:t>
      </w:r>
    </w:p>
    <w:p w14:paraId="1BE16546" w14:textId="42E9A569" w:rsidR="00E154EC" w:rsidRPr="00486DAF" w:rsidRDefault="00E154EC" w:rsidP="00E154EC">
      <w:pPr>
        <w:tabs>
          <w:tab w:val="left" w:pos="2552"/>
        </w:tabs>
        <w:spacing w:line="240" w:lineRule="auto"/>
        <w:rPr>
          <w:rFonts w:asciiTheme="minorHAnsi" w:hAnsiTheme="minorHAnsi" w:cstheme="minorHAnsi"/>
          <w:sz w:val="20"/>
          <w:szCs w:val="20"/>
        </w:rPr>
      </w:pPr>
      <w:r w:rsidRPr="00486DAF">
        <w:rPr>
          <w:rFonts w:asciiTheme="minorHAnsi" w:hAnsiTheme="minorHAnsi" w:cstheme="minorHAnsi"/>
          <w:b/>
          <w:sz w:val="20"/>
          <w:szCs w:val="20"/>
        </w:rPr>
        <w:t>Date:</w:t>
      </w:r>
      <w:r w:rsidRPr="00486DAF">
        <w:rPr>
          <w:rFonts w:asciiTheme="minorHAnsi" w:hAnsiTheme="minorHAnsi" w:cstheme="minorHAnsi"/>
          <w:sz w:val="20"/>
          <w:szCs w:val="20"/>
        </w:rPr>
        <w:tab/>
      </w:r>
      <w:r w:rsidR="00207272">
        <w:rPr>
          <w:rFonts w:asciiTheme="minorHAnsi" w:hAnsiTheme="minorHAnsi" w:cstheme="minorHAnsi"/>
          <w:sz w:val="20"/>
          <w:szCs w:val="20"/>
        </w:rPr>
        <w:t>August</w:t>
      </w:r>
      <w:r w:rsidRPr="00486DAF">
        <w:rPr>
          <w:rFonts w:asciiTheme="minorHAnsi" w:hAnsiTheme="minorHAnsi" w:cstheme="minorHAnsi"/>
          <w:sz w:val="20"/>
          <w:szCs w:val="20"/>
        </w:rPr>
        <w:t xml:space="preserve"> 202</w:t>
      </w:r>
      <w:r w:rsidR="0080382D">
        <w:rPr>
          <w:rFonts w:asciiTheme="minorHAnsi" w:hAnsiTheme="minorHAnsi" w:cstheme="minorHAnsi"/>
          <w:sz w:val="20"/>
          <w:szCs w:val="20"/>
        </w:rPr>
        <w:t>6</w:t>
      </w:r>
    </w:p>
    <w:p w14:paraId="2E503DB0" w14:textId="3A911AA6" w:rsidR="00662E47" w:rsidRPr="00486DAF" w:rsidRDefault="00662E47" w:rsidP="00662E47">
      <w:pPr>
        <w:pBdr>
          <w:bottom w:val="single" w:sz="12" w:space="1" w:color="000000"/>
        </w:pBdr>
        <w:tabs>
          <w:tab w:val="left" w:pos="2552"/>
        </w:tabs>
        <w:spacing w:line="240" w:lineRule="auto"/>
        <w:rPr>
          <w:rFonts w:asciiTheme="minorHAnsi" w:hAnsiTheme="minorHAnsi" w:cstheme="minorHAnsi"/>
          <w:sz w:val="20"/>
          <w:szCs w:val="20"/>
        </w:rPr>
      </w:pPr>
    </w:p>
    <w:p w14:paraId="600F2281" w14:textId="5B6352BE" w:rsidR="00F61A5F" w:rsidRPr="00486DAF" w:rsidRDefault="00633880" w:rsidP="00F61A5F">
      <w:pPr>
        <w:pStyle w:val="Heading1"/>
        <w:keepLines w:val="0"/>
        <w:spacing w:after="120"/>
        <w:ind w:left="432" w:hanging="432"/>
        <w:rPr>
          <w:rFonts w:asciiTheme="minorHAnsi" w:eastAsia="Calibri" w:hAnsiTheme="minorHAnsi" w:cstheme="minorHAnsi"/>
          <w:b/>
          <w:bCs/>
          <w:sz w:val="24"/>
          <w:szCs w:val="24"/>
        </w:rPr>
      </w:pPr>
      <w:bookmarkStart w:id="1" w:name="_Toc486583509"/>
      <w:bookmarkStart w:id="2" w:name="_Toc58591437"/>
      <w:bookmarkEnd w:id="0"/>
      <w:r w:rsidRPr="00486DAF">
        <w:rPr>
          <w:rFonts w:asciiTheme="minorHAnsi" w:eastAsia="Calibri" w:hAnsiTheme="minorHAnsi" w:cstheme="minorHAnsi"/>
          <w:b/>
          <w:bCs/>
          <w:sz w:val="24"/>
          <w:szCs w:val="24"/>
        </w:rPr>
        <w:t>Change Summary</w:t>
      </w:r>
    </w:p>
    <w:p w14:paraId="33184E05" w14:textId="2F4942C1" w:rsidR="00F61A5F" w:rsidRDefault="002B295C" w:rsidP="00E433B6">
      <w:pPr>
        <w:rPr>
          <w:rFonts w:asciiTheme="minorHAnsi" w:hAnsiTheme="minorHAnsi" w:cstheme="minorHAnsi"/>
        </w:rPr>
      </w:pPr>
      <w:r>
        <w:rPr>
          <w:rFonts w:asciiTheme="minorHAnsi" w:hAnsiTheme="minorHAnsi" w:cstheme="minorHAnsi"/>
        </w:rPr>
        <w:t xml:space="preserve">This paper contains the proposal to increase the maximum age of applicants considered under the CHL brand. </w:t>
      </w:r>
    </w:p>
    <w:p w14:paraId="748B0FE3" w14:textId="575014AB" w:rsidR="008E60C7" w:rsidRDefault="00B01325" w:rsidP="00E433B6">
      <w:pPr>
        <w:rPr>
          <w:rFonts w:asciiTheme="minorHAnsi" w:hAnsiTheme="minorHAnsi" w:cstheme="minorHAnsi"/>
          <w:color w:val="000000" w:themeColor="text1"/>
        </w:rPr>
      </w:pPr>
      <w:r w:rsidRPr="008E60C7">
        <w:rPr>
          <w:rFonts w:asciiTheme="minorHAnsi" w:hAnsiTheme="minorHAnsi" w:cstheme="minorHAnsi"/>
          <w:color w:val="000000" w:themeColor="text1"/>
        </w:rPr>
        <w:t>Currently for individual applications, the maximum age is controlled by the oldest applicants 86</w:t>
      </w:r>
      <w:r w:rsidRPr="008E60C7">
        <w:rPr>
          <w:rFonts w:asciiTheme="minorHAnsi" w:hAnsiTheme="minorHAnsi" w:cstheme="minorHAnsi"/>
          <w:color w:val="000000" w:themeColor="text1"/>
          <w:vertAlign w:val="superscript"/>
        </w:rPr>
        <w:t>th</w:t>
      </w:r>
      <w:r w:rsidRPr="008E60C7">
        <w:rPr>
          <w:rFonts w:asciiTheme="minorHAnsi" w:hAnsiTheme="minorHAnsi" w:cstheme="minorHAnsi"/>
          <w:color w:val="000000" w:themeColor="text1"/>
        </w:rPr>
        <w:t xml:space="preserve"> birthday. For applications in a limited company, the maximum age is controlled by the primary applicants 86</w:t>
      </w:r>
      <w:r w:rsidRPr="008E60C7">
        <w:rPr>
          <w:rFonts w:asciiTheme="minorHAnsi" w:hAnsiTheme="minorHAnsi" w:cstheme="minorHAnsi"/>
          <w:color w:val="000000" w:themeColor="text1"/>
          <w:vertAlign w:val="superscript"/>
        </w:rPr>
        <w:t>th</w:t>
      </w:r>
      <w:r w:rsidRPr="008E60C7">
        <w:rPr>
          <w:rFonts w:asciiTheme="minorHAnsi" w:hAnsiTheme="minorHAnsi" w:cstheme="minorHAnsi"/>
          <w:color w:val="000000" w:themeColor="text1"/>
        </w:rPr>
        <w:t xml:space="preserve"> birthday. </w:t>
      </w:r>
      <w:r w:rsidR="002D2F31">
        <w:rPr>
          <w:rFonts w:asciiTheme="minorHAnsi" w:hAnsiTheme="minorHAnsi" w:cstheme="minorHAnsi"/>
          <w:color w:val="000000" w:themeColor="text1"/>
        </w:rPr>
        <w:t xml:space="preserve">Currently, “primary Applicant” is defined as being the </w:t>
      </w:r>
      <w:r w:rsidR="006D5AAD">
        <w:rPr>
          <w:rFonts w:asciiTheme="minorHAnsi" w:hAnsiTheme="minorHAnsi" w:cstheme="minorHAnsi"/>
          <w:color w:val="000000" w:themeColor="text1"/>
        </w:rPr>
        <w:t xml:space="preserve">first name on the application, which is typically the applicant who provides the strongest basis for meeting affordability criteria. </w:t>
      </w:r>
    </w:p>
    <w:p w14:paraId="523A876E" w14:textId="77777777" w:rsidR="00102AC6" w:rsidRDefault="00B01325" w:rsidP="00E433B6">
      <w:pPr>
        <w:rPr>
          <w:rFonts w:asciiTheme="minorHAnsi" w:hAnsiTheme="minorHAnsi" w:cstheme="minorHAnsi"/>
          <w:color w:val="000000" w:themeColor="text1"/>
        </w:rPr>
      </w:pPr>
      <w:r w:rsidRPr="008E60C7">
        <w:rPr>
          <w:rFonts w:asciiTheme="minorHAnsi" w:hAnsiTheme="minorHAnsi" w:cstheme="minorHAnsi"/>
          <w:color w:val="000000" w:themeColor="text1"/>
        </w:rPr>
        <w:t xml:space="preserve">The proposal is to </w:t>
      </w:r>
      <w:r w:rsidR="0099304F" w:rsidRPr="008E60C7">
        <w:rPr>
          <w:rFonts w:asciiTheme="minorHAnsi" w:hAnsiTheme="minorHAnsi" w:cstheme="minorHAnsi"/>
          <w:color w:val="000000" w:themeColor="text1"/>
        </w:rPr>
        <w:t>move the maximum age</w:t>
      </w:r>
      <w:r w:rsidR="003350AD">
        <w:rPr>
          <w:rFonts w:asciiTheme="minorHAnsi" w:hAnsiTheme="minorHAnsi" w:cstheme="minorHAnsi"/>
          <w:color w:val="000000" w:themeColor="text1"/>
        </w:rPr>
        <w:t xml:space="preserve"> test</w:t>
      </w:r>
      <w:r w:rsidR="0099304F" w:rsidRPr="008E60C7">
        <w:rPr>
          <w:rFonts w:asciiTheme="minorHAnsi" w:hAnsiTheme="minorHAnsi" w:cstheme="minorHAnsi"/>
          <w:color w:val="000000" w:themeColor="text1"/>
        </w:rPr>
        <w:t xml:space="preserve"> to the youngest eligible borrower</w:t>
      </w:r>
      <w:r w:rsidR="0005540E">
        <w:rPr>
          <w:rFonts w:asciiTheme="minorHAnsi" w:hAnsiTheme="minorHAnsi" w:cstheme="minorHAnsi"/>
          <w:color w:val="000000" w:themeColor="text1"/>
        </w:rPr>
        <w:t xml:space="preserve"> for all applications (Personal Ownership and Limited Company)</w:t>
      </w:r>
      <w:r w:rsidR="0099304F" w:rsidRPr="008E60C7">
        <w:rPr>
          <w:rFonts w:asciiTheme="minorHAnsi" w:hAnsiTheme="minorHAnsi" w:cstheme="minorHAnsi"/>
          <w:color w:val="000000" w:themeColor="text1"/>
        </w:rPr>
        <w:t xml:space="preserve">. </w:t>
      </w:r>
    </w:p>
    <w:p w14:paraId="5AA7FEDC" w14:textId="3ECC543E" w:rsidR="00B01325" w:rsidRDefault="0099304F" w:rsidP="00E433B6">
      <w:pPr>
        <w:rPr>
          <w:rFonts w:asciiTheme="minorHAnsi" w:hAnsiTheme="minorHAnsi" w:cstheme="minorHAnsi"/>
          <w:color w:val="000000" w:themeColor="text1"/>
        </w:rPr>
      </w:pPr>
      <w:r w:rsidRPr="008E60C7">
        <w:rPr>
          <w:rFonts w:asciiTheme="minorHAnsi" w:hAnsiTheme="minorHAnsi" w:cstheme="minorHAnsi"/>
          <w:color w:val="000000" w:themeColor="text1"/>
        </w:rPr>
        <w:t xml:space="preserve">Eligible borrower is defined as being the youngest applicant who we would lend to </w:t>
      </w:r>
      <w:r w:rsidR="00E5756D" w:rsidRPr="008E60C7">
        <w:rPr>
          <w:rFonts w:asciiTheme="minorHAnsi" w:hAnsiTheme="minorHAnsi" w:cstheme="minorHAnsi"/>
          <w:color w:val="000000" w:themeColor="text1"/>
        </w:rPr>
        <w:t>in a single name (e.g., if applying for a large HMO product which</w:t>
      </w:r>
      <w:r w:rsidR="006C7A44" w:rsidRPr="008E60C7">
        <w:rPr>
          <w:rFonts w:asciiTheme="minorHAnsi" w:hAnsiTheme="minorHAnsi" w:cstheme="minorHAnsi"/>
          <w:color w:val="000000" w:themeColor="text1"/>
        </w:rPr>
        <w:t xml:space="preserve"> currently</w:t>
      </w:r>
      <w:r w:rsidR="00E5756D" w:rsidRPr="008E60C7">
        <w:rPr>
          <w:rFonts w:asciiTheme="minorHAnsi" w:hAnsiTheme="minorHAnsi" w:cstheme="minorHAnsi"/>
          <w:color w:val="000000" w:themeColor="text1"/>
        </w:rPr>
        <w:t xml:space="preserve"> requires </w:t>
      </w:r>
      <w:r w:rsidR="0067341C">
        <w:rPr>
          <w:rFonts w:asciiTheme="minorHAnsi" w:hAnsiTheme="minorHAnsi" w:cstheme="minorHAnsi"/>
          <w:color w:val="000000" w:themeColor="text1"/>
        </w:rPr>
        <w:t xml:space="preserve">a minimum of </w:t>
      </w:r>
      <w:r w:rsidR="00E5756D" w:rsidRPr="008E60C7">
        <w:rPr>
          <w:rFonts w:asciiTheme="minorHAnsi" w:hAnsiTheme="minorHAnsi" w:cstheme="minorHAnsi"/>
          <w:color w:val="000000" w:themeColor="text1"/>
        </w:rPr>
        <w:t>24 months landlord experience, the max</w:t>
      </w:r>
      <w:r w:rsidR="005C2873">
        <w:rPr>
          <w:rFonts w:asciiTheme="minorHAnsi" w:hAnsiTheme="minorHAnsi" w:cstheme="minorHAnsi"/>
          <w:color w:val="000000" w:themeColor="text1"/>
        </w:rPr>
        <w:t>imum</w:t>
      </w:r>
      <w:r w:rsidR="00E5756D" w:rsidRPr="008E60C7">
        <w:rPr>
          <w:rFonts w:asciiTheme="minorHAnsi" w:hAnsiTheme="minorHAnsi" w:cstheme="minorHAnsi"/>
          <w:color w:val="000000" w:themeColor="text1"/>
        </w:rPr>
        <w:t xml:space="preserve"> age</w:t>
      </w:r>
      <w:r w:rsidR="005C2873">
        <w:rPr>
          <w:rFonts w:asciiTheme="minorHAnsi" w:hAnsiTheme="minorHAnsi" w:cstheme="minorHAnsi"/>
          <w:color w:val="000000" w:themeColor="text1"/>
        </w:rPr>
        <w:t xml:space="preserve"> at the end of the mortgage term</w:t>
      </w:r>
      <w:r w:rsidR="00E5756D" w:rsidRPr="008E60C7">
        <w:rPr>
          <w:rFonts w:asciiTheme="minorHAnsi" w:hAnsiTheme="minorHAnsi" w:cstheme="minorHAnsi"/>
          <w:color w:val="000000" w:themeColor="text1"/>
        </w:rPr>
        <w:t xml:space="preserve"> would be determined by the youngest borrower who </w:t>
      </w:r>
      <w:r w:rsidR="009439DC">
        <w:rPr>
          <w:rFonts w:asciiTheme="minorHAnsi" w:hAnsiTheme="minorHAnsi" w:cstheme="minorHAnsi"/>
          <w:color w:val="000000" w:themeColor="text1"/>
        </w:rPr>
        <w:t>must also have</w:t>
      </w:r>
      <w:r w:rsidR="00E5756D" w:rsidRPr="008E60C7">
        <w:rPr>
          <w:rFonts w:asciiTheme="minorHAnsi" w:hAnsiTheme="minorHAnsi" w:cstheme="minorHAnsi"/>
          <w:color w:val="000000" w:themeColor="text1"/>
        </w:rPr>
        <w:t xml:space="preserve"> a minimum of 2 years of landlord experience). </w:t>
      </w:r>
    </w:p>
    <w:p w14:paraId="1CCFF3DF" w14:textId="40A9B873" w:rsidR="002B295C" w:rsidRPr="00486DAF" w:rsidRDefault="00544BFF" w:rsidP="00E433B6">
      <w:pPr>
        <w:rPr>
          <w:rFonts w:asciiTheme="minorHAnsi" w:hAnsiTheme="minorHAnsi" w:cstheme="minorHAnsi"/>
        </w:rPr>
      </w:pPr>
      <w:r w:rsidRPr="00544BFF">
        <w:rPr>
          <w:rFonts w:asciiTheme="minorHAnsi" w:hAnsiTheme="minorHAnsi" w:cstheme="minorHAnsi"/>
          <w:noProof/>
        </w:rPr>
        <w:drawing>
          <wp:inline distT="0" distB="0" distL="0" distR="0" wp14:anchorId="4A15DFAE" wp14:editId="13461B6D">
            <wp:extent cx="6645910" cy="1786255"/>
            <wp:effectExtent l="0" t="0" r="2540" b="4445"/>
            <wp:docPr id="15231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914" name=""/>
                    <pic:cNvPicPr/>
                  </pic:nvPicPr>
                  <pic:blipFill>
                    <a:blip r:embed="rId11"/>
                    <a:stretch>
                      <a:fillRect/>
                    </a:stretch>
                  </pic:blipFill>
                  <pic:spPr>
                    <a:xfrm>
                      <a:off x="0" y="0"/>
                      <a:ext cx="6645910" cy="1786255"/>
                    </a:xfrm>
                    <a:prstGeom prst="rect">
                      <a:avLst/>
                    </a:prstGeom>
                  </pic:spPr>
                </pic:pic>
              </a:graphicData>
            </a:graphic>
          </wp:inline>
        </w:drawing>
      </w:r>
    </w:p>
    <w:p w14:paraId="4675E7F0" w14:textId="41FF8464" w:rsidR="00F61A5F" w:rsidRPr="00486DAF" w:rsidRDefault="00633880" w:rsidP="00F61A5F">
      <w:pPr>
        <w:pStyle w:val="Heading1"/>
        <w:keepLines w:val="0"/>
        <w:spacing w:after="120"/>
        <w:ind w:left="432" w:hanging="432"/>
        <w:rPr>
          <w:rFonts w:asciiTheme="minorHAnsi" w:eastAsia="Calibri" w:hAnsiTheme="minorHAnsi" w:cstheme="minorHAnsi"/>
          <w:b/>
          <w:bCs/>
          <w:sz w:val="24"/>
          <w:szCs w:val="24"/>
        </w:rPr>
      </w:pPr>
      <w:r w:rsidRPr="00486DAF">
        <w:rPr>
          <w:rFonts w:asciiTheme="minorHAnsi" w:eastAsia="Calibri" w:hAnsiTheme="minorHAnsi" w:cstheme="minorHAnsi"/>
          <w:b/>
          <w:bCs/>
          <w:sz w:val="24"/>
          <w:szCs w:val="24"/>
        </w:rPr>
        <w:t xml:space="preserve">Reason for Change Request </w:t>
      </w:r>
    </w:p>
    <w:p w14:paraId="30F3722C" w14:textId="630339D2" w:rsidR="0080382D" w:rsidRDefault="00FE6F55" w:rsidP="00AF7740">
      <w:pPr>
        <w:rPr>
          <w:rFonts w:asciiTheme="minorHAnsi" w:hAnsiTheme="minorHAnsi" w:cstheme="minorHAnsi"/>
        </w:rPr>
      </w:pPr>
      <w:r>
        <w:rPr>
          <w:rFonts w:asciiTheme="minorHAnsi" w:hAnsiTheme="minorHAnsi" w:cstheme="minorHAnsi"/>
        </w:rPr>
        <w:t xml:space="preserve">Currently, </w:t>
      </w:r>
      <w:r w:rsidR="007B600B">
        <w:rPr>
          <w:rFonts w:asciiTheme="minorHAnsi" w:hAnsiTheme="minorHAnsi" w:cstheme="minorHAnsi"/>
        </w:rPr>
        <w:t>CHL sit at the more conservative end of the market when it comes to maximum age</w:t>
      </w:r>
      <w:r w:rsidR="00F706D9">
        <w:rPr>
          <w:rFonts w:asciiTheme="minorHAnsi" w:hAnsiTheme="minorHAnsi" w:cstheme="minorHAnsi"/>
        </w:rPr>
        <w:t>. Given the strategic vision for the brands evolution into a “true specialist lender”</w:t>
      </w:r>
      <w:r w:rsidR="00196B80">
        <w:rPr>
          <w:rFonts w:asciiTheme="minorHAnsi" w:hAnsiTheme="minorHAnsi" w:cstheme="minorHAnsi"/>
        </w:rPr>
        <w:t>, a number of changes have been identified</w:t>
      </w:r>
      <w:r w:rsidR="00ED7E4F">
        <w:rPr>
          <w:rFonts w:asciiTheme="minorHAnsi" w:hAnsiTheme="minorHAnsi" w:cstheme="minorHAnsi"/>
        </w:rPr>
        <w:t xml:space="preserve"> to bring the brands criteria into the position needed </w:t>
      </w:r>
      <w:r w:rsidR="00AC1661">
        <w:rPr>
          <w:rFonts w:asciiTheme="minorHAnsi" w:hAnsiTheme="minorHAnsi" w:cstheme="minorHAnsi"/>
        </w:rPr>
        <w:t xml:space="preserve">within the market to support. Max age has been identified as an area where the brand is misaligned from its peers within the market, </w:t>
      </w:r>
      <w:r w:rsidR="00F40757">
        <w:rPr>
          <w:rFonts w:asciiTheme="minorHAnsi" w:hAnsiTheme="minorHAnsi" w:cstheme="minorHAnsi"/>
        </w:rPr>
        <w:t xml:space="preserve">and bringing this </w:t>
      </w:r>
      <w:r w:rsidR="00DF1DDD">
        <w:rPr>
          <w:rFonts w:asciiTheme="minorHAnsi" w:hAnsiTheme="minorHAnsi" w:cstheme="minorHAnsi"/>
        </w:rPr>
        <w:t>in line</w:t>
      </w:r>
      <w:r w:rsidR="00F40757">
        <w:rPr>
          <w:rFonts w:asciiTheme="minorHAnsi" w:hAnsiTheme="minorHAnsi" w:cstheme="minorHAnsi"/>
        </w:rPr>
        <w:t xml:space="preserve"> with the market will help to support incremental growth in volumes. </w:t>
      </w:r>
    </w:p>
    <w:p w14:paraId="4FD2E6F0" w14:textId="64FCAE60" w:rsidR="008E60C7" w:rsidRDefault="008E60C7" w:rsidP="00AF7740">
      <w:pPr>
        <w:rPr>
          <w:rFonts w:asciiTheme="minorHAnsi" w:hAnsiTheme="minorHAnsi" w:cstheme="minorHAnsi"/>
        </w:rPr>
      </w:pPr>
      <w:r>
        <w:rPr>
          <w:rFonts w:asciiTheme="minorHAnsi" w:hAnsiTheme="minorHAnsi" w:cstheme="minorHAnsi"/>
        </w:rPr>
        <w:t xml:space="preserve">The migration of the maximum age </w:t>
      </w:r>
      <w:r w:rsidR="00E4147B">
        <w:rPr>
          <w:rFonts w:asciiTheme="minorHAnsi" w:hAnsiTheme="minorHAnsi" w:cstheme="minorHAnsi"/>
        </w:rPr>
        <w:t xml:space="preserve">test </w:t>
      </w:r>
      <w:r>
        <w:rPr>
          <w:rFonts w:asciiTheme="minorHAnsi" w:hAnsiTheme="minorHAnsi" w:cstheme="minorHAnsi"/>
        </w:rPr>
        <w:t xml:space="preserve">to the youngest eligible </w:t>
      </w:r>
      <w:r w:rsidR="0002384A">
        <w:rPr>
          <w:rFonts w:asciiTheme="minorHAnsi" w:hAnsiTheme="minorHAnsi" w:cstheme="minorHAnsi"/>
        </w:rPr>
        <w:t>applicant</w:t>
      </w:r>
      <w:r>
        <w:rPr>
          <w:rFonts w:asciiTheme="minorHAnsi" w:hAnsiTheme="minorHAnsi" w:cstheme="minorHAnsi"/>
        </w:rPr>
        <w:t xml:space="preserve"> </w:t>
      </w:r>
      <w:r w:rsidR="00DC023A">
        <w:rPr>
          <w:rFonts w:asciiTheme="minorHAnsi" w:hAnsiTheme="minorHAnsi" w:cstheme="minorHAnsi"/>
        </w:rPr>
        <w:t>provides</w:t>
      </w:r>
      <w:r w:rsidR="00E52E3B">
        <w:rPr>
          <w:rFonts w:asciiTheme="minorHAnsi" w:hAnsiTheme="minorHAnsi" w:cstheme="minorHAnsi"/>
        </w:rPr>
        <w:t xml:space="preserve"> the opportunity to extend the </w:t>
      </w:r>
      <w:r w:rsidR="00660B6D">
        <w:rPr>
          <w:rFonts w:asciiTheme="minorHAnsi" w:hAnsiTheme="minorHAnsi" w:cstheme="minorHAnsi"/>
        </w:rPr>
        <w:t>eligibility</w:t>
      </w:r>
      <w:r w:rsidR="00E52E3B">
        <w:rPr>
          <w:rFonts w:asciiTheme="minorHAnsi" w:hAnsiTheme="minorHAnsi" w:cstheme="minorHAnsi"/>
        </w:rPr>
        <w:t xml:space="preserve"> </w:t>
      </w:r>
      <w:r w:rsidR="003C6C92">
        <w:rPr>
          <w:rFonts w:asciiTheme="minorHAnsi" w:hAnsiTheme="minorHAnsi" w:cstheme="minorHAnsi"/>
        </w:rPr>
        <w:t>well beyond the current restrictions, whilst still retaining an age limit. This would also m</w:t>
      </w:r>
      <w:r w:rsidR="00A21DD2">
        <w:rPr>
          <w:rFonts w:asciiTheme="minorHAnsi" w:hAnsiTheme="minorHAnsi" w:cstheme="minorHAnsi"/>
        </w:rPr>
        <w:t xml:space="preserve">ove CHL </w:t>
      </w:r>
      <w:r w:rsidR="00BC673D">
        <w:rPr>
          <w:rFonts w:asciiTheme="minorHAnsi" w:hAnsiTheme="minorHAnsi" w:cstheme="minorHAnsi"/>
        </w:rPr>
        <w:t>in line with a number of peers ranging in specialism – from TM</w:t>
      </w:r>
      <w:r w:rsidR="00E4147B">
        <w:rPr>
          <w:rFonts w:asciiTheme="minorHAnsi" w:hAnsiTheme="minorHAnsi" w:cstheme="minorHAnsi"/>
        </w:rPr>
        <w:t>W</w:t>
      </w:r>
      <w:r w:rsidR="00BC673D">
        <w:rPr>
          <w:rFonts w:asciiTheme="minorHAnsi" w:hAnsiTheme="minorHAnsi" w:cstheme="minorHAnsi"/>
        </w:rPr>
        <w:t xml:space="preserve"> to HTB and Quantum. </w:t>
      </w:r>
      <w:r w:rsidR="0002384A">
        <w:rPr>
          <w:rFonts w:asciiTheme="minorHAnsi" w:hAnsiTheme="minorHAnsi" w:cstheme="minorHAnsi"/>
        </w:rPr>
        <w:t xml:space="preserve">The move to using the youngest eligible applicant will </w:t>
      </w:r>
      <w:r w:rsidR="00CF5576">
        <w:rPr>
          <w:rFonts w:asciiTheme="minorHAnsi" w:hAnsiTheme="minorHAnsi" w:cstheme="minorHAnsi"/>
        </w:rPr>
        <w:t>support the evolving way in which landlords are looking to structure their portfolios to minimise inheritance tax (IHT) liabilities</w:t>
      </w:r>
      <w:r w:rsidR="00F90E0E">
        <w:rPr>
          <w:rFonts w:asciiTheme="minorHAnsi" w:hAnsiTheme="minorHAnsi" w:cstheme="minorHAnsi"/>
        </w:rPr>
        <w:t xml:space="preserve"> and aid the transition of property portfolios to younger generations – typically expected to be close family members. </w:t>
      </w:r>
    </w:p>
    <w:p w14:paraId="03E4787C" w14:textId="1E790429" w:rsidR="005F2412" w:rsidRDefault="005F2412" w:rsidP="00AF7740">
      <w:pPr>
        <w:rPr>
          <w:rFonts w:asciiTheme="minorHAnsi" w:hAnsiTheme="minorHAnsi" w:cstheme="minorHAnsi"/>
        </w:rPr>
      </w:pPr>
      <w:r>
        <w:rPr>
          <w:rFonts w:asciiTheme="minorHAnsi" w:hAnsiTheme="minorHAnsi" w:cstheme="minorHAnsi"/>
        </w:rPr>
        <w:t xml:space="preserve">For personal ownership, </w:t>
      </w:r>
      <w:r w:rsidR="000431B6">
        <w:rPr>
          <w:rFonts w:asciiTheme="minorHAnsi" w:hAnsiTheme="minorHAnsi" w:cstheme="minorHAnsi"/>
        </w:rPr>
        <w:t xml:space="preserve">where properties are held </w:t>
      </w:r>
      <w:r w:rsidR="00AB69B0">
        <w:rPr>
          <w:rFonts w:asciiTheme="minorHAnsi" w:hAnsiTheme="minorHAnsi" w:cstheme="minorHAnsi"/>
        </w:rPr>
        <w:t>under a “joint tenancy” legal structure, the right of survivorship applies and therefore in the event of a party on the application passing away, the</w:t>
      </w:r>
      <w:r w:rsidR="00E87F70">
        <w:rPr>
          <w:rFonts w:asciiTheme="minorHAnsi" w:hAnsiTheme="minorHAnsi" w:cstheme="minorHAnsi"/>
        </w:rPr>
        <w:t xml:space="preserve"> deceased borrowers</w:t>
      </w:r>
      <w:r w:rsidR="00AB69B0">
        <w:rPr>
          <w:rFonts w:asciiTheme="minorHAnsi" w:hAnsiTheme="minorHAnsi" w:cstheme="minorHAnsi"/>
        </w:rPr>
        <w:t xml:space="preserve"> </w:t>
      </w:r>
      <w:r w:rsidR="00E87F70">
        <w:rPr>
          <w:rFonts w:asciiTheme="minorHAnsi" w:hAnsiTheme="minorHAnsi" w:cstheme="minorHAnsi"/>
        </w:rPr>
        <w:t xml:space="preserve">legal </w:t>
      </w:r>
      <w:r w:rsidR="00E87F70">
        <w:rPr>
          <w:rFonts w:asciiTheme="minorHAnsi" w:hAnsiTheme="minorHAnsi" w:cstheme="minorHAnsi"/>
        </w:rPr>
        <w:lastRenderedPageBreak/>
        <w:t xml:space="preserve">ownership transfers to the remaining parties and is out of scope of any estate or probate </w:t>
      </w:r>
      <w:r w:rsidR="000D3839">
        <w:rPr>
          <w:rFonts w:asciiTheme="minorHAnsi" w:hAnsiTheme="minorHAnsi" w:cstheme="minorHAnsi"/>
        </w:rPr>
        <w:t xml:space="preserve">conversations and protects the security from the banks perspective. </w:t>
      </w:r>
    </w:p>
    <w:p w14:paraId="09E5B65A" w14:textId="4916FC56" w:rsidR="00F63FE8" w:rsidRDefault="002F3489" w:rsidP="00AF7740">
      <w:pPr>
        <w:rPr>
          <w:rFonts w:asciiTheme="minorHAnsi" w:hAnsiTheme="minorHAnsi" w:cstheme="minorHAnsi"/>
        </w:rPr>
      </w:pPr>
      <w:r>
        <w:rPr>
          <w:rFonts w:asciiTheme="minorHAnsi" w:hAnsiTheme="minorHAnsi" w:cstheme="minorHAnsi"/>
        </w:rPr>
        <w:t>Unlike an individual, a</w:t>
      </w:r>
      <w:r w:rsidR="003C59F2">
        <w:rPr>
          <w:rFonts w:asciiTheme="minorHAnsi" w:hAnsiTheme="minorHAnsi" w:cstheme="minorHAnsi"/>
        </w:rPr>
        <w:t xml:space="preserve"> limited company is a separate legal entity with a perpetual succession. A company does not </w:t>
      </w:r>
      <w:r w:rsidR="005A0D5B">
        <w:rPr>
          <w:rFonts w:asciiTheme="minorHAnsi" w:hAnsiTheme="minorHAnsi" w:cstheme="minorHAnsi"/>
        </w:rPr>
        <w:t>age</w:t>
      </w:r>
      <w:r w:rsidR="00DB775D">
        <w:rPr>
          <w:rFonts w:asciiTheme="minorHAnsi" w:hAnsiTheme="minorHAnsi" w:cstheme="minorHAnsi"/>
        </w:rPr>
        <w:t xml:space="preserve">, retire or pass away, and as the mortgage is granted to the SPV, the underlying mortgage contract remains in place </w:t>
      </w:r>
      <w:r w:rsidR="005A0D5B">
        <w:rPr>
          <w:rFonts w:asciiTheme="minorHAnsi" w:hAnsiTheme="minorHAnsi" w:cstheme="minorHAnsi"/>
        </w:rPr>
        <w:t xml:space="preserve">regardless of the directors age and mortality. </w:t>
      </w:r>
      <w:r w:rsidR="00D260C2">
        <w:rPr>
          <w:rFonts w:asciiTheme="minorHAnsi" w:hAnsiTheme="minorHAnsi" w:cstheme="minorHAnsi"/>
        </w:rPr>
        <w:t xml:space="preserve">In SPV lending, the </w:t>
      </w:r>
      <w:r w:rsidR="000D3839">
        <w:rPr>
          <w:rFonts w:asciiTheme="minorHAnsi" w:hAnsiTheme="minorHAnsi" w:cstheme="minorHAnsi"/>
        </w:rPr>
        <w:t xml:space="preserve">deceased </w:t>
      </w:r>
      <w:r w:rsidR="00D260C2">
        <w:rPr>
          <w:rFonts w:asciiTheme="minorHAnsi" w:hAnsiTheme="minorHAnsi" w:cstheme="minorHAnsi"/>
        </w:rPr>
        <w:t xml:space="preserve">directors shares are the asset which must be </w:t>
      </w:r>
      <w:r w:rsidR="00920436">
        <w:rPr>
          <w:rFonts w:asciiTheme="minorHAnsi" w:hAnsiTheme="minorHAnsi" w:cstheme="minorHAnsi"/>
        </w:rPr>
        <w:t>shared between the estates beneficiaries</w:t>
      </w:r>
      <w:r w:rsidR="00902BE1">
        <w:rPr>
          <w:rFonts w:asciiTheme="minorHAnsi" w:hAnsiTheme="minorHAnsi" w:cstheme="minorHAnsi"/>
        </w:rPr>
        <w:t xml:space="preserve"> not the property itself</w:t>
      </w:r>
      <w:r w:rsidR="00920436">
        <w:rPr>
          <w:rFonts w:asciiTheme="minorHAnsi" w:hAnsiTheme="minorHAnsi" w:cstheme="minorHAnsi"/>
        </w:rPr>
        <w:t xml:space="preserve">. The </w:t>
      </w:r>
      <w:r w:rsidR="009A5B53">
        <w:rPr>
          <w:rFonts w:asciiTheme="minorHAnsi" w:hAnsiTheme="minorHAnsi" w:cstheme="minorHAnsi"/>
        </w:rPr>
        <w:t>SPV</w:t>
      </w:r>
      <w:r w:rsidR="00920436">
        <w:rPr>
          <w:rFonts w:asciiTheme="minorHAnsi" w:hAnsiTheme="minorHAnsi" w:cstheme="minorHAnsi"/>
        </w:rPr>
        <w:t xml:space="preserve"> continue</w:t>
      </w:r>
      <w:r w:rsidR="009A5B53">
        <w:rPr>
          <w:rFonts w:asciiTheme="minorHAnsi" w:hAnsiTheme="minorHAnsi" w:cstheme="minorHAnsi"/>
        </w:rPr>
        <w:t xml:space="preserve">s to own the property, and can continue to </w:t>
      </w:r>
      <w:r w:rsidR="008F64FA">
        <w:rPr>
          <w:rFonts w:asciiTheme="minorHAnsi" w:hAnsiTheme="minorHAnsi" w:cstheme="minorHAnsi"/>
        </w:rPr>
        <w:t xml:space="preserve">operate without service interruption. </w:t>
      </w:r>
    </w:p>
    <w:p w14:paraId="4F13B697" w14:textId="173D9F54" w:rsidR="005141E1" w:rsidRPr="005141E1" w:rsidRDefault="00F63FE8" w:rsidP="00AF7740">
      <w:pPr>
        <w:rPr>
          <w:rFonts w:asciiTheme="minorHAnsi" w:hAnsiTheme="minorHAnsi" w:cstheme="minorHAnsi"/>
        </w:rPr>
      </w:pPr>
      <w:r>
        <w:rPr>
          <w:rFonts w:asciiTheme="minorHAnsi" w:hAnsiTheme="minorHAnsi" w:cstheme="minorHAnsi"/>
        </w:rPr>
        <w:t xml:space="preserve">To manage inheritance tax (IHT) liabilities, </w:t>
      </w:r>
      <w:r w:rsidR="00902BE1">
        <w:rPr>
          <w:rFonts w:asciiTheme="minorHAnsi" w:hAnsiTheme="minorHAnsi" w:cstheme="minorHAnsi"/>
        </w:rPr>
        <w:t>landlords</w:t>
      </w:r>
      <w:r w:rsidR="006B261A">
        <w:rPr>
          <w:rFonts w:asciiTheme="minorHAnsi" w:hAnsiTheme="minorHAnsi" w:cstheme="minorHAnsi"/>
        </w:rPr>
        <w:t xml:space="preserve"> are evolving and starting to includ</w:t>
      </w:r>
      <w:r w:rsidR="00FD2ABF">
        <w:rPr>
          <w:rFonts w:asciiTheme="minorHAnsi" w:hAnsiTheme="minorHAnsi" w:cstheme="minorHAnsi"/>
        </w:rPr>
        <w:t>e younger individuals as either</w:t>
      </w:r>
      <w:r w:rsidR="00902BE1">
        <w:rPr>
          <w:rFonts w:asciiTheme="minorHAnsi" w:hAnsiTheme="minorHAnsi" w:cstheme="minorHAnsi"/>
        </w:rPr>
        <w:t xml:space="preserve"> joint tenants or</w:t>
      </w:r>
      <w:r w:rsidR="00FD2ABF">
        <w:rPr>
          <w:rFonts w:asciiTheme="minorHAnsi" w:hAnsiTheme="minorHAnsi" w:cstheme="minorHAnsi"/>
        </w:rPr>
        <w:t xml:space="preserve"> shareholders</w:t>
      </w:r>
      <w:r w:rsidR="00CD3D7C">
        <w:rPr>
          <w:rFonts w:asciiTheme="minorHAnsi" w:hAnsiTheme="minorHAnsi" w:cstheme="minorHAnsi"/>
        </w:rPr>
        <w:t>/</w:t>
      </w:r>
      <w:r w:rsidR="00FD2ABF">
        <w:rPr>
          <w:rFonts w:asciiTheme="minorHAnsi" w:hAnsiTheme="minorHAnsi" w:cstheme="minorHAnsi"/>
        </w:rPr>
        <w:t xml:space="preserve">directors to support in managing the business, typically the children/dependants of the directors or similar relations. </w:t>
      </w:r>
      <w:r w:rsidR="00FB192E">
        <w:rPr>
          <w:rFonts w:asciiTheme="minorHAnsi" w:hAnsiTheme="minorHAnsi" w:cstheme="minorHAnsi"/>
        </w:rPr>
        <w:t>For the bank, this de-risks the proposition expansion as there are younger stewards supporting the business operations, meaning that in the event of a</w:t>
      </w:r>
      <w:r w:rsidR="00CD3D7C">
        <w:rPr>
          <w:rFonts w:asciiTheme="minorHAnsi" w:hAnsiTheme="minorHAnsi" w:cstheme="minorHAnsi"/>
        </w:rPr>
        <w:t xml:space="preserve">n elder landlord </w:t>
      </w:r>
      <w:r w:rsidR="00FB192E">
        <w:rPr>
          <w:rFonts w:asciiTheme="minorHAnsi" w:hAnsiTheme="minorHAnsi" w:cstheme="minorHAnsi"/>
        </w:rPr>
        <w:t xml:space="preserve">passing, the risk of </w:t>
      </w:r>
      <w:r w:rsidR="00D76CAB">
        <w:rPr>
          <w:rFonts w:asciiTheme="minorHAnsi" w:hAnsiTheme="minorHAnsi" w:cstheme="minorHAnsi"/>
        </w:rPr>
        <w:t>a missed payment reduces</w:t>
      </w:r>
      <w:r w:rsidR="00CD3D7C">
        <w:rPr>
          <w:rFonts w:asciiTheme="minorHAnsi" w:hAnsiTheme="minorHAnsi" w:cstheme="minorHAnsi"/>
        </w:rPr>
        <w:t xml:space="preserve"> given the legal </w:t>
      </w:r>
      <w:r w:rsidR="00972782">
        <w:rPr>
          <w:rFonts w:asciiTheme="minorHAnsi" w:hAnsiTheme="minorHAnsi" w:cstheme="minorHAnsi"/>
        </w:rPr>
        <w:t xml:space="preserve">structure around the property. </w:t>
      </w:r>
    </w:p>
    <w:p w14:paraId="7260250A" w14:textId="726E59DA" w:rsidR="00F61A5F" w:rsidRPr="00486DAF" w:rsidRDefault="00AF7740" w:rsidP="00F61A5F">
      <w:pPr>
        <w:pStyle w:val="Heading1"/>
        <w:keepLines w:val="0"/>
        <w:spacing w:after="120"/>
        <w:ind w:left="432" w:hanging="432"/>
        <w:rPr>
          <w:rFonts w:asciiTheme="minorHAnsi" w:eastAsia="Calibri" w:hAnsiTheme="minorHAnsi" w:cstheme="minorHAnsi"/>
          <w:b/>
          <w:bCs/>
          <w:sz w:val="24"/>
          <w:szCs w:val="24"/>
        </w:rPr>
      </w:pPr>
      <w:r w:rsidRPr="00486DAF">
        <w:rPr>
          <w:rFonts w:asciiTheme="minorHAnsi" w:eastAsia="Calibri" w:hAnsiTheme="minorHAnsi" w:cstheme="minorHAnsi"/>
          <w:b/>
          <w:bCs/>
          <w:sz w:val="24"/>
          <w:szCs w:val="24"/>
        </w:rPr>
        <w:t xml:space="preserve">Expected Business Uplift </w:t>
      </w:r>
    </w:p>
    <w:p w14:paraId="0D483435" w14:textId="49094BFC" w:rsidR="0080382D" w:rsidRDefault="00A055DC" w:rsidP="005F5DA7">
      <w:pPr>
        <w:rPr>
          <w:rFonts w:asciiTheme="minorHAnsi" w:hAnsiTheme="minorHAnsi" w:cstheme="minorHAnsi"/>
        </w:rPr>
      </w:pPr>
      <w:r>
        <w:rPr>
          <w:rFonts w:asciiTheme="minorHAnsi" w:hAnsiTheme="minorHAnsi" w:cstheme="minorHAnsi"/>
        </w:rPr>
        <w:t xml:space="preserve">Calculating the impact of the change is notoriously challenging  to quantify </w:t>
      </w:r>
      <w:r w:rsidR="00625B08">
        <w:rPr>
          <w:rFonts w:asciiTheme="minorHAnsi" w:hAnsiTheme="minorHAnsi" w:cstheme="minorHAnsi"/>
        </w:rPr>
        <w:t>–</w:t>
      </w:r>
      <w:r>
        <w:rPr>
          <w:rFonts w:asciiTheme="minorHAnsi" w:hAnsiTheme="minorHAnsi" w:cstheme="minorHAnsi"/>
        </w:rPr>
        <w:t xml:space="preserve"> </w:t>
      </w:r>
      <w:r w:rsidR="00625B08">
        <w:rPr>
          <w:rFonts w:asciiTheme="minorHAnsi" w:hAnsiTheme="minorHAnsi" w:cstheme="minorHAnsi"/>
        </w:rPr>
        <w:t xml:space="preserve">due to the way brokers source mortgage deals (rarely completing this level of detail in sourcing systems) and due to the lack of available information within internal data due to PII restrictions. </w:t>
      </w:r>
    </w:p>
    <w:p w14:paraId="430D417A" w14:textId="5C0846D0" w:rsidR="00AD2543" w:rsidRPr="00AD2543" w:rsidRDefault="00625B08" w:rsidP="005F5DA7">
      <w:pPr>
        <w:rPr>
          <w:rFonts w:asciiTheme="minorHAnsi" w:hAnsiTheme="minorHAnsi" w:cstheme="minorHAnsi"/>
        </w:rPr>
      </w:pPr>
      <w:r>
        <w:rPr>
          <w:rFonts w:asciiTheme="minorHAnsi" w:hAnsiTheme="minorHAnsi" w:cstheme="minorHAnsi"/>
        </w:rPr>
        <w:t xml:space="preserve">Given this change is not </w:t>
      </w:r>
      <w:r w:rsidR="00EC2879">
        <w:rPr>
          <w:rFonts w:asciiTheme="minorHAnsi" w:hAnsiTheme="minorHAnsi" w:cstheme="minorHAnsi"/>
        </w:rPr>
        <w:t xml:space="preserve">market leading, rather an adjustment to move CHL’s criteria into the required position to align with true peers and justify the price premium, this change is not expected to result in </w:t>
      </w:r>
      <w:r w:rsidR="00AD2543">
        <w:rPr>
          <w:rFonts w:asciiTheme="minorHAnsi" w:hAnsiTheme="minorHAnsi" w:cstheme="minorHAnsi"/>
        </w:rPr>
        <w:t xml:space="preserve">significant volume increase. It would be expected that a change of this nature would provide 1 additional application per week, or 4 applications per month. This would result in an additional 2 completions per month or 24 additional completions per year, assuming a 50% conversion from application to completion. This would equate to </w:t>
      </w:r>
      <w:r w:rsidR="00FD1061">
        <w:rPr>
          <w:rFonts w:asciiTheme="minorHAnsi" w:hAnsiTheme="minorHAnsi" w:cstheme="minorHAnsi"/>
        </w:rPr>
        <w:t xml:space="preserve">an additional £6m of completions per year. </w:t>
      </w:r>
    </w:p>
    <w:p w14:paraId="084D916A" w14:textId="77777777" w:rsidR="00B53BBC" w:rsidRPr="00486DAF" w:rsidRDefault="005F5DA7" w:rsidP="00B53BBC">
      <w:pPr>
        <w:pStyle w:val="Heading1"/>
        <w:keepLines w:val="0"/>
        <w:spacing w:after="120"/>
        <w:ind w:left="432" w:hanging="432"/>
        <w:rPr>
          <w:rFonts w:asciiTheme="minorHAnsi" w:eastAsia="Calibri" w:hAnsiTheme="minorHAnsi" w:cstheme="minorHAnsi"/>
          <w:b/>
          <w:bCs/>
          <w:sz w:val="24"/>
          <w:szCs w:val="24"/>
        </w:rPr>
      </w:pPr>
      <w:r w:rsidRPr="00486DAF">
        <w:rPr>
          <w:rFonts w:asciiTheme="minorHAnsi" w:eastAsia="Calibri" w:hAnsiTheme="minorHAnsi" w:cstheme="minorHAnsi"/>
          <w:b/>
          <w:bCs/>
          <w:sz w:val="24"/>
          <w:szCs w:val="24"/>
        </w:rPr>
        <w:lastRenderedPageBreak/>
        <w:t xml:space="preserve">Competitor Criteria </w:t>
      </w:r>
    </w:p>
    <w:p w14:paraId="6818FABE" w14:textId="143ECB05" w:rsidR="00815FB7" w:rsidRDefault="00815FB7" w:rsidP="0080382D">
      <w:pPr>
        <w:rPr>
          <w:rFonts w:asciiTheme="minorHAnsi" w:hAnsiTheme="minorHAnsi" w:cstheme="minorHAnsi"/>
        </w:rPr>
      </w:pPr>
      <w:r w:rsidRPr="00815FB7">
        <w:rPr>
          <w:rFonts w:asciiTheme="minorHAnsi" w:hAnsiTheme="minorHAnsi" w:cstheme="minorHAnsi"/>
          <w:noProof/>
          <w:u w:val="single"/>
        </w:rPr>
        <w:drawing>
          <wp:anchor distT="0" distB="0" distL="114300" distR="114300" simplePos="0" relativeHeight="251658240" behindDoc="1" locked="0" layoutInCell="1" allowOverlap="1" wp14:anchorId="048695CC" wp14:editId="1A6EBEE5">
            <wp:simplePos x="0" y="0"/>
            <wp:positionH relativeFrom="column">
              <wp:posOffset>0</wp:posOffset>
            </wp:positionH>
            <wp:positionV relativeFrom="paragraph">
              <wp:posOffset>2232</wp:posOffset>
            </wp:positionV>
            <wp:extent cx="2159111" cy="4007056"/>
            <wp:effectExtent l="0" t="0" r="0" b="0"/>
            <wp:wrapTight wrapText="bothSides">
              <wp:wrapPolygon edited="0">
                <wp:start x="0" y="0"/>
                <wp:lineTo x="0" y="21463"/>
                <wp:lineTo x="21346" y="21463"/>
                <wp:lineTo x="21346" y="0"/>
                <wp:lineTo x="0" y="0"/>
              </wp:wrapPolygon>
            </wp:wrapTight>
            <wp:docPr id="5694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2274" name=""/>
                    <pic:cNvPicPr/>
                  </pic:nvPicPr>
                  <pic:blipFill>
                    <a:blip r:embed="rId12">
                      <a:extLst>
                        <a:ext uri="{28A0092B-C50C-407E-A947-70E740481C1C}">
                          <a14:useLocalDpi xmlns:a14="http://schemas.microsoft.com/office/drawing/2010/main" val="0"/>
                        </a:ext>
                      </a:extLst>
                    </a:blip>
                    <a:stretch>
                      <a:fillRect/>
                    </a:stretch>
                  </pic:blipFill>
                  <pic:spPr>
                    <a:xfrm>
                      <a:off x="0" y="0"/>
                      <a:ext cx="2159111" cy="4007056"/>
                    </a:xfrm>
                    <a:prstGeom prst="rect">
                      <a:avLst/>
                    </a:prstGeom>
                  </pic:spPr>
                </pic:pic>
              </a:graphicData>
            </a:graphic>
          </wp:anchor>
        </w:drawing>
      </w:r>
      <w:r w:rsidR="00DC47BB">
        <w:rPr>
          <w:rFonts w:asciiTheme="minorHAnsi" w:hAnsiTheme="minorHAnsi" w:cstheme="minorHAnsi"/>
        </w:rPr>
        <w:t xml:space="preserve">A review of peer criteria has been </w:t>
      </w:r>
      <w:r w:rsidR="00E437D4">
        <w:rPr>
          <w:rFonts w:asciiTheme="minorHAnsi" w:hAnsiTheme="minorHAnsi" w:cstheme="minorHAnsi"/>
        </w:rPr>
        <w:t>compiled</w:t>
      </w:r>
      <w:r w:rsidR="00DC47BB">
        <w:rPr>
          <w:rFonts w:asciiTheme="minorHAnsi" w:hAnsiTheme="minorHAnsi" w:cstheme="minorHAnsi"/>
        </w:rPr>
        <w:t xml:space="preserve"> </w:t>
      </w:r>
      <w:r w:rsidR="00E437D4">
        <w:rPr>
          <w:rFonts w:asciiTheme="minorHAnsi" w:hAnsiTheme="minorHAnsi" w:cstheme="minorHAnsi"/>
        </w:rPr>
        <w:t xml:space="preserve">to </w:t>
      </w:r>
      <w:r w:rsidR="00266F33">
        <w:rPr>
          <w:rFonts w:asciiTheme="minorHAnsi" w:hAnsiTheme="minorHAnsi" w:cstheme="minorHAnsi"/>
        </w:rPr>
        <w:t>give a picture on the market. Currently, CHL sits at the more conservative end of the market with respect to the maximum age that can be considered</w:t>
      </w:r>
      <w:r w:rsidR="007121EE">
        <w:rPr>
          <w:rFonts w:asciiTheme="minorHAnsi" w:hAnsiTheme="minorHAnsi" w:cstheme="minorHAnsi"/>
        </w:rPr>
        <w:t xml:space="preserve">, which does not align to the intended </w:t>
      </w:r>
      <w:r w:rsidR="00EC7DC2">
        <w:rPr>
          <w:rFonts w:asciiTheme="minorHAnsi" w:hAnsiTheme="minorHAnsi" w:cstheme="minorHAnsi"/>
        </w:rPr>
        <w:t xml:space="preserve">positioning of the brand as a specialist lender within the market, nor does it support the current price premium being applied given the intended specialism of the brand. </w:t>
      </w:r>
    </w:p>
    <w:p w14:paraId="1B5AD9CB" w14:textId="47F804CE" w:rsidR="000E0B68" w:rsidRDefault="00625B41" w:rsidP="0080382D">
      <w:pPr>
        <w:rPr>
          <w:rFonts w:asciiTheme="minorHAnsi" w:hAnsiTheme="minorHAnsi" w:cstheme="minorHAnsi"/>
        </w:rPr>
      </w:pPr>
      <w:r>
        <w:rPr>
          <w:rFonts w:asciiTheme="minorHAnsi" w:hAnsiTheme="minorHAnsi" w:cstheme="minorHAnsi"/>
        </w:rPr>
        <w:t xml:space="preserve">Where there are lenders such as BM Solutions and TMW who have wider criteria than CHL, the price premium applied to CHL becomes challenging to justify, and undermines the brands integrity within the specialist lending market. </w:t>
      </w:r>
      <w:r w:rsidR="00266CD3">
        <w:rPr>
          <w:rFonts w:asciiTheme="minorHAnsi" w:hAnsiTheme="minorHAnsi" w:cstheme="minorHAnsi"/>
        </w:rPr>
        <w:t xml:space="preserve">The proposed </w:t>
      </w:r>
      <w:r w:rsidR="0021401B">
        <w:rPr>
          <w:rFonts w:asciiTheme="minorHAnsi" w:hAnsiTheme="minorHAnsi" w:cstheme="minorHAnsi"/>
        </w:rPr>
        <w:t xml:space="preserve">changes </w:t>
      </w:r>
      <w:r w:rsidR="00F0109C">
        <w:rPr>
          <w:rFonts w:asciiTheme="minorHAnsi" w:hAnsiTheme="minorHAnsi" w:cstheme="minorHAnsi"/>
        </w:rPr>
        <w:t xml:space="preserve">makes CHL’s proposition unique </w:t>
      </w:r>
      <w:r w:rsidR="005E79C5">
        <w:rPr>
          <w:rFonts w:asciiTheme="minorHAnsi" w:hAnsiTheme="minorHAnsi" w:cstheme="minorHAnsi"/>
        </w:rPr>
        <w:t>with no direct comparison in the market. However, it is similar to the approach</w:t>
      </w:r>
      <w:r w:rsidR="002660AB">
        <w:rPr>
          <w:rFonts w:asciiTheme="minorHAnsi" w:hAnsiTheme="minorHAnsi" w:cstheme="minorHAnsi"/>
        </w:rPr>
        <w:t>es</w:t>
      </w:r>
      <w:r w:rsidR="005E79C5">
        <w:rPr>
          <w:rFonts w:asciiTheme="minorHAnsi" w:hAnsiTheme="minorHAnsi" w:cstheme="minorHAnsi"/>
        </w:rPr>
        <w:t xml:space="preserve"> taken by Aldermore, </w:t>
      </w:r>
      <w:r w:rsidR="00882159">
        <w:rPr>
          <w:rFonts w:asciiTheme="minorHAnsi" w:hAnsiTheme="minorHAnsi" w:cstheme="minorHAnsi"/>
        </w:rPr>
        <w:t xml:space="preserve">HTB, Lendinvest, MT, </w:t>
      </w:r>
      <w:r w:rsidR="002660AB">
        <w:rPr>
          <w:rFonts w:asciiTheme="minorHAnsi" w:hAnsiTheme="minorHAnsi" w:cstheme="minorHAnsi"/>
        </w:rPr>
        <w:t xml:space="preserve">and UTB. </w:t>
      </w:r>
    </w:p>
    <w:p w14:paraId="478A5C2C" w14:textId="30B7E0AF" w:rsidR="000E0B68" w:rsidRPr="00DC47BB" w:rsidRDefault="000E0B68" w:rsidP="0080382D">
      <w:pPr>
        <w:rPr>
          <w:rFonts w:asciiTheme="minorHAnsi" w:hAnsiTheme="minorHAnsi" w:cstheme="minorHAnsi"/>
        </w:rPr>
      </w:pPr>
      <w:r>
        <w:rPr>
          <w:rFonts w:asciiTheme="minorHAnsi" w:hAnsiTheme="minorHAnsi" w:cstheme="minorHAnsi"/>
        </w:rPr>
        <w:t xml:space="preserve">Whilst the high level information has been compiled into the table, lenders have elaborated on this in their criteria guides, </w:t>
      </w:r>
      <w:r w:rsidR="009928F1">
        <w:rPr>
          <w:rFonts w:asciiTheme="minorHAnsi" w:hAnsiTheme="minorHAnsi" w:cstheme="minorHAnsi"/>
        </w:rPr>
        <w:t xml:space="preserve">which have been summarised below. </w:t>
      </w:r>
    </w:p>
    <w:p w14:paraId="1678D7E5" w14:textId="04DB31FA" w:rsidR="00633ABC" w:rsidRDefault="00633ABC" w:rsidP="0080382D">
      <w:pPr>
        <w:rPr>
          <w:rFonts w:asciiTheme="minorHAnsi" w:hAnsiTheme="minorHAnsi" w:cstheme="minorHAnsi"/>
          <w:u w:val="single"/>
        </w:rPr>
      </w:pPr>
      <w:r w:rsidRPr="00633ABC">
        <w:rPr>
          <w:rFonts w:asciiTheme="minorHAnsi" w:hAnsiTheme="minorHAnsi" w:cstheme="minorHAnsi"/>
          <w:u w:val="single"/>
        </w:rPr>
        <w:t>Key policy notes:</w:t>
      </w:r>
    </w:p>
    <w:p w14:paraId="18A5FA02" w14:textId="190C16CE" w:rsidR="00633ABC" w:rsidRDefault="00B22AD8" w:rsidP="00633ABC">
      <w:pPr>
        <w:pStyle w:val="ListParagraph"/>
        <w:numPr>
          <w:ilvl w:val="0"/>
          <w:numId w:val="23"/>
        </w:numPr>
        <w:rPr>
          <w:rFonts w:asciiTheme="minorHAnsi" w:hAnsiTheme="minorHAnsi" w:cstheme="minorHAnsi"/>
        </w:rPr>
      </w:pPr>
      <w:r>
        <w:rPr>
          <w:rFonts w:asciiTheme="minorHAnsi" w:hAnsiTheme="minorHAnsi" w:cstheme="minorHAnsi"/>
          <w:b/>
          <w:bCs/>
        </w:rPr>
        <w:t xml:space="preserve">Aldermore: </w:t>
      </w:r>
      <w:r w:rsidRPr="00B22AD8">
        <w:rPr>
          <w:rFonts w:asciiTheme="minorHAnsi" w:hAnsiTheme="minorHAnsi" w:cstheme="minorHAnsi"/>
        </w:rPr>
        <w:t>For a Ltd Company landlord - At least one of the directors/shareholders must meet the standard minimum age requirements for individuals. For maximum age requirements, there should be clear evidence of appropriate experience for the principal’s capability of running the business as a going concern. In the case of a joint application the following is acceptable: - Loan should be repaid by the time the principal applicant reaches the age of 85 - No upper age limit for the secondary applicant - If the age of the secondary applicant will be greater than 85 at the end of the term any personal surplus income applied to the affordability assessment is limited to the principal applicant</w:t>
      </w:r>
      <w:r>
        <w:rPr>
          <w:rFonts w:asciiTheme="minorHAnsi" w:hAnsiTheme="minorHAnsi" w:cstheme="minorHAnsi"/>
        </w:rPr>
        <w:t xml:space="preserve">. </w:t>
      </w:r>
    </w:p>
    <w:p w14:paraId="722BE08B" w14:textId="68FF1AD2" w:rsidR="00B22AD8" w:rsidRDefault="00272725" w:rsidP="00633ABC">
      <w:pPr>
        <w:pStyle w:val="ListParagraph"/>
        <w:numPr>
          <w:ilvl w:val="0"/>
          <w:numId w:val="23"/>
        </w:numPr>
        <w:rPr>
          <w:rFonts w:asciiTheme="minorHAnsi" w:hAnsiTheme="minorHAnsi" w:cstheme="minorHAnsi"/>
        </w:rPr>
      </w:pPr>
      <w:r>
        <w:rPr>
          <w:rFonts w:asciiTheme="minorHAnsi" w:hAnsiTheme="minorHAnsi" w:cstheme="minorHAnsi"/>
          <w:b/>
          <w:bCs/>
        </w:rPr>
        <w:t>BM Solutions:</w:t>
      </w:r>
      <w:r>
        <w:rPr>
          <w:rFonts w:asciiTheme="minorHAnsi" w:hAnsiTheme="minorHAnsi" w:cstheme="minorHAnsi"/>
        </w:rPr>
        <w:t xml:space="preserve"> </w:t>
      </w:r>
      <w:r w:rsidRPr="00272725">
        <w:rPr>
          <w:rFonts w:asciiTheme="minorHAnsi" w:hAnsiTheme="minorHAnsi" w:cstheme="minorHAnsi"/>
        </w:rPr>
        <w:t>The eldest applicant must submit the application before their 75th Birthday as we cannot exceed age 75 at the time of submission</w:t>
      </w:r>
    </w:p>
    <w:p w14:paraId="3FABDFEC" w14:textId="14DE9FBC" w:rsidR="00272725" w:rsidRDefault="00174A7E" w:rsidP="00633ABC">
      <w:pPr>
        <w:pStyle w:val="ListParagraph"/>
        <w:numPr>
          <w:ilvl w:val="0"/>
          <w:numId w:val="23"/>
        </w:numPr>
        <w:rPr>
          <w:rFonts w:asciiTheme="minorHAnsi" w:hAnsiTheme="minorHAnsi" w:cstheme="minorHAnsi"/>
        </w:rPr>
      </w:pPr>
      <w:r>
        <w:rPr>
          <w:rFonts w:asciiTheme="minorHAnsi" w:hAnsiTheme="minorHAnsi" w:cstheme="minorHAnsi"/>
          <w:b/>
          <w:bCs/>
        </w:rPr>
        <w:t>Foundation:</w:t>
      </w:r>
      <w:r>
        <w:rPr>
          <w:rFonts w:asciiTheme="minorHAnsi" w:hAnsiTheme="minorHAnsi" w:cstheme="minorHAnsi"/>
        </w:rPr>
        <w:t xml:space="preserve"> </w:t>
      </w:r>
      <w:r w:rsidRPr="00174A7E">
        <w:rPr>
          <w:rFonts w:asciiTheme="minorHAnsi" w:hAnsiTheme="minorHAnsi" w:cstheme="minorHAnsi"/>
        </w:rPr>
        <w:t>85 for BTL Individuals applications (99 for F2 R2 Extra Individual applications)</w:t>
      </w:r>
      <w:r w:rsidR="002C50AC">
        <w:rPr>
          <w:rFonts w:asciiTheme="minorHAnsi" w:hAnsiTheme="minorHAnsi" w:cstheme="minorHAnsi"/>
        </w:rPr>
        <w:t xml:space="preserve">. </w:t>
      </w:r>
      <w:r w:rsidRPr="00174A7E">
        <w:rPr>
          <w:rFonts w:asciiTheme="minorHAnsi" w:hAnsiTheme="minorHAnsi" w:cstheme="minorHAnsi"/>
        </w:rPr>
        <w:t>No max age for Limited company applications</w:t>
      </w:r>
    </w:p>
    <w:p w14:paraId="2E381EA2" w14:textId="31204C3E" w:rsidR="00174A7E" w:rsidRDefault="00E94C25" w:rsidP="00633ABC">
      <w:pPr>
        <w:pStyle w:val="ListParagraph"/>
        <w:numPr>
          <w:ilvl w:val="0"/>
          <w:numId w:val="23"/>
        </w:numPr>
        <w:rPr>
          <w:rFonts w:asciiTheme="minorHAnsi" w:hAnsiTheme="minorHAnsi" w:cstheme="minorHAnsi"/>
        </w:rPr>
      </w:pPr>
      <w:r>
        <w:rPr>
          <w:rFonts w:asciiTheme="minorHAnsi" w:hAnsiTheme="minorHAnsi" w:cstheme="minorHAnsi"/>
          <w:b/>
          <w:bCs/>
        </w:rPr>
        <w:t>HTB:</w:t>
      </w:r>
      <w:r>
        <w:rPr>
          <w:rFonts w:asciiTheme="minorHAnsi" w:hAnsiTheme="minorHAnsi" w:cstheme="minorHAnsi"/>
        </w:rPr>
        <w:t xml:space="preserve"> </w:t>
      </w:r>
      <w:r w:rsidRPr="00E94C25">
        <w:rPr>
          <w:rFonts w:asciiTheme="minorHAnsi" w:hAnsiTheme="minorHAnsi" w:cstheme="minorHAnsi"/>
        </w:rPr>
        <w:t>Hampshire Trust Bank has no maximum age limit but if the client is to be 75 years or over during the mortgage term a succession plan must be provided.</w:t>
      </w:r>
    </w:p>
    <w:p w14:paraId="0D883342" w14:textId="6683D1F6" w:rsidR="00E94C25" w:rsidRPr="00742E03" w:rsidRDefault="00742E03" w:rsidP="00742E03">
      <w:pPr>
        <w:pStyle w:val="ListParagraph"/>
        <w:numPr>
          <w:ilvl w:val="0"/>
          <w:numId w:val="23"/>
        </w:numPr>
        <w:rPr>
          <w:rFonts w:asciiTheme="minorHAnsi" w:hAnsiTheme="minorHAnsi" w:cstheme="minorHAnsi"/>
        </w:rPr>
      </w:pPr>
      <w:r>
        <w:rPr>
          <w:rFonts w:asciiTheme="minorHAnsi" w:hAnsiTheme="minorHAnsi" w:cstheme="minorHAnsi"/>
          <w:b/>
          <w:bCs/>
        </w:rPr>
        <w:t>Landbay:</w:t>
      </w:r>
      <w:r>
        <w:rPr>
          <w:rFonts w:asciiTheme="minorHAnsi" w:hAnsiTheme="minorHAnsi" w:cstheme="minorHAnsi"/>
        </w:rPr>
        <w:t xml:space="preserve"> </w:t>
      </w:r>
      <w:r w:rsidRPr="00742E03">
        <w:rPr>
          <w:rFonts w:asciiTheme="minorHAnsi" w:hAnsiTheme="minorHAnsi" w:cstheme="minorHAnsi"/>
        </w:rPr>
        <w:t>Ltd Co applications; we can consider max age of 95, as long as someone on the application is younger than 80yr at application. Therefore single name Ltd Co applications Max age is 85</w:t>
      </w:r>
    </w:p>
    <w:p w14:paraId="1DEEB657" w14:textId="035922DD" w:rsidR="00742E03" w:rsidRDefault="00762F07" w:rsidP="00742E03">
      <w:pPr>
        <w:pStyle w:val="ListParagraph"/>
        <w:numPr>
          <w:ilvl w:val="0"/>
          <w:numId w:val="23"/>
        </w:numPr>
        <w:rPr>
          <w:rFonts w:asciiTheme="minorHAnsi" w:hAnsiTheme="minorHAnsi" w:cstheme="minorHAnsi"/>
        </w:rPr>
      </w:pPr>
      <w:r>
        <w:rPr>
          <w:rFonts w:asciiTheme="minorHAnsi" w:hAnsiTheme="minorHAnsi" w:cstheme="minorHAnsi"/>
          <w:b/>
          <w:bCs/>
        </w:rPr>
        <w:t xml:space="preserve">Lendinvest: </w:t>
      </w:r>
      <w:r w:rsidRPr="00762F07">
        <w:rPr>
          <w:rFonts w:asciiTheme="minorHAnsi" w:hAnsiTheme="minorHAnsi" w:cstheme="minorHAnsi"/>
        </w:rPr>
        <w:t>For individual borrowers, the maximum age limit at the end of the term of the loan is 85 years old. For business applicants, the maximum age limit at the end of the term is 95 on the basis that there is a second applicant providing a PG who is 85 years at the end of the term. Applicants aged 70 years or older will require Independent Legal Advice (ILA).</w:t>
      </w:r>
    </w:p>
    <w:p w14:paraId="54F4E761" w14:textId="130722F9" w:rsidR="00762F07" w:rsidRDefault="00E05BA4" w:rsidP="00742E03">
      <w:pPr>
        <w:pStyle w:val="ListParagraph"/>
        <w:numPr>
          <w:ilvl w:val="0"/>
          <w:numId w:val="23"/>
        </w:numPr>
        <w:rPr>
          <w:rFonts w:asciiTheme="minorHAnsi" w:hAnsiTheme="minorHAnsi" w:cstheme="minorHAnsi"/>
        </w:rPr>
      </w:pPr>
      <w:r>
        <w:rPr>
          <w:rFonts w:asciiTheme="minorHAnsi" w:hAnsiTheme="minorHAnsi" w:cstheme="minorHAnsi"/>
          <w:b/>
          <w:bCs/>
        </w:rPr>
        <w:t>MT Finance:</w:t>
      </w:r>
      <w:r>
        <w:rPr>
          <w:rFonts w:asciiTheme="minorHAnsi" w:hAnsiTheme="minorHAnsi" w:cstheme="minorHAnsi"/>
        </w:rPr>
        <w:t xml:space="preserve"> </w:t>
      </w:r>
      <w:r w:rsidRPr="00E05BA4">
        <w:rPr>
          <w:rFonts w:asciiTheme="minorHAnsi" w:hAnsiTheme="minorHAnsi" w:cstheme="minorHAnsi"/>
        </w:rPr>
        <w:t>If there is 1 applicant, the term of the loan must end prior to their 86th birthday.</w:t>
      </w:r>
      <w:r>
        <w:rPr>
          <w:rFonts w:asciiTheme="minorHAnsi" w:hAnsiTheme="minorHAnsi" w:cstheme="minorHAnsi"/>
        </w:rPr>
        <w:t xml:space="preserve"> </w:t>
      </w:r>
      <w:r w:rsidRPr="00E05BA4">
        <w:rPr>
          <w:rFonts w:asciiTheme="minorHAnsi" w:hAnsiTheme="minorHAnsi" w:cstheme="minorHAnsi"/>
        </w:rPr>
        <w:t>If there are multiple applicants, the term of the loan must end prior to the oldest applicant's 96th birthday and / or the youngest applicant's 86th birthday (whichever is sooner).</w:t>
      </w:r>
    </w:p>
    <w:p w14:paraId="6526C5B3" w14:textId="438A25D6" w:rsidR="00E05BA4" w:rsidRDefault="00742F8B" w:rsidP="00742E03">
      <w:pPr>
        <w:pStyle w:val="ListParagraph"/>
        <w:numPr>
          <w:ilvl w:val="0"/>
          <w:numId w:val="23"/>
        </w:numPr>
        <w:rPr>
          <w:rFonts w:asciiTheme="minorHAnsi" w:hAnsiTheme="minorHAnsi" w:cstheme="minorHAnsi"/>
        </w:rPr>
      </w:pPr>
      <w:r>
        <w:rPr>
          <w:rFonts w:asciiTheme="minorHAnsi" w:hAnsiTheme="minorHAnsi" w:cstheme="minorHAnsi"/>
          <w:b/>
          <w:bCs/>
        </w:rPr>
        <w:lastRenderedPageBreak/>
        <w:t xml:space="preserve">Quantum: </w:t>
      </w:r>
      <w:r w:rsidRPr="00742F8B">
        <w:rPr>
          <w:rFonts w:asciiTheme="minorHAnsi" w:hAnsiTheme="minorHAnsi" w:cstheme="minorHAnsi"/>
        </w:rPr>
        <w:t>Quantum Mortgages has no maximum age on the QML Pro range, on our QML+ and larger loan range it is 95 and on all other products the max age is 85 at the end of the term</w:t>
      </w:r>
    </w:p>
    <w:p w14:paraId="3847B1E7" w14:textId="48A30D26" w:rsidR="00E820D2" w:rsidRDefault="00E820D2" w:rsidP="00742E03">
      <w:pPr>
        <w:pStyle w:val="ListParagraph"/>
        <w:numPr>
          <w:ilvl w:val="0"/>
          <w:numId w:val="23"/>
        </w:numPr>
        <w:rPr>
          <w:rFonts w:asciiTheme="minorHAnsi" w:hAnsiTheme="minorHAnsi" w:cstheme="minorHAnsi"/>
        </w:rPr>
      </w:pPr>
      <w:r>
        <w:rPr>
          <w:rFonts w:asciiTheme="minorHAnsi" w:hAnsiTheme="minorHAnsi" w:cstheme="minorHAnsi"/>
          <w:b/>
          <w:bCs/>
        </w:rPr>
        <w:t>Shawbrook</w:t>
      </w:r>
      <w:r>
        <w:rPr>
          <w:rFonts w:asciiTheme="minorHAnsi" w:hAnsiTheme="minorHAnsi" w:cstheme="minorHAnsi"/>
        </w:rPr>
        <w:t xml:space="preserve">: </w:t>
      </w:r>
      <w:r w:rsidRPr="00E820D2">
        <w:rPr>
          <w:rFonts w:asciiTheme="minorHAnsi" w:hAnsiTheme="minorHAnsi" w:cstheme="minorHAnsi"/>
        </w:rPr>
        <w:t xml:space="preserve">No older than 80 years of age at the start of the mortgage, and the youngest applicant must be no older than </w:t>
      </w:r>
      <w:r w:rsidR="00567426">
        <w:rPr>
          <w:rFonts w:asciiTheme="minorHAnsi" w:hAnsiTheme="minorHAnsi" w:cstheme="minorHAnsi"/>
        </w:rPr>
        <w:t>95</w:t>
      </w:r>
      <w:r w:rsidRPr="00E820D2">
        <w:rPr>
          <w:rFonts w:asciiTheme="minorHAnsi" w:hAnsiTheme="minorHAnsi" w:cstheme="minorHAnsi"/>
        </w:rPr>
        <w:t xml:space="preserve"> years of age at the end of the mortgage term.</w:t>
      </w:r>
    </w:p>
    <w:p w14:paraId="017B1D5E" w14:textId="0E36AF89" w:rsidR="00E820D2" w:rsidRDefault="00BE6067" w:rsidP="00742E03">
      <w:pPr>
        <w:pStyle w:val="ListParagraph"/>
        <w:numPr>
          <w:ilvl w:val="0"/>
          <w:numId w:val="23"/>
        </w:numPr>
        <w:rPr>
          <w:rFonts w:asciiTheme="minorHAnsi" w:hAnsiTheme="minorHAnsi" w:cstheme="minorHAnsi"/>
        </w:rPr>
      </w:pPr>
      <w:r>
        <w:rPr>
          <w:rFonts w:asciiTheme="minorHAnsi" w:hAnsiTheme="minorHAnsi" w:cstheme="minorHAnsi"/>
          <w:b/>
          <w:bCs/>
        </w:rPr>
        <w:t xml:space="preserve">UTB: </w:t>
      </w:r>
      <w:r w:rsidRPr="00BE6067">
        <w:rPr>
          <w:rFonts w:asciiTheme="minorHAnsi" w:hAnsiTheme="minorHAnsi" w:cstheme="minorHAnsi"/>
        </w:rPr>
        <w:t>Max age applies to the youngest applicant.</w:t>
      </w:r>
    </w:p>
    <w:p w14:paraId="5BF9CFBA" w14:textId="7593B9AE" w:rsidR="008778CE" w:rsidRPr="0002384A" w:rsidRDefault="008778CE" w:rsidP="0002384A">
      <w:pPr>
        <w:pStyle w:val="ListParagraph"/>
        <w:numPr>
          <w:ilvl w:val="0"/>
          <w:numId w:val="23"/>
        </w:numPr>
        <w:rPr>
          <w:rFonts w:asciiTheme="minorHAnsi" w:hAnsiTheme="minorHAnsi" w:cstheme="minorHAnsi"/>
        </w:rPr>
      </w:pPr>
      <w:r>
        <w:rPr>
          <w:rFonts w:asciiTheme="minorHAnsi" w:hAnsiTheme="minorHAnsi" w:cstheme="minorHAnsi"/>
          <w:b/>
          <w:bCs/>
        </w:rPr>
        <w:t xml:space="preserve">Westone: </w:t>
      </w:r>
      <w:r w:rsidRPr="008778CE">
        <w:rPr>
          <w:rFonts w:asciiTheme="minorHAnsi" w:hAnsiTheme="minorHAnsi" w:cstheme="minorHAnsi"/>
        </w:rPr>
        <w:t>Max age at application is 80 years with a possible 25 year term available</w:t>
      </w:r>
    </w:p>
    <w:p w14:paraId="01BD51EC" w14:textId="6E4C608B" w:rsidR="00B53BBC" w:rsidRPr="00486DAF" w:rsidRDefault="00B53BBC" w:rsidP="00B53BBC">
      <w:pPr>
        <w:pStyle w:val="Heading1"/>
        <w:keepLines w:val="0"/>
        <w:spacing w:after="120"/>
        <w:ind w:left="432" w:hanging="432"/>
        <w:rPr>
          <w:rFonts w:asciiTheme="minorHAnsi" w:eastAsia="Calibri" w:hAnsiTheme="minorHAnsi" w:cstheme="minorHAnsi"/>
          <w:b/>
          <w:bCs/>
          <w:sz w:val="24"/>
          <w:szCs w:val="24"/>
        </w:rPr>
      </w:pPr>
      <w:r w:rsidRPr="00486DAF">
        <w:rPr>
          <w:rFonts w:asciiTheme="minorHAnsi" w:eastAsia="Calibri" w:hAnsiTheme="minorHAnsi" w:cstheme="minorHAnsi"/>
          <w:b/>
          <w:bCs/>
          <w:sz w:val="24"/>
          <w:szCs w:val="24"/>
        </w:rPr>
        <w:t xml:space="preserve">Risk increase and Mitigation </w:t>
      </w:r>
    </w:p>
    <w:p w14:paraId="129C69EF" w14:textId="36EE0C8E" w:rsidR="0080382D" w:rsidRDefault="009928F1" w:rsidP="00805855">
      <w:pPr>
        <w:rPr>
          <w:rFonts w:asciiTheme="minorHAnsi" w:hAnsiTheme="minorHAnsi" w:cstheme="minorHAnsi"/>
        </w:rPr>
      </w:pPr>
      <w:r>
        <w:rPr>
          <w:rFonts w:asciiTheme="minorHAnsi" w:hAnsiTheme="minorHAnsi" w:cstheme="minorHAnsi"/>
        </w:rPr>
        <w:t>Whilst increasing the maximum age does increase the risk to the bank, using the youngest eligible borrower’s age to determine the maximum age significantly de-risks the proposition, given that the lending would be permitted if that borrower applied in their own name</w:t>
      </w:r>
      <w:r w:rsidR="008246E0">
        <w:rPr>
          <w:rFonts w:asciiTheme="minorHAnsi" w:hAnsiTheme="minorHAnsi" w:cstheme="minorHAnsi"/>
        </w:rPr>
        <w:t xml:space="preserve"> and this is the primary risk mitigant for the proposal.</w:t>
      </w:r>
      <w:r w:rsidR="003350AD">
        <w:rPr>
          <w:rFonts w:asciiTheme="minorHAnsi" w:hAnsiTheme="minorHAnsi" w:cstheme="minorHAnsi"/>
        </w:rPr>
        <w:t xml:space="preserve"> </w:t>
      </w:r>
    </w:p>
    <w:p w14:paraId="3B489F0F" w14:textId="3CD04AC4" w:rsidR="001C4973" w:rsidRDefault="001C4973" w:rsidP="00805855">
      <w:pPr>
        <w:rPr>
          <w:rFonts w:asciiTheme="minorHAnsi" w:hAnsiTheme="minorHAnsi" w:cstheme="minorHAnsi"/>
        </w:rPr>
      </w:pPr>
      <w:r>
        <w:rPr>
          <w:rFonts w:asciiTheme="minorHAnsi" w:hAnsiTheme="minorHAnsi" w:cstheme="minorHAnsi"/>
        </w:rPr>
        <w:t xml:space="preserve">For borrowers applying in a limited company, </w:t>
      </w:r>
      <w:r w:rsidR="00270D5F">
        <w:rPr>
          <w:rFonts w:asciiTheme="minorHAnsi" w:hAnsiTheme="minorHAnsi" w:cstheme="minorHAnsi"/>
        </w:rPr>
        <w:t xml:space="preserve">a limited company is a separate legal entity with a perpetual succession. A company does not age, retire or pass away, and as the mortgage is granted to the SPV, the underlying mortgage contract remains in place regardless of the directors age and mortality. In SPV lending, the deceased directors shares are the asset which must be shared between the estates beneficiaries not the property itself. The SPV continues to own the property, and can continue to operate without service interruption. </w:t>
      </w:r>
    </w:p>
    <w:p w14:paraId="6FC6FA39" w14:textId="77777777" w:rsidR="00F90B85" w:rsidRDefault="002A46AB" w:rsidP="00805855">
      <w:pPr>
        <w:rPr>
          <w:rFonts w:asciiTheme="minorHAnsi" w:hAnsiTheme="minorHAnsi" w:cstheme="minorHAnsi"/>
        </w:rPr>
      </w:pPr>
      <w:r>
        <w:rPr>
          <w:rFonts w:asciiTheme="minorHAnsi" w:hAnsiTheme="minorHAnsi" w:cstheme="minorHAnsi"/>
        </w:rPr>
        <w:t xml:space="preserve">For borrowers applying outside of a limited company, the legal structure must be a </w:t>
      </w:r>
      <w:r w:rsidR="00443822">
        <w:rPr>
          <w:rFonts w:asciiTheme="minorHAnsi" w:hAnsiTheme="minorHAnsi" w:cstheme="minorHAnsi"/>
        </w:rPr>
        <w:t>“</w:t>
      </w:r>
      <w:r>
        <w:rPr>
          <w:rFonts w:asciiTheme="minorHAnsi" w:hAnsiTheme="minorHAnsi" w:cstheme="minorHAnsi"/>
        </w:rPr>
        <w:t>joint tenancy</w:t>
      </w:r>
      <w:r w:rsidR="00443822">
        <w:rPr>
          <w:rFonts w:asciiTheme="minorHAnsi" w:hAnsiTheme="minorHAnsi" w:cstheme="minorHAnsi"/>
        </w:rPr>
        <w:t>” legal structure</w:t>
      </w:r>
      <w:r>
        <w:rPr>
          <w:rFonts w:asciiTheme="minorHAnsi" w:hAnsiTheme="minorHAnsi" w:cstheme="minorHAnsi"/>
        </w:rPr>
        <w:t xml:space="preserve">. </w:t>
      </w:r>
      <w:r w:rsidR="00443822">
        <w:rPr>
          <w:rFonts w:asciiTheme="minorHAnsi" w:hAnsiTheme="minorHAnsi" w:cstheme="minorHAnsi"/>
        </w:rPr>
        <w:t xml:space="preserve">Where properties are held under a “joint tenancy” legal structure, the right of survivorship applies and therefore in the event of a party on the application passing away, the deceased borrowers legal ownership transfers to the remaining parties and is out of scope of any estate or probate conversations and protects the security from the banks perspective. </w:t>
      </w:r>
    </w:p>
    <w:p w14:paraId="7A9F9FCF" w14:textId="4B6DE375" w:rsidR="00270D5F" w:rsidRDefault="002A46AB" w:rsidP="00805855">
      <w:pPr>
        <w:rPr>
          <w:rFonts w:asciiTheme="minorHAnsi" w:hAnsiTheme="minorHAnsi" w:cstheme="minorHAnsi"/>
        </w:rPr>
      </w:pPr>
      <w:r>
        <w:rPr>
          <w:rFonts w:asciiTheme="minorHAnsi" w:hAnsiTheme="minorHAnsi" w:cstheme="minorHAnsi"/>
        </w:rPr>
        <w:t xml:space="preserve">Tenants in common are not </w:t>
      </w:r>
      <w:r w:rsidR="00443822">
        <w:rPr>
          <w:rFonts w:asciiTheme="minorHAnsi" w:hAnsiTheme="minorHAnsi" w:cstheme="minorHAnsi"/>
        </w:rPr>
        <w:t>afforded the same protections, with</w:t>
      </w:r>
      <w:r w:rsidR="00FF6CC9">
        <w:rPr>
          <w:rFonts w:asciiTheme="minorHAnsi" w:hAnsiTheme="minorHAnsi" w:cstheme="minorHAnsi"/>
        </w:rPr>
        <w:t xml:space="preserve"> the deceased borrowers </w:t>
      </w:r>
      <w:r w:rsidR="00DC2E00">
        <w:rPr>
          <w:rFonts w:asciiTheme="minorHAnsi" w:hAnsiTheme="minorHAnsi" w:cstheme="minorHAnsi"/>
        </w:rPr>
        <w:t xml:space="preserve">share of the property being </w:t>
      </w:r>
      <w:r w:rsidR="002846F2">
        <w:rPr>
          <w:rFonts w:asciiTheme="minorHAnsi" w:hAnsiTheme="minorHAnsi" w:cstheme="minorHAnsi"/>
        </w:rPr>
        <w:t xml:space="preserve">considered within the </w:t>
      </w:r>
      <w:r w:rsidR="00DC2E00">
        <w:rPr>
          <w:rFonts w:asciiTheme="minorHAnsi" w:hAnsiTheme="minorHAnsi" w:cstheme="minorHAnsi"/>
        </w:rPr>
        <w:t>estate</w:t>
      </w:r>
      <w:r w:rsidR="002846F2">
        <w:rPr>
          <w:rFonts w:asciiTheme="minorHAnsi" w:hAnsiTheme="minorHAnsi" w:cstheme="minorHAnsi"/>
        </w:rPr>
        <w:t xml:space="preserve">, and entering into probate which limits the ability of the surviving borrower to </w:t>
      </w:r>
      <w:r w:rsidR="00F90B85">
        <w:rPr>
          <w:rFonts w:asciiTheme="minorHAnsi" w:hAnsiTheme="minorHAnsi" w:cstheme="minorHAnsi"/>
        </w:rPr>
        <w:t xml:space="preserve">effectively manage the security. </w:t>
      </w:r>
    </w:p>
    <w:p w14:paraId="70E2F7E0" w14:textId="538783BE" w:rsidR="00F309AA" w:rsidRDefault="00F309AA" w:rsidP="00805855">
      <w:pPr>
        <w:rPr>
          <w:rFonts w:asciiTheme="minorHAnsi" w:hAnsiTheme="minorHAnsi" w:cstheme="minorHAnsi"/>
        </w:rPr>
      </w:pPr>
      <w:r>
        <w:rPr>
          <w:rFonts w:asciiTheme="minorHAnsi" w:hAnsiTheme="minorHAnsi" w:cstheme="minorHAnsi"/>
        </w:rPr>
        <w:t xml:space="preserve">In </w:t>
      </w:r>
      <w:r w:rsidR="00F80959">
        <w:rPr>
          <w:rFonts w:asciiTheme="minorHAnsi" w:hAnsiTheme="minorHAnsi" w:cstheme="minorHAnsi"/>
        </w:rPr>
        <w:t xml:space="preserve">scenarios where a younger party is brought into the mortgage and/or limited company </w:t>
      </w:r>
      <w:r w:rsidR="00670263">
        <w:rPr>
          <w:rFonts w:asciiTheme="minorHAnsi" w:hAnsiTheme="minorHAnsi" w:cstheme="minorHAnsi"/>
        </w:rPr>
        <w:t xml:space="preserve">and the applicants subsequently benefits from this change, the solicitors acting on behalf of the borrowers (conveyancers and, where applicable, working on the ILA) have a duty of care to the </w:t>
      </w:r>
      <w:r w:rsidR="008837E8">
        <w:rPr>
          <w:rFonts w:asciiTheme="minorHAnsi" w:hAnsiTheme="minorHAnsi" w:cstheme="minorHAnsi"/>
        </w:rPr>
        <w:t>existing</w:t>
      </w:r>
      <w:r w:rsidR="00392BF1">
        <w:rPr>
          <w:rFonts w:asciiTheme="minorHAnsi" w:hAnsiTheme="minorHAnsi" w:cstheme="minorHAnsi"/>
        </w:rPr>
        <w:t xml:space="preserve"> p</w:t>
      </w:r>
      <w:r w:rsidR="008837E8">
        <w:rPr>
          <w:rFonts w:asciiTheme="minorHAnsi" w:hAnsiTheme="minorHAnsi" w:cstheme="minorHAnsi"/>
        </w:rPr>
        <w:t xml:space="preserve">arty(ies) </w:t>
      </w:r>
      <w:r w:rsidR="00392BF1">
        <w:rPr>
          <w:rFonts w:asciiTheme="minorHAnsi" w:hAnsiTheme="minorHAnsi" w:cstheme="minorHAnsi"/>
        </w:rPr>
        <w:t xml:space="preserve">to ensure there are no signs of cognitive decline and </w:t>
      </w:r>
      <w:r w:rsidR="008837E8">
        <w:rPr>
          <w:rFonts w:asciiTheme="minorHAnsi" w:hAnsiTheme="minorHAnsi" w:cstheme="minorHAnsi"/>
        </w:rPr>
        <w:t xml:space="preserve">the existing party(ies) </w:t>
      </w:r>
      <w:r w:rsidR="00E92809">
        <w:rPr>
          <w:rFonts w:asciiTheme="minorHAnsi" w:hAnsiTheme="minorHAnsi" w:cstheme="minorHAnsi"/>
        </w:rPr>
        <w:t xml:space="preserve">have the ability to understand all implications and </w:t>
      </w:r>
      <w:r w:rsidR="0003471B">
        <w:rPr>
          <w:rFonts w:asciiTheme="minorHAnsi" w:hAnsiTheme="minorHAnsi" w:cstheme="minorHAnsi"/>
        </w:rPr>
        <w:t>ramifications</w:t>
      </w:r>
      <w:r w:rsidR="00E92809">
        <w:rPr>
          <w:rFonts w:asciiTheme="minorHAnsi" w:hAnsiTheme="minorHAnsi" w:cstheme="minorHAnsi"/>
        </w:rPr>
        <w:t xml:space="preserve"> of the equity transfer. This provides further comfort to the bank that transactions of this nature are legitimate and entered into by the existing party(ies) </w:t>
      </w:r>
      <w:r w:rsidR="0092459F">
        <w:rPr>
          <w:rFonts w:asciiTheme="minorHAnsi" w:hAnsiTheme="minorHAnsi" w:cstheme="minorHAnsi"/>
        </w:rPr>
        <w:t xml:space="preserve">with complete awareness of </w:t>
      </w:r>
      <w:r w:rsidR="0003471B">
        <w:rPr>
          <w:rFonts w:asciiTheme="minorHAnsi" w:hAnsiTheme="minorHAnsi" w:cstheme="minorHAnsi"/>
        </w:rPr>
        <w:t xml:space="preserve">the terms. </w:t>
      </w:r>
    </w:p>
    <w:p w14:paraId="02EFBF85" w14:textId="0A84FECD" w:rsidR="001E7C3F" w:rsidRDefault="001E7C3F" w:rsidP="00805855">
      <w:pPr>
        <w:rPr>
          <w:rFonts w:asciiTheme="minorHAnsi" w:hAnsiTheme="minorHAnsi" w:cstheme="minorHAnsi"/>
        </w:rPr>
      </w:pPr>
      <w:r>
        <w:rPr>
          <w:rFonts w:asciiTheme="minorHAnsi" w:hAnsiTheme="minorHAnsi" w:cstheme="minorHAnsi"/>
        </w:rPr>
        <w:t xml:space="preserve">Consistent with the current underwriting approach, the underwriter retains the ability to ask for ILA </w:t>
      </w:r>
      <w:r w:rsidR="00E230FD">
        <w:rPr>
          <w:rFonts w:asciiTheme="minorHAnsi" w:hAnsiTheme="minorHAnsi" w:cstheme="minorHAnsi"/>
        </w:rPr>
        <w:t xml:space="preserve">where </w:t>
      </w:r>
      <w:r w:rsidR="00396AFC">
        <w:rPr>
          <w:rFonts w:asciiTheme="minorHAnsi" w:hAnsiTheme="minorHAnsi" w:cstheme="minorHAnsi"/>
        </w:rPr>
        <w:t xml:space="preserve">appropriate to ensure all parties are aware of any implications of the mortgage they are about to enter into, across all application types (including on personal ownership applications). </w:t>
      </w:r>
      <w:r w:rsidR="00E230FD">
        <w:rPr>
          <w:rFonts w:asciiTheme="minorHAnsi" w:hAnsiTheme="minorHAnsi" w:cstheme="minorHAnsi"/>
        </w:rPr>
        <w:t xml:space="preserve"> </w:t>
      </w:r>
    </w:p>
    <w:p w14:paraId="4C98EA88" w14:textId="6582CC38" w:rsidR="00877B51" w:rsidRPr="008514A1" w:rsidRDefault="002F394C" w:rsidP="00805855">
      <w:pPr>
        <w:rPr>
          <w:rFonts w:asciiTheme="minorHAnsi" w:hAnsiTheme="minorHAnsi" w:cstheme="minorHAnsi"/>
        </w:rPr>
      </w:pPr>
      <w:r>
        <w:rPr>
          <w:rFonts w:asciiTheme="minorHAnsi" w:hAnsiTheme="minorHAnsi" w:cstheme="minorHAnsi"/>
        </w:rPr>
        <w:t>Retaining the standard maximum age limit for the youngest eligible borrower</w:t>
      </w:r>
      <w:r w:rsidR="002846B2">
        <w:rPr>
          <w:rFonts w:asciiTheme="minorHAnsi" w:hAnsiTheme="minorHAnsi" w:cstheme="minorHAnsi"/>
        </w:rPr>
        <w:t xml:space="preserve">, we are ensuring the bank maintains a legally competent, operationally capable borrower on the mortgage at all times. </w:t>
      </w:r>
      <w:r w:rsidR="00101EE6">
        <w:rPr>
          <w:rFonts w:asciiTheme="minorHAnsi" w:hAnsiTheme="minorHAnsi" w:cstheme="minorHAnsi"/>
        </w:rPr>
        <w:t xml:space="preserve">This mitigates the conduct and recovery risks associated with the potential for cognitive decline </w:t>
      </w:r>
      <w:r w:rsidR="00877B51">
        <w:rPr>
          <w:rFonts w:asciiTheme="minorHAnsi" w:hAnsiTheme="minorHAnsi" w:cstheme="minorHAnsi"/>
        </w:rPr>
        <w:t xml:space="preserve">or capacity in later life. </w:t>
      </w:r>
    </w:p>
    <w:p w14:paraId="5B168713" w14:textId="1C7ECE35" w:rsidR="00805855" w:rsidRPr="00486DAF" w:rsidRDefault="00805855" w:rsidP="00805855">
      <w:pPr>
        <w:pStyle w:val="Heading1"/>
        <w:keepLines w:val="0"/>
        <w:spacing w:after="120"/>
        <w:ind w:left="432" w:hanging="432"/>
        <w:rPr>
          <w:rFonts w:asciiTheme="minorHAnsi" w:eastAsia="Calibri" w:hAnsiTheme="minorHAnsi" w:cstheme="minorHAnsi"/>
          <w:b/>
          <w:bCs/>
          <w:sz w:val="24"/>
          <w:szCs w:val="24"/>
        </w:rPr>
      </w:pPr>
      <w:r w:rsidRPr="00486DAF">
        <w:rPr>
          <w:rFonts w:asciiTheme="minorHAnsi" w:eastAsia="Calibri" w:hAnsiTheme="minorHAnsi" w:cstheme="minorHAnsi"/>
          <w:b/>
          <w:bCs/>
          <w:sz w:val="24"/>
          <w:szCs w:val="24"/>
        </w:rPr>
        <w:t xml:space="preserve">Implementation </w:t>
      </w:r>
    </w:p>
    <w:bookmarkEnd w:id="1"/>
    <w:bookmarkEnd w:id="2"/>
    <w:p w14:paraId="40A4A892" w14:textId="77777777" w:rsidR="007B7E1E" w:rsidRDefault="007B7E1E" w:rsidP="007B7E1E">
      <w:pPr>
        <w:rPr>
          <w:rFonts w:asciiTheme="minorHAnsi" w:hAnsiTheme="minorHAnsi" w:cstheme="minorHAnsi"/>
          <w:color w:val="auto"/>
          <w:u w:val="single"/>
        </w:rPr>
      </w:pPr>
      <w:r w:rsidRPr="006D1EA6">
        <w:rPr>
          <w:rFonts w:asciiTheme="minorHAnsi" w:hAnsiTheme="minorHAnsi" w:cstheme="minorHAnsi"/>
          <w:color w:val="auto"/>
          <w:u w:val="single"/>
        </w:rPr>
        <w:t xml:space="preserve">Originations Platform: </w:t>
      </w:r>
    </w:p>
    <w:p w14:paraId="474DA832" w14:textId="65648358" w:rsidR="007B7E1E" w:rsidRPr="00D712DC" w:rsidRDefault="0092288B" w:rsidP="007B7E1E">
      <w:pPr>
        <w:rPr>
          <w:rFonts w:asciiTheme="minorHAnsi" w:hAnsiTheme="minorHAnsi" w:cstheme="minorHAnsi"/>
          <w:color w:val="auto"/>
        </w:rPr>
      </w:pPr>
      <w:r>
        <w:rPr>
          <w:rFonts w:asciiTheme="minorHAnsi" w:hAnsiTheme="minorHAnsi" w:cstheme="minorHAnsi"/>
          <w:color w:val="auto"/>
        </w:rPr>
        <w:t xml:space="preserve">The originations platform would need </w:t>
      </w:r>
      <w:r w:rsidR="00160438">
        <w:rPr>
          <w:rFonts w:asciiTheme="minorHAnsi" w:hAnsiTheme="minorHAnsi" w:cstheme="minorHAnsi"/>
          <w:color w:val="auto"/>
        </w:rPr>
        <w:t>development on the</w:t>
      </w:r>
      <w:r>
        <w:rPr>
          <w:rFonts w:asciiTheme="minorHAnsi" w:hAnsiTheme="minorHAnsi" w:cstheme="minorHAnsi"/>
          <w:color w:val="auto"/>
        </w:rPr>
        <w:t xml:space="preserve"> global rules </w:t>
      </w:r>
      <w:r w:rsidR="00160438">
        <w:rPr>
          <w:rFonts w:asciiTheme="minorHAnsi" w:hAnsiTheme="minorHAnsi" w:cstheme="minorHAnsi"/>
          <w:color w:val="auto"/>
        </w:rPr>
        <w:t>and risk assessment screens</w:t>
      </w:r>
      <w:r>
        <w:rPr>
          <w:rFonts w:asciiTheme="minorHAnsi" w:hAnsiTheme="minorHAnsi" w:cstheme="minorHAnsi"/>
          <w:color w:val="auto"/>
        </w:rPr>
        <w:t xml:space="preserve"> to support the change. There are expected to be no other required changes. </w:t>
      </w:r>
    </w:p>
    <w:p w14:paraId="093A5E95" w14:textId="77777777" w:rsidR="007B7E1E" w:rsidRDefault="007B7E1E" w:rsidP="007B7E1E">
      <w:pPr>
        <w:rPr>
          <w:rFonts w:asciiTheme="minorHAnsi" w:hAnsiTheme="minorHAnsi" w:cstheme="minorHAnsi"/>
          <w:color w:val="auto"/>
          <w:u w:val="single"/>
        </w:rPr>
      </w:pPr>
      <w:r w:rsidRPr="006D1EA6">
        <w:rPr>
          <w:rFonts w:asciiTheme="minorHAnsi" w:hAnsiTheme="minorHAnsi" w:cstheme="minorHAnsi"/>
          <w:color w:val="auto"/>
          <w:u w:val="single"/>
        </w:rPr>
        <w:lastRenderedPageBreak/>
        <w:t xml:space="preserve">Underwriting / Operations </w:t>
      </w:r>
    </w:p>
    <w:p w14:paraId="33C978FD" w14:textId="37ACC928" w:rsidR="007B7E1E" w:rsidRDefault="0092288B" w:rsidP="007B7E1E">
      <w:pPr>
        <w:rPr>
          <w:rFonts w:asciiTheme="minorHAnsi" w:hAnsiTheme="minorHAnsi" w:cstheme="minorHAnsi"/>
          <w:color w:val="auto"/>
        </w:rPr>
      </w:pPr>
      <w:r>
        <w:rPr>
          <w:rFonts w:asciiTheme="minorHAnsi" w:hAnsiTheme="minorHAnsi" w:cstheme="minorHAnsi"/>
          <w:color w:val="auto"/>
        </w:rPr>
        <w:t>Operational process documents would need to be updated to support the change. Given the change is compara</w:t>
      </w:r>
      <w:r w:rsidR="007A61AB">
        <w:rPr>
          <w:rFonts w:asciiTheme="minorHAnsi" w:hAnsiTheme="minorHAnsi" w:cstheme="minorHAnsi"/>
          <w:color w:val="auto"/>
        </w:rPr>
        <w:t xml:space="preserve">tively small and the high level of experience held within the underwriting department, the change is not expected to require extensive training to adopt. </w:t>
      </w:r>
    </w:p>
    <w:p w14:paraId="7C6587EB" w14:textId="025CFAEC" w:rsidR="007A61AB" w:rsidRPr="00D712DC" w:rsidRDefault="007A61AB" w:rsidP="007B7E1E">
      <w:pPr>
        <w:rPr>
          <w:rFonts w:asciiTheme="minorHAnsi" w:hAnsiTheme="minorHAnsi" w:cstheme="minorHAnsi"/>
          <w:color w:val="auto"/>
        </w:rPr>
      </w:pPr>
      <w:r>
        <w:rPr>
          <w:rFonts w:asciiTheme="minorHAnsi" w:hAnsiTheme="minorHAnsi" w:cstheme="minorHAnsi"/>
          <w:color w:val="auto"/>
        </w:rPr>
        <w:t xml:space="preserve">It would be prudent to suggest enhanced QA checks </w:t>
      </w:r>
      <w:r w:rsidR="00A055DC">
        <w:rPr>
          <w:rFonts w:asciiTheme="minorHAnsi" w:hAnsiTheme="minorHAnsi" w:cstheme="minorHAnsi"/>
          <w:color w:val="auto"/>
        </w:rPr>
        <w:t xml:space="preserve">immediately following the launch to ensure the change has been adopted, and targeted colleague support can be provided if needed. </w:t>
      </w:r>
    </w:p>
    <w:p w14:paraId="404D1A81" w14:textId="77777777" w:rsidR="007B7E1E" w:rsidRDefault="007B7E1E" w:rsidP="007B7E1E">
      <w:pPr>
        <w:shd w:val="clear" w:color="auto" w:fill="FFFFFF" w:themeFill="background1"/>
        <w:rPr>
          <w:rFonts w:asciiTheme="minorHAnsi" w:hAnsiTheme="minorHAnsi" w:cstheme="minorHAnsi"/>
          <w:u w:val="single"/>
        </w:rPr>
      </w:pPr>
      <w:r w:rsidRPr="006D1EA6">
        <w:rPr>
          <w:rFonts w:asciiTheme="minorHAnsi" w:hAnsiTheme="minorHAnsi" w:cstheme="minorHAnsi"/>
          <w:u w:val="single"/>
        </w:rPr>
        <w:t xml:space="preserve">Sourcing systems </w:t>
      </w:r>
    </w:p>
    <w:p w14:paraId="68FE9AB5" w14:textId="77777777" w:rsidR="007B7E1E" w:rsidRPr="00E93AEB" w:rsidRDefault="007B7E1E" w:rsidP="007B7E1E">
      <w:pPr>
        <w:shd w:val="clear" w:color="auto" w:fill="FFFFFF" w:themeFill="background1"/>
        <w:rPr>
          <w:rFonts w:asciiTheme="minorHAnsi" w:hAnsiTheme="minorHAnsi" w:cstheme="minorHAnsi"/>
        </w:rPr>
      </w:pPr>
      <w:r>
        <w:rPr>
          <w:rFonts w:asciiTheme="minorHAnsi" w:hAnsiTheme="minorHAnsi" w:cstheme="minorHAnsi"/>
        </w:rPr>
        <w:t xml:space="preserve">Sourcing and criteria systems will need to be individually reviewed, and where required will be updated with approved wording. </w:t>
      </w:r>
    </w:p>
    <w:p w14:paraId="0A81F56A" w14:textId="77777777" w:rsidR="007B7E1E" w:rsidRDefault="007B7E1E" w:rsidP="007B7E1E">
      <w:pPr>
        <w:shd w:val="clear" w:color="auto" w:fill="FFFFFF" w:themeFill="background1"/>
        <w:rPr>
          <w:rFonts w:asciiTheme="minorHAnsi" w:hAnsiTheme="minorHAnsi" w:cstheme="minorHAnsi"/>
          <w:i/>
          <w:iCs/>
        </w:rPr>
      </w:pPr>
      <w:r w:rsidRPr="006D1EA6">
        <w:rPr>
          <w:rFonts w:asciiTheme="minorHAnsi" w:hAnsiTheme="minorHAnsi" w:cstheme="minorHAnsi"/>
          <w:u w:val="single"/>
        </w:rPr>
        <w:t>Marketing Artefacts</w:t>
      </w:r>
      <w:r w:rsidRPr="006D1EA6">
        <w:rPr>
          <w:rFonts w:asciiTheme="minorHAnsi" w:hAnsiTheme="minorHAnsi" w:cstheme="minorHAnsi"/>
        </w:rPr>
        <w:t xml:space="preserve"> (</w:t>
      </w:r>
      <w:r w:rsidRPr="006D1EA6">
        <w:rPr>
          <w:rFonts w:asciiTheme="minorHAnsi" w:hAnsiTheme="minorHAnsi" w:cstheme="minorHAnsi"/>
          <w:i/>
          <w:iCs/>
        </w:rPr>
        <w:t xml:space="preserve">e.g., PDF criteria guides generated by our inhouse marketing team) </w:t>
      </w:r>
    </w:p>
    <w:p w14:paraId="36B086F3" w14:textId="77777777" w:rsidR="007B7E1E" w:rsidRPr="00205079" w:rsidRDefault="007B7E1E" w:rsidP="007B7E1E">
      <w:pPr>
        <w:shd w:val="clear" w:color="auto" w:fill="FFFFFF" w:themeFill="background1"/>
        <w:rPr>
          <w:rFonts w:asciiTheme="minorHAnsi" w:hAnsiTheme="minorHAnsi" w:cstheme="minorHAnsi"/>
        </w:rPr>
      </w:pPr>
      <w:r>
        <w:rPr>
          <w:rFonts w:asciiTheme="minorHAnsi" w:hAnsiTheme="minorHAnsi" w:cstheme="minorHAnsi"/>
        </w:rPr>
        <w:t xml:space="preserve">Marketing artefacts will need to be individually reviewed, and where required will be updated with approved wording. </w:t>
      </w:r>
    </w:p>
    <w:p w14:paraId="2D35EEE5" w14:textId="77777777" w:rsidR="007B7E1E" w:rsidRDefault="007B7E1E" w:rsidP="007B7E1E">
      <w:pPr>
        <w:shd w:val="clear" w:color="auto" w:fill="FFFFFF" w:themeFill="background1"/>
        <w:rPr>
          <w:rFonts w:asciiTheme="minorHAnsi" w:hAnsiTheme="minorHAnsi" w:cstheme="minorHAnsi"/>
        </w:rPr>
      </w:pPr>
      <w:r w:rsidRPr="006D1EA6">
        <w:rPr>
          <w:rFonts w:asciiTheme="minorHAnsi" w:hAnsiTheme="minorHAnsi" w:cstheme="minorHAnsi"/>
          <w:u w:val="single"/>
        </w:rPr>
        <w:t xml:space="preserve">Public Website </w:t>
      </w:r>
      <w:r w:rsidRPr="006D1EA6">
        <w:rPr>
          <w:rFonts w:asciiTheme="minorHAnsi" w:hAnsiTheme="minorHAnsi" w:cstheme="minorHAnsi"/>
        </w:rPr>
        <w:t xml:space="preserve"> </w:t>
      </w:r>
    </w:p>
    <w:p w14:paraId="091AA023" w14:textId="77777777" w:rsidR="007B7E1E" w:rsidRPr="00205079" w:rsidRDefault="007B7E1E" w:rsidP="007B7E1E">
      <w:pPr>
        <w:shd w:val="clear" w:color="auto" w:fill="FFFFFF" w:themeFill="background1"/>
        <w:rPr>
          <w:rFonts w:asciiTheme="minorHAnsi" w:hAnsiTheme="minorHAnsi" w:cstheme="minorHAnsi"/>
        </w:rPr>
      </w:pPr>
      <w:r>
        <w:rPr>
          <w:rFonts w:asciiTheme="minorHAnsi" w:hAnsiTheme="minorHAnsi" w:cstheme="minorHAnsi"/>
        </w:rPr>
        <w:t xml:space="preserve">The public website will need to be reviewed, and where required will be updated with approved wording. </w:t>
      </w:r>
    </w:p>
    <w:p w14:paraId="5D7E0321" w14:textId="77777777" w:rsidR="007B7E1E" w:rsidRDefault="007B7E1E" w:rsidP="007B7E1E">
      <w:pPr>
        <w:shd w:val="clear" w:color="auto" w:fill="FFFFFF" w:themeFill="background1"/>
        <w:rPr>
          <w:rFonts w:asciiTheme="minorHAnsi" w:hAnsiTheme="minorHAnsi" w:cstheme="minorHAnsi"/>
          <w:u w:val="single"/>
        </w:rPr>
      </w:pPr>
      <w:r w:rsidRPr="006D1EA6">
        <w:rPr>
          <w:rFonts w:asciiTheme="minorHAnsi" w:hAnsiTheme="minorHAnsi" w:cstheme="minorHAnsi"/>
          <w:u w:val="single"/>
        </w:rPr>
        <w:t xml:space="preserve">AML Policy </w:t>
      </w:r>
    </w:p>
    <w:p w14:paraId="464AED78" w14:textId="77777777" w:rsidR="007B7E1E" w:rsidRPr="00A055DC" w:rsidRDefault="007B7E1E" w:rsidP="007B7E1E">
      <w:pPr>
        <w:shd w:val="clear" w:color="auto" w:fill="FFFFFF" w:themeFill="background1"/>
        <w:rPr>
          <w:rFonts w:asciiTheme="minorHAnsi" w:hAnsiTheme="minorHAnsi" w:cstheme="minorHAnsi"/>
          <w:color w:val="000000" w:themeColor="text1"/>
        </w:rPr>
      </w:pPr>
      <w:r w:rsidRPr="00A055DC">
        <w:rPr>
          <w:rFonts w:asciiTheme="minorHAnsi" w:hAnsiTheme="minorHAnsi" w:cstheme="minorHAnsi"/>
          <w:color w:val="000000" w:themeColor="text1"/>
        </w:rPr>
        <w:t xml:space="preserve">There are no known impacts on the AML policy as a result of this change. </w:t>
      </w:r>
    </w:p>
    <w:p w14:paraId="1E5ABFBA" w14:textId="3EE770AB" w:rsidR="007B7E1E" w:rsidRPr="007B7E1E" w:rsidRDefault="007B7E1E" w:rsidP="007B7E1E">
      <w:pPr>
        <w:shd w:val="clear" w:color="auto" w:fill="FFFFFF" w:themeFill="background1"/>
        <w:rPr>
          <w:rFonts w:asciiTheme="minorHAnsi" w:hAnsiTheme="minorHAnsi" w:cstheme="minorHAnsi"/>
          <w:u w:val="single"/>
        </w:rPr>
      </w:pPr>
      <w:r w:rsidRPr="006D1EA6">
        <w:rPr>
          <w:rFonts w:asciiTheme="minorHAnsi" w:hAnsiTheme="minorHAnsi" w:cstheme="minorHAnsi"/>
          <w:u w:val="single"/>
        </w:rPr>
        <w:t>Servicing</w:t>
      </w:r>
    </w:p>
    <w:p w14:paraId="5B51E5CD" w14:textId="1A5DDFAD" w:rsidR="007B7E1E" w:rsidRPr="00A055DC" w:rsidRDefault="007B7E1E" w:rsidP="007B7E1E">
      <w:pPr>
        <w:shd w:val="clear" w:color="auto" w:fill="FFFFFF" w:themeFill="background1"/>
        <w:rPr>
          <w:rFonts w:asciiTheme="minorHAnsi" w:hAnsiTheme="minorHAnsi" w:cstheme="minorHAnsi"/>
          <w:color w:val="000000" w:themeColor="text1"/>
        </w:rPr>
      </w:pPr>
      <w:r w:rsidRPr="00A055DC">
        <w:rPr>
          <w:rFonts w:asciiTheme="minorHAnsi" w:hAnsiTheme="minorHAnsi" w:cstheme="minorHAnsi"/>
          <w:color w:val="000000" w:themeColor="text1"/>
        </w:rPr>
        <w:t xml:space="preserve">There are no known impacts on the servicing processes or partners as a result of this change. </w:t>
      </w:r>
    </w:p>
    <w:p w14:paraId="6FE9C688" w14:textId="77777777" w:rsidR="007B7E1E" w:rsidRDefault="007B7E1E" w:rsidP="007B7E1E">
      <w:pPr>
        <w:shd w:val="clear" w:color="auto" w:fill="FFFFFF" w:themeFill="background1"/>
        <w:rPr>
          <w:rFonts w:asciiTheme="minorHAnsi" w:hAnsiTheme="minorHAnsi" w:cstheme="minorHAnsi"/>
          <w:u w:val="single"/>
        </w:rPr>
      </w:pPr>
      <w:r>
        <w:rPr>
          <w:rFonts w:asciiTheme="minorHAnsi" w:hAnsiTheme="minorHAnsi" w:cstheme="minorHAnsi"/>
          <w:u w:val="single"/>
        </w:rPr>
        <w:t xml:space="preserve">Legal Documents </w:t>
      </w:r>
    </w:p>
    <w:p w14:paraId="7672402C" w14:textId="759E2BFF" w:rsidR="007B7E1E" w:rsidRPr="00A055DC" w:rsidRDefault="007B7E1E" w:rsidP="007B7E1E">
      <w:pPr>
        <w:shd w:val="clear" w:color="auto" w:fill="FFFFFF" w:themeFill="background1"/>
        <w:rPr>
          <w:rFonts w:asciiTheme="minorHAnsi" w:hAnsiTheme="minorHAnsi" w:cstheme="minorHAnsi"/>
          <w:color w:val="000000" w:themeColor="text1"/>
        </w:rPr>
      </w:pPr>
      <w:r w:rsidRPr="00A055DC">
        <w:rPr>
          <w:rFonts w:asciiTheme="minorHAnsi" w:hAnsiTheme="minorHAnsi" w:cstheme="minorHAnsi"/>
          <w:color w:val="000000" w:themeColor="text1"/>
        </w:rPr>
        <w:t>Legal documents will need to be reviewed in conjunction with colleagues from Credit Risk and Lending Operations to understand if any changes are required</w:t>
      </w:r>
      <w:r w:rsidR="00114ACF" w:rsidRPr="00A055DC">
        <w:rPr>
          <w:rFonts w:asciiTheme="minorHAnsi" w:hAnsiTheme="minorHAnsi" w:cstheme="minorHAnsi"/>
          <w:color w:val="000000" w:themeColor="text1"/>
        </w:rPr>
        <w:t xml:space="preserve">. </w:t>
      </w:r>
      <w:r w:rsidRPr="00A055DC">
        <w:rPr>
          <w:rFonts w:asciiTheme="minorHAnsi" w:hAnsiTheme="minorHAnsi" w:cstheme="minorHAnsi"/>
          <w:color w:val="000000" w:themeColor="text1"/>
        </w:rPr>
        <w:t xml:space="preserve"> </w:t>
      </w:r>
    </w:p>
    <w:p w14:paraId="618FCC00" w14:textId="77777777" w:rsidR="00D23C54" w:rsidRDefault="00D23C54" w:rsidP="006107F4">
      <w:pPr>
        <w:shd w:val="clear" w:color="auto" w:fill="FFFFFF" w:themeFill="background1"/>
        <w:rPr>
          <w:rFonts w:asciiTheme="minorHAnsi" w:hAnsiTheme="minorHAnsi" w:cstheme="minorHAnsi"/>
        </w:rPr>
      </w:pPr>
    </w:p>
    <w:p w14:paraId="5C720C7F" w14:textId="77777777" w:rsidR="00D23C54" w:rsidRPr="000F7E80" w:rsidRDefault="00D23C54" w:rsidP="00D23C54">
      <w:pPr>
        <w:shd w:val="clear" w:color="auto" w:fill="FFFFFF" w:themeFill="background1"/>
        <w:rPr>
          <w:rFonts w:asciiTheme="minorHAnsi" w:hAnsiTheme="minorHAnsi" w:cstheme="minorHAnsi"/>
          <w:u w:val="single"/>
        </w:rPr>
      </w:pPr>
      <w:r w:rsidRPr="000F7E80">
        <w:rPr>
          <w:rFonts w:asciiTheme="minorHAnsi" w:hAnsiTheme="minorHAnsi" w:cstheme="minorHAnsi"/>
          <w:u w:val="single"/>
        </w:rPr>
        <w:t xml:space="preserve">Impact Analysis </w:t>
      </w:r>
    </w:p>
    <w:tbl>
      <w:tblPr>
        <w:tblStyle w:val="TableGrid"/>
        <w:tblW w:w="10910" w:type="dxa"/>
        <w:tblLook w:val="04A0" w:firstRow="1" w:lastRow="0" w:firstColumn="1" w:lastColumn="0" w:noHBand="0" w:noVBand="1"/>
      </w:tblPr>
      <w:tblGrid>
        <w:gridCol w:w="1696"/>
        <w:gridCol w:w="9214"/>
      </w:tblGrid>
      <w:tr w:rsidR="00D23C54" w:rsidRPr="000F7E80" w14:paraId="19B66531" w14:textId="77777777" w:rsidTr="00E433B6">
        <w:trPr>
          <w:cnfStyle w:val="100000000000" w:firstRow="1" w:lastRow="0" w:firstColumn="0" w:lastColumn="0" w:oddVBand="0" w:evenVBand="0" w:oddHBand="0" w:evenHBand="0" w:firstRowFirstColumn="0" w:firstRowLastColumn="0" w:lastRowFirstColumn="0" w:lastRowLastColumn="0"/>
          <w:trHeight w:val="406"/>
        </w:trPr>
        <w:tc>
          <w:tcPr>
            <w:tcW w:w="1696" w:type="dxa"/>
          </w:tcPr>
          <w:p w14:paraId="1E5651D6" w14:textId="77777777" w:rsidR="00D23C54" w:rsidRPr="000F7E80" w:rsidRDefault="00D23C54" w:rsidP="00E433B6">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Department</w:t>
            </w:r>
          </w:p>
        </w:tc>
        <w:tc>
          <w:tcPr>
            <w:tcW w:w="9214" w:type="dxa"/>
          </w:tcPr>
          <w:p w14:paraId="708E2F38" w14:textId="77777777" w:rsidR="00D23C54" w:rsidRPr="000F7E80" w:rsidRDefault="00D23C54" w:rsidP="00E433B6">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Feedback, Comments, Impacts and Requirements </w:t>
            </w:r>
          </w:p>
        </w:tc>
      </w:tr>
      <w:tr w:rsidR="006D5AAD" w:rsidRPr="000F7E80" w14:paraId="36F00B15" w14:textId="77777777" w:rsidTr="00E433B6">
        <w:trPr>
          <w:trHeight w:val="406"/>
        </w:trPr>
        <w:tc>
          <w:tcPr>
            <w:tcW w:w="1696" w:type="dxa"/>
          </w:tcPr>
          <w:p w14:paraId="755683FA" w14:textId="3D77B028" w:rsidR="006D5AAD" w:rsidRPr="000F7E80" w:rsidRDefault="006D5AAD" w:rsidP="00D23C54">
            <w:p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Credit Risk </w:t>
            </w:r>
          </w:p>
        </w:tc>
        <w:tc>
          <w:tcPr>
            <w:tcW w:w="9214" w:type="dxa"/>
          </w:tcPr>
          <w:p w14:paraId="28C4CF81" w14:textId="77777777" w:rsidR="006D5AAD" w:rsidRDefault="006D5AAD"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definition of primary applicant to the </w:t>
            </w:r>
            <w:r w:rsidR="003C124B">
              <w:rPr>
                <w:rFonts w:asciiTheme="minorHAnsi" w:eastAsiaTheme="minorEastAsia" w:hAnsiTheme="minorHAnsi" w:cstheme="minorHAnsi"/>
                <w:color w:val="auto"/>
              </w:rPr>
              <w:t xml:space="preserve">change summary </w:t>
            </w:r>
          </w:p>
          <w:p w14:paraId="33C29137" w14:textId="77777777" w:rsidR="003C124B" w:rsidRDefault="0005540E"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clarity that the proposal is to cover both Limited Company and Personal Ownership applications to the </w:t>
            </w:r>
            <w:r w:rsidR="0068316E">
              <w:rPr>
                <w:rFonts w:asciiTheme="minorHAnsi" w:eastAsiaTheme="minorEastAsia" w:hAnsiTheme="minorHAnsi" w:cstheme="minorHAnsi"/>
                <w:color w:val="auto"/>
              </w:rPr>
              <w:t xml:space="preserve">change summary </w:t>
            </w:r>
          </w:p>
          <w:p w14:paraId="0EC4D6E9" w14:textId="77777777" w:rsidR="00523DAB" w:rsidRDefault="00523DAB"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Added clarity that the purpose of reviewing the maximum age is to determine the maximum age at the end of the mortgage term</w:t>
            </w:r>
          </w:p>
          <w:p w14:paraId="016C4C07" w14:textId="77777777" w:rsidR="009439DC" w:rsidRDefault="009439DC"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Added clarity that the example</w:t>
            </w:r>
            <w:r w:rsidR="000D61A4">
              <w:rPr>
                <w:rFonts w:asciiTheme="minorHAnsi" w:eastAsiaTheme="minorEastAsia" w:hAnsiTheme="minorHAnsi" w:cstheme="minorHAnsi"/>
                <w:color w:val="auto"/>
              </w:rPr>
              <w:t xml:space="preserve"> in the change summary “must have” a minimum of 2 years landlord experience</w:t>
            </w:r>
          </w:p>
          <w:p w14:paraId="5E031862" w14:textId="77777777" w:rsidR="000D61A4" w:rsidRDefault="00B32D8F"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Updated </w:t>
            </w:r>
            <w:r w:rsidR="00BA3E76">
              <w:rPr>
                <w:rFonts w:asciiTheme="minorHAnsi" w:eastAsiaTheme="minorEastAsia" w:hAnsiTheme="minorHAnsi" w:cstheme="minorHAnsi"/>
                <w:color w:val="auto"/>
              </w:rPr>
              <w:t xml:space="preserve">image representing current policy following an update to the CHL lending manual </w:t>
            </w:r>
          </w:p>
          <w:p w14:paraId="09852507" w14:textId="77777777" w:rsidR="005069BF" w:rsidRDefault="005069BF"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clarity to the reason for change request section </w:t>
            </w:r>
            <w:r w:rsidR="00DA6444">
              <w:rPr>
                <w:rFonts w:asciiTheme="minorHAnsi" w:eastAsiaTheme="minorEastAsia" w:hAnsiTheme="minorHAnsi" w:cstheme="minorHAnsi"/>
                <w:color w:val="auto"/>
              </w:rPr>
              <w:t>around rationale for the change</w:t>
            </w:r>
          </w:p>
          <w:p w14:paraId="05A6F4F5" w14:textId="77777777" w:rsidR="002660AB" w:rsidRDefault="002660AB" w:rsidP="006D5AAD">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clarity to the Competitor criteria section regarding peer comparisons </w:t>
            </w:r>
          </w:p>
          <w:p w14:paraId="35AFB1BE" w14:textId="77777777" w:rsidR="00131F08" w:rsidRDefault="007A1D77" w:rsidP="00131F08">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further detail in the risk and mitigation section to </w:t>
            </w:r>
            <w:r w:rsidR="00131F08">
              <w:rPr>
                <w:rFonts w:asciiTheme="minorHAnsi" w:eastAsiaTheme="minorEastAsia" w:hAnsiTheme="minorHAnsi" w:cstheme="minorHAnsi"/>
                <w:color w:val="auto"/>
              </w:rPr>
              <w:t xml:space="preserve">outline the rationale for not including a control for maximum age at application. </w:t>
            </w:r>
          </w:p>
          <w:p w14:paraId="13120FAD" w14:textId="2B96977B" w:rsidR="00904136" w:rsidRPr="00131F08" w:rsidRDefault="00904136" w:rsidP="00131F08">
            <w:pPr>
              <w:pStyle w:val="ListParagraph"/>
              <w:numPr>
                <w:ilvl w:val="0"/>
                <w:numId w:val="25"/>
              </w:numPr>
              <w:rPr>
                <w:rFonts w:asciiTheme="minorHAnsi" w:eastAsiaTheme="minorEastAsia" w:hAnsiTheme="minorHAnsi" w:cstheme="minorHAnsi"/>
                <w:color w:val="auto"/>
              </w:rPr>
            </w:pPr>
            <w:r>
              <w:rPr>
                <w:rFonts w:asciiTheme="minorHAnsi" w:eastAsiaTheme="minorEastAsia" w:hAnsiTheme="minorHAnsi" w:cstheme="minorHAnsi"/>
                <w:color w:val="auto"/>
              </w:rPr>
              <w:lastRenderedPageBreak/>
              <w:t xml:space="preserve">Addition of UW control to allow UW to ask for </w:t>
            </w:r>
            <w:r w:rsidR="00C433D4">
              <w:rPr>
                <w:rFonts w:asciiTheme="minorHAnsi" w:eastAsiaTheme="minorEastAsia" w:hAnsiTheme="minorHAnsi" w:cstheme="minorHAnsi"/>
                <w:color w:val="auto"/>
              </w:rPr>
              <w:t xml:space="preserve">ILA where appropriate, expanding the current control in UW to include this proposition.  </w:t>
            </w:r>
          </w:p>
        </w:tc>
      </w:tr>
      <w:tr w:rsidR="006D5AAD" w:rsidRPr="000F7E80" w14:paraId="19713366" w14:textId="77777777" w:rsidTr="00E433B6">
        <w:trPr>
          <w:trHeight w:val="406"/>
        </w:trPr>
        <w:tc>
          <w:tcPr>
            <w:tcW w:w="1696" w:type="dxa"/>
          </w:tcPr>
          <w:p w14:paraId="0D47F182" w14:textId="7479BD99" w:rsidR="006D5AAD" w:rsidRPr="000F7E80" w:rsidRDefault="006D5AAD" w:rsidP="00D23C54">
            <w:pPr>
              <w:rPr>
                <w:rFonts w:asciiTheme="minorHAnsi" w:eastAsiaTheme="minorEastAsia" w:hAnsiTheme="minorHAnsi" w:cstheme="minorHAnsi"/>
                <w:color w:val="auto"/>
              </w:rPr>
            </w:pPr>
            <w:r>
              <w:rPr>
                <w:rFonts w:asciiTheme="minorHAnsi" w:eastAsiaTheme="minorEastAsia" w:hAnsiTheme="minorHAnsi" w:cstheme="minorHAnsi"/>
                <w:color w:val="auto"/>
              </w:rPr>
              <w:lastRenderedPageBreak/>
              <w:t>Operations</w:t>
            </w:r>
          </w:p>
        </w:tc>
        <w:tc>
          <w:tcPr>
            <w:tcW w:w="9214" w:type="dxa"/>
          </w:tcPr>
          <w:p w14:paraId="6CAFCDCD" w14:textId="7B7A4280" w:rsidR="006D5AAD" w:rsidRDefault="00D403A5" w:rsidP="00D403A5">
            <w:pPr>
              <w:pStyle w:val="ListParagraph"/>
              <w:numPr>
                <w:ilvl w:val="0"/>
                <w:numId w:val="26"/>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Added clarity around the maximum age stance </w:t>
            </w:r>
            <w:r w:rsidR="00F63037">
              <w:rPr>
                <w:rFonts w:asciiTheme="minorHAnsi" w:eastAsiaTheme="minorEastAsia" w:hAnsiTheme="minorHAnsi" w:cstheme="minorHAnsi"/>
                <w:color w:val="auto"/>
              </w:rPr>
              <w:t>in the R</w:t>
            </w:r>
            <w:r w:rsidR="004A2981">
              <w:rPr>
                <w:rFonts w:asciiTheme="minorHAnsi" w:eastAsiaTheme="minorEastAsia" w:hAnsiTheme="minorHAnsi" w:cstheme="minorHAnsi"/>
                <w:color w:val="auto"/>
              </w:rPr>
              <w:t>eason for Change request section</w:t>
            </w:r>
          </w:p>
          <w:p w14:paraId="1C08D21C" w14:textId="42352960" w:rsidR="00F63037" w:rsidRPr="00D403A5" w:rsidRDefault="004A2981" w:rsidP="00D403A5">
            <w:pPr>
              <w:pStyle w:val="ListParagraph"/>
              <w:numPr>
                <w:ilvl w:val="0"/>
                <w:numId w:val="26"/>
              </w:numPr>
              <w:rPr>
                <w:rFonts w:asciiTheme="minorHAnsi" w:eastAsiaTheme="minorEastAsia" w:hAnsiTheme="minorHAnsi" w:cstheme="minorHAnsi"/>
                <w:color w:val="auto"/>
              </w:rPr>
            </w:pPr>
            <w:r>
              <w:rPr>
                <w:rFonts w:asciiTheme="minorHAnsi" w:eastAsiaTheme="minorEastAsia" w:hAnsiTheme="minorHAnsi" w:cstheme="minorHAnsi"/>
                <w:color w:val="auto"/>
              </w:rPr>
              <w:t xml:space="preserve">Updated implementation </w:t>
            </w:r>
            <w:r w:rsidR="00B024C9">
              <w:rPr>
                <w:rFonts w:asciiTheme="minorHAnsi" w:eastAsiaTheme="minorEastAsia" w:hAnsiTheme="minorHAnsi" w:cstheme="minorHAnsi"/>
                <w:color w:val="auto"/>
              </w:rPr>
              <w:t>following guidance from Ops</w:t>
            </w:r>
          </w:p>
        </w:tc>
      </w:tr>
      <w:tr w:rsidR="00D23C54" w:rsidRPr="000F7E80" w14:paraId="310B0370" w14:textId="77777777" w:rsidTr="00E433B6">
        <w:trPr>
          <w:trHeight w:val="406"/>
        </w:trPr>
        <w:tc>
          <w:tcPr>
            <w:tcW w:w="1696" w:type="dxa"/>
          </w:tcPr>
          <w:p w14:paraId="0554C75F" w14:textId="77777777" w:rsidR="00D23C54" w:rsidRPr="000F7E80" w:rsidRDefault="00D23C54" w:rsidP="00D23C54">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Finance </w:t>
            </w:r>
          </w:p>
        </w:tc>
        <w:tc>
          <w:tcPr>
            <w:tcW w:w="9214" w:type="dxa"/>
          </w:tcPr>
          <w:p w14:paraId="5A72422E" w14:textId="406F6684" w:rsidR="00685C94" w:rsidRPr="00685C94" w:rsidRDefault="00685C94" w:rsidP="00685C94">
            <w:pPr>
              <w:ind w:left="360"/>
              <w:rPr>
                <w:rFonts w:asciiTheme="minorHAnsi" w:eastAsiaTheme="minorEastAsia" w:hAnsiTheme="minorHAnsi" w:cstheme="minorHAnsi"/>
                <w:color w:val="auto"/>
              </w:rPr>
            </w:pPr>
            <w:r w:rsidRPr="00685C94">
              <w:rPr>
                <w:rFonts w:asciiTheme="minorHAnsi" w:eastAsiaTheme="minorEastAsia" w:hAnsiTheme="minorHAnsi" w:cstheme="minorHAnsi"/>
                <w:color w:val="auto"/>
              </w:rPr>
              <w:t>Landbay, LendInvest and FHL assets are underlying securities within Chetwood’s securitisation programme.</w:t>
            </w:r>
          </w:p>
          <w:p w14:paraId="6C61D6AB" w14:textId="77777777" w:rsidR="00685C94" w:rsidRPr="00685C94" w:rsidRDefault="00685C94" w:rsidP="00685C94">
            <w:pPr>
              <w:ind w:left="360"/>
              <w:rPr>
                <w:rFonts w:asciiTheme="minorHAnsi" w:eastAsiaTheme="minorEastAsia" w:hAnsiTheme="minorHAnsi" w:cstheme="minorHAnsi"/>
                <w:color w:val="auto"/>
              </w:rPr>
            </w:pPr>
            <w:r w:rsidRPr="00685C94">
              <w:rPr>
                <w:rFonts w:asciiTheme="minorHAnsi" w:eastAsiaTheme="minorEastAsia" w:hAnsiTheme="minorHAnsi" w:cstheme="minorHAnsi"/>
                <w:color w:val="auto"/>
              </w:rPr>
              <w:t>However, each of our securitisations has a predefined eligibility criteria restricting the age range as follows - individual BTL borrowers to “primary borrower cannot be greater than 85 at the start of the loan” and for Limited Companies, the age restriction is based on the youngest of the shareholders and again limited to 85. This is to mitigate concerns Rating Agency and Investors have in terms of financing the loan in later age or dare I say it, the potential for the loan to come part of an estate following the death of an individual(s).</w:t>
            </w:r>
          </w:p>
          <w:p w14:paraId="20712E54" w14:textId="007556E9" w:rsidR="00D23C54" w:rsidRPr="00CD44BA" w:rsidRDefault="00685C94" w:rsidP="00685C94">
            <w:pPr>
              <w:ind w:left="360"/>
              <w:rPr>
                <w:rFonts w:asciiTheme="minorHAnsi" w:eastAsiaTheme="minorEastAsia" w:hAnsiTheme="minorHAnsi" w:cstheme="minorHAnsi"/>
                <w:color w:val="auto"/>
                <w:lang w:val="en-US"/>
              </w:rPr>
            </w:pPr>
            <w:r w:rsidRPr="00685C94">
              <w:rPr>
                <w:rFonts w:asciiTheme="minorHAnsi" w:eastAsiaTheme="minorEastAsia" w:hAnsiTheme="minorHAnsi" w:cstheme="minorHAnsi"/>
                <w:color w:val="auto"/>
              </w:rPr>
              <w:t>Also for noting, the BoE (and rating agencies) assess information based on the primary individual ….therefore, I would suggest the data taxonomy for CHL and MODA clearly confirms that the age restriction is based on the younger participant not the primary borrower.</w:t>
            </w:r>
          </w:p>
        </w:tc>
      </w:tr>
      <w:tr w:rsidR="00D23C54" w:rsidRPr="000F7E80" w14:paraId="617314E3" w14:textId="77777777" w:rsidTr="00E433B6">
        <w:trPr>
          <w:trHeight w:val="398"/>
        </w:trPr>
        <w:tc>
          <w:tcPr>
            <w:tcW w:w="1696" w:type="dxa"/>
          </w:tcPr>
          <w:p w14:paraId="0E8FBF00" w14:textId="77777777" w:rsidR="00D23C54" w:rsidRPr="000F7E80" w:rsidRDefault="00D23C54" w:rsidP="00E433B6">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Legal </w:t>
            </w:r>
          </w:p>
        </w:tc>
        <w:tc>
          <w:tcPr>
            <w:tcW w:w="9214" w:type="dxa"/>
          </w:tcPr>
          <w:p w14:paraId="3B9F1846" w14:textId="77777777" w:rsidR="00D23C54" w:rsidRPr="000F7E80" w:rsidRDefault="00D23C54" w:rsidP="00E433B6">
            <w:pPr>
              <w:ind w:left="360"/>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No impacts, comments, concerns or requirements known at this stage. </w:t>
            </w:r>
          </w:p>
        </w:tc>
      </w:tr>
      <w:tr w:rsidR="00D23C54" w:rsidRPr="000F7E80" w14:paraId="6A94EF27" w14:textId="77777777" w:rsidTr="00E433B6">
        <w:trPr>
          <w:trHeight w:val="398"/>
        </w:trPr>
        <w:tc>
          <w:tcPr>
            <w:tcW w:w="1696" w:type="dxa"/>
          </w:tcPr>
          <w:p w14:paraId="16F5320B" w14:textId="77777777" w:rsidR="00D23C54" w:rsidRPr="000F7E80" w:rsidRDefault="00D23C54" w:rsidP="00E433B6">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Servicing </w:t>
            </w:r>
          </w:p>
        </w:tc>
        <w:tc>
          <w:tcPr>
            <w:tcW w:w="9214" w:type="dxa"/>
          </w:tcPr>
          <w:p w14:paraId="578D80D9" w14:textId="77777777" w:rsidR="00D23C54" w:rsidRPr="000F7E80" w:rsidRDefault="00D23C54" w:rsidP="00E433B6">
            <w:pPr>
              <w:ind w:left="360"/>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No impacts, comments, concerns or requirements known at this stage. </w:t>
            </w:r>
          </w:p>
        </w:tc>
      </w:tr>
      <w:tr w:rsidR="00D23C54" w:rsidRPr="000F7E80" w14:paraId="2664E1A5" w14:textId="77777777" w:rsidTr="00E433B6">
        <w:trPr>
          <w:trHeight w:val="398"/>
        </w:trPr>
        <w:tc>
          <w:tcPr>
            <w:tcW w:w="1696" w:type="dxa"/>
          </w:tcPr>
          <w:p w14:paraId="6EA7A1B4" w14:textId="77777777" w:rsidR="00D23C54" w:rsidRPr="000F7E80" w:rsidRDefault="00D23C54" w:rsidP="00D23C54">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Compliance </w:t>
            </w:r>
          </w:p>
        </w:tc>
        <w:tc>
          <w:tcPr>
            <w:tcW w:w="9214" w:type="dxa"/>
          </w:tcPr>
          <w:p w14:paraId="2FF35DDE" w14:textId="4B13CF9D" w:rsidR="00D23C54" w:rsidRPr="000F7E80" w:rsidRDefault="00D23C54" w:rsidP="00D23C54">
            <w:pPr>
              <w:ind w:left="360"/>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No impacts, comments, concerns or requirements </w:t>
            </w:r>
            <w:r w:rsidR="0058494D">
              <w:rPr>
                <w:rFonts w:asciiTheme="minorHAnsi" w:eastAsiaTheme="minorEastAsia" w:hAnsiTheme="minorHAnsi" w:cstheme="minorHAnsi"/>
                <w:color w:val="auto"/>
              </w:rPr>
              <w:t xml:space="preserve">shared during proposition development. </w:t>
            </w:r>
            <w:r w:rsidRPr="000F7E80">
              <w:rPr>
                <w:rFonts w:asciiTheme="minorHAnsi" w:eastAsiaTheme="minorEastAsia" w:hAnsiTheme="minorHAnsi" w:cstheme="minorHAnsi"/>
                <w:color w:val="auto"/>
              </w:rPr>
              <w:t xml:space="preserve"> </w:t>
            </w:r>
          </w:p>
        </w:tc>
      </w:tr>
      <w:tr w:rsidR="00D23C54" w:rsidRPr="000F7E80" w14:paraId="11C5F93B" w14:textId="77777777" w:rsidTr="00E433B6">
        <w:trPr>
          <w:trHeight w:val="398"/>
        </w:trPr>
        <w:tc>
          <w:tcPr>
            <w:tcW w:w="1696" w:type="dxa"/>
          </w:tcPr>
          <w:p w14:paraId="0731422C" w14:textId="77777777" w:rsidR="00D23C54" w:rsidRPr="000F7E80" w:rsidRDefault="00D23C54" w:rsidP="00E433B6">
            <w:pPr>
              <w:rPr>
                <w:rFonts w:asciiTheme="minorHAnsi" w:eastAsiaTheme="minorEastAsia" w:hAnsiTheme="minorHAnsi" w:cstheme="minorHAnsi"/>
                <w:color w:val="auto"/>
              </w:rPr>
            </w:pPr>
            <w:r w:rsidRPr="000F7E80">
              <w:rPr>
                <w:rFonts w:asciiTheme="minorHAnsi" w:eastAsiaTheme="minorEastAsia" w:hAnsiTheme="minorHAnsi" w:cstheme="minorHAnsi"/>
                <w:color w:val="auto"/>
              </w:rPr>
              <w:t xml:space="preserve">AML/FinCrime </w:t>
            </w:r>
          </w:p>
        </w:tc>
        <w:tc>
          <w:tcPr>
            <w:tcW w:w="9214" w:type="dxa"/>
          </w:tcPr>
          <w:p w14:paraId="07C4538D" w14:textId="561EC4A5" w:rsidR="00D23C54" w:rsidRPr="000F7E80" w:rsidRDefault="0058494D" w:rsidP="00E433B6">
            <w:pPr>
              <w:ind w:left="360"/>
              <w:rPr>
                <w:rFonts w:asciiTheme="minorHAnsi" w:eastAsiaTheme="minorEastAsia" w:hAnsiTheme="minorHAnsi" w:cstheme="minorHAnsi"/>
                <w:color w:val="auto"/>
              </w:rPr>
            </w:pPr>
            <w:r>
              <w:rPr>
                <w:rFonts w:asciiTheme="minorHAnsi" w:eastAsiaTheme="minorEastAsia" w:hAnsiTheme="minorHAnsi" w:cstheme="minorHAnsi"/>
                <w:color w:val="auto"/>
              </w:rPr>
              <w:t xml:space="preserve">Request to enhance QA activity to monitor potential scheme misuse. </w:t>
            </w:r>
            <w:r w:rsidR="00D23C54" w:rsidRPr="000F7E80">
              <w:rPr>
                <w:rFonts w:asciiTheme="minorHAnsi" w:eastAsiaTheme="minorEastAsia" w:hAnsiTheme="minorHAnsi" w:cstheme="minorHAnsi"/>
                <w:color w:val="auto"/>
              </w:rPr>
              <w:t xml:space="preserve"> </w:t>
            </w:r>
          </w:p>
        </w:tc>
      </w:tr>
    </w:tbl>
    <w:p w14:paraId="4F827FEA" w14:textId="77777777" w:rsidR="00D23C54" w:rsidRPr="00486DAF" w:rsidRDefault="00D23C54" w:rsidP="006107F4">
      <w:pPr>
        <w:shd w:val="clear" w:color="auto" w:fill="FFFFFF" w:themeFill="background1"/>
        <w:rPr>
          <w:rFonts w:asciiTheme="minorHAnsi" w:hAnsiTheme="minorHAnsi" w:cstheme="minorHAnsi"/>
        </w:rPr>
      </w:pPr>
    </w:p>
    <w:sectPr w:rsidR="00D23C54" w:rsidRPr="00486DAF" w:rsidSect="0083081D">
      <w:headerReference w:type="default" r:id="rId13"/>
      <w:footerReference w:type="default" r:id="rId14"/>
      <w:headerReference w:type="first" r:id="rId15"/>
      <w:pgSz w:w="11906" w:h="16838"/>
      <w:pgMar w:top="149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501E" w14:textId="77777777" w:rsidR="00CA6A33" w:rsidRDefault="00CA6A33" w:rsidP="00363C40">
      <w:r>
        <w:separator/>
      </w:r>
    </w:p>
  </w:endnote>
  <w:endnote w:type="continuationSeparator" w:id="0">
    <w:p w14:paraId="2106911F" w14:textId="77777777" w:rsidR="00CA6A33" w:rsidRDefault="00CA6A33" w:rsidP="00363C40">
      <w:r>
        <w:continuationSeparator/>
      </w:r>
    </w:p>
  </w:endnote>
  <w:endnote w:type="continuationNotice" w:id="1">
    <w:p w14:paraId="798457C9" w14:textId="77777777" w:rsidR="00CA6A33" w:rsidRDefault="00CA6A3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14pt Medium">
    <w:altName w:val="Calibri"/>
    <w:charset w:val="4D"/>
    <w:family w:val="auto"/>
    <w:pitch w:val="variable"/>
    <w:sig w:usb0="8000002F" w:usb1="4000204B" w:usb2="00000000" w:usb3="00000000" w:csb0="00000093" w:csb1="00000000"/>
  </w:font>
  <w:font w:name="Noto Sans Symbols">
    <w:altName w:val="Calibri"/>
    <w:charset w:val="00"/>
    <w:family w:val="auto"/>
    <w:pitch w:val="default"/>
  </w:font>
  <w:font w:name="DM Sans Medium">
    <w:panose1 w:val="00000000000000000000"/>
    <w:charset w:val="00"/>
    <w:family w:val="auto"/>
    <w:pitch w:val="variable"/>
    <w:sig w:usb0="8000002F" w:usb1="5000205B" w:usb2="00000000" w:usb3="00000000" w:csb0="00000093" w:csb1="00000000"/>
  </w:font>
  <w:font w:name="DM Sans 14pt Light">
    <w:altName w:val="Calibri"/>
    <w:charset w:val="4D"/>
    <w:family w:val="auto"/>
    <w:pitch w:val="variable"/>
    <w:sig w:usb0="8000002F" w:usb1="4000204B" w:usb2="00000000" w:usb3="00000000" w:csb0="00000093" w:csb1="00000000"/>
  </w:font>
  <w:font w:name="DM Sans Light">
    <w:altName w:val="Calibri"/>
    <w:panose1 w:val="00000000000000000000"/>
    <w:charset w:val="00"/>
    <w:family w:val="auto"/>
    <w:pitch w:val="variable"/>
    <w:sig w:usb0="8000002F" w:usb1="4000204B" w:usb2="00000000" w:usb3="00000000" w:csb0="00000093"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M Sans 14pt SemiBold">
    <w:altName w:val="Calibri"/>
    <w:charset w:val="4D"/>
    <w:family w:val="auto"/>
    <w:pitch w:val="variable"/>
    <w:sig w:usb0="8000002F" w:usb1="4000204B" w:usb2="00000000" w:usb3="00000000" w:csb0="00000093"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BEC7" w14:textId="77777777" w:rsidR="00777C15" w:rsidRPr="00777C15" w:rsidRDefault="00777C15" w:rsidP="00777C15">
    <w:pPr>
      <w:jc w:val="right"/>
      <w:rPr>
        <w:color w:val="B7B7B7"/>
        <w:sz w:val="16"/>
        <w:szCs w:val="16"/>
      </w:rPr>
    </w:pPr>
    <w:r>
      <w:rPr>
        <w:color w:val="B7B7B7"/>
        <w:sz w:val="16"/>
        <w:szCs w:val="16"/>
      </w:rPr>
      <w:fldChar w:fldCharType="begin"/>
    </w:r>
    <w:r>
      <w:rPr>
        <w:color w:val="B7B7B7"/>
        <w:sz w:val="16"/>
        <w:szCs w:val="16"/>
      </w:rPr>
      <w:instrText>PAGE</w:instrText>
    </w:r>
    <w:r>
      <w:rPr>
        <w:color w:val="B7B7B7"/>
        <w:sz w:val="16"/>
        <w:szCs w:val="16"/>
      </w:rPr>
      <w:fldChar w:fldCharType="separate"/>
    </w:r>
    <w:r>
      <w:rPr>
        <w:color w:val="B7B7B7"/>
        <w:sz w:val="16"/>
        <w:szCs w:val="16"/>
      </w:rPr>
      <w:t>2</w:t>
    </w:r>
    <w:r>
      <w:rPr>
        <w:color w:val="B7B7B7"/>
        <w:sz w:val="16"/>
        <w:szCs w:val="16"/>
      </w:rPr>
      <w:fldChar w:fldCharType="end"/>
    </w:r>
    <w:r>
      <w:rPr>
        <w:color w:val="B7B7B7"/>
        <w:sz w:val="16"/>
        <w:szCs w:val="16"/>
      </w:rPr>
      <w:t xml:space="preserve"> of </w:t>
    </w:r>
    <w:r>
      <w:rPr>
        <w:color w:val="B7B7B7"/>
        <w:sz w:val="16"/>
        <w:szCs w:val="16"/>
      </w:rPr>
      <w:fldChar w:fldCharType="begin"/>
    </w:r>
    <w:r>
      <w:rPr>
        <w:color w:val="B7B7B7"/>
        <w:sz w:val="16"/>
        <w:szCs w:val="16"/>
      </w:rPr>
      <w:instrText>NUMPAGES</w:instrText>
    </w:r>
    <w:r>
      <w:rPr>
        <w:color w:val="B7B7B7"/>
        <w:sz w:val="16"/>
        <w:szCs w:val="16"/>
      </w:rPr>
      <w:fldChar w:fldCharType="separate"/>
    </w:r>
    <w:r>
      <w:rPr>
        <w:color w:val="B7B7B7"/>
        <w:sz w:val="16"/>
        <w:szCs w:val="16"/>
      </w:rPr>
      <w:t>26</w:t>
    </w:r>
    <w:r>
      <w:rPr>
        <w:color w:val="B7B7B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F633" w14:textId="77777777" w:rsidR="00CA6A33" w:rsidRDefault="00CA6A33" w:rsidP="00363C40">
      <w:r>
        <w:separator/>
      </w:r>
    </w:p>
  </w:footnote>
  <w:footnote w:type="continuationSeparator" w:id="0">
    <w:p w14:paraId="2231DA25" w14:textId="77777777" w:rsidR="00CA6A33" w:rsidRDefault="00CA6A33" w:rsidP="00363C40">
      <w:r>
        <w:continuationSeparator/>
      </w:r>
    </w:p>
  </w:footnote>
  <w:footnote w:type="continuationNotice" w:id="1">
    <w:p w14:paraId="738DB3DE" w14:textId="77777777" w:rsidR="00CA6A33" w:rsidRDefault="00CA6A3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D085" w14:textId="77777777" w:rsidR="00363C40" w:rsidRDefault="00363C40" w:rsidP="00363C40">
    <w:pPr>
      <w:pStyle w:val="Header"/>
    </w:pPr>
    <w:r>
      <w:rPr>
        <w:noProof/>
      </w:rPr>
      <w:drawing>
        <wp:inline distT="0" distB="0" distL="0" distR="0" wp14:anchorId="3A8D0FA9" wp14:editId="509E9285">
          <wp:extent cx="1967697" cy="177668"/>
          <wp:effectExtent l="0" t="0" r="0" b="635"/>
          <wp:docPr id="892090066" name="Picture 89209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276871" cy="205584"/>
                  </a:xfrm>
                  <a:prstGeom prst="rect">
                    <a:avLst/>
                  </a:prstGeom>
                </pic:spPr>
              </pic:pic>
            </a:graphicData>
          </a:graphic>
        </wp:inline>
      </w:drawing>
    </w:r>
  </w:p>
  <w:p w14:paraId="6D9BEE18" w14:textId="77777777" w:rsidR="00662E47" w:rsidRDefault="00662E47" w:rsidP="00363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FED0" w14:textId="76530CD1" w:rsidR="00363C40" w:rsidRDefault="00662E47" w:rsidP="00363C40">
    <w:pPr>
      <w:pStyle w:val="Header"/>
    </w:pPr>
    <w:r>
      <w:rPr>
        <w:noProof/>
      </w:rPr>
      <w:drawing>
        <wp:inline distT="0" distB="0" distL="0" distR="0" wp14:anchorId="6B1F9D7E" wp14:editId="36E9D672">
          <wp:extent cx="1967697" cy="177668"/>
          <wp:effectExtent l="0" t="0" r="0" b="635"/>
          <wp:docPr id="1536189517" name="Picture 153618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276871" cy="205584"/>
                  </a:xfrm>
                  <a:prstGeom prst="rect">
                    <a:avLst/>
                  </a:prstGeom>
                </pic:spPr>
              </pic:pic>
            </a:graphicData>
          </a:graphic>
        </wp:inline>
      </w:drawing>
    </w:r>
  </w:p>
  <w:p w14:paraId="1830CD5A" w14:textId="77777777" w:rsidR="00662E47" w:rsidRDefault="00662E47" w:rsidP="00363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EAEE2F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C4C5F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18CB654"/>
    <w:lvl w:ilvl="0">
      <w:start w:val="1"/>
      <w:numFmt w:val="bullet"/>
      <w:pStyle w:val="ListBullet"/>
      <w:lvlText w:val=""/>
      <w:lvlJc w:val="left"/>
      <w:pPr>
        <w:tabs>
          <w:tab w:val="num" w:pos="360"/>
        </w:tabs>
        <w:ind w:left="360" w:hanging="360"/>
      </w:pPr>
      <w:rPr>
        <w:rFonts w:ascii="Symbol" w:hAnsi="Symbol" w:hint="default"/>
        <w:color w:val="3FC9C9"/>
      </w:rPr>
    </w:lvl>
  </w:abstractNum>
  <w:abstractNum w:abstractNumId="3" w15:restartNumberingAfterBreak="0">
    <w:nsid w:val="00950397"/>
    <w:multiLevelType w:val="hybridMultilevel"/>
    <w:tmpl w:val="DD28D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10B40F5"/>
    <w:multiLevelType w:val="hybridMultilevel"/>
    <w:tmpl w:val="7C147C38"/>
    <w:lvl w:ilvl="0" w:tplc="DCB81C10">
      <w:start w:val="1"/>
      <w:numFmt w:val="bullet"/>
      <w:pStyle w:val="ListBullet2"/>
      <w:lvlText w:val="-"/>
      <w:lvlJc w:val="left"/>
      <w:pPr>
        <w:ind w:left="786" w:hanging="360"/>
      </w:pPr>
      <w:rPr>
        <w:rFonts w:ascii="DM Sans 14pt Medium" w:hAnsi="DM Sans 14pt Medium" w:hint="default"/>
        <w:color w:val="3FC9C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6B6B5F"/>
    <w:multiLevelType w:val="hybridMultilevel"/>
    <w:tmpl w:val="B0ECE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7D754E"/>
    <w:multiLevelType w:val="multilevel"/>
    <w:tmpl w:val="E83CF06E"/>
    <w:lvl w:ilvl="0">
      <w:start w:val="1"/>
      <w:numFmt w:val="bullet"/>
      <w:pStyle w:val="Mainheader"/>
      <w:lvlText w:val="●"/>
      <w:lvlJc w:val="left"/>
      <w:pPr>
        <w:ind w:left="720" w:hanging="360"/>
      </w:pPr>
      <w:rPr>
        <w:rFonts w:ascii="Noto Sans Symbols" w:eastAsia="Noto Sans Symbols" w:hAnsi="Noto Sans Symbols" w:cs="Noto Sans Symbols"/>
      </w:rPr>
    </w:lvl>
    <w:lvl w:ilvl="1">
      <w:start w:val="1"/>
      <w:numFmt w:val="bullet"/>
      <w:pStyle w:val="Subheader"/>
      <w:lvlText w:val="o"/>
      <w:lvlJc w:val="left"/>
      <w:pPr>
        <w:ind w:left="1440" w:hanging="360"/>
      </w:pPr>
      <w:rPr>
        <w:rFonts w:ascii="Courier New" w:eastAsia="Courier New" w:hAnsi="Courier New" w:cs="Courier New"/>
      </w:rPr>
    </w:lvl>
    <w:lvl w:ilvl="2">
      <w:start w:val="1"/>
      <w:numFmt w:val="bullet"/>
      <w:pStyle w:val="Secondarysubheading"/>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C59755E"/>
    <w:multiLevelType w:val="multilevel"/>
    <w:tmpl w:val="BF20EAA8"/>
    <w:lvl w:ilvl="0">
      <w:start w:val="1"/>
      <w:numFmt w:val="decimal"/>
      <w:pStyle w:val="NumberedHeading"/>
      <w:lvlText w:val="%1.  "/>
      <w:lvlJc w:val="left"/>
      <w:pPr>
        <w:ind w:left="360" w:hanging="360"/>
      </w:pPr>
      <w:rPr>
        <w:rFonts w:hint="default"/>
      </w:rPr>
    </w:lvl>
    <w:lvl w:ilvl="1">
      <w:start w:val="1"/>
      <w:numFmt w:val="decimal"/>
      <w:pStyle w:val="NumberedSubheading"/>
      <w:isLgl/>
      <w:lvlText w:val="%1.%2"/>
      <w:lvlJc w:val="left"/>
      <w:pPr>
        <w:ind w:left="502" w:hanging="360"/>
      </w:pPr>
      <w:rPr>
        <w:b/>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2542D9"/>
    <w:multiLevelType w:val="hybridMultilevel"/>
    <w:tmpl w:val="A412E64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1FC5795D"/>
    <w:multiLevelType w:val="hybridMultilevel"/>
    <w:tmpl w:val="858A6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32E33"/>
    <w:multiLevelType w:val="multilevel"/>
    <w:tmpl w:val="0809001D"/>
    <w:styleLink w:val="LISTLEVEL1"/>
    <w:lvl w:ilvl="0">
      <w:start w:val="1"/>
      <w:numFmt w:val="decimal"/>
      <w:lvlText w:val="%1)"/>
      <w:lvlJc w:val="left"/>
      <w:pPr>
        <w:ind w:left="360" w:hanging="360"/>
      </w:pPr>
      <w:rPr>
        <w:rFonts w:ascii="DM Sans Medium" w:hAnsi="DM Sans Medium"/>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2E7213"/>
    <w:multiLevelType w:val="hybridMultilevel"/>
    <w:tmpl w:val="2444C2F4"/>
    <w:lvl w:ilvl="0" w:tplc="1B1075DE">
      <w:start w:val="1"/>
      <w:numFmt w:val="bullet"/>
      <w:lvlText w:val=""/>
      <w:lvlJc w:val="left"/>
      <w:pPr>
        <w:ind w:left="720" w:hanging="360"/>
      </w:pPr>
      <w:rPr>
        <w:rFonts w:ascii="Symbol" w:hAnsi="Symbol" w:hint="default"/>
        <w:color w:val="40C9C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1A1ED9"/>
    <w:multiLevelType w:val="multilevel"/>
    <w:tmpl w:val="490EE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EBE30B9"/>
    <w:multiLevelType w:val="multilevel"/>
    <w:tmpl w:val="0A48AB40"/>
    <w:lvl w:ilvl="0">
      <w:start w:val="1"/>
      <w:numFmt w:val="decimal"/>
      <w:pStyle w:val="Heading5"/>
      <w:lvlText w:val="%1."/>
      <w:lvlJc w:val="left"/>
      <w:pPr>
        <w:ind w:left="360" w:hanging="360"/>
      </w:pPr>
      <w:rPr>
        <w:rFonts w:ascii="DM Sans 14pt Light" w:hAnsi="DM Sans 14pt Light" w:hint="default"/>
        <w:color w:val="000000" w:themeColor="text1"/>
        <w:sz w:val="28"/>
        <w:szCs w:val="36"/>
        <w:u w:val="none"/>
      </w:rPr>
    </w:lvl>
    <w:lvl w:ilvl="1">
      <w:start w:val="1"/>
      <w:numFmt w:val="decimal"/>
      <w:pStyle w:val="Heading6"/>
      <w:isLgl/>
      <w:lvlText w:val="%1.%2."/>
      <w:lvlJc w:val="left"/>
      <w:pPr>
        <w:ind w:left="792" w:hanging="432"/>
      </w:pPr>
      <w:rPr>
        <w:color w:val="3FC9C9"/>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0EB4255"/>
    <w:multiLevelType w:val="hybridMultilevel"/>
    <w:tmpl w:val="DF58EA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9365A0A"/>
    <w:multiLevelType w:val="hybridMultilevel"/>
    <w:tmpl w:val="81F62796"/>
    <w:lvl w:ilvl="0" w:tplc="1B1075DE">
      <w:start w:val="1"/>
      <w:numFmt w:val="bullet"/>
      <w:lvlText w:val=""/>
      <w:lvlJc w:val="left"/>
      <w:pPr>
        <w:ind w:left="1571" w:hanging="360"/>
      </w:pPr>
      <w:rPr>
        <w:rFonts w:ascii="Symbol" w:hAnsi="Symbol" w:hint="default"/>
        <w:color w:val="40C9C9"/>
      </w:rPr>
    </w:lvl>
    <w:lvl w:ilvl="1" w:tplc="1B1075DE">
      <w:start w:val="1"/>
      <w:numFmt w:val="bullet"/>
      <w:lvlText w:val=""/>
      <w:lvlJc w:val="left"/>
      <w:pPr>
        <w:ind w:left="1440" w:hanging="360"/>
      </w:pPr>
      <w:rPr>
        <w:rFonts w:ascii="Symbol" w:hAnsi="Symbol" w:hint="default"/>
        <w:color w:val="40C9C9"/>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221C0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4D17551"/>
    <w:multiLevelType w:val="hybridMultilevel"/>
    <w:tmpl w:val="D25235BA"/>
    <w:lvl w:ilvl="0" w:tplc="797AA68C">
      <w:start w:val="1"/>
      <w:numFmt w:val="lowerLetter"/>
      <w:pStyle w:val="ListBullet3"/>
      <w:lvlText w:val="%1)"/>
      <w:lvlJc w:val="left"/>
      <w:pPr>
        <w:ind w:left="717" w:hanging="360"/>
      </w:pPr>
      <w:rPr>
        <w:rFonts w:ascii="DM Sans 14pt Light" w:hAnsi="DM Sans 14pt Light" w:hint="default"/>
        <w:color w:val="3FC9C9"/>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5DE4E86"/>
    <w:multiLevelType w:val="multilevel"/>
    <w:tmpl w:val="83E43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992624D"/>
    <w:multiLevelType w:val="multilevel"/>
    <w:tmpl w:val="C98A2FF2"/>
    <w:lvl w:ilvl="0">
      <w:start w:val="1"/>
      <w:numFmt w:val="decimal"/>
      <w:lvlText w:val="%1."/>
      <w:lvlJc w:val="left"/>
      <w:pPr>
        <w:ind w:left="360" w:hanging="360"/>
      </w:pPr>
      <w:rPr>
        <w:rFonts w:ascii="DM Sans 14pt Light" w:hAnsi="DM Sans 14pt Light" w:hint="default"/>
        <w:color w:val="000000" w:themeColor="text1"/>
        <w:sz w:val="22"/>
        <w:u w:val="none"/>
      </w:rPr>
    </w:lvl>
    <w:lvl w:ilvl="1">
      <w:start w:val="1"/>
      <w:numFmt w:val="decimal"/>
      <w:isLgl/>
      <w:lvlText w:val="%1.%2."/>
      <w:lvlJc w:val="left"/>
      <w:pPr>
        <w:ind w:left="792" w:hanging="432"/>
      </w:pPr>
      <w:rPr>
        <w:rFonts w:ascii="DM Sans 14pt Light" w:hAnsi="DM Sans 14pt Light" w:hint="default"/>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E6B4952"/>
    <w:multiLevelType w:val="hybridMultilevel"/>
    <w:tmpl w:val="0BBA5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85247A"/>
    <w:multiLevelType w:val="multilevel"/>
    <w:tmpl w:val="167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8546E"/>
    <w:multiLevelType w:val="hybridMultilevel"/>
    <w:tmpl w:val="A2D2EAE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3" w15:restartNumberingAfterBreak="0">
    <w:nsid w:val="77DF732B"/>
    <w:multiLevelType w:val="hybridMultilevel"/>
    <w:tmpl w:val="660A24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09065609">
    <w:abstractNumId w:val="10"/>
  </w:num>
  <w:num w:numId="2" w16cid:durableId="696739445">
    <w:abstractNumId w:val="2"/>
  </w:num>
  <w:num w:numId="3" w16cid:durableId="1367371615">
    <w:abstractNumId w:val="19"/>
  </w:num>
  <w:num w:numId="4" w16cid:durableId="2054422941">
    <w:abstractNumId w:val="16"/>
  </w:num>
  <w:num w:numId="5" w16cid:durableId="1344941266">
    <w:abstractNumId w:val="13"/>
  </w:num>
  <w:num w:numId="6" w16cid:durableId="43451051">
    <w:abstractNumId w:val="1"/>
  </w:num>
  <w:num w:numId="7" w16cid:durableId="1253706622">
    <w:abstractNumId w:val="4"/>
  </w:num>
  <w:num w:numId="8" w16cid:durableId="1599210853">
    <w:abstractNumId w:val="0"/>
  </w:num>
  <w:num w:numId="9" w16cid:durableId="902134254">
    <w:abstractNumId w:val="17"/>
  </w:num>
  <w:num w:numId="10" w16cid:durableId="2046755900">
    <w:abstractNumId w:val="17"/>
    <w:lvlOverride w:ilvl="0">
      <w:startOverride w:val="1"/>
    </w:lvlOverride>
  </w:num>
  <w:num w:numId="11" w16cid:durableId="1548447227">
    <w:abstractNumId w:val="8"/>
  </w:num>
  <w:num w:numId="12" w16cid:durableId="417017920">
    <w:abstractNumId w:val="15"/>
  </w:num>
  <w:num w:numId="13" w16cid:durableId="977807063">
    <w:abstractNumId w:val="11"/>
  </w:num>
  <w:num w:numId="14" w16cid:durableId="1159341820">
    <w:abstractNumId w:val="12"/>
  </w:num>
  <w:num w:numId="15" w16cid:durableId="573900500">
    <w:abstractNumId w:val="6"/>
  </w:num>
  <w:num w:numId="16" w16cid:durableId="158277142">
    <w:abstractNumId w:val="18"/>
  </w:num>
  <w:num w:numId="17" w16cid:durableId="1358459801">
    <w:abstractNumId w:val="5"/>
  </w:num>
  <w:num w:numId="18" w16cid:durableId="1099988075">
    <w:abstractNumId w:val="23"/>
  </w:num>
  <w:num w:numId="19" w16cid:durableId="735783152">
    <w:abstractNumId w:val="7"/>
  </w:num>
  <w:num w:numId="20" w16cid:durableId="1455174878">
    <w:abstractNumId w:val="9"/>
  </w:num>
  <w:num w:numId="21" w16cid:durableId="1903060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379082">
    <w:abstractNumId w:val="22"/>
  </w:num>
  <w:num w:numId="23" w16cid:durableId="1479493356">
    <w:abstractNumId w:val="3"/>
  </w:num>
  <w:num w:numId="24" w16cid:durableId="632367963">
    <w:abstractNumId w:val="21"/>
  </w:num>
  <w:num w:numId="25" w16cid:durableId="1212882241">
    <w:abstractNumId w:val="20"/>
  </w:num>
  <w:num w:numId="26" w16cid:durableId="17119585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0"/>
    <w:rsid w:val="00012768"/>
    <w:rsid w:val="0002384A"/>
    <w:rsid w:val="0003471B"/>
    <w:rsid w:val="000431B6"/>
    <w:rsid w:val="0005540E"/>
    <w:rsid w:val="000607D6"/>
    <w:rsid w:val="00075FEB"/>
    <w:rsid w:val="000B14C0"/>
    <w:rsid w:val="000B285E"/>
    <w:rsid w:val="000D18F8"/>
    <w:rsid w:val="000D3839"/>
    <w:rsid w:val="000D3A53"/>
    <w:rsid w:val="000D61A4"/>
    <w:rsid w:val="000E0B68"/>
    <w:rsid w:val="00101EE6"/>
    <w:rsid w:val="00102AC6"/>
    <w:rsid w:val="00114ACF"/>
    <w:rsid w:val="00116251"/>
    <w:rsid w:val="00125B56"/>
    <w:rsid w:val="00130967"/>
    <w:rsid w:val="00131F08"/>
    <w:rsid w:val="001353CD"/>
    <w:rsid w:val="00145BE9"/>
    <w:rsid w:val="00146BF8"/>
    <w:rsid w:val="00151758"/>
    <w:rsid w:val="00157713"/>
    <w:rsid w:val="00160438"/>
    <w:rsid w:val="00174A7E"/>
    <w:rsid w:val="00196B80"/>
    <w:rsid w:val="001B0B15"/>
    <w:rsid w:val="001B370A"/>
    <w:rsid w:val="001C4973"/>
    <w:rsid w:val="001C75EB"/>
    <w:rsid w:val="001E0410"/>
    <w:rsid w:val="001E7C3F"/>
    <w:rsid w:val="00207272"/>
    <w:rsid w:val="0021401B"/>
    <w:rsid w:val="002243A6"/>
    <w:rsid w:val="002352DF"/>
    <w:rsid w:val="00251A4A"/>
    <w:rsid w:val="002660AB"/>
    <w:rsid w:val="00266CD3"/>
    <w:rsid w:val="00266F33"/>
    <w:rsid w:val="00270D5F"/>
    <w:rsid w:val="00272725"/>
    <w:rsid w:val="002846B2"/>
    <w:rsid w:val="002846F2"/>
    <w:rsid w:val="002A46AB"/>
    <w:rsid w:val="002B295C"/>
    <w:rsid w:val="002C0246"/>
    <w:rsid w:val="002C4C09"/>
    <w:rsid w:val="002C50AC"/>
    <w:rsid w:val="002D2F31"/>
    <w:rsid w:val="002E03BC"/>
    <w:rsid w:val="002E22A8"/>
    <w:rsid w:val="002F3489"/>
    <w:rsid w:val="002F394C"/>
    <w:rsid w:val="00310CBE"/>
    <w:rsid w:val="00315CFA"/>
    <w:rsid w:val="00315E8C"/>
    <w:rsid w:val="003350AD"/>
    <w:rsid w:val="003354DF"/>
    <w:rsid w:val="003424B8"/>
    <w:rsid w:val="003463FD"/>
    <w:rsid w:val="003477CE"/>
    <w:rsid w:val="00353C79"/>
    <w:rsid w:val="00355252"/>
    <w:rsid w:val="00362EEA"/>
    <w:rsid w:val="00363C40"/>
    <w:rsid w:val="0036735D"/>
    <w:rsid w:val="003908C5"/>
    <w:rsid w:val="00392BF1"/>
    <w:rsid w:val="00396AFC"/>
    <w:rsid w:val="003A438C"/>
    <w:rsid w:val="003A75F5"/>
    <w:rsid w:val="003A79D2"/>
    <w:rsid w:val="003A7E30"/>
    <w:rsid w:val="003B0FDA"/>
    <w:rsid w:val="003C124B"/>
    <w:rsid w:val="003C59F2"/>
    <w:rsid w:val="003C6C92"/>
    <w:rsid w:val="003E78D7"/>
    <w:rsid w:val="00403F01"/>
    <w:rsid w:val="00422FD2"/>
    <w:rsid w:val="0043743F"/>
    <w:rsid w:val="00443822"/>
    <w:rsid w:val="00445BF4"/>
    <w:rsid w:val="00453B4D"/>
    <w:rsid w:val="00486DAF"/>
    <w:rsid w:val="004A25BA"/>
    <w:rsid w:val="004A2981"/>
    <w:rsid w:val="004F6ADB"/>
    <w:rsid w:val="004F7EE7"/>
    <w:rsid w:val="00501C6E"/>
    <w:rsid w:val="005069BF"/>
    <w:rsid w:val="00510542"/>
    <w:rsid w:val="00511745"/>
    <w:rsid w:val="00513019"/>
    <w:rsid w:val="00513B2B"/>
    <w:rsid w:val="005141E1"/>
    <w:rsid w:val="00514C71"/>
    <w:rsid w:val="00523DAB"/>
    <w:rsid w:val="00536364"/>
    <w:rsid w:val="00544BFF"/>
    <w:rsid w:val="00553CBA"/>
    <w:rsid w:val="00562FCC"/>
    <w:rsid w:val="0056605A"/>
    <w:rsid w:val="00567426"/>
    <w:rsid w:val="0058494D"/>
    <w:rsid w:val="005A0D5B"/>
    <w:rsid w:val="005A613A"/>
    <w:rsid w:val="005C2873"/>
    <w:rsid w:val="005E44B0"/>
    <w:rsid w:val="005E4797"/>
    <w:rsid w:val="005E79C5"/>
    <w:rsid w:val="005F2412"/>
    <w:rsid w:val="005F5DA7"/>
    <w:rsid w:val="005F6900"/>
    <w:rsid w:val="00605978"/>
    <w:rsid w:val="00606534"/>
    <w:rsid w:val="006107F4"/>
    <w:rsid w:val="0061247B"/>
    <w:rsid w:val="00621580"/>
    <w:rsid w:val="00625B08"/>
    <w:rsid w:val="00625B41"/>
    <w:rsid w:val="00627F38"/>
    <w:rsid w:val="00633880"/>
    <w:rsid w:val="00633ABC"/>
    <w:rsid w:val="00647B63"/>
    <w:rsid w:val="00650A6A"/>
    <w:rsid w:val="006523DF"/>
    <w:rsid w:val="00660B6D"/>
    <w:rsid w:val="00662E47"/>
    <w:rsid w:val="00670263"/>
    <w:rsid w:val="0067341C"/>
    <w:rsid w:val="0068316E"/>
    <w:rsid w:val="00685C94"/>
    <w:rsid w:val="00686242"/>
    <w:rsid w:val="0069616E"/>
    <w:rsid w:val="006A05E4"/>
    <w:rsid w:val="006A34A9"/>
    <w:rsid w:val="006B261A"/>
    <w:rsid w:val="006C16BB"/>
    <w:rsid w:val="006C7A44"/>
    <w:rsid w:val="006D286C"/>
    <w:rsid w:val="006D5AAD"/>
    <w:rsid w:val="006E0C15"/>
    <w:rsid w:val="006F0BEA"/>
    <w:rsid w:val="007017A6"/>
    <w:rsid w:val="00701B9F"/>
    <w:rsid w:val="007028B5"/>
    <w:rsid w:val="007121EE"/>
    <w:rsid w:val="00715F4B"/>
    <w:rsid w:val="00717288"/>
    <w:rsid w:val="00720DE1"/>
    <w:rsid w:val="00742E03"/>
    <w:rsid w:val="00742F8B"/>
    <w:rsid w:val="0075029A"/>
    <w:rsid w:val="00762F07"/>
    <w:rsid w:val="0076331B"/>
    <w:rsid w:val="0076469D"/>
    <w:rsid w:val="00764753"/>
    <w:rsid w:val="00777C15"/>
    <w:rsid w:val="007931D4"/>
    <w:rsid w:val="007A1475"/>
    <w:rsid w:val="007A1D77"/>
    <w:rsid w:val="007A61AB"/>
    <w:rsid w:val="007B5F85"/>
    <w:rsid w:val="007B600B"/>
    <w:rsid w:val="007B6D80"/>
    <w:rsid w:val="007B7E1E"/>
    <w:rsid w:val="007B7EBF"/>
    <w:rsid w:val="007D33B1"/>
    <w:rsid w:val="007E251E"/>
    <w:rsid w:val="007E52B6"/>
    <w:rsid w:val="007F278B"/>
    <w:rsid w:val="0080382D"/>
    <w:rsid w:val="00805855"/>
    <w:rsid w:val="00815FB7"/>
    <w:rsid w:val="00816E7C"/>
    <w:rsid w:val="008246E0"/>
    <w:rsid w:val="0083081D"/>
    <w:rsid w:val="00833D6D"/>
    <w:rsid w:val="008418A2"/>
    <w:rsid w:val="008514A1"/>
    <w:rsid w:val="008778CE"/>
    <w:rsid w:val="00877B51"/>
    <w:rsid w:val="008805C7"/>
    <w:rsid w:val="00881FBE"/>
    <w:rsid w:val="00882159"/>
    <w:rsid w:val="008837E8"/>
    <w:rsid w:val="008A4494"/>
    <w:rsid w:val="008B25D4"/>
    <w:rsid w:val="008C61F4"/>
    <w:rsid w:val="008D5997"/>
    <w:rsid w:val="008E60C7"/>
    <w:rsid w:val="008F4416"/>
    <w:rsid w:val="008F64E7"/>
    <w:rsid w:val="008F64FA"/>
    <w:rsid w:val="00902BE1"/>
    <w:rsid w:val="00904136"/>
    <w:rsid w:val="0091422C"/>
    <w:rsid w:val="00916B6A"/>
    <w:rsid w:val="00920436"/>
    <w:rsid w:val="0092288B"/>
    <w:rsid w:val="009243F2"/>
    <w:rsid w:val="0092459F"/>
    <w:rsid w:val="00931ED4"/>
    <w:rsid w:val="00936C6A"/>
    <w:rsid w:val="009439DC"/>
    <w:rsid w:val="0096477B"/>
    <w:rsid w:val="00972782"/>
    <w:rsid w:val="009739ED"/>
    <w:rsid w:val="00981628"/>
    <w:rsid w:val="0098657A"/>
    <w:rsid w:val="00987AA3"/>
    <w:rsid w:val="009928F1"/>
    <w:rsid w:val="0099304F"/>
    <w:rsid w:val="009A042F"/>
    <w:rsid w:val="009A1F26"/>
    <w:rsid w:val="009A5B53"/>
    <w:rsid w:val="009B5B24"/>
    <w:rsid w:val="009B6D7D"/>
    <w:rsid w:val="009F5593"/>
    <w:rsid w:val="00A055DC"/>
    <w:rsid w:val="00A10BD2"/>
    <w:rsid w:val="00A151FF"/>
    <w:rsid w:val="00A21DD2"/>
    <w:rsid w:val="00A26749"/>
    <w:rsid w:val="00A35D84"/>
    <w:rsid w:val="00A40A6B"/>
    <w:rsid w:val="00A43811"/>
    <w:rsid w:val="00A5179E"/>
    <w:rsid w:val="00A6053D"/>
    <w:rsid w:val="00A61720"/>
    <w:rsid w:val="00A707CC"/>
    <w:rsid w:val="00A71603"/>
    <w:rsid w:val="00AA68F3"/>
    <w:rsid w:val="00AB162F"/>
    <w:rsid w:val="00AB69B0"/>
    <w:rsid w:val="00AC1661"/>
    <w:rsid w:val="00AC3BE8"/>
    <w:rsid w:val="00AC6490"/>
    <w:rsid w:val="00AD23AC"/>
    <w:rsid w:val="00AD2543"/>
    <w:rsid w:val="00AD3FC4"/>
    <w:rsid w:val="00AE0095"/>
    <w:rsid w:val="00AE1033"/>
    <w:rsid w:val="00AE2590"/>
    <w:rsid w:val="00AF0D76"/>
    <w:rsid w:val="00AF417D"/>
    <w:rsid w:val="00AF7740"/>
    <w:rsid w:val="00B01325"/>
    <w:rsid w:val="00B024C9"/>
    <w:rsid w:val="00B16FB1"/>
    <w:rsid w:val="00B22AD8"/>
    <w:rsid w:val="00B32D8F"/>
    <w:rsid w:val="00B40272"/>
    <w:rsid w:val="00B41555"/>
    <w:rsid w:val="00B53BBC"/>
    <w:rsid w:val="00B55083"/>
    <w:rsid w:val="00B55AAA"/>
    <w:rsid w:val="00B57BAA"/>
    <w:rsid w:val="00B85BCB"/>
    <w:rsid w:val="00B94BAC"/>
    <w:rsid w:val="00BA1F0D"/>
    <w:rsid w:val="00BA3E76"/>
    <w:rsid w:val="00BB10A6"/>
    <w:rsid w:val="00BB6AC9"/>
    <w:rsid w:val="00BC0C11"/>
    <w:rsid w:val="00BC673D"/>
    <w:rsid w:val="00BD7B33"/>
    <w:rsid w:val="00BE507A"/>
    <w:rsid w:val="00BE6067"/>
    <w:rsid w:val="00BE72FD"/>
    <w:rsid w:val="00C0634B"/>
    <w:rsid w:val="00C06650"/>
    <w:rsid w:val="00C10DEE"/>
    <w:rsid w:val="00C11EA9"/>
    <w:rsid w:val="00C23C8C"/>
    <w:rsid w:val="00C23FD9"/>
    <w:rsid w:val="00C27070"/>
    <w:rsid w:val="00C433D4"/>
    <w:rsid w:val="00C74B9D"/>
    <w:rsid w:val="00C77C29"/>
    <w:rsid w:val="00CA1E7A"/>
    <w:rsid w:val="00CA6A33"/>
    <w:rsid w:val="00CD1D25"/>
    <w:rsid w:val="00CD3D7C"/>
    <w:rsid w:val="00CE6F1F"/>
    <w:rsid w:val="00CF5576"/>
    <w:rsid w:val="00D1106B"/>
    <w:rsid w:val="00D213FC"/>
    <w:rsid w:val="00D219D2"/>
    <w:rsid w:val="00D23C54"/>
    <w:rsid w:val="00D24993"/>
    <w:rsid w:val="00D260C2"/>
    <w:rsid w:val="00D403A5"/>
    <w:rsid w:val="00D426D1"/>
    <w:rsid w:val="00D61292"/>
    <w:rsid w:val="00D653B7"/>
    <w:rsid w:val="00D76CAB"/>
    <w:rsid w:val="00D942FD"/>
    <w:rsid w:val="00DA567E"/>
    <w:rsid w:val="00DA6444"/>
    <w:rsid w:val="00DB105A"/>
    <w:rsid w:val="00DB17E1"/>
    <w:rsid w:val="00DB5D19"/>
    <w:rsid w:val="00DB775D"/>
    <w:rsid w:val="00DC023A"/>
    <w:rsid w:val="00DC2E00"/>
    <w:rsid w:val="00DC47BB"/>
    <w:rsid w:val="00DD788A"/>
    <w:rsid w:val="00DF1DDD"/>
    <w:rsid w:val="00E05BA4"/>
    <w:rsid w:val="00E07465"/>
    <w:rsid w:val="00E1400F"/>
    <w:rsid w:val="00E154EC"/>
    <w:rsid w:val="00E20117"/>
    <w:rsid w:val="00E230FD"/>
    <w:rsid w:val="00E328C8"/>
    <w:rsid w:val="00E4147B"/>
    <w:rsid w:val="00E43148"/>
    <w:rsid w:val="00E433B6"/>
    <w:rsid w:val="00E437D4"/>
    <w:rsid w:val="00E52E3B"/>
    <w:rsid w:val="00E5756D"/>
    <w:rsid w:val="00E753C5"/>
    <w:rsid w:val="00E820D2"/>
    <w:rsid w:val="00E87F70"/>
    <w:rsid w:val="00E90B92"/>
    <w:rsid w:val="00E92809"/>
    <w:rsid w:val="00E94C25"/>
    <w:rsid w:val="00E97BB7"/>
    <w:rsid w:val="00EC2879"/>
    <w:rsid w:val="00EC7DC2"/>
    <w:rsid w:val="00ED500B"/>
    <w:rsid w:val="00ED7E4F"/>
    <w:rsid w:val="00F0109C"/>
    <w:rsid w:val="00F03FF6"/>
    <w:rsid w:val="00F20FAB"/>
    <w:rsid w:val="00F309AA"/>
    <w:rsid w:val="00F40757"/>
    <w:rsid w:val="00F53044"/>
    <w:rsid w:val="00F53713"/>
    <w:rsid w:val="00F61A5F"/>
    <w:rsid w:val="00F63037"/>
    <w:rsid w:val="00F63FE8"/>
    <w:rsid w:val="00F658B8"/>
    <w:rsid w:val="00F706D9"/>
    <w:rsid w:val="00F71D54"/>
    <w:rsid w:val="00F75D38"/>
    <w:rsid w:val="00F80959"/>
    <w:rsid w:val="00F84326"/>
    <w:rsid w:val="00F90B79"/>
    <w:rsid w:val="00F90B85"/>
    <w:rsid w:val="00F90D98"/>
    <w:rsid w:val="00F90E0E"/>
    <w:rsid w:val="00FB192E"/>
    <w:rsid w:val="00FC1DCF"/>
    <w:rsid w:val="00FC4958"/>
    <w:rsid w:val="00FC6C89"/>
    <w:rsid w:val="00FD1061"/>
    <w:rsid w:val="00FD1CFD"/>
    <w:rsid w:val="00FD2ABF"/>
    <w:rsid w:val="00FE6F55"/>
    <w:rsid w:val="00FF6CC9"/>
    <w:rsid w:val="41AA3178"/>
    <w:rsid w:val="4264AA66"/>
    <w:rsid w:val="509321AA"/>
    <w:rsid w:val="526F7360"/>
    <w:rsid w:val="53FC3089"/>
    <w:rsid w:val="590CE72D"/>
    <w:rsid w:val="5F4DFAC6"/>
    <w:rsid w:val="7DC807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0EE6"/>
  <w15:chartTrackingRefBased/>
  <w15:docId w15:val="{C84853C9-65F0-43E4-AB8C-C1AC8EDD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Light" w:eastAsiaTheme="minorHAnsi" w:hAnsi="DM Sans Light" w:cs="DM Sans Light"/>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1F4"/>
    <w:pPr>
      <w:spacing w:before="100" w:line="276" w:lineRule="auto"/>
    </w:pPr>
    <w:rPr>
      <w:rFonts w:ascii="DM Sans 14pt Light" w:hAnsi="DM Sans 14pt Light" w:cs="Arial"/>
      <w:color w:val="000000"/>
      <w:shd w:val="clear" w:color="auto" w:fill="FFFFFF"/>
    </w:rPr>
  </w:style>
  <w:style w:type="paragraph" w:styleId="Heading1">
    <w:name w:val="heading 1"/>
    <w:basedOn w:val="Normal"/>
    <w:next w:val="Normal"/>
    <w:link w:val="Heading1Char"/>
    <w:uiPriority w:val="9"/>
    <w:qFormat/>
    <w:rsid w:val="00363C40"/>
    <w:pPr>
      <w:keepNext/>
      <w:keepLines/>
      <w:spacing w:before="360" w:after="80"/>
      <w:outlineLvl w:val="0"/>
    </w:pPr>
    <w:rPr>
      <w:rFonts w:ascii="DM Sans 14pt Medium" w:eastAsiaTheme="majorEastAsia" w:hAnsi="DM Sans 14pt Medium" w:cstheme="majorBidi"/>
      <w:color w:val="003232"/>
      <w:sz w:val="72"/>
      <w:szCs w:val="72"/>
    </w:rPr>
  </w:style>
  <w:style w:type="paragraph" w:styleId="Heading2">
    <w:name w:val="heading 2"/>
    <w:basedOn w:val="Heading3"/>
    <w:next w:val="Normal"/>
    <w:link w:val="Heading2Char"/>
    <w:uiPriority w:val="9"/>
    <w:unhideWhenUsed/>
    <w:qFormat/>
    <w:rsid w:val="00647B63"/>
    <w:pPr>
      <w:outlineLvl w:val="1"/>
    </w:pPr>
    <w:rPr>
      <w:rFonts w:ascii="DM Sans 14pt Medium" w:hAnsi="DM Sans 14pt Medium"/>
      <w:b w:val="0"/>
      <w:sz w:val="36"/>
    </w:rPr>
  </w:style>
  <w:style w:type="paragraph" w:styleId="Heading3">
    <w:name w:val="heading 3"/>
    <w:basedOn w:val="Normal"/>
    <w:next w:val="Normal"/>
    <w:link w:val="Heading3Char"/>
    <w:uiPriority w:val="9"/>
    <w:unhideWhenUsed/>
    <w:qFormat/>
    <w:rsid w:val="003A79D2"/>
    <w:pPr>
      <w:keepNext/>
      <w:keepLines/>
      <w:spacing w:before="160" w:after="80"/>
      <w:outlineLvl w:val="2"/>
    </w:pPr>
    <w:rPr>
      <w:rFonts w:ascii="DM Sans 14pt SemiBold" w:eastAsiaTheme="majorEastAsia" w:hAnsi="DM Sans 14pt SemiBold" w:cstheme="majorBidi"/>
      <w:b/>
      <w:bCs/>
      <w:color w:val="auto"/>
      <w:sz w:val="28"/>
      <w:szCs w:val="28"/>
    </w:rPr>
  </w:style>
  <w:style w:type="paragraph" w:styleId="Heading4">
    <w:name w:val="heading 4"/>
    <w:basedOn w:val="Normal"/>
    <w:next w:val="Normal"/>
    <w:link w:val="Heading4Char"/>
    <w:uiPriority w:val="9"/>
    <w:unhideWhenUsed/>
    <w:qFormat/>
    <w:rsid w:val="003A79D2"/>
    <w:pPr>
      <w:keepNext/>
      <w:keepLines/>
      <w:spacing w:before="80" w:after="40"/>
      <w:outlineLvl w:val="3"/>
    </w:pPr>
    <w:rPr>
      <w:rFonts w:ascii="DM Sans 14pt Medium" w:eastAsiaTheme="majorEastAsia" w:hAnsi="DM Sans 14pt Medium" w:cstheme="majorBidi"/>
      <w:color w:val="3FC9C9"/>
    </w:rPr>
  </w:style>
  <w:style w:type="paragraph" w:styleId="Heading5">
    <w:name w:val="heading 5"/>
    <w:basedOn w:val="Heading3"/>
    <w:next w:val="Heading6"/>
    <w:link w:val="Heading5Char"/>
    <w:uiPriority w:val="9"/>
    <w:unhideWhenUsed/>
    <w:qFormat/>
    <w:rsid w:val="00553CBA"/>
    <w:pPr>
      <w:numPr>
        <w:numId w:val="5"/>
      </w:numPr>
      <w:spacing w:after="40"/>
      <w:ind w:left="425" w:hanging="425"/>
      <w:outlineLvl w:val="4"/>
    </w:pPr>
  </w:style>
  <w:style w:type="paragraph" w:styleId="Heading6">
    <w:name w:val="heading 6"/>
    <w:basedOn w:val="Heading5"/>
    <w:next w:val="Normal"/>
    <w:link w:val="Heading6Char"/>
    <w:uiPriority w:val="9"/>
    <w:unhideWhenUsed/>
    <w:qFormat/>
    <w:rsid w:val="006A05E4"/>
    <w:pPr>
      <w:numPr>
        <w:ilvl w:val="1"/>
      </w:numPr>
      <w:ind w:left="851"/>
      <w:outlineLvl w:val="5"/>
    </w:pPr>
    <w:rPr>
      <w:rFonts w:ascii="DM Sans 14pt Medium" w:hAnsi="DM Sans 14pt Medium"/>
      <w:b w:val="0"/>
      <w:color w:val="3FC9C9"/>
    </w:rPr>
  </w:style>
  <w:style w:type="paragraph" w:styleId="Heading7">
    <w:name w:val="heading 7"/>
    <w:basedOn w:val="Normal"/>
    <w:next w:val="Normal"/>
    <w:link w:val="Heading7Char"/>
    <w:uiPriority w:val="9"/>
    <w:semiHidden/>
    <w:unhideWhenUsed/>
    <w:rsid w:val="00363C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rsid w:val="00363C40"/>
    <w:pPr>
      <w:keepNext/>
      <w:keepLines/>
      <w:outlineLvl w:val="7"/>
    </w:pPr>
    <w:rPr>
      <w:rFonts w:eastAsiaTheme="majorEastAsia" w:cstheme="majorBidi"/>
      <w:i/>
      <w:iCs/>
      <w:color w:val="272727" w:themeColor="text1" w:themeTint="D8"/>
    </w:rPr>
  </w:style>
  <w:style w:type="paragraph" w:styleId="Heading9">
    <w:name w:val="heading 9"/>
    <w:aliases w:val="Table of contents header"/>
    <w:basedOn w:val="Heading2"/>
    <w:next w:val="Normal"/>
    <w:link w:val="Heading9Char"/>
    <w:uiPriority w:val="9"/>
    <w:unhideWhenUsed/>
    <w:rsid w:val="00647B6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LEVEL1">
    <w:name w:val="LIST LEVEL 1"/>
    <w:basedOn w:val="NoList"/>
    <w:uiPriority w:val="99"/>
    <w:rsid w:val="00F71D54"/>
    <w:pPr>
      <w:numPr>
        <w:numId w:val="1"/>
      </w:numPr>
    </w:pPr>
  </w:style>
  <w:style w:type="character" w:customStyle="1" w:styleId="Heading1Char">
    <w:name w:val="Heading 1 Char"/>
    <w:basedOn w:val="DefaultParagraphFont"/>
    <w:link w:val="Heading1"/>
    <w:uiPriority w:val="9"/>
    <w:rsid w:val="00363C40"/>
    <w:rPr>
      <w:rFonts w:ascii="DM Sans 14pt Medium" w:eastAsiaTheme="majorEastAsia" w:hAnsi="DM Sans 14pt Medium" w:cstheme="majorBidi"/>
      <w:color w:val="003232"/>
      <w:sz w:val="72"/>
      <w:szCs w:val="72"/>
    </w:rPr>
  </w:style>
  <w:style w:type="character" w:customStyle="1" w:styleId="Heading2Char">
    <w:name w:val="Heading 2 Char"/>
    <w:basedOn w:val="DefaultParagraphFont"/>
    <w:link w:val="Heading2"/>
    <w:uiPriority w:val="9"/>
    <w:rsid w:val="00647B63"/>
    <w:rPr>
      <w:rFonts w:ascii="DM Sans 14pt Medium" w:eastAsiaTheme="majorEastAsia" w:hAnsi="DM Sans 14pt Medium" w:cstheme="majorBidi"/>
      <w:bCs/>
      <w:sz w:val="36"/>
      <w:szCs w:val="28"/>
    </w:rPr>
  </w:style>
  <w:style w:type="character" w:customStyle="1" w:styleId="Heading3Char">
    <w:name w:val="Heading 3 Char"/>
    <w:basedOn w:val="DefaultParagraphFont"/>
    <w:link w:val="Heading3"/>
    <w:uiPriority w:val="9"/>
    <w:rsid w:val="003A79D2"/>
    <w:rPr>
      <w:rFonts w:ascii="DM Sans 14pt SemiBold" w:eastAsiaTheme="majorEastAsia" w:hAnsi="DM Sans 14pt SemiBold" w:cstheme="majorBidi"/>
      <w:b/>
      <w:bCs/>
      <w:sz w:val="28"/>
      <w:szCs w:val="28"/>
    </w:rPr>
  </w:style>
  <w:style w:type="character" w:customStyle="1" w:styleId="Heading4Char">
    <w:name w:val="Heading 4 Char"/>
    <w:basedOn w:val="DefaultParagraphFont"/>
    <w:link w:val="Heading4"/>
    <w:uiPriority w:val="9"/>
    <w:rsid w:val="003A79D2"/>
    <w:rPr>
      <w:rFonts w:ascii="DM Sans 14pt Medium" w:eastAsiaTheme="majorEastAsia" w:hAnsi="DM Sans 14pt Medium" w:cstheme="majorBidi"/>
      <w:color w:val="3FC9C9"/>
    </w:rPr>
  </w:style>
  <w:style w:type="character" w:customStyle="1" w:styleId="Heading5Char">
    <w:name w:val="Heading 5 Char"/>
    <w:basedOn w:val="DefaultParagraphFont"/>
    <w:link w:val="Heading5"/>
    <w:uiPriority w:val="9"/>
    <w:rsid w:val="00553CBA"/>
    <w:rPr>
      <w:rFonts w:ascii="DM Sans 14pt SemiBold" w:eastAsiaTheme="majorEastAsia" w:hAnsi="DM Sans 14pt SemiBold" w:cstheme="majorBidi"/>
      <w:b/>
      <w:bCs/>
      <w:sz w:val="28"/>
      <w:szCs w:val="28"/>
    </w:rPr>
  </w:style>
  <w:style w:type="character" w:customStyle="1" w:styleId="Heading6Char">
    <w:name w:val="Heading 6 Char"/>
    <w:basedOn w:val="DefaultParagraphFont"/>
    <w:link w:val="Heading6"/>
    <w:uiPriority w:val="9"/>
    <w:rsid w:val="006A05E4"/>
    <w:rPr>
      <w:rFonts w:ascii="DM Sans 14pt Medium" w:eastAsiaTheme="majorEastAsia" w:hAnsi="DM Sans 14pt Medium" w:cstheme="majorBidi"/>
      <w:bCs/>
      <w:color w:val="3FC9C9"/>
      <w:sz w:val="28"/>
      <w:szCs w:val="28"/>
    </w:rPr>
  </w:style>
  <w:style w:type="character" w:customStyle="1" w:styleId="Heading7Char">
    <w:name w:val="Heading 7 Char"/>
    <w:basedOn w:val="DefaultParagraphFont"/>
    <w:link w:val="Heading7"/>
    <w:uiPriority w:val="9"/>
    <w:semiHidden/>
    <w:rsid w:val="0036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40"/>
    <w:rPr>
      <w:rFonts w:eastAsiaTheme="majorEastAsia" w:cstheme="majorBidi"/>
      <w:i/>
      <w:iCs/>
      <w:color w:val="272727" w:themeColor="text1" w:themeTint="D8"/>
    </w:rPr>
  </w:style>
  <w:style w:type="character" w:customStyle="1" w:styleId="Heading9Char">
    <w:name w:val="Heading 9 Char"/>
    <w:aliases w:val="Table of contents header Char"/>
    <w:basedOn w:val="DefaultParagraphFont"/>
    <w:link w:val="Heading9"/>
    <w:uiPriority w:val="9"/>
    <w:rsid w:val="00647B63"/>
    <w:rPr>
      <w:rFonts w:ascii="DM Sans 14pt SemiBold" w:eastAsiaTheme="majorEastAsia" w:hAnsi="DM Sans 14pt SemiBold" w:cstheme="majorBidi"/>
      <w:b/>
      <w:bCs/>
      <w:sz w:val="28"/>
      <w:szCs w:val="28"/>
    </w:rPr>
  </w:style>
  <w:style w:type="paragraph" w:styleId="Title">
    <w:name w:val="Title"/>
    <w:aliases w:val="Title (cover)"/>
    <w:basedOn w:val="Heading1"/>
    <w:next w:val="Normal"/>
    <w:link w:val="TitleChar"/>
    <w:uiPriority w:val="10"/>
    <w:qFormat/>
    <w:rsid w:val="00647B63"/>
  </w:style>
  <w:style w:type="character" w:customStyle="1" w:styleId="TitleChar">
    <w:name w:val="Title Char"/>
    <w:aliases w:val="Title (cover) Char"/>
    <w:basedOn w:val="DefaultParagraphFont"/>
    <w:link w:val="Title"/>
    <w:uiPriority w:val="10"/>
    <w:rsid w:val="00647B63"/>
    <w:rPr>
      <w:rFonts w:ascii="DM Sans 14pt Medium" w:eastAsiaTheme="majorEastAsia" w:hAnsi="DM Sans 14pt Medium" w:cstheme="majorBidi"/>
      <w:color w:val="003232"/>
      <w:sz w:val="72"/>
      <w:szCs w:val="72"/>
    </w:rPr>
  </w:style>
  <w:style w:type="paragraph" w:styleId="Subtitle">
    <w:name w:val="Subtitle"/>
    <w:aliases w:val="Subtitle (cover)"/>
    <w:basedOn w:val="Heading2"/>
    <w:next w:val="Normal"/>
    <w:link w:val="SubtitleChar"/>
    <w:uiPriority w:val="11"/>
    <w:qFormat/>
    <w:rsid w:val="00647B63"/>
  </w:style>
  <w:style w:type="character" w:customStyle="1" w:styleId="SubtitleChar">
    <w:name w:val="Subtitle Char"/>
    <w:aliases w:val="Subtitle (cover) Char"/>
    <w:basedOn w:val="DefaultParagraphFont"/>
    <w:link w:val="Subtitle"/>
    <w:uiPriority w:val="11"/>
    <w:rsid w:val="00647B63"/>
    <w:rPr>
      <w:rFonts w:ascii="DM Sans 14pt SemiBold" w:eastAsiaTheme="majorEastAsia" w:hAnsi="DM Sans 14pt SemiBold" w:cstheme="majorBidi"/>
      <w:b/>
      <w:bCs/>
      <w:sz w:val="28"/>
      <w:szCs w:val="28"/>
    </w:rPr>
  </w:style>
  <w:style w:type="paragraph" w:styleId="Quote">
    <w:name w:val="Quote"/>
    <w:basedOn w:val="Normal"/>
    <w:next w:val="Normal"/>
    <w:link w:val="QuoteChar"/>
    <w:uiPriority w:val="29"/>
    <w:rsid w:val="00363C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3C40"/>
    <w:rPr>
      <w:i/>
      <w:iCs/>
      <w:color w:val="404040" w:themeColor="text1" w:themeTint="BF"/>
    </w:rPr>
  </w:style>
  <w:style w:type="paragraph" w:styleId="ListParagraph">
    <w:name w:val="List Paragraph"/>
    <w:aliases w:val="1,1.1,1.1.1 etc,Indented Bullet Points"/>
    <w:basedOn w:val="Normal"/>
    <w:link w:val="ListParagraphChar"/>
    <w:uiPriority w:val="99"/>
    <w:qFormat/>
    <w:rsid w:val="008C61F4"/>
    <w:pPr>
      <w:spacing w:after="100"/>
      <w:ind w:left="720"/>
    </w:pPr>
  </w:style>
  <w:style w:type="character" w:styleId="IntenseEmphasis">
    <w:name w:val="Intense Emphasis"/>
    <w:basedOn w:val="DefaultParagraphFont"/>
    <w:uiPriority w:val="21"/>
    <w:rsid w:val="00363C40"/>
    <w:rPr>
      <w:i/>
      <w:iCs/>
      <w:color w:val="9C3400" w:themeColor="accent1" w:themeShade="BF"/>
    </w:rPr>
  </w:style>
  <w:style w:type="paragraph" w:styleId="IntenseQuote">
    <w:name w:val="Intense Quote"/>
    <w:basedOn w:val="Normal"/>
    <w:next w:val="Normal"/>
    <w:link w:val="IntenseQuoteChar"/>
    <w:uiPriority w:val="30"/>
    <w:rsid w:val="00363C40"/>
    <w:pPr>
      <w:pBdr>
        <w:top w:val="single" w:sz="4" w:space="10" w:color="9C3400" w:themeColor="accent1" w:themeShade="BF"/>
        <w:bottom w:val="single" w:sz="4" w:space="10" w:color="9C3400" w:themeColor="accent1" w:themeShade="BF"/>
      </w:pBdr>
      <w:spacing w:before="360" w:after="360"/>
      <w:ind w:left="864" w:right="864"/>
      <w:jc w:val="center"/>
    </w:pPr>
    <w:rPr>
      <w:i/>
      <w:iCs/>
      <w:color w:val="9C3400" w:themeColor="accent1" w:themeShade="BF"/>
    </w:rPr>
  </w:style>
  <w:style w:type="character" w:customStyle="1" w:styleId="IntenseQuoteChar">
    <w:name w:val="Intense Quote Char"/>
    <w:basedOn w:val="DefaultParagraphFont"/>
    <w:link w:val="IntenseQuote"/>
    <w:uiPriority w:val="30"/>
    <w:rsid w:val="00363C40"/>
    <w:rPr>
      <w:i/>
      <w:iCs/>
      <w:color w:val="9C3400" w:themeColor="accent1" w:themeShade="BF"/>
    </w:rPr>
  </w:style>
  <w:style w:type="character" w:styleId="IntenseReference">
    <w:name w:val="Intense Reference"/>
    <w:basedOn w:val="DefaultParagraphFont"/>
    <w:uiPriority w:val="32"/>
    <w:rsid w:val="00363C40"/>
    <w:rPr>
      <w:b/>
      <w:bCs/>
      <w:smallCaps/>
      <w:color w:val="9C3400" w:themeColor="accent1" w:themeShade="BF"/>
      <w:spacing w:val="5"/>
    </w:rPr>
  </w:style>
  <w:style w:type="paragraph" w:styleId="Header">
    <w:name w:val="header"/>
    <w:basedOn w:val="Normal"/>
    <w:link w:val="HeaderChar"/>
    <w:uiPriority w:val="99"/>
    <w:unhideWhenUsed/>
    <w:rsid w:val="00363C40"/>
    <w:pPr>
      <w:tabs>
        <w:tab w:val="center" w:pos="4513"/>
        <w:tab w:val="right" w:pos="9026"/>
      </w:tabs>
    </w:pPr>
  </w:style>
  <w:style w:type="character" w:customStyle="1" w:styleId="HeaderChar">
    <w:name w:val="Header Char"/>
    <w:basedOn w:val="DefaultParagraphFont"/>
    <w:link w:val="Header"/>
    <w:uiPriority w:val="99"/>
    <w:rsid w:val="00363C40"/>
  </w:style>
  <w:style w:type="paragraph" w:styleId="Footer">
    <w:name w:val="footer"/>
    <w:basedOn w:val="Normal"/>
    <w:link w:val="FooterChar"/>
    <w:uiPriority w:val="99"/>
    <w:unhideWhenUsed/>
    <w:rsid w:val="00363C40"/>
    <w:pPr>
      <w:tabs>
        <w:tab w:val="center" w:pos="4513"/>
        <w:tab w:val="right" w:pos="9026"/>
      </w:tabs>
    </w:pPr>
  </w:style>
  <w:style w:type="character" w:customStyle="1" w:styleId="FooterChar">
    <w:name w:val="Footer Char"/>
    <w:basedOn w:val="DefaultParagraphFont"/>
    <w:link w:val="Footer"/>
    <w:uiPriority w:val="99"/>
    <w:rsid w:val="00363C40"/>
  </w:style>
  <w:style w:type="paragraph" w:styleId="ListBullet">
    <w:name w:val="List Bullet"/>
    <w:basedOn w:val="Normal"/>
    <w:uiPriority w:val="99"/>
    <w:unhideWhenUsed/>
    <w:qFormat/>
    <w:rsid w:val="003A79D2"/>
    <w:pPr>
      <w:numPr>
        <w:numId w:val="2"/>
      </w:numPr>
      <w:spacing w:after="100"/>
      <w:contextualSpacing/>
    </w:pPr>
  </w:style>
  <w:style w:type="table" w:styleId="TableGrid">
    <w:name w:val="Table Grid"/>
    <w:basedOn w:val="TableNormal"/>
    <w:uiPriority w:val="39"/>
    <w:rsid w:val="00777C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shd w:val="clear" w:color="auto" w:fill="auto"/>
    </w:tcPr>
    <w:tblStylePr w:type="firstRow">
      <w:rPr>
        <w:rFonts w:ascii="DM Sans Medium" w:hAnsi="DM Sans Medium"/>
        <w:b/>
        <w:i w:val="0"/>
        <w:color w:val="auto"/>
        <w:sz w:val="22"/>
        <w:u w:val="none"/>
      </w:rPr>
      <w:tblPr/>
      <w:tcPr>
        <w:shd w:val="clear" w:color="auto" w:fill="3FC9C9"/>
      </w:tcPr>
    </w:tblStylePr>
  </w:style>
  <w:style w:type="paragraph" w:styleId="BlockText">
    <w:name w:val="Block Text"/>
    <w:basedOn w:val="Normal"/>
    <w:uiPriority w:val="99"/>
    <w:unhideWhenUsed/>
    <w:qFormat/>
    <w:rsid w:val="000607D6"/>
    <w:pPr>
      <w:pBdr>
        <w:top w:val="single" w:sz="4" w:space="13" w:color="D14600"/>
        <w:left w:val="single" w:sz="4" w:space="10" w:color="D14600"/>
        <w:bottom w:val="single" w:sz="4" w:space="10" w:color="D14600"/>
        <w:right w:val="single" w:sz="4" w:space="10" w:color="D14600"/>
      </w:pBdr>
      <w:spacing w:before="200" w:after="200"/>
      <w:ind w:left="284" w:right="284"/>
    </w:pPr>
    <w:rPr>
      <w:rFonts w:ascii="DM Sans 14pt Medium" w:eastAsiaTheme="minorEastAsia" w:hAnsi="DM Sans 14pt Medium" w:cstheme="minorBidi"/>
      <w:color w:val="D14600"/>
    </w:rPr>
  </w:style>
  <w:style w:type="paragraph" w:styleId="NoSpacing">
    <w:name w:val="No Spacing"/>
    <w:uiPriority w:val="1"/>
    <w:rsid w:val="000607D6"/>
    <w:rPr>
      <w:rFonts w:ascii="DM Sans 14pt Light" w:hAnsi="DM Sans 14pt Light" w:cs="Arial"/>
      <w:color w:val="000000"/>
      <w:shd w:val="clear" w:color="auto" w:fill="FFFFFF"/>
    </w:rPr>
  </w:style>
  <w:style w:type="paragraph" w:styleId="TOC1">
    <w:name w:val="toc 1"/>
    <w:basedOn w:val="Normal"/>
    <w:next w:val="Normal"/>
    <w:autoRedefine/>
    <w:uiPriority w:val="39"/>
    <w:unhideWhenUsed/>
    <w:rsid w:val="000607D6"/>
    <w:pPr>
      <w:spacing w:after="100"/>
    </w:pPr>
  </w:style>
  <w:style w:type="paragraph" w:styleId="TOC2">
    <w:name w:val="toc 2"/>
    <w:basedOn w:val="Normal"/>
    <w:next w:val="Normal"/>
    <w:autoRedefine/>
    <w:uiPriority w:val="39"/>
    <w:unhideWhenUsed/>
    <w:rsid w:val="000607D6"/>
    <w:pPr>
      <w:spacing w:after="100"/>
      <w:ind w:left="220"/>
    </w:pPr>
  </w:style>
  <w:style w:type="paragraph" w:styleId="BodyText">
    <w:name w:val="Body Text"/>
    <w:basedOn w:val="Normal"/>
    <w:link w:val="BodyTextChar"/>
    <w:uiPriority w:val="99"/>
    <w:unhideWhenUsed/>
    <w:rsid w:val="000607D6"/>
    <w:pPr>
      <w:spacing w:after="120"/>
    </w:pPr>
  </w:style>
  <w:style w:type="character" w:customStyle="1" w:styleId="BodyTextChar">
    <w:name w:val="Body Text Char"/>
    <w:basedOn w:val="DefaultParagraphFont"/>
    <w:link w:val="BodyText"/>
    <w:uiPriority w:val="99"/>
    <w:rsid w:val="000607D6"/>
    <w:rPr>
      <w:rFonts w:ascii="DM Sans 14pt Light" w:hAnsi="DM Sans 14pt Light" w:cs="Arial"/>
      <w:color w:val="000000"/>
    </w:rPr>
  </w:style>
  <w:style w:type="paragraph" w:styleId="BodyTextFirstIndent">
    <w:name w:val="Body Text First Indent"/>
    <w:basedOn w:val="Normal"/>
    <w:link w:val="BodyTextFirstIndentChar"/>
    <w:uiPriority w:val="99"/>
    <w:unhideWhenUsed/>
    <w:qFormat/>
    <w:rsid w:val="007E251E"/>
    <w:pPr>
      <w:ind w:left="426"/>
    </w:pPr>
  </w:style>
  <w:style w:type="character" w:customStyle="1" w:styleId="BodyTextFirstIndentChar">
    <w:name w:val="Body Text First Indent Char"/>
    <w:basedOn w:val="BodyTextChar"/>
    <w:link w:val="BodyTextFirstIndent"/>
    <w:uiPriority w:val="99"/>
    <w:rsid w:val="007E251E"/>
    <w:rPr>
      <w:rFonts w:ascii="DM Sans 14pt Light" w:hAnsi="DM Sans 14pt Light" w:cs="Arial"/>
      <w:color w:val="000000"/>
    </w:rPr>
  </w:style>
  <w:style w:type="paragraph" w:styleId="BodyTextIndent">
    <w:name w:val="Body Text Indent"/>
    <w:basedOn w:val="Normal"/>
    <w:link w:val="BodyTextIndentChar"/>
    <w:uiPriority w:val="99"/>
    <w:unhideWhenUsed/>
    <w:rsid w:val="000607D6"/>
    <w:pPr>
      <w:spacing w:after="120"/>
      <w:ind w:left="283"/>
    </w:pPr>
  </w:style>
  <w:style w:type="character" w:customStyle="1" w:styleId="BodyTextIndentChar">
    <w:name w:val="Body Text Indent Char"/>
    <w:basedOn w:val="DefaultParagraphFont"/>
    <w:link w:val="BodyTextIndent"/>
    <w:uiPriority w:val="99"/>
    <w:rsid w:val="000607D6"/>
    <w:rPr>
      <w:rFonts w:ascii="DM Sans 14pt Light" w:hAnsi="DM Sans 14pt Light" w:cs="Arial"/>
      <w:color w:val="000000"/>
    </w:rPr>
  </w:style>
  <w:style w:type="paragraph" w:styleId="BodyTextFirstIndent2">
    <w:name w:val="Body Text First Indent 2"/>
    <w:basedOn w:val="BodyTextFirstIndent"/>
    <w:link w:val="BodyTextFirstIndent2Char"/>
    <w:uiPriority w:val="99"/>
    <w:unhideWhenUsed/>
    <w:qFormat/>
    <w:rsid w:val="007E251E"/>
    <w:pPr>
      <w:ind w:left="851"/>
    </w:pPr>
  </w:style>
  <w:style w:type="character" w:customStyle="1" w:styleId="BodyTextFirstIndent2Char">
    <w:name w:val="Body Text First Indent 2 Char"/>
    <w:basedOn w:val="BodyTextIndentChar"/>
    <w:link w:val="BodyTextFirstIndent2"/>
    <w:uiPriority w:val="99"/>
    <w:rsid w:val="007E251E"/>
    <w:rPr>
      <w:rFonts w:ascii="DM Sans 14pt Light" w:hAnsi="DM Sans 14pt Light" w:cs="Arial"/>
      <w:color w:val="000000"/>
    </w:rPr>
  </w:style>
  <w:style w:type="character" w:styleId="Hyperlink">
    <w:name w:val="Hyperlink"/>
    <w:basedOn w:val="DefaultParagraphFont"/>
    <w:uiPriority w:val="99"/>
    <w:unhideWhenUsed/>
    <w:qFormat/>
    <w:rsid w:val="000607D6"/>
    <w:rPr>
      <w:rFonts w:ascii="DM Sans 14pt Light" w:hAnsi="DM Sans 14pt Light"/>
      <w:b w:val="0"/>
      <w:i w:val="0"/>
      <w:color w:val="3FC9C9"/>
      <w:sz w:val="22"/>
      <w:u w:val="single"/>
    </w:rPr>
  </w:style>
  <w:style w:type="paragraph" w:styleId="BodyText2">
    <w:name w:val="Body Text 2"/>
    <w:basedOn w:val="Normal"/>
    <w:link w:val="BodyText2Char"/>
    <w:uiPriority w:val="99"/>
    <w:unhideWhenUsed/>
    <w:rsid w:val="000607D6"/>
    <w:pPr>
      <w:spacing w:after="120" w:line="480" w:lineRule="auto"/>
    </w:pPr>
  </w:style>
  <w:style w:type="character" w:customStyle="1" w:styleId="BodyText2Char">
    <w:name w:val="Body Text 2 Char"/>
    <w:basedOn w:val="DefaultParagraphFont"/>
    <w:link w:val="BodyText2"/>
    <w:uiPriority w:val="99"/>
    <w:rsid w:val="000607D6"/>
    <w:rPr>
      <w:rFonts w:ascii="DM Sans 14pt Light" w:hAnsi="DM Sans 14pt Light" w:cs="Arial"/>
      <w:color w:val="000000"/>
    </w:rPr>
  </w:style>
  <w:style w:type="paragraph" w:styleId="BodyText3">
    <w:name w:val="Body Text 3"/>
    <w:basedOn w:val="Normal"/>
    <w:link w:val="BodyText3Char"/>
    <w:uiPriority w:val="99"/>
    <w:unhideWhenUsed/>
    <w:rsid w:val="000607D6"/>
    <w:pPr>
      <w:spacing w:after="120"/>
    </w:pPr>
    <w:rPr>
      <w:sz w:val="16"/>
      <w:szCs w:val="16"/>
    </w:rPr>
  </w:style>
  <w:style w:type="character" w:customStyle="1" w:styleId="BodyText3Char">
    <w:name w:val="Body Text 3 Char"/>
    <w:basedOn w:val="DefaultParagraphFont"/>
    <w:link w:val="BodyText3"/>
    <w:uiPriority w:val="99"/>
    <w:rsid w:val="000607D6"/>
    <w:rPr>
      <w:rFonts w:ascii="DM Sans 14pt Light" w:hAnsi="DM Sans 14pt Light" w:cs="Arial"/>
      <w:color w:val="000000"/>
      <w:sz w:val="16"/>
      <w:szCs w:val="16"/>
    </w:rPr>
  </w:style>
  <w:style w:type="paragraph" w:styleId="BodyTextIndent2">
    <w:name w:val="Body Text Indent 2"/>
    <w:basedOn w:val="Normal"/>
    <w:link w:val="BodyTextIndent2Char"/>
    <w:uiPriority w:val="99"/>
    <w:unhideWhenUsed/>
    <w:rsid w:val="007E251E"/>
    <w:pPr>
      <w:spacing w:after="120" w:line="480" w:lineRule="auto"/>
      <w:ind w:left="283"/>
    </w:pPr>
  </w:style>
  <w:style w:type="character" w:customStyle="1" w:styleId="BodyTextIndent2Char">
    <w:name w:val="Body Text Indent 2 Char"/>
    <w:basedOn w:val="DefaultParagraphFont"/>
    <w:link w:val="BodyTextIndent2"/>
    <w:uiPriority w:val="99"/>
    <w:rsid w:val="007E251E"/>
    <w:rPr>
      <w:rFonts w:ascii="DM Sans 14pt Light" w:hAnsi="DM Sans 14pt Light" w:cs="Arial"/>
      <w:color w:val="000000"/>
    </w:rPr>
  </w:style>
  <w:style w:type="paragraph" w:styleId="TOC3">
    <w:name w:val="toc 3"/>
    <w:basedOn w:val="Normal"/>
    <w:next w:val="Normal"/>
    <w:autoRedefine/>
    <w:uiPriority w:val="39"/>
    <w:unhideWhenUsed/>
    <w:rsid w:val="00FC1DCF"/>
    <w:pPr>
      <w:spacing w:after="100"/>
      <w:ind w:left="440"/>
    </w:pPr>
  </w:style>
  <w:style w:type="table" w:styleId="TableGridLight">
    <w:name w:val="Grid Table Light"/>
    <w:basedOn w:val="TableNormal"/>
    <w:uiPriority w:val="40"/>
    <w:rsid w:val="00E90B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rsid w:val="0076469D"/>
    <w:rPr>
      <w:i/>
      <w:iCs/>
      <w:color w:val="404040" w:themeColor="text1" w:themeTint="BF"/>
    </w:rPr>
  </w:style>
  <w:style w:type="character" w:styleId="Emphasis">
    <w:name w:val="Emphasis"/>
    <w:basedOn w:val="DefaultParagraphFont"/>
    <w:uiPriority w:val="20"/>
    <w:rsid w:val="0076469D"/>
    <w:rPr>
      <w:i/>
      <w:iCs/>
    </w:rPr>
  </w:style>
  <w:style w:type="paragraph" w:styleId="List">
    <w:name w:val="List"/>
    <w:basedOn w:val="Normal"/>
    <w:uiPriority w:val="99"/>
    <w:semiHidden/>
    <w:unhideWhenUsed/>
    <w:qFormat/>
    <w:rsid w:val="0076469D"/>
    <w:pPr>
      <w:ind w:left="283" w:hanging="283"/>
      <w:contextualSpacing/>
    </w:pPr>
  </w:style>
  <w:style w:type="paragraph" w:styleId="ListBullet2">
    <w:name w:val="List Bullet 2"/>
    <w:basedOn w:val="ListBullet"/>
    <w:uiPriority w:val="99"/>
    <w:unhideWhenUsed/>
    <w:qFormat/>
    <w:rsid w:val="0076469D"/>
    <w:pPr>
      <w:numPr>
        <w:numId w:val="7"/>
      </w:numPr>
    </w:pPr>
  </w:style>
  <w:style w:type="paragraph" w:styleId="ListBullet3">
    <w:name w:val="List Bullet 3"/>
    <w:basedOn w:val="ListBullet"/>
    <w:uiPriority w:val="99"/>
    <w:unhideWhenUsed/>
    <w:qFormat/>
    <w:rsid w:val="0076469D"/>
    <w:pPr>
      <w:numPr>
        <w:numId w:val="9"/>
      </w:numPr>
      <w:tabs>
        <w:tab w:val="num" w:pos="717"/>
      </w:tabs>
    </w:pPr>
  </w:style>
  <w:style w:type="paragraph" w:customStyle="1" w:styleId="Subheader">
    <w:name w:val="Subheader"/>
    <w:basedOn w:val="Heading2"/>
    <w:qFormat/>
    <w:rsid w:val="00662E47"/>
    <w:pPr>
      <w:keepLines w:val="0"/>
      <w:numPr>
        <w:ilvl w:val="1"/>
        <w:numId w:val="15"/>
      </w:numPr>
      <w:spacing w:before="200" w:after="0"/>
      <w:ind w:left="716"/>
      <w:contextualSpacing/>
    </w:pPr>
    <w:rPr>
      <w:rFonts w:ascii="Arial" w:eastAsia="Times New Roman" w:hAnsi="Arial" w:cs="Times New Roman"/>
      <w:color w:val="E0046F"/>
      <w:sz w:val="24"/>
      <w:szCs w:val="24"/>
      <w:shd w:val="clear" w:color="auto" w:fill="auto"/>
      <w:lang w:eastAsia="en-GB" w:bidi="en-US"/>
    </w:rPr>
  </w:style>
  <w:style w:type="paragraph" w:customStyle="1" w:styleId="Secondarysubheading">
    <w:name w:val="Secondary subheading"/>
    <w:basedOn w:val="Subheader"/>
    <w:qFormat/>
    <w:rsid w:val="00662E47"/>
    <w:pPr>
      <w:numPr>
        <w:ilvl w:val="2"/>
      </w:numPr>
    </w:pPr>
    <w:rPr>
      <w:color w:val="212B55"/>
    </w:rPr>
  </w:style>
  <w:style w:type="paragraph" w:customStyle="1" w:styleId="Mainheader">
    <w:name w:val="Main header"/>
    <w:basedOn w:val="Heading2"/>
    <w:qFormat/>
    <w:rsid w:val="00662E47"/>
    <w:pPr>
      <w:keepLines w:val="0"/>
      <w:numPr>
        <w:numId w:val="15"/>
      </w:numPr>
      <w:spacing w:before="200" w:after="0"/>
      <w:contextualSpacing/>
    </w:pPr>
    <w:rPr>
      <w:rFonts w:ascii="Arial" w:eastAsia="Times New Roman" w:hAnsi="Arial" w:cs="Times New Roman"/>
      <w:b/>
      <w:color w:val="212B55"/>
      <w:sz w:val="28"/>
      <w:szCs w:val="26"/>
      <w:shd w:val="clear" w:color="auto" w:fill="auto"/>
      <w:lang w:eastAsia="en-GB" w:bidi="en-US"/>
    </w:rPr>
  </w:style>
  <w:style w:type="character" w:styleId="CommentReference">
    <w:name w:val="annotation reference"/>
    <w:basedOn w:val="DefaultParagraphFont"/>
    <w:uiPriority w:val="99"/>
    <w:semiHidden/>
    <w:unhideWhenUsed/>
    <w:rsid w:val="00916B6A"/>
    <w:rPr>
      <w:sz w:val="16"/>
      <w:szCs w:val="16"/>
    </w:rPr>
  </w:style>
  <w:style w:type="paragraph" w:styleId="CommentText">
    <w:name w:val="annotation text"/>
    <w:basedOn w:val="Normal"/>
    <w:link w:val="CommentTextChar"/>
    <w:uiPriority w:val="99"/>
    <w:unhideWhenUsed/>
    <w:rsid w:val="00916B6A"/>
    <w:pPr>
      <w:spacing w:line="240" w:lineRule="auto"/>
    </w:pPr>
    <w:rPr>
      <w:sz w:val="20"/>
      <w:szCs w:val="20"/>
    </w:rPr>
  </w:style>
  <w:style w:type="character" w:customStyle="1" w:styleId="CommentTextChar">
    <w:name w:val="Comment Text Char"/>
    <w:basedOn w:val="DefaultParagraphFont"/>
    <w:link w:val="CommentText"/>
    <w:uiPriority w:val="99"/>
    <w:rsid w:val="00916B6A"/>
    <w:rPr>
      <w:rFonts w:ascii="DM Sans 14pt Light" w:hAnsi="DM Sans 14pt Light" w:cs="Arial"/>
      <w:color w:val="000000"/>
      <w:sz w:val="20"/>
      <w:szCs w:val="20"/>
    </w:rPr>
  </w:style>
  <w:style w:type="paragraph" w:styleId="CommentSubject">
    <w:name w:val="annotation subject"/>
    <w:basedOn w:val="CommentText"/>
    <w:next w:val="CommentText"/>
    <w:link w:val="CommentSubjectChar"/>
    <w:uiPriority w:val="99"/>
    <w:semiHidden/>
    <w:unhideWhenUsed/>
    <w:rsid w:val="00916B6A"/>
    <w:rPr>
      <w:b/>
      <w:bCs/>
    </w:rPr>
  </w:style>
  <w:style w:type="character" w:customStyle="1" w:styleId="CommentSubjectChar">
    <w:name w:val="Comment Subject Char"/>
    <w:basedOn w:val="CommentTextChar"/>
    <w:link w:val="CommentSubject"/>
    <w:uiPriority w:val="99"/>
    <w:semiHidden/>
    <w:rsid w:val="00916B6A"/>
    <w:rPr>
      <w:rFonts w:ascii="DM Sans 14pt Light" w:hAnsi="DM Sans 14pt Light" w:cs="Arial"/>
      <w:b/>
      <w:bCs/>
      <w:color w:val="000000"/>
      <w:sz w:val="20"/>
      <w:szCs w:val="20"/>
    </w:rPr>
  </w:style>
  <w:style w:type="paragraph" w:customStyle="1" w:styleId="NumberedHeading">
    <w:name w:val="Numbered Heading"/>
    <w:basedOn w:val="Heading1"/>
    <w:next w:val="Normal"/>
    <w:link w:val="NumberedHeadingChar"/>
    <w:qFormat/>
    <w:rsid w:val="00F61A5F"/>
    <w:pPr>
      <w:keepLines w:val="0"/>
      <w:numPr>
        <w:numId w:val="19"/>
      </w:numPr>
      <w:shd w:val="clear" w:color="auto" w:fill="FFFFFF" w:themeFill="background1"/>
      <w:spacing w:after="120" w:line="240" w:lineRule="auto"/>
    </w:pPr>
    <w:rPr>
      <w:rFonts w:ascii="Arial" w:eastAsia="Calibri" w:hAnsi="Arial" w:cs="Arial"/>
      <w:b/>
      <w:bCs/>
      <w:color w:val="4A4A4A"/>
      <w:kern w:val="32"/>
      <w:sz w:val="32"/>
      <w:szCs w:val="32"/>
      <w:shd w:val="clear" w:color="auto" w:fill="auto"/>
    </w:rPr>
  </w:style>
  <w:style w:type="character" w:customStyle="1" w:styleId="NumberedHeadingChar">
    <w:name w:val="Numbered Heading Char"/>
    <w:basedOn w:val="DefaultParagraphFont"/>
    <w:link w:val="NumberedHeading"/>
    <w:rsid w:val="00F61A5F"/>
    <w:rPr>
      <w:rFonts w:ascii="Arial" w:eastAsia="Calibri" w:hAnsi="Arial" w:cs="Arial"/>
      <w:b/>
      <w:bCs/>
      <w:color w:val="4A4A4A"/>
      <w:kern w:val="32"/>
      <w:sz w:val="32"/>
      <w:szCs w:val="32"/>
      <w:shd w:val="clear" w:color="auto" w:fill="FFFFFF" w:themeFill="background1"/>
    </w:rPr>
  </w:style>
  <w:style w:type="character" w:customStyle="1" w:styleId="ListParagraphChar">
    <w:name w:val="List Paragraph Char"/>
    <w:aliases w:val="1 Char,1.1 Char,1.1.1 etc Char,Indented Bullet Points Char"/>
    <w:basedOn w:val="DefaultParagraphFont"/>
    <w:link w:val="ListParagraph"/>
    <w:uiPriority w:val="99"/>
    <w:rsid w:val="00F61A5F"/>
    <w:rPr>
      <w:rFonts w:ascii="DM Sans 14pt Light" w:hAnsi="DM Sans 14pt Light" w:cs="Arial"/>
      <w:color w:val="000000"/>
    </w:rPr>
  </w:style>
  <w:style w:type="paragraph" w:customStyle="1" w:styleId="NumberedSubheading">
    <w:name w:val="Numbered Sub heading"/>
    <w:basedOn w:val="NumberedHeading"/>
    <w:next w:val="Normal"/>
    <w:link w:val="NumberedSubheadingChar"/>
    <w:qFormat/>
    <w:rsid w:val="00F61A5F"/>
    <w:pPr>
      <w:numPr>
        <w:ilvl w:val="1"/>
      </w:numPr>
    </w:pPr>
  </w:style>
  <w:style w:type="character" w:customStyle="1" w:styleId="NumberedSubheadingChar">
    <w:name w:val="Numbered Sub heading Char"/>
    <w:basedOn w:val="NumberedHeadingChar"/>
    <w:link w:val="NumberedSubheading"/>
    <w:rsid w:val="00F61A5F"/>
    <w:rPr>
      <w:rFonts w:ascii="Arial" w:eastAsia="Calibri" w:hAnsi="Arial" w:cs="Arial"/>
      <w:b/>
      <w:bCs/>
      <w:color w:val="4A4A4A"/>
      <w:kern w:val="32"/>
      <w:sz w:val="32"/>
      <w:szCs w:val="32"/>
      <w:shd w:val="clear" w:color="auto" w:fill="FFFFFF" w:themeFill="background1"/>
    </w:rPr>
  </w:style>
  <w:style w:type="paragraph" w:customStyle="1" w:styleId="111">
    <w:name w:val="1.1.1"/>
    <w:basedOn w:val="Normal"/>
    <w:link w:val="111Char"/>
    <w:qFormat/>
    <w:rsid w:val="00F61A5F"/>
    <w:pPr>
      <w:keepNext/>
      <w:numPr>
        <w:ilvl w:val="2"/>
        <w:numId w:val="19"/>
      </w:numPr>
      <w:shd w:val="clear" w:color="auto" w:fill="FFFFFF" w:themeFill="background1"/>
      <w:spacing w:before="360" w:after="120" w:line="240" w:lineRule="auto"/>
      <w:ind w:left="1457"/>
      <w:outlineLvl w:val="0"/>
    </w:pPr>
    <w:rPr>
      <w:rFonts w:ascii="Arial" w:eastAsia="Calibri" w:hAnsi="Arial"/>
      <w:bCs/>
      <w:color w:val="auto"/>
      <w:kern w:val="32"/>
      <w:sz w:val="20"/>
      <w:shd w:val="clear" w:color="auto" w:fill="auto"/>
    </w:rPr>
  </w:style>
  <w:style w:type="character" w:customStyle="1" w:styleId="111Char">
    <w:name w:val="1.1.1 Char"/>
    <w:basedOn w:val="DefaultParagraphFont"/>
    <w:link w:val="111"/>
    <w:rsid w:val="00F61A5F"/>
    <w:rPr>
      <w:rFonts w:ascii="Arial" w:eastAsia="Calibri" w:hAnsi="Arial" w:cs="Arial"/>
      <w:bCs/>
      <w:kern w:val="32"/>
      <w:sz w:val="20"/>
      <w:shd w:val="clear" w:color="auto" w:fill="FFFFFF" w:themeFill="background1"/>
    </w:rPr>
  </w:style>
  <w:style w:type="paragraph" w:styleId="Revision">
    <w:name w:val="Revision"/>
    <w:hidden/>
    <w:uiPriority w:val="99"/>
    <w:semiHidden/>
    <w:rsid w:val="008A4494"/>
    <w:rPr>
      <w:rFonts w:ascii="DM Sans 14pt Light" w:hAnsi="DM Sans 14pt Light" w:cs="Arial"/>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170631">
      <w:bodyDiv w:val="1"/>
      <w:marLeft w:val="0"/>
      <w:marRight w:val="0"/>
      <w:marTop w:val="0"/>
      <w:marBottom w:val="0"/>
      <w:divBdr>
        <w:top w:val="none" w:sz="0" w:space="0" w:color="auto"/>
        <w:left w:val="none" w:sz="0" w:space="0" w:color="auto"/>
        <w:bottom w:val="none" w:sz="0" w:space="0" w:color="auto"/>
        <w:right w:val="none" w:sz="0" w:space="0" w:color="auto"/>
      </w:divBdr>
    </w:div>
    <w:div w:id="641547024">
      <w:bodyDiv w:val="1"/>
      <w:marLeft w:val="0"/>
      <w:marRight w:val="0"/>
      <w:marTop w:val="0"/>
      <w:marBottom w:val="0"/>
      <w:divBdr>
        <w:top w:val="none" w:sz="0" w:space="0" w:color="auto"/>
        <w:left w:val="none" w:sz="0" w:space="0" w:color="auto"/>
        <w:bottom w:val="none" w:sz="0" w:space="0" w:color="auto"/>
        <w:right w:val="none" w:sz="0" w:space="0" w:color="auto"/>
      </w:divBdr>
    </w:div>
    <w:div w:id="704477131">
      <w:bodyDiv w:val="1"/>
      <w:marLeft w:val="0"/>
      <w:marRight w:val="0"/>
      <w:marTop w:val="0"/>
      <w:marBottom w:val="0"/>
      <w:divBdr>
        <w:top w:val="none" w:sz="0" w:space="0" w:color="auto"/>
        <w:left w:val="none" w:sz="0" w:space="0" w:color="auto"/>
        <w:bottom w:val="none" w:sz="0" w:space="0" w:color="auto"/>
        <w:right w:val="none" w:sz="0" w:space="0" w:color="auto"/>
      </w:divBdr>
    </w:div>
    <w:div w:id="878518929">
      <w:bodyDiv w:val="1"/>
      <w:marLeft w:val="0"/>
      <w:marRight w:val="0"/>
      <w:marTop w:val="0"/>
      <w:marBottom w:val="0"/>
      <w:divBdr>
        <w:top w:val="none" w:sz="0" w:space="0" w:color="auto"/>
        <w:left w:val="none" w:sz="0" w:space="0" w:color="auto"/>
        <w:bottom w:val="none" w:sz="0" w:space="0" w:color="auto"/>
        <w:right w:val="none" w:sz="0" w:space="0" w:color="auto"/>
      </w:divBdr>
    </w:div>
    <w:div w:id="994607093">
      <w:bodyDiv w:val="1"/>
      <w:marLeft w:val="0"/>
      <w:marRight w:val="0"/>
      <w:marTop w:val="0"/>
      <w:marBottom w:val="0"/>
      <w:divBdr>
        <w:top w:val="none" w:sz="0" w:space="0" w:color="auto"/>
        <w:left w:val="none" w:sz="0" w:space="0" w:color="auto"/>
        <w:bottom w:val="none" w:sz="0" w:space="0" w:color="auto"/>
        <w:right w:val="none" w:sz="0" w:space="0" w:color="auto"/>
      </w:divBdr>
    </w:div>
    <w:div w:id="1553929626">
      <w:bodyDiv w:val="1"/>
      <w:marLeft w:val="0"/>
      <w:marRight w:val="0"/>
      <w:marTop w:val="0"/>
      <w:marBottom w:val="0"/>
      <w:divBdr>
        <w:top w:val="none" w:sz="0" w:space="0" w:color="auto"/>
        <w:left w:val="none" w:sz="0" w:space="0" w:color="auto"/>
        <w:bottom w:val="none" w:sz="0" w:space="0" w:color="auto"/>
        <w:right w:val="none" w:sz="0" w:space="0" w:color="auto"/>
      </w:divBdr>
    </w:div>
    <w:div w:id="1608347155">
      <w:bodyDiv w:val="1"/>
      <w:marLeft w:val="0"/>
      <w:marRight w:val="0"/>
      <w:marTop w:val="0"/>
      <w:marBottom w:val="0"/>
      <w:divBdr>
        <w:top w:val="none" w:sz="0" w:space="0" w:color="auto"/>
        <w:left w:val="none" w:sz="0" w:space="0" w:color="auto"/>
        <w:bottom w:val="none" w:sz="0" w:space="0" w:color="auto"/>
        <w:right w:val="none" w:sz="0" w:space="0" w:color="auto"/>
      </w:divBdr>
    </w:div>
    <w:div w:id="1801419891">
      <w:bodyDiv w:val="1"/>
      <w:marLeft w:val="0"/>
      <w:marRight w:val="0"/>
      <w:marTop w:val="0"/>
      <w:marBottom w:val="0"/>
      <w:divBdr>
        <w:top w:val="none" w:sz="0" w:space="0" w:color="auto"/>
        <w:left w:val="none" w:sz="0" w:space="0" w:color="auto"/>
        <w:bottom w:val="none" w:sz="0" w:space="0" w:color="auto"/>
        <w:right w:val="none" w:sz="0" w:space="0" w:color="auto"/>
      </w:divBdr>
    </w:div>
    <w:div w:id="1924678316">
      <w:bodyDiv w:val="1"/>
      <w:marLeft w:val="0"/>
      <w:marRight w:val="0"/>
      <w:marTop w:val="0"/>
      <w:marBottom w:val="0"/>
      <w:divBdr>
        <w:top w:val="none" w:sz="0" w:space="0" w:color="auto"/>
        <w:left w:val="none" w:sz="0" w:space="0" w:color="auto"/>
        <w:bottom w:val="none" w:sz="0" w:space="0" w:color="auto"/>
        <w:right w:val="none" w:sz="0" w:space="0" w:color="auto"/>
      </w:divBdr>
    </w:div>
    <w:div w:id="205188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Shared%20drives\Chetwood%20Brand%20Assets\Chetwood%20Bank\Word%20templates\01-11-01%20-%20Internal%20word%20doc%20template%20(6).dotx" TargetMode="External"/></Relationships>
</file>

<file path=word/theme/theme1.xml><?xml version="1.0" encoding="utf-8"?>
<a:theme xmlns:a="http://schemas.openxmlformats.org/drawingml/2006/main" name="Office Theme">
  <a:themeElements>
    <a:clrScheme name="Chetwood Bank">
      <a:dk1>
        <a:srgbClr val="000000"/>
      </a:dk1>
      <a:lt1>
        <a:srgbClr val="FFFFFF"/>
      </a:lt1>
      <a:dk2>
        <a:srgbClr val="003232"/>
      </a:dk2>
      <a:lt2>
        <a:srgbClr val="00C8C8"/>
      </a:lt2>
      <a:accent1>
        <a:srgbClr val="D14600"/>
      </a:accent1>
      <a:accent2>
        <a:srgbClr val="2CAD78"/>
      </a:accent2>
      <a:accent3>
        <a:srgbClr val="0095FF"/>
      </a:accent3>
      <a:accent4>
        <a:srgbClr val="EE2338"/>
      </a:accent4>
      <a:accent5>
        <a:srgbClr val="FFDC00"/>
      </a:accent5>
      <a:accent6>
        <a:srgbClr val="335B5B"/>
      </a:accent6>
      <a:hlink>
        <a:srgbClr val="00C8C8"/>
      </a:hlink>
      <a:folHlink>
        <a:srgbClr val="D146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8248AFCCB92440AAAB34455EBD6973" ma:contentTypeVersion="13" ma:contentTypeDescription="Create a new document." ma:contentTypeScope="" ma:versionID="d5c8e1cb373e8d1f7494f60265db5b87">
  <xsd:schema xmlns:xsd="http://www.w3.org/2001/XMLSchema" xmlns:xs="http://www.w3.org/2001/XMLSchema" xmlns:p="http://schemas.microsoft.com/office/2006/metadata/properties" xmlns:ns1="http://schemas.microsoft.com/sharepoint/v3" xmlns:ns2="396018b2-c9cf-490a-924e-d9a240e7ad4e" xmlns:ns3="24fd5681-3f5a-471b-a32e-443913cd4851" targetNamespace="http://schemas.microsoft.com/office/2006/metadata/properties" ma:root="true" ma:fieldsID="aceee77319e005d71322fdf2d32729f6" ns1:_="" ns2:_="" ns3:_="">
    <xsd:import namespace="http://schemas.microsoft.com/sharepoint/v3"/>
    <xsd:import namespace="396018b2-c9cf-490a-924e-d9a240e7ad4e"/>
    <xsd:import namespace="24fd5681-3f5a-471b-a32e-443913cd48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6018b2-c9cf-490a-924e-d9a240e7ad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e6860c9-6a6e-4516-a9f5-30b1efbbe62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fd5681-3f5a-471b-a32e-443913cd485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d9d8cdc-4689-434e-b1dd-35276b99e8f9}" ma:internalName="TaxCatchAll" ma:showField="CatchAllData" ma:web="24fd5681-3f5a-471b-a32e-443913cd48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4fd5681-3f5a-471b-a32e-443913cd4851" xsi:nil="true"/>
    <lcf76f155ced4ddcb4097134ff3c332f xmlns="396018b2-c9cf-490a-924e-d9a240e7ad4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431B3-EF76-4F55-A07C-EBEA8B0A2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96018b2-c9cf-490a-924e-d9a240e7ad4e"/>
    <ds:schemaRef ds:uri="24fd5681-3f5a-471b-a32e-443913cd4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5C753D-7B0D-4164-BB9F-3D7CDB87F4C7}">
  <ds:schemaRefs>
    <ds:schemaRef ds:uri="http://schemas.microsoft.com/office/2006/metadata/properties"/>
    <ds:schemaRef ds:uri="http://schemas.microsoft.com/office/infopath/2007/PartnerControls"/>
    <ds:schemaRef ds:uri="24fd5681-3f5a-471b-a32e-443913cd4851"/>
    <ds:schemaRef ds:uri="396018b2-c9cf-490a-924e-d9a240e7ad4e"/>
    <ds:schemaRef ds:uri="http://schemas.microsoft.com/sharepoint/v3"/>
  </ds:schemaRefs>
</ds:datastoreItem>
</file>

<file path=customXml/itemProps3.xml><?xml version="1.0" encoding="utf-8"?>
<ds:datastoreItem xmlns:ds="http://schemas.openxmlformats.org/officeDocument/2006/customXml" ds:itemID="{1D48BC3A-4814-4CB8-88D0-64818DF7A078}">
  <ds:schemaRefs>
    <ds:schemaRef ds:uri="http://schemas.microsoft.com/sharepoint/v3/contenttype/forms"/>
  </ds:schemaRefs>
</ds:datastoreItem>
</file>

<file path=customXml/itemProps4.xml><?xml version="1.0" encoding="utf-8"?>
<ds:datastoreItem xmlns:ds="http://schemas.openxmlformats.org/officeDocument/2006/customXml" ds:itemID="{245047C3-9456-0944-8B33-10310BC4E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01-11-01 - Internal word doc template (6)</Template>
  <TotalTime>0</TotalTime>
  <Pages>6</Pages>
  <Words>2241</Words>
  <Characters>12776</Characters>
  <Application>Microsoft Office Word</Application>
  <DocSecurity>0</DocSecurity>
  <Lines>106</Lines>
  <Paragraphs>29</Paragraphs>
  <ScaleCrop>false</ScaleCrop>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Freeman-Marrocco</dc:creator>
  <cp:keywords/>
  <dc:description/>
  <cp:lastModifiedBy>Indie Booden</cp:lastModifiedBy>
  <cp:revision>3</cp:revision>
  <dcterms:created xsi:type="dcterms:W3CDTF">2026-08-17T14:41:00Z</dcterms:created>
  <dcterms:modified xsi:type="dcterms:W3CDTF">2026-08-17T15:45:00Z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0x010100108248AFCCB92440AAAB34455EBD6973</vt:lpwstr>
  </property>
  <property fmtid="{D5CDD505-2E9C-101B-9397-08002B2CF9AE}" pid="3" name="MSIP_Label_ced5ae8c-3098-495e-860d-7c4bfefee0ea_Removed">
    <vt:lpwstr>False</vt:lpwstr>
  </property>
  <property fmtid="{D5CDD505-2E9C-101B-9397-08002B2CF9AE}" pid="4" name="MSIP_Label_ced5ae8c-3098-495e-860d-7c4bfefee0ea_ActionId">
    <vt:lpwstr>4dd22c6c-cb37-42da-9152-5556c6f746d6</vt:lpwstr>
  </property>
  <property fmtid="{D5CDD505-2E9C-101B-9397-08002B2CF9AE}" pid="5" name="MSIP_Label_ced5ae8c-3098-495e-860d-7c4bfefee0ea_Name">
    <vt:lpwstr>Confidential</vt:lpwstr>
  </property>
  <property fmtid="{D5CDD505-2E9C-101B-9397-08002B2CF9AE}" pid="6" name="MSIP_Label_ced5ae8c-3098-495e-860d-7c4bfefee0ea_SetDate">
    <vt:lpwstr>2026-03-11T17:53:49Z</vt:lpwstr>
  </property>
  <property fmtid="{D5CDD505-2E9C-101B-9397-08002B2CF9AE}" pid="7" name="MSIP_Label_ced5ae8c-3098-495e-860d-7c4bfefee0ea_SiteId">
    <vt:lpwstr>be2320dc-accb-49b0-9448-4459a0db4cb5</vt:lpwstr>
  </property>
  <property fmtid="{D5CDD505-2E9C-101B-9397-08002B2CF9AE}" pid="8" name="MSIP_Label_ced5ae8c-3098-495e-860d-7c4bfefee0ea_Enabled">
    <vt:lpwstr>True</vt:lpwstr>
  </property>
  <property fmtid="{D5CDD505-2E9C-101B-9397-08002B2CF9AE}" pid="9" name="MSIP_Label_ced5ae8c-3098-495e-860d-7c4bfefee0ea_Extended_MSFT_Method">
    <vt:lpwstr>Standard</vt:lpwstr>
  </property>
  <property fmtid="{D5CDD505-2E9C-101B-9397-08002B2CF9AE}" pid="10" name="Sensitivity">
    <vt:lpwstr>Confidential</vt:lpwstr>
  </property>
  <property fmtid="{D5CDD505-2E9C-101B-9397-08002B2CF9AE}" pid="11" name="MediaServiceImageTags">
    <vt:lpwstr/>
  </property>
  <property fmtid="{D5CDD505-2E9C-101B-9397-08002B2CF9AE}" pid="12" name="docLang">
    <vt:lpwstr>en</vt:lpwstr>
  </property>
</Properties>
</file>