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D71A" w14:textId="615F3840" w:rsidR="00A26417" w:rsidRPr="00015C14" w:rsidRDefault="00015C14" w:rsidP="00015C14">
      <w:pPr>
        <w:pStyle w:val="Default"/>
        <w:spacing w:after="198"/>
        <w:jc w:val="both"/>
        <w:rPr>
          <w:rFonts w:ascii="Times New Roman" w:hAnsi="Times New Roman" w:cs="Times New Roman"/>
          <w:b/>
          <w:bCs/>
        </w:rPr>
      </w:pPr>
      <w:r w:rsidRPr="00015C14">
        <w:rPr>
          <w:rFonts w:ascii="Times New Roman" w:hAnsi="Times New Roman" w:cs="Times New Roman"/>
          <w:b/>
          <w:bCs/>
        </w:rPr>
        <w:t>A</w:t>
      </w:r>
      <w:r w:rsidR="00A26417" w:rsidRPr="00015C14">
        <w:rPr>
          <w:rFonts w:ascii="Times New Roman" w:hAnsi="Times New Roman" w:cs="Times New Roman"/>
          <w:b/>
          <w:bCs/>
        </w:rPr>
        <w:t>NSWERS</w:t>
      </w:r>
    </w:p>
    <w:p w14:paraId="3C459118" w14:textId="77777777" w:rsidR="00A26417" w:rsidRPr="00015C14" w:rsidRDefault="00A26417" w:rsidP="00015C14">
      <w:pPr>
        <w:pStyle w:val="Default"/>
        <w:numPr>
          <w:ilvl w:val="0"/>
          <w:numId w:val="1"/>
        </w:numPr>
        <w:spacing w:after="198"/>
        <w:jc w:val="both"/>
        <w:rPr>
          <w:rFonts w:ascii="Times New Roman" w:hAnsi="Times New Roman" w:cs="Times New Roman"/>
          <w:b/>
          <w:bCs/>
        </w:rPr>
      </w:pPr>
      <w:r w:rsidRPr="00015C14">
        <w:rPr>
          <w:rFonts w:ascii="Times New Roman" w:hAnsi="Times New Roman" w:cs="Times New Roman"/>
          <w:b/>
          <w:bCs/>
        </w:rPr>
        <w:t>Find out what Responsible AI is?</w:t>
      </w:r>
    </w:p>
    <w:p w14:paraId="4FA03EB5" w14:textId="4D4CABA2" w:rsidR="00A26417" w:rsidRPr="00015C14" w:rsidRDefault="00EB7D6B" w:rsidP="00015C14">
      <w:pPr>
        <w:pStyle w:val="Default"/>
        <w:spacing w:after="198"/>
        <w:jc w:val="both"/>
        <w:rPr>
          <w:rFonts w:ascii="Times New Roman" w:hAnsi="Times New Roman" w:cs="Times New Roman"/>
          <w:color w:val="auto"/>
          <w:shd w:val="clear" w:color="auto" w:fill="FFFFFF"/>
        </w:rPr>
      </w:pPr>
      <w:r w:rsidRPr="00015C14">
        <w:rPr>
          <w:rFonts w:ascii="Times New Roman" w:hAnsi="Times New Roman" w:cs="Times New Roman"/>
          <w:color w:val="auto"/>
          <w:shd w:val="clear" w:color="auto" w:fill="FFFFFF"/>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4566F9B0" w14:textId="3E3BAEC4" w:rsidR="001C6989" w:rsidRPr="00015C14" w:rsidRDefault="00EB7D6B" w:rsidP="00015C14">
      <w:pPr>
        <w:pStyle w:val="Default"/>
        <w:spacing w:after="198"/>
        <w:jc w:val="both"/>
        <w:rPr>
          <w:rFonts w:ascii="Times New Roman" w:hAnsi="Times New Roman" w:cs="Times New Roman"/>
          <w:color w:val="auto"/>
          <w:shd w:val="clear" w:color="auto" w:fill="FFFFFF"/>
        </w:rPr>
      </w:pPr>
      <w:r w:rsidRPr="00015C14">
        <w:rPr>
          <w:rFonts w:ascii="Times New Roman" w:hAnsi="Times New Roman" w:cs="Times New Roman"/>
          <w:color w:val="auto"/>
          <w:shd w:val="clear" w:color="auto" w:fill="FFFFFF"/>
        </w:rPr>
        <w:t>As of this writing, the development of fair, trustworthy AI standards is up to the discretion of the data scientists and software developers who write and deploy a specific organization's AI algorithmic models. This means that the steps required to prevent discrimination and ensure transparency vary from company to company.</w:t>
      </w:r>
    </w:p>
    <w:p w14:paraId="17608504" w14:textId="6CDBB468" w:rsidR="001C6989" w:rsidRPr="00015C14" w:rsidRDefault="001C6989" w:rsidP="00015C14">
      <w:pPr>
        <w:pStyle w:val="Default"/>
        <w:numPr>
          <w:ilvl w:val="0"/>
          <w:numId w:val="1"/>
        </w:numPr>
        <w:spacing w:after="198"/>
        <w:jc w:val="both"/>
        <w:rPr>
          <w:rFonts w:ascii="Times New Roman" w:hAnsi="Times New Roman" w:cs="Times New Roman"/>
          <w:b/>
          <w:bCs/>
        </w:rPr>
      </w:pPr>
      <w:r w:rsidRPr="00015C14">
        <w:rPr>
          <w:rFonts w:ascii="Times New Roman" w:hAnsi="Times New Roman" w:cs="Times New Roman"/>
          <w:b/>
          <w:bCs/>
        </w:rPr>
        <w:t>Find instances where AI has failed? Or been used maliciously or incorrectly</w:t>
      </w:r>
    </w:p>
    <w:p w14:paraId="3F8C9E89" w14:textId="06FC3D6C" w:rsidR="001C6989" w:rsidRPr="001C6989" w:rsidRDefault="001C6989" w:rsidP="00015C14">
      <w:pPr>
        <w:shd w:val="clear" w:color="auto" w:fill="FFFFFF"/>
        <w:spacing w:after="225" w:line="479" w:lineRule="atLeast"/>
        <w:jc w:val="both"/>
        <w:textAlignment w:val="top"/>
        <w:outlineLvl w:val="3"/>
        <w:rPr>
          <w:rFonts w:ascii="Times New Roman" w:eastAsia="Times New Roman" w:hAnsi="Times New Roman" w:cs="Times New Roman"/>
          <w:b/>
          <w:bCs/>
          <w:color w:val="1A1A1A"/>
          <w:sz w:val="24"/>
          <w:szCs w:val="24"/>
          <w:lang w:eastAsia="en-GB"/>
        </w:rPr>
      </w:pPr>
      <w:r w:rsidRPr="001C6989">
        <w:rPr>
          <w:rFonts w:ascii="Times New Roman" w:eastAsia="Times New Roman" w:hAnsi="Times New Roman" w:cs="Times New Roman"/>
          <w:b/>
          <w:bCs/>
          <w:color w:val="1A1A1A"/>
          <w:sz w:val="24"/>
          <w:szCs w:val="24"/>
          <w:lang w:eastAsia="en-GB"/>
        </w:rPr>
        <w:t xml:space="preserve">Uber’s real-world testing </w:t>
      </w:r>
      <w:r w:rsidR="00DE4E65" w:rsidRPr="00015C14">
        <w:rPr>
          <w:rFonts w:ascii="Times New Roman" w:eastAsia="Times New Roman" w:hAnsi="Times New Roman" w:cs="Times New Roman"/>
          <w:b/>
          <w:bCs/>
          <w:color w:val="1A1A1A"/>
          <w:sz w:val="24"/>
          <w:szCs w:val="24"/>
          <w:lang w:eastAsia="en-GB"/>
        </w:rPr>
        <w:t xml:space="preserve">has </w:t>
      </w:r>
      <w:r w:rsidRPr="001C6989">
        <w:rPr>
          <w:rFonts w:ascii="Times New Roman" w:eastAsia="Times New Roman" w:hAnsi="Times New Roman" w:cs="Times New Roman"/>
          <w:b/>
          <w:bCs/>
          <w:color w:val="1A1A1A"/>
          <w:sz w:val="24"/>
          <w:szCs w:val="24"/>
          <w:lang w:eastAsia="en-GB"/>
        </w:rPr>
        <w:t>gone all wild</w:t>
      </w:r>
    </w:p>
    <w:p w14:paraId="10AACC68" w14:textId="37B05F13" w:rsidR="001C6989" w:rsidRPr="001C6989" w:rsidRDefault="001C6989" w:rsidP="00015C14">
      <w:pPr>
        <w:shd w:val="clear" w:color="auto" w:fill="FFFFFF"/>
        <w:spacing w:after="225" w:line="362" w:lineRule="atLeast"/>
        <w:jc w:val="both"/>
        <w:textAlignment w:val="top"/>
        <w:rPr>
          <w:rFonts w:ascii="Times New Roman" w:eastAsia="Times New Roman" w:hAnsi="Times New Roman" w:cs="Times New Roman"/>
          <w:sz w:val="24"/>
          <w:szCs w:val="24"/>
          <w:lang w:eastAsia="en-GB"/>
        </w:rPr>
      </w:pPr>
      <w:r w:rsidRPr="001C6989">
        <w:rPr>
          <w:rFonts w:ascii="Times New Roman" w:eastAsia="Times New Roman" w:hAnsi="Times New Roman" w:cs="Times New Roman"/>
          <w:sz w:val="24"/>
          <w:szCs w:val="24"/>
          <w:lang w:eastAsia="en-GB"/>
        </w:rPr>
        <w:t xml:space="preserve">We all know the progress Uber has made </w:t>
      </w:r>
      <w:r w:rsidR="00DE4E65" w:rsidRPr="00015C14">
        <w:rPr>
          <w:rFonts w:ascii="Times New Roman" w:eastAsia="Times New Roman" w:hAnsi="Times New Roman" w:cs="Times New Roman"/>
          <w:sz w:val="24"/>
          <w:szCs w:val="24"/>
          <w:lang w:eastAsia="en-GB"/>
        </w:rPr>
        <w:t>to</w:t>
      </w:r>
      <w:r w:rsidRPr="001C6989">
        <w:rPr>
          <w:rFonts w:ascii="Times New Roman" w:eastAsia="Times New Roman" w:hAnsi="Times New Roman" w:cs="Times New Roman"/>
          <w:sz w:val="24"/>
          <w:szCs w:val="24"/>
          <w:lang w:eastAsia="en-GB"/>
        </w:rPr>
        <w:t xml:space="preserve"> date. Yet, in 2016, Uber tested its self-driving cars in San Francisco without taking </w:t>
      </w:r>
      <w:r w:rsidR="00DE4E65" w:rsidRPr="00015C14">
        <w:rPr>
          <w:rFonts w:ascii="Times New Roman" w:eastAsia="Times New Roman" w:hAnsi="Times New Roman" w:cs="Times New Roman"/>
          <w:sz w:val="24"/>
          <w:szCs w:val="24"/>
          <w:lang w:eastAsia="en-GB"/>
        </w:rPr>
        <w:t>permission</w:t>
      </w:r>
      <w:r w:rsidRPr="001C6989">
        <w:rPr>
          <w:rFonts w:ascii="Times New Roman" w:eastAsia="Times New Roman" w:hAnsi="Times New Roman" w:cs="Times New Roman"/>
          <w:sz w:val="24"/>
          <w:szCs w:val="24"/>
          <w:lang w:eastAsia="en-GB"/>
        </w:rPr>
        <w:t xml:space="preserve"> and approvals from the State. That is ethically and legally not right. Moreover, the internal documents of Uber stated that the self-driving car crossed around 6 red lights in the city during testing.</w:t>
      </w:r>
    </w:p>
    <w:p w14:paraId="03707512" w14:textId="136B1CC5" w:rsidR="001C6989" w:rsidRPr="001C6989" w:rsidRDefault="001C6989" w:rsidP="00015C14">
      <w:pPr>
        <w:shd w:val="clear" w:color="auto" w:fill="FFFFFF"/>
        <w:spacing w:after="225" w:line="362" w:lineRule="atLeast"/>
        <w:jc w:val="both"/>
        <w:textAlignment w:val="top"/>
        <w:rPr>
          <w:rFonts w:ascii="Times New Roman" w:eastAsia="Times New Roman" w:hAnsi="Times New Roman" w:cs="Times New Roman"/>
          <w:sz w:val="24"/>
          <w:szCs w:val="24"/>
          <w:lang w:eastAsia="en-GB"/>
        </w:rPr>
      </w:pPr>
      <w:r w:rsidRPr="001C6989">
        <w:rPr>
          <w:rFonts w:ascii="Times New Roman" w:eastAsia="Times New Roman" w:hAnsi="Times New Roman" w:cs="Times New Roman"/>
          <w:sz w:val="24"/>
          <w:szCs w:val="24"/>
          <w:lang w:eastAsia="en-GB"/>
        </w:rPr>
        <w:t xml:space="preserve">This is one of the clear examples of AI gone wrong as Uber uses top-notch vehicle sensors and networked mapping software as well as a driver to take care if things go out of control. However, Uber said that the blunder was the result of a driver’s mistake. This AI experiment gone wrong is </w:t>
      </w:r>
      <w:r w:rsidR="00DE4E65" w:rsidRPr="00015C14">
        <w:rPr>
          <w:rFonts w:ascii="Times New Roman" w:eastAsia="Times New Roman" w:hAnsi="Times New Roman" w:cs="Times New Roman"/>
          <w:sz w:val="24"/>
          <w:szCs w:val="24"/>
          <w:lang w:eastAsia="en-GB"/>
        </w:rPr>
        <w:t>bad</w:t>
      </w:r>
      <w:r w:rsidRPr="001C6989">
        <w:rPr>
          <w:rFonts w:ascii="Times New Roman" w:eastAsia="Times New Roman" w:hAnsi="Times New Roman" w:cs="Times New Roman"/>
          <w:sz w:val="24"/>
          <w:szCs w:val="24"/>
          <w:lang w:eastAsia="en-GB"/>
        </w:rPr>
        <w:t>.</w:t>
      </w:r>
    </w:p>
    <w:p w14:paraId="2591F1B5" w14:textId="50EF9ED8" w:rsidR="007B4A4E" w:rsidRPr="00015C14" w:rsidRDefault="007B4A4E" w:rsidP="00015C14">
      <w:pPr>
        <w:pStyle w:val="Default"/>
        <w:numPr>
          <w:ilvl w:val="0"/>
          <w:numId w:val="1"/>
        </w:numPr>
        <w:spacing w:after="198"/>
        <w:jc w:val="both"/>
        <w:rPr>
          <w:rFonts w:ascii="Times New Roman" w:hAnsi="Times New Roman" w:cs="Times New Roman"/>
        </w:rPr>
      </w:pPr>
      <w:r w:rsidRPr="00015C14">
        <w:rPr>
          <w:rFonts w:ascii="Times New Roman" w:hAnsi="Times New Roman" w:cs="Times New Roman"/>
          <w:b/>
          <w:bCs/>
        </w:rPr>
        <w:t>Implications of when AI fails. There is a specific article in the GDPR Law that covers this, especially with automated decision-making. (opt-in and out options</w:t>
      </w:r>
      <w:r w:rsidRPr="00015C14">
        <w:rPr>
          <w:rFonts w:ascii="Times New Roman" w:hAnsi="Times New Roman" w:cs="Times New Roman"/>
        </w:rPr>
        <w:t>).</w:t>
      </w:r>
    </w:p>
    <w:p w14:paraId="13ADAE45" w14:textId="5EB767ED" w:rsidR="00A609BA" w:rsidRPr="00015C14" w:rsidRDefault="00A609BA" w:rsidP="00015C14">
      <w:pPr>
        <w:pStyle w:val="Default"/>
        <w:spacing w:after="198"/>
        <w:ind w:left="360"/>
        <w:jc w:val="both"/>
        <w:rPr>
          <w:rFonts w:ascii="Times New Roman" w:hAnsi="Times New Roman" w:cs="Times New Roman"/>
          <w:color w:val="464646"/>
        </w:rPr>
      </w:pPr>
      <w:r w:rsidRPr="00015C14">
        <w:rPr>
          <w:rFonts w:ascii="Times New Roman" w:hAnsi="Times New Roman" w:cs="Times New Roman"/>
          <w:color w:val="464646"/>
        </w:rPr>
        <w:t>Because of the complex nature of AI, problems arise due to the use of these technologies and f</w:t>
      </w:r>
      <w:r w:rsidRPr="00015C14">
        <w:rPr>
          <w:rFonts w:ascii="Times New Roman" w:hAnsi="Times New Roman" w:cs="Times New Roman"/>
          <w:color w:val="464646"/>
        </w:rPr>
        <w:t>urther complications may arise if the fault or defect arises from decisions the AI system has made itself based on machine learning principles with limited or no human intervention.</w:t>
      </w:r>
    </w:p>
    <w:p w14:paraId="3D1AE5EF" w14:textId="6816B472" w:rsidR="0040237B" w:rsidRPr="00015C14" w:rsidRDefault="0040237B" w:rsidP="00015C14">
      <w:pPr>
        <w:pStyle w:val="Default"/>
        <w:spacing w:after="198"/>
        <w:ind w:left="360"/>
        <w:jc w:val="both"/>
        <w:rPr>
          <w:rFonts w:ascii="Times New Roman" w:hAnsi="Times New Roman" w:cs="Times New Roman"/>
          <w:color w:val="464646"/>
        </w:rPr>
      </w:pPr>
      <w:r w:rsidRPr="00015C14">
        <w:rPr>
          <w:rFonts w:ascii="Times New Roman" w:hAnsi="Times New Roman" w:cs="Times New Roman"/>
          <w:color w:val="464646"/>
        </w:rPr>
        <w:t>They may lead to loss, injury</w:t>
      </w:r>
      <w:r w:rsidR="001C1511" w:rsidRPr="00015C14">
        <w:rPr>
          <w:rFonts w:ascii="Times New Roman" w:hAnsi="Times New Roman" w:cs="Times New Roman"/>
          <w:color w:val="464646"/>
        </w:rPr>
        <w:t>, discrimination, and privacy loss.</w:t>
      </w:r>
    </w:p>
    <w:p w14:paraId="75C01F79" w14:textId="4A1562C3" w:rsidR="001C1511" w:rsidRPr="00015C14" w:rsidRDefault="001C1511" w:rsidP="00015C14">
      <w:pPr>
        <w:pStyle w:val="Default"/>
        <w:spacing w:after="198"/>
        <w:ind w:left="360"/>
        <w:jc w:val="both"/>
        <w:rPr>
          <w:rFonts w:ascii="Times New Roman" w:hAnsi="Times New Roman" w:cs="Times New Roman"/>
          <w:color w:val="464646"/>
        </w:rPr>
      </w:pPr>
      <w:r w:rsidRPr="00015C14">
        <w:rPr>
          <w:rFonts w:ascii="Times New Roman" w:hAnsi="Times New Roman" w:cs="Times New Roman"/>
          <w:color w:val="464646"/>
        </w:rPr>
        <w:t>The UK government however created a list of items that should be considered in the case of prevailing losses.</w:t>
      </w:r>
    </w:p>
    <w:p w14:paraId="62799D4D" w14:textId="64F196B5" w:rsidR="00396DFA" w:rsidRPr="00396DFA" w:rsidRDefault="00396DFA" w:rsidP="00015C14">
      <w:pPr>
        <w:numPr>
          <w:ilvl w:val="0"/>
          <w:numId w:val="2"/>
        </w:numPr>
        <w:spacing w:before="150" w:after="150" w:line="240" w:lineRule="auto"/>
        <w:jc w:val="both"/>
        <w:rPr>
          <w:rFonts w:ascii="Times New Roman" w:eastAsia="Times New Roman" w:hAnsi="Times New Roman" w:cs="Times New Roman"/>
          <w:color w:val="464646"/>
          <w:sz w:val="24"/>
          <w:szCs w:val="24"/>
          <w:lang w:eastAsia="en-GB"/>
        </w:rPr>
      </w:pPr>
      <w:r w:rsidRPr="00396DFA">
        <w:rPr>
          <w:rFonts w:ascii="Times New Roman" w:eastAsia="Times New Roman" w:hAnsi="Times New Roman" w:cs="Times New Roman"/>
          <w:color w:val="464646"/>
          <w:sz w:val="24"/>
          <w:szCs w:val="24"/>
          <w:lang w:eastAsia="en-GB"/>
        </w:rPr>
        <w:t xml:space="preserve">the defendant owed a duty of care to the </w:t>
      </w:r>
      <w:r w:rsidRPr="00015C14">
        <w:rPr>
          <w:rFonts w:ascii="Times New Roman" w:eastAsia="Times New Roman" w:hAnsi="Times New Roman" w:cs="Times New Roman"/>
          <w:color w:val="464646"/>
          <w:sz w:val="24"/>
          <w:szCs w:val="24"/>
          <w:lang w:eastAsia="en-GB"/>
        </w:rPr>
        <w:t>claimant.</w:t>
      </w:r>
    </w:p>
    <w:p w14:paraId="6E947C3F" w14:textId="77777777" w:rsidR="00396DFA" w:rsidRPr="00396DFA" w:rsidRDefault="00396DFA" w:rsidP="00015C14">
      <w:pPr>
        <w:numPr>
          <w:ilvl w:val="0"/>
          <w:numId w:val="2"/>
        </w:numPr>
        <w:spacing w:before="150" w:after="150" w:line="240" w:lineRule="auto"/>
        <w:jc w:val="both"/>
        <w:rPr>
          <w:rFonts w:ascii="Times New Roman" w:eastAsia="Times New Roman" w:hAnsi="Times New Roman" w:cs="Times New Roman"/>
          <w:color w:val="464646"/>
          <w:sz w:val="24"/>
          <w:szCs w:val="24"/>
          <w:lang w:eastAsia="en-GB"/>
        </w:rPr>
      </w:pPr>
      <w:r w:rsidRPr="00396DFA">
        <w:rPr>
          <w:rFonts w:ascii="Times New Roman" w:eastAsia="Times New Roman" w:hAnsi="Times New Roman" w:cs="Times New Roman"/>
          <w:color w:val="464646"/>
          <w:sz w:val="24"/>
          <w:szCs w:val="24"/>
          <w:lang w:eastAsia="en-GB"/>
        </w:rPr>
        <w:t>the defendant breached that duty; and</w:t>
      </w:r>
    </w:p>
    <w:p w14:paraId="516F5E98" w14:textId="232F7E90" w:rsidR="00396DFA" w:rsidRPr="00015C14" w:rsidRDefault="00396DFA" w:rsidP="00015C14">
      <w:pPr>
        <w:numPr>
          <w:ilvl w:val="0"/>
          <w:numId w:val="2"/>
        </w:numPr>
        <w:spacing w:before="150" w:after="150" w:line="240" w:lineRule="auto"/>
        <w:jc w:val="both"/>
        <w:rPr>
          <w:rFonts w:ascii="Times New Roman" w:eastAsia="Times New Roman" w:hAnsi="Times New Roman" w:cs="Times New Roman"/>
          <w:color w:val="464646"/>
          <w:sz w:val="24"/>
          <w:szCs w:val="24"/>
          <w:lang w:eastAsia="en-GB"/>
        </w:rPr>
      </w:pPr>
      <w:r w:rsidRPr="00396DFA">
        <w:rPr>
          <w:rFonts w:ascii="Times New Roman" w:eastAsia="Times New Roman" w:hAnsi="Times New Roman" w:cs="Times New Roman"/>
          <w:color w:val="464646"/>
          <w:sz w:val="24"/>
          <w:szCs w:val="24"/>
          <w:lang w:eastAsia="en-GB"/>
        </w:rPr>
        <w:t>that breach caused injuries to the claimant and were foreseeable.</w:t>
      </w:r>
    </w:p>
    <w:p w14:paraId="701727DC" w14:textId="5A24DA23" w:rsidR="00396DFA" w:rsidRPr="00015C14" w:rsidRDefault="00396DFA" w:rsidP="00015C14">
      <w:pPr>
        <w:spacing w:before="150" w:after="150" w:line="240" w:lineRule="auto"/>
        <w:ind w:left="360"/>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To rectify this, the report recommends that certain adjustments need to be made to the existing liability regime and outlines key findings on how the existing liability regime should be designed and adjusted as follows:</w:t>
      </w:r>
    </w:p>
    <w:p w14:paraId="52D1447C" w14:textId="38C7BBEA"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lastRenderedPageBreak/>
        <w:t>Strict liability</w:t>
      </w:r>
    </w:p>
    <w:p w14:paraId="6180D8DF" w14:textId="4D5786E5"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Adapted Range of Duty and Care</w:t>
      </w:r>
    </w:p>
    <w:p w14:paraId="31DEDFB3" w14:textId="6F982DC5"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Joint and Several Liabilities</w:t>
      </w:r>
    </w:p>
    <w:p w14:paraId="3C20CD3C" w14:textId="08FA299A"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Proving Causation</w:t>
      </w:r>
    </w:p>
    <w:p w14:paraId="001AB604" w14:textId="0B7F2C15"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Insurance</w:t>
      </w:r>
    </w:p>
    <w:p w14:paraId="28CADF12" w14:textId="3A019184" w:rsidR="00396DFA" w:rsidRPr="00015C14" w:rsidRDefault="00396DFA" w:rsidP="00015C14">
      <w:pPr>
        <w:pStyle w:val="ListParagraph"/>
        <w:numPr>
          <w:ilvl w:val="0"/>
          <w:numId w:val="1"/>
        </w:numPr>
        <w:spacing w:before="150" w:after="150" w:line="240" w:lineRule="auto"/>
        <w:jc w:val="both"/>
        <w:rPr>
          <w:rFonts w:ascii="Times New Roman" w:hAnsi="Times New Roman" w:cs="Times New Roman"/>
          <w:color w:val="464646"/>
          <w:sz w:val="24"/>
          <w:szCs w:val="24"/>
        </w:rPr>
      </w:pPr>
      <w:r w:rsidRPr="00015C14">
        <w:rPr>
          <w:rFonts w:ascii="Times New Roman" w:hAnsi="Times New Roman" w:cs="Times New Roman"/>
          <w:color w:val="464646"/>
          <w:sz w:val="24"/>
          <w:szCs w:val="24"/>
        </w:rPr>
        <w:t xml:space="preserve">Separate Legal Personality </w:t>
      </w:r>
      <w:r w:rsidR="00015C14" w:rsidRPr="00015C14">
        <w:rPr>
          <w:rFonts w:ascii="Times New Roman" w:hAnsi="Times New Roman" w:cs="Times New Roman"/>
          <w:color w:val="464646"/>
          <w:sz w:val="24"/>
          <w:szCs w:val="24"/>
        </w:rPr>
        <w:t xml:space="preserve">is </w:t>
      </w:r>
      <w:r w:rsidRPr="00015C14">
        <w:rPr>
          <w:rFonts w:ascii="Times New Roman" w:hAnsi="Times New Roman" w:cs="Times New Roman"/>
          <w:color w:val="464646"/>
          <w:sz w:val="24"/>
          <w:szCs w:val="24"/>
        </w:rPr>
        <w:t>not necessary.</w:t>
      </w:r>
    </w:p>
    <w:p w14:paraId="0810C1E9" w14:textId="77777777" w:rsidR="00396DFA" w:rsidRPr="00396DFA" w:rsidRDefault="00396DFA" w:rsidP="00015C14">
      <w:pPr>
        <w:spacing w:before="150" w:after="150" w:line="240" w:lineRule="auto"/>
        <w:ind w:left="360"/>
        <w:jc w:val="both"/>
        <w:rPr>
          <w:rFonts w:ascii="Times New Roman" w:eastAsia="Times New Roman" w:hAnsi="Times New Roman" w:cs="Times New Roman"/>
          <w:color w:val="464646"/>
          <w:sz w:val="24"/>
          <w:szCs w:val="24"/>
          <w:lang w:eastAsia="en-GB"/>
        </w:rPr>
      </w:pPr>
    </w:p>
    <w:p w14:paraId="7EEB99C1" w14:textId="77777777" w:rsidR="004E2CD3" w:rsidRPr="00015C14" w:rsidRDefault="004E2CD3" w:rsidP="00015C14">
      <w:pPr>
        <w:pStyle w:val="Default"/>
        <w:numPr>
          <w:ilvl w:val="0"/>
          <w:numId w:val="1"/>
        </w:numPr>
        <w:spacing w:after="198"/>
        <w:jc w:val="both"/>
        <w:rPr>
          <w:rFonts w:ascii="Times New Roman" w:hAnsi="Times New Roman" w:cs="Times New Roman"/>
          <w:b/>
          <w:bCs/>
        </w:rPr>
      </w:pPr>
      <w:r w:rsidRPr="00015C14">
        <w:rPr>
          <w:rFonts w:ascii="Times New Roman" w:hAnsi="Times New Roman" w:cs="Times New Roman"/>
          <w:b/>
          <w:bCs/>
        </w:rPr>
        <w:t>What should organizations do to ensure that they are responsible for AI and the wider use of data in general?</w:t>
      </w:r>
    </w:p>
    <w:p w14:paraId="317ABB84" w14:textId="2455BBAD" w:rsidR="001C1511" w:rsidRPr="00015C14" w:rsidRDefault="004E2CD3" w:rsidP="00015C14">
      <w:pPr>
        <w:pStyle w:val="Default"/>
        <w:spacing w:after="198"/>
        <w:ind w:left="360"/>
        <w:jc w:val="both"/>
        <w:rPr>
          <w:rFonts w:ascii="Times New Roman" w:hAnsi="Times New Roman" w:cs="Times New Roman"/>
          <w:color w:val="auto"/>
        </w:rPr>
      </w:pPr>
      <w:r w:rsidRPr="00015C14">
        <w:rPr>
          <w:rFonts w:ascii="Times New Roman" w:hAnsi="Times New Roman" w:cs="Times New Roman"/>
          <w:color w:val="464646"/>
        </w:rPr>
        <w:t>Organizations that breached the duty of care to shareholders should ensure that they take absolute measures in securing data</w:t>
      </w:r>
      <w:r w:rsidR="00CC5691" w:rsidRPr="00015C14">
        <w:rPr>
          <w:rFonts w:ascii="Times New Roman" w:hAnsi="Times New Roman" w:cs="Times New Roman"/>
          <w:color w:val="464646"/>
        </w:rPr>
        <w:t>.</w:t>
      </w:r>
    </w:p>
    <w:p w14:paraId="080DAA87" w14:textId="77777777" w:rsidR="00CC5691" w:rsidRPr="00015C14" w:rsidRDefault="00CC5691" w:rsidP="00015C14">
      <w:pPr>
        <w:pStyle w:val="Default"/>
        <w:spacing w:after="198"/>
        <w:ind w:left="360"/>
        <w:jc w:val="both"/>
        <w:rPr>
          <w:rFonts w:ascii="Times New Roman" w:hAnsi="Times New Roman" w:cs="Times New Roman"/>
          <w:color w:val="464646"/>
        </w:rPr>
      </w:pPr>
    </w:p>
    <w:p w14:paraId="1D5C54D6" w14:textId="77777777" w:rsidR="001C1511" w:rsidRPr="00015C14" w:rsidRDefault="001C1511" w:rsidP="00015C14">
      <w:pPr>
        <w:pStyle w:val="Default"/>
        <w:spacing w:after="198"/>
        <w:ind w:left="360"/>
        <w:jc w:val="both"/>
        <w:rPr>
          <w:rFonts w:ascii="Times New Roman" w:hAnsi="Times New Roman" w:cs="Times New Roman"/>
          <w:color w:val="464646"/>
        </w:rPr>
      </w:pPr>
    </w:p>
    <w:p w14:paraId="660E811E" w14:textId="77777777" w:rsidR="001C1511" w:rsidRPr="00015C14" w:rsidRDefault="001C1511" w:rsidP="00015C14">
      <w:pPr>
        <w:pStyle w:val="Default"/>
        <w:spacing w:after="198"/>
        <w:ind w:left="360"/>
        <w:jc w:val="both"/>
        <w:rPr>
          <w:rFonts w:ascii="Times New Roman" w:hAnsi="Times New Roman" w:cs="Times New Roman"/>
        </w:rPr>
      </w:pPr>
    </w:p>
    <w:p w14:paraId="70B5B9D8" w14:textId="77777777" w:rsidR="007B4A4E" w:rsidRPr="00015C14" w:rsidRDefault="007B4A4E" w:rsidP="00015C14">
      <w:pPr>
        <w:pStyle w:val="Default"/>
        <w:spacing w:after="198"/>
        <w:jc w:val="both"/>
        <w:rPr>
          <w:rFonts w:ascii="Times New Roman" w:hAnsi="Times New Roman" w:cs="Times New Roman"/>
        </w:rPr>
      </w:pPr>
    </w:p>
    <w:p w14:paraId="29275104" w14:textId="645BBE1F" w:rsidR="001C6989" w:rsidRPr="00015C14" w:rsidRDefault="001C6989" w:rsidP="00015C14">
      <w:pPr>
        <w:pStyle w:val="Default"/>
        <w:spacing w:after="198"/>
        <w:jc w:val="both"/>
        <w:rPr>
          <w:rFonts w:ascii="Times New Roman" w:hAnsi="Times New Roman" w:cs="Times New Roman"/>
        </w:rPr>
      </w:pPr>
    </w:p>
    <w:p w14:paraId="2E99A9E4" w14:textId="77777777" w:rsidR="001C6989" w:rsidRPr="00015C14" w:rsidRDefault="001C6989" w:rsidP="00015C14">
      <w:pPr>
        <w:pStyle w:val="Default"/>
        <w:spacing w:after="198"/>
        <w:jc w:val="both"/>
        <w:rPr>
          <w:rFonts w:ascii="Times New Roman" w:hAnsi="Times New Roman" w:cs="Times New Roman"/>
        </w:rPr>
      </w:pPr>
    </w:p>
    <w:p w14:paraId="7AF0EA80" w14:textId="77777777" w:rsidR="00A26417" w:rsidRPr="00015C14" w:rsidRDefault="00A26417" w:rsidP="00015C14">
      <w:pPr>
        <w:pStyle w:val="Default"/>
        <w:spacing w:after="198"/>
        <w:jc w:val="both"/>
        <w:rPr>
          <w:rFonts w:ascii="Times New Roman" w:hAnsi="Times New Roman" w:cs="Times New Roman"/>
        </w:rPr>
      </w:pPr>
    </w:p>
    <w:p w14:paraId="79937F29" w14:textId="05699C19" w:rsidR="00167E1B" w:rsidRPr="00015C14" w:rsidRDefault="00167E1B" w:rsidP="00015C14">
      <w:pPr>
        <w:jc w:val="both"/>
        <w:rPr>
          <w:rFonts w:ascii="Times New Roman" w:hAnsi="Times New Roman" w:cs="Times New Roman"/>
          <w:sz w:val="24"/>
          <w:szCs w:val="24"/>
        </w:rPr>
      </w:pPr>
    </w:p>
    <w:sectPr w:rsidR="00167E1B" w:rsidRPr="00015C14" w:rsidSect="00901C17">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03B"/>
    <w:multiLevelType w:val="multilevel"/>
    <w:tmpl w:val="2B0AA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437A"/>
    <w:multiLevelType w:val="hybridMultilevel"/>
    <w:tmpl w:val="A966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3700054">
    <w:abstractNumId w:val="1"/>
  </w:num>
  <w:num w:numId="2" w16cid:durableId="190621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6D"/>
    <w:rsid w:val="00015C14"/>
    <w:rsid w:val="00035C6D"/>
    <w:rsid w:val="00167E1B"/>
    <w:rsid w:val="001C1511"/>
    <w:rsid w:val="001C6989"/>
    <w:rsid w:val="00396DFA"/>
    <w:rsid w:val="003F637E"/>
    <w:rsid w:val="0040237B"/>
    <w:rsid w:val="004E2CD3"/>
    <w:rsid w:val="007B4A4E"/>
    <w:rsid w:val="00A26417"/>
    <w:rsid w:val="00A609BA"/>
    <w:rsid w:val="00CC5691"/>
    <w:rsid w:val="00DE4E65"/>
    <w:rsid w:val="00E015A8"/>
    <w:rsid w:val="00EB7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E258"/>
  <w15:chartTrackingRefBased/>
  <w15:docId w15:val="{CBB5F02B-70A7-44D4-A388-0924265E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69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6417"/>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1C698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C6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1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649116">
      <w:bodyDiv w:val="1"/>
      <w:marLeft w:val="0"/>
      <w:marRight w:val="0"/>
      <w:marTop w:val="0"/>
      <w:marBottom w:val="0"/>
      <w:divBdr>
        <w:top w:val="none" w:sz="0" w:space="0" w:color="auto"/>
        <w:left w:val="none" w:sz="0" w:space="0" w:color="auto"/>
        <w:bottom w:val="none" w:sz="0" w:space="0" w:color="auto"/>
        <w:right w:val="none" w:sz="0" w:space="0" w:color="auto"/>
      </w:divBdr>
    </w:div>
    <w:div w:id="18615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 Jennifer Okonkwo</dc:creator>
  <cp:keywords/>
  <dc:description/>
  <cp:lastModifiedBy>Kelechi Jennifer Okonkwo</cp:lastModifiedBy>
  <cp:revision>5</cp:revision>
  <dcterms:created xsi:type="dcterms:W3CDTF">2022-04-10T15:50:00Z</dcterms:created>
  <dcterms:modified xsi:type="dcterms:W3CDTF">2022-04-11T17:31:00Z</dcterms:modified>
</cp:coreProperties>
</file>