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2">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air handling unit (AHU) is a device that is used to regulate and circulate air as part of a heating, ventilating and air-conditioning system(ASHRAE,2008, cited in Wikipedia, 2021). It is used to supply and transmit fresh air , cooling air supply and heating. Air handling units are used to control temperature, regulate oxygen, air conditioning and humidity adjustment among others. They are usually located in the basement, on the roof or on the floors of a building. Most units have a duct that pulls used dirty air out of the rooms in a building back into the AHU where the fan discharges it back into the atmosphere.  </w:t>
      </w:r>
    </w:p>
    <w:p w:rsidR="00000000" w:rsidDel="00000000" w:rsidP="00000000" w:rsidRDefault="00000000" w:rsidRPr="00000000" w14:paraId="00000003">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AHUs are very important machines in a building. It is for this reason that engineers always have to check and ensure that they are working properly and that there is no fault within the unit. Constant testing and maintenance is done to detect faults in the AHUs during different times. Additionally, simulations are usually carried out to mimic a normal day operation and test whether the unit is faulty or not faulty.</w:t>
      </w:r>
    </w:p>
    <w:p w:rsidR="00000000" w:rsidDel="00000000" w:rsidP="00000000" w:rsidRDefault="00000000" w:rsidRPr="00000000" w14:paraId="00000004">
      <w:pPr>
        <w:pageBreakBefore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 and definition</w:t>
      </w:r>
    </w:p>
    <w:p w:rsidR="00000000" w:rsidDel="00000000" w:rsidP="00000000" w:rsidRDefault="00000000" w:rsidRPr="00000000" w14:paraId="00000005">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data set in this </w:t>
      </w:r>
      <w:hyperlink r:id="rId6">
        <w:r w:rsidDel="00000000" w:rsidR="00000000" w:rsidRPr="00000000">
          <w:rPr>
            <w:rFonts w:ascii="Times New Roman" w:cs="Times New Roman" w:eastAsia="Times New Roman" w:hAnsi="Times New Roman"/>
            <w:color w:val="1155cc"/>
            <w:sz w:val="24"/>
            <w:szCs w:val="24"/>
            <w:u w:val="single"/>
            <w:rtl w:val="0"/>
          </w:rPr>
          <w:t xml:space="preserve">website</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implement and compare different Machine Learning Models to detect faults in the Air Handling Unit(AHU).</w:t>
      </w:r>
    </w:p>
    <w:p w:rsidR="00000000" w:rsidDel="00000000" w:rsidP="00000000" w:rsidRDefault="00000000" w:rsidRPr="00000000" w14:paraId="00000006">
      <w:pPr>
        <w:pageBreakBefore w:val="0"/>
        <w:numPr>
          <w:ilvl w:val="0"/>
          <w:numId w:val="1"/>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Objectives</w:t>
      </w:r>
    </w:p>
    <w:p w:rsidR="00000000" w:rsidDel="00000000" w:rsidP="00000000" w:rsidRDefault="00000000" w:rsidRPr="00000000" w14:paraId="00000007">
      <w:pPr>
        <w:pageBreakBefore w:val="0"/>
        <w:numPr>
          <w:ilvl w:val="1"/>
          <w:numId w:val="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aims at building classification models in machine learning that will detect faults in the Air Handling Unit</w:t>
      </w:r>
    </w:p>
    <w:p w:rsidR="00000000" w:rsidDel="00000000" w:rsidP="00000000" w:rsidRDefault="00000000" w:rsidRPr="00000000" w14:paraId="00000008">
      <w:pPr>
        <w:pageBreakBefore w:val="0"/>
        <w:numPr>
          <w:ilvl w:val="1"/>
          <w:numId w:val="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determine the best performing model by comparing the models built.</w:t>
      </w:r>
    </w:p>
    <w:p w:rsidR="00000000" w:rsidDel="00000000" w:rsidP="00000000" w:rsidRDefault="00000000" w:rsidRPr="00000000" w14:paraId="00000009">
      <w:pPr>
        <w:pageBreakBefore w:val="0"/>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pageBreakBefore w:val="0"/>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UNDERSTANDING</w:t>
      </w:r>
    </w:p>
    <w:p w:rsidR="00000000" w:rsidDel="00000000" w:rsidP="00000000" w:rsidRDefault="00000000" w:rsidRPr="00000000" w14:paraId="0000000B">
      <w:pPr>
        <w:pageBreakBefore w:val="0"/>
        <w:numPr>
          <w:ilvl w:val="0"/>
          <w:numId w:val="6"/>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Collection</w:t>
      </w:r>
    </w:p>
    <w:p w:rsidR="00000000" w:rsidDel="00000000" w:rsidP="00000000" w:rsidRDefault="00000000" w:rsidRPr="00000000" w14:paraId="0000000C">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experimental and simulated fault dataset is generated by Drexel university in ASHRAE 1312 project1 for a small size commercial building in Iowa. The simulation models developed in this project are based on the test facility at the energy resource station (ERS).The ERS is built to compare different energy efficiency measures and to record energy consumption. To perform side-by-side testing, the facility is equipped with three AHUs. AHU-1 serves the common areas of the building. The remaining AHUs serve the A-and B-Test Systems. AHU-A and B are identical, with each AHU serving four zones. Of the four zones, three have external exposures and one sees only internal conditions. The A and B zones are mirror images. The zones have identical construction and identical exposures yielding identical external thermal loads.  Experiments and simulations focus on AHU-A. The major components of the Test System AHU-A, are the supply air and return air fans; preheat, cooling, and heating coils; heating and cooling control valves; recirculated air, exhaust air, and outdoor air (OA) dampers; and the ducts to transfer the air to and from the conditioned spaces.</w:t>
      </w:r>
    </w:p>
    <w:p w:rsidR="00000000" w:rsidDel="00000000" w:rsidP="00000000" w:rsidRDefault="00000000" w:rsidRPr="00000000" w14:paraId="0000000D">
      <w:pPr>
        <w:pageBreakBefore w:val="0"/>
        <w:numPr>
          <w:ilvl w:val="0"/>
          <w:numId w:val="6"/>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Description</w:t>
      </w:r>
    </w:p>
    <w:p w:rsidR="00000000" w:rsidDel="00000000" w:rsidP="00000000" w:rsidRDefault="00000000" w:rsidRPr="00000000" w14:paraId="0000000E">
      <w:pPr>
        <w:pageBreakBefore w:val="0"/>
        <w:spacing w:line="360" w:lineRule="auto"/>
        <w:rPr>
          <w:rFonts w:ascii="Times New Roman" w:cs="Times New Roman" w:eastAsia="Times New Roman" w:hAnsi="Times New Roman"/>
          <w:sz w:val="24"/>
          <w:szCs w:val="24"/>
        </w:rPr>
      </w:pPr>
      <w:r w:rsidDel="00000000" w:rsidR="00000000" w:rsidRPr="00000000">
        <w:rPr>
          <w:rtl w:val="0"/>
        </w:rPr>
      </w:r>
    </w:p>
    <w:tbl>
      <w:tblPr>
        <w:tblStyle w:val="Table1"/>
        <w:tblW w:w="10335.0" w:type="dxa"/>
        <w:jc w:val="left"/>
        <w:tblInd w:w="-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75"/>
        <w:gridCol w:w="5265"/>
        <w:gridCol w:w="1395"/>
        <w:tblGridChange w:id="0">
          <w:tblGrid>
            <w:gridCol w:w="3675"/>
            <w:gridCol w:w="5265"/>
            <w:gridCol w:w="1395"/>
          </w:tblGrid>
        </w:tblGridChange>
      </w:tblGrid>
      <w:tr>
        <w:trPr>
          <w:cantSplit w:val="0"/>
          <w:trHeight w:val="608.4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Data Point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Description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Data type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Datetime  </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experiment or simulation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AHU:Supply Air Temperature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Measured AHU supply air temperature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121"/>
                <w:sz w:val="24"/>
                <w:szCs w:val="24"/>
                <w:highlight w:val="white"/>
                <w:rtl w:val="0"/>
              </w:rPr>
              <w:t xml:space="preserve">AHU:Supply Air Temperature Set Point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AHU supply air temperature set point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121"/>
                <w:sz w:val="24"/>
                <w:szCs w:val="24"/>
                <w:highlight w:val="white"/>
                <w:rtl w:val="0"/>
              </w:rPr>
              <w:t xml:space="preserve">AHU:Outdoor Air Temperature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Measured AHU outdoor air temperature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121"/>
                <w:sz w:val="24"/>
                <w:szCs w:val="24"/>
                <w:highlight w:val="white"/>
                <w:rtl w:val="0"/>
              </w:rPr>
              <w:t xml:space="preserve">AHU:Mixed Air Temperature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Measured AHU mixed air temperature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121"/>
                <w:sz w:val="24"/>
                <w:szCs w:val="24"/>
                <w:highlight w:val="white"/>
                <w:rtl w:val="0"/>
              </w:rPr>
              <w:t xml:space="preserve">AHU:Return Air Temperature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Measured AHU return air temperature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121"/>
                <w:sz w:val="24"/>
                <w:szCs w:val="24"/>
                <w:highlight w:val="white"/>
                <w:rtl w:val="0"/>
              </w:rPr>
              <w:t xml:space="preserve">AHU:Supply Air Fan Status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AHU supply air fan status; 0-off, 1-on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spacing w:line="360" w:lineRule="auto"/>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AHU:Return Air Fan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AHU return air fan status; 0-off, 1-on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121"/>
                <w:sz w:val="24"/>
                <w:szCs w:val="24"/>
                <w:highlight w:val="white"/>
                <w:rtl w:val="0"/>
              </w:rPr>
              <w:t xml:space="preserve">AHU:Supply Air Fan Speed Control Signal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AHU supply air fan speed; ranges from 0 to 1; 0-fan speed is 0%, 1-fan speed is 100%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121"/>
                <w:sz w:val="24"/>
                <w:szCs w:val="24"/>
                <w:highlight w:val="white"/>
                <w:rtl w:val="0"/>
              </w:rPr>
              <w:t xml:space="preserve">AHU:Return Air Fan Speed Control Signal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AHU return air fan speed; ranges from 0 to 1; 0-fan speed is 0%, 1-fan speed is 100%</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spacing w:line="360" w:lineRule="auto"/>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AHU: Exhaust Air Damper Control 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Control signal for AHU exhaust air damper; ranges from 0 to 1; 0 –damper should be fully closed, 1 –damper should be fully 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121"/>
                <w:sz w:val="24"/>
                <w:szCs w:val="24"/>
                <w:highlight w:val="white"/>
                <w:rtl w:val="0"/>
              </w:rPr>
              <w:t xml:space="preserve">AHU:Outdoor Air Damper Control Signal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Control signal for AHU outdoor air damper; ranges from 0 to 1; 0–damper should be fully closed, 1–damper should be fully open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121"/>
                <w:sz w:val="24"/>
                <w:szCs w:val="24"/>
                <w:highlight w:val="white"/>
                <w:rtl w:val="0"/>
              </w:rPr>
              <w:t xml:space="preserve">AHU:Return Air Damper Control Signal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Control signal for AHU return air damper; ranges from 0 to 1; 0–damper should be fully closed, 1–damper should be fully open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121"/>
                <w:sz w:val="24"/>
                <w:szCs w:val="24"/>
                <w:highlight w:val="white"/>
                <w:rtl w:val="0"/>
              </w:rPr>
              <w:t xml:space="preserve">AHU:Cooling Coil Valve Control Signal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Control signal for AHU cooling coil valve; ranges from 0 to 1; 0–valve should be fully closed, 1–valve should be fully open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121"/>
                <w:sz w:val="24"/>
                <w:szCs w:val="24"/>
                <w:highlight w:val="white"/>
                <w:rtl w:val="0"/>
              </w:rPr>
              <w:t xml:space="preserve">AHU:Heating Coil Valve Control Signal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Control signal for AHU heating coil valve; ranges from 0 to 1; 0–valve should be fully closed, 1–valve should be fully open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121"/>
                <w:sz w:val="24"/>
                <w:szCs w:val="24"/>
                <w:highlight w:val="white"/>
                <w:rtl w:val="0"/>
              </w:rPr>
              <w:t xml:space="preserve">AHU:Supply Air Duct Static Pressure Set Point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AHU supply air duct static pressure setpoint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121"/>
                <w:sz w:val="24"/>
                <w:szCs w:val="24"/>
                <w:highlight w:val="white"/>
                <w:rtl w:val="0"/>
              </w:rPr>
              <w:t xml:space="preserve">AHU:Supply Air Duct Static Pressure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Measured AHU supply air duct static pressure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pageBreakBefore w:val="0"/>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Numeric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pageBreakBefore w:val="0"/>
              <w:spacing w:line="360" w:lineRule="auto"/>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Occupancy Mode Indicator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Indicator if the system operates in occupied mode;1-occupied mode, 0-unoccupied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121"/>
                <w:sz w:val="24"/>
                <w:szCs w:val="24"/>
                <w:highlight w:val="white"/>
                <w:rtl w:val="0"/>
              </w:rPr>
              <w:t xml:space="preserve">Fault Detection Ground Truth   </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Indicator if there is a fault present du</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ring the day; 0–unfaulted, 1-faulted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pageBreakBefore w:val="0"/>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w:t>
            </w:r>
          </w:p>
        </w:tc>
      </w:tr>
    </w:tbl>
    <w:p w:rsidR="00000000" w:rsidDel="00000000" w:rsidP="00000000" w:rsidRDefault="00000000" w:rsidRPr="00000000" w14:paraId="00000057">
      <w:pPr>
        <w:pageBreakBefore w:val="0"/>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pageBreakBefore w:val="0"/>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PREPARATION AND CLEANING</w:t>
      </w:r>
    </w:p>
    <w:p w:rsidR="00000000" w:rsidDel="00000000" w:rsidP="00000000" w:rsidRDefault="00000000" w:rsidRPr="00000000" w14:paraId="00000059">
      <w:pPr>
        <w:pageBreakBefore w:val="0"/>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provided did not require a lot of cleaning. There were no missing values or duplicated entries. The only data cleaning practises that were applied were, converting the Datetime column datatype from string to datetime datatype and ensuring uniformity in the column names. </w:t>
      </w:r>
    </w:p>
    <w:p w:rsidR="00000000" w:rsidDel="00000000" w:rsidP="00000000" w:rsidRDefault="00000000" w:rsidRPr="00000000" w14:paraId="0000005A">
      <w:pPr>
        <w:pageBreakBefore w:val="0"/>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ANALYSIS</w:t>
      </w:r>
    </w:p>
    <w:p w:rsidR="00000000" w:rsidDel="00000000" w:rsidP="00000000" w:rsidRDefault="00000000" w:rsidRPr="00000000" w14:paraId="0000005B">
      <w:pPr>
        <w:pageBreakBefore w:val="0"/>
        <w:numPr>
          <w:ilvl w:val="0"/>
          <w:numId w:val="4"/>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Univariate analysis</w:t>
      </w:r>
    </w:p>
    <w:p w:rsidR="00000000" w:rsidDel="00000000" w:rsidP="00000000" w:rsidRDefault="00000000" w:rsidRPr="00000000" w14:paraId="0000005C">
      <w:pPr>
        <w:pageBreakBefore w:val="0"/>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Histogram plots, bar graphs, measures of central tendency and dispersion were used to perform univariate analysis column by column on the AHU dataset. It was observed that there is a huge imbalance in the dataset, since class 1(faults detected) exceed class 0(no faults) by a very huge number. This was dealt with before building machine learning models using the SMOTE technique. Non-categorical columns which consisted of temperature data were observed to have higher variances while categorical columns have lower variances. The constant set values have the least variances since these values remain all through each datapoint. </w:t>
      </w:r>
    </w:p>
    <w:p w:rsidR="00000000" w:rsidDel="00000000" w:rsidP="00000000" w:rsidRDefault="00000000" w:rsidRPr="00000000" w14:paraId="0000005D">
      <w:pPr>
        <w:pageBreakBefore w:val="0"/>
        <w:numPr>
          <w:ilvl w:val="0"/>
          <w:numId w:val="4"/>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Bivariate analysis</w:t>
      </w:r>
    </w:p>
    <w:p w:rsidR="00000000" w:rsidDel="00000000" w:rsidP="00000000" w:rsidRDefault="00000000" w:rsidRPr="00000000" w14:paraId="0000005E">
      <w:pPr>
        <w:pageBreakBefore w:val="0"/>
        <w:spacing w:line="360" w:lineRule="auto"/>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sz w:val="24"/>
          <w:szCs w:val="24"/>
          <w:rtl w:val="0"/>
        </w:rPr>
        <w:t xml:space="preserve">Here, a heatmap of the correlation coefficients was used to observe any linear correlations that existed within the variables in the data. It was observed that there was multicollinearity in the data variables. However, this is not an issue as the task at hand is a classification problem. </w:t>
      </w:r>
      <w:r w:rsidDel="00000000" w:rsidR="00000000" w:rsidRPr="00000000">
        <w:rPr>
          <w:rtl w:val="0"/>
        </w:rPr>
      </w:r>
    </w:p>
    <w:p w:rsidR="00000000" w:rsidDel="00000000" w:rsidP="00000000" w:rsidRDefault="00000000" w:rsidRPr="00000000" w14:paraId="0000005F">
      <w:pPr>
        <w:pageBreakBefore w:val="0"/>
        <w:spacing w:after="100" w:before="120" w:line="360" w:lineRule="auto"/>
        <w:ind w:right="600"/>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b w:val="1"/>
          <w:bCs w:val="1"/>
          <w:color w:val="212121"/>
          <w:sz w:val="24"/>
          <w:szCs w:val="24"/>
          <w:highlight w:val="white"/>
          <w:rtl w:val="0"/>
        </w:rPr>
        <w:t xml:space="preserve">MODELLING</w:t>
      </w:r>
      <w:r w:rsidDel="00000000" w:rsidR="00000000" w:rsidRPr="00000000">
        <w:rPr>
          <w:rtl w:val="0"/>
        </w:rPr>
      </w:r>
    </w:p>
    <w:p w:rsidR="00000000" w:rsidDel="00000000" w:rsidP="00000000" w:rsidRDefault="00000000" w:rsidRPr="00000000" w14:paraId="00000060">
      <w:pPr>
        <w:pageBreakBefore w:val="0"/>
        <w:spacing w:after="100" w:before="120" w:line="360" w:lineRule="auto"/>
        <w:ind w:right="600"/>
        <w:jc w:val="both"/>
        <w:rPr>
          <w:rFonts w:ascii="Times New Roman" w:cs="Times New Roman" w:eastAsia="Times New Roman" w:hAnsi="Times New Roman"/>
          <w:b w:val="1"/>
          <w:bCs w:val="1"/>
          <w:color w:val="212121"/>
          <w:sz w:val="24"/>
          <w:szCs w:val="24"/>
          <w:highlight w:val="white"/>
        </w:rPr>
      </w:pPr>
      <w:r w:rsidDel="00000000" w:rsidR="00000000" w:rsidRPr="00000000">
        <w:rPr>
          <w:rFonts w:ascii="Times New Roman" w:cs="Times New Roman" w:eastAsia="Times New Roman" w:hAnsi="Times New Roman"/>
          <w:b w:val="1"/>
          <w:bCs w:val="1"/>
          <w:color w:val="212121"/>
          <w:sz w:val="24"/>
          <w:szCs w:val="24"/>
          <w:highlight w:val="white"/>
          <w:rtl w:val="0"/>
        </w:rPr>
        <w:t xml:space="preserve">Handling Class Imbalance</w:t>
      </w:r>
    </w:p>
    <w:p w:rsidR="00000000" w:rsidDel="00000000" w:rsidP="00000000" w:rsidRDefault="00000000" w:rsidRPr="00000000" w14:paraId="00000061">
      <w:pPr>
        <w:pageBreakBefore w:val="0"/>
        <w:spacing w:after="100" w:before="120" w:line="360" w:lineRule="auto"/>
        <w:ind w:right="600"/>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The task at hand is a classification task. From the univariate analysis, it was established that there is a huge class imbalance in the target variable(Fault Detection Ground Truth). Class imbalance causes classification algorithms to favour the class that is dominant during prediction. The model will appear to have a higher accuracy except that it will only be classifying the majority class. Therefore, efforts to make the target classes balanced by resampling needs to be done before any machine learning model is built. For this case, Synthetic Minority Oversampling Technique(SMOTE) was used to balance the data. </w:t>
      </w:r>
    </w:p>
    <w:p w:rsidR="00000000" w:rsidDel="00000000" w:rsidP="00000000" w:rsidRDefault="00000000" w:rsidRPr="00000000" w14:paraId="00000062">
      <w:pPr>
        <w:pageBreakBefore w:val="0"/>
        <w:spacing w:after="100" w:before="120" w:line="360" w:lineRule="auto"/>
        <w:ind w:right="600"/>
        <w:jc w:val="both"/>
        <w:rPr>
          <w:rFonts w:ascii="Times New Roman" w:cs="Times New Roman" w:eastAsia="Times New Roman" w:hAnsi="Times New Roman"/>
          <w:b w:val="1"/>
          <w:bCs w:val="1"/>
          <w:color w:val="212121"/>
          <w:sz w:val="24"/>
          <w:szCs w:val="24"/>
          <w:highlight w:val="white"/>
        </w:rPr>
      </w:pPr>
      <w:r w:rsidDel="00000000" w:rsidR="00000000" w:rsidRPr="00000000">
        <w:rPr>
          <w:rFonts w:ascii="Times New Roman" w:cs="Times New Roman" w:eastAsia="Times New Roman" w:hAnsi="Times New Roman"/>
          <w:b w:val="1"/>
          <w:bCs w:val="1"/>
          <w:color w:val="212121"/>
          <w:sz w:val="24"/>
          <w:szCs w:val="24"/>
          <w:highlight w:val="white"/>
          <w:rtl w:val="0"/>
        </w:rPr>
        <w:t xml:space="preserve">Building Machine Learning Models</w:t>
      </w:r>
    </w:p>
    <w:p w:rsidR="00000000" w:rsidDel="00000000" w:rsidP="00000000" w:rsidRDefault="00000000" w:rsidRPr="00000000" w14:paraId="00000063">
      <w:pPr>
        <w:pageBreakBefore w:val="0"/>
        <w:spacing w:after="100" w:before="120" w:line="360" w:lineRule="auto"/>
        <w:ind w:right="600"/>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The data was split into training and testing sets using the 70-30% rule. The following models were built and compared against each other based on their performance. </w:t>
      </w:r>
    </w:p>
    <w:p w:rsidR="00000000" w:rsidDel="00000000" w:rsidP="00000000" w:rsidRDefault="00000000" w:rsidRPr="00000000" w14:paraId="00000064">
      <w:pPr>
        <w:pageBreakBefore w:val="0"/>
        <w:numPr>
          <w:ilvl w:val="0"/>
          <w:numId w:val="5"/>
        </w:numPr>
        <w:spacing w:after="0" w:afterAutospacing="0" w:before="120" w:line="360" w:lineRule="auto"/>
        <w:ind w:left="720" w:right="600" w:hanging="360"/>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Support Vector Machine</w:t>
      </w:r>
    </w:p>
    <w:p w:rsidR="00000000" w:rsidDel="00000000" w:rsidP="00000000" w:rsidRDefault="00000000" w:rsidRPr="00000000" w14:paraId="00000065">
      <w:pPr>
        <w:pageBreakBefore w:val="0"/>
        <w:numPr>
          <w:ilvl w:val="0"/>
          <w:numId w:val="5"/>
        </w:numPr>
        <w:spacing w:after="0" w:afterAutospacing="0" w:before="0" w:beforeAutospacing="0" w:line="360" w:lineRule="auto"/>
        <w:ind w:left="720" w:right="600" w:hanging="360"/>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K-Nearest Neighbours</w:t>
      </w:r>
    </w:p>
    <w:p w:rsidR="00000000" w:rsidDel="00000000" w:rsidP="00000000" w:rsidRDefault="00000000" w:rsidRPr="00000000" w14:paraId="00000066">
      <w:pPr>
        <w:pageBreakBefore w:val="0"/>
        <w:numPr>
          <w:ilvl w:val="0"/>
          <w:numId w:val="5"/>
        </w:numPr>
        <w:spacing w:after="0" w:afterAutospacing="0" w:before="0" w:beforeAutospacing="0" w:line="360" w:lineRule="auto"/>
        <w:ind w:left="720" w:right="600" w:hanging="360"/>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Random Forest</w:t>
      </w:r>
    </w:p>
    <w:p w:rsidR="00000000" w:rsidDel="00000000" w:rsidP="00000000" w:rsidRDefault="00000000" w:rsidRPr="00000000" w14:paraId="00000067">
      <w:pPr>
        <w:pageBreakBefore w:val="0"/>
        <w:numPr>
          <w:ilvl w:val="0"/>
          <w:numId w:val="5"/>
        </w:numPr>
        <w:spacing w:after="100" w:before="0" w:beforeAutospacing="0" w:line="360" w:lineRule="auto"/>
        <w:ind w:left="720" w:right="600" w:hanging="360"/>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Gradient Boosting Classifier</w:t>
      </w:r>
    </w:p>
    <w:p w:rsidR="00000000" w:rsidDel="00000000" w:rsidP="00000000" w:rsidRDefault="00000000" w:rsidRPr="00000000" w14:paraId="00000068">
      <w:pPr>
        <w:pageBreakBefore w:val="0"/>
        <w:spacing w:after="100" w:before="120" w:line="360" w:lineRule="auto"/>
        <w:ind w:left="0" w:right="600" w:firstLine="0"/>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How well the models could detect faults in the AHU was evaluated against the following measures: </w:t>
      </w:r>
    </w:p>
    <w:p w:rsidR="00000000" w:rsidDel="00000000" w:rsidP="00000000" w:rsidRDefault="00000000" w:rsidRPr="00000000" w14:paraId="00000069">
      <w:pPr>
        <w:pageBreakBefore w:val="0"/>
        <w:numPr>
          <w:ilvl w:val="0"/>
          <w:numId w:val="2"/>
        </w:numPr>
        <w:spacing w:after="0" w:afterAutospacing="0" w:before="120" w:line="360" w:lineRule="auto"/>
        <w:ind w:left="720" w:right="600" w:hanging="360"/>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Accuracy of the model: this gives a measure of the overall faulty and non-faulty units</w:t>
      </w:r>
    </w:p>
    <w:p w:rsidR="00000000" w:rsidDel="00000000" w:rsidP="00000000" w:rsidRDefault="00000000" w:rsidRPr="00000000" w14:paraId="0000006A">
      <w:pPr>
        <w:pageBreakBefore w:val="0"/>
        <w:numPr>
          <w:ilvl w:val="0"/>
          <w:numId w:val="2"/>
        </w:numPr>
        <w:spacing w:after="0" w:afterAutospacing="0" w:before="0" w:beforeAutospacing="0" w:line="360" w:lineRule="auto"/>
        <w:ind w:left="720" w:right="600" w:hanging="360"/>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Recall: tells us how many of the actual positive(faulty) cases we were able to predict correctly with our model(Bhandari,2020). This measure is used to detect faulty units from all the units that were actually faulty. In this case, recall is a better metric to use because it doesn’t matter whether a false alarm is raised but the actual faulty cases should not go undetected</w:t>
      </w:r>
    </w:p>
    <w:p w:rsidR="00000000" w:rsidDel="00000000" w:rsidP="00000000" w:rsidRDefault="00000000" w:rsidRPr="00000000" w14:paraId="0000006B">
      <w:pPr>
        <w:pageBreakBefore w:val="0"/>
        <w:numPr>
          <w:ilvl w:val="0"/>
          <w:numId w:val="2"/>
        </w:numPr>
        <w:spacing w:after="100" w:before="0" w:beforeAutospacing="0" w:line="360" w:lineRule="auto"/>
        <w:ind w:left="720" w:right="600" w:hanging="360"/>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The confusion matrix: this is a matrix of the number of true positives, true negatives, false positives and false negatives that a model is able to classify. Correct classifications are read from the leading diagonal which consists of the true positives and true negatives. </w:t>
      </w:r>
    </w:p>
    <w:p w:rsidR="00000000" w:rsidDel="00000000" w:rsidP="00000000" w:rsidRDefault="00000000" w:rsidRPr="00000000" w14:paraId="0000006C">
      <w:pPr>
        <w:pageBreakBefore w:val="0"/>
        <w:spacing w:after="100" w:before="120" w:line="360" w:lineRule="auto"/>
        <w:ind w:right="600"/>
        <w:rPr>
          <w:rFonts w:ascii="Times New Roman" w:cs="Times New Roman" w:eastAsia="Times New Roman" w:hAnsi="Times New Roman"/>
          <w:b w:val="1"/>
          <w:bCs w:val="1"/>
          <w:color w:val="212121"/>
          <w:sz w:val="24"/>
          <w:szCs w:val="24"/>
          <w:highlight w:val="white"/>
        </w:rPr>
      </w:pPr>
      <w:r w:rsidDel="00000000" w:rsidR="00000000" w:rsidRPr="00000000">
        <w:rPr>
          <w:rFonts w:ascii="Times New Roman" w:cs="Times New Roman" w:eastAsia="Times New Roman" w:hAnsi="Times New Roman"/>
          <w:b w:val="1"/>
          <w:bCs w:val="1"/>
          <w:color w:val="212121"/>
          <w:sz w:val="24"/>
          <w:szCs w:val="24"/>
          <w:highlight w:val="white"/>
          <w:rtl w:val="0"/>
        </w:rPr>
        <w:t xml:space="preserve">Model evaluation and comparison</w:t>
      </w:r>
    </w:p>
    <w:p w:rsidR="00000000" w:rsidDel="00000000" w:rsidP="00000000" w:rsidRDefault="00000000" w:rsidRPr="00000000" w14:paraId="0000006D">
      <w:pPr>
        <w:pageBreakBefore w:val="0"/>
        <w:spacing w:after="100" w:before="120" w:line="360" w:lineRule="auto"/>
        <w:ind w:right="60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The following are results from modelling using the experimental data: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212121"/>
                <w:sz w:val="24"/>
                <w:szCs w:val="24"/>
                <w:highlight w:val="white"/>
              </w:rPr>
            </w:pPr>
            <w:r w:rsidDel="00000000" w:rsidR="00000000" w:rsidRPr="00000000">
              <w:rPr>
                <w:rFonts w:ascii="Times New Roman" w:cs="Times New Roman" w:eastAsia="Times New Roman" w:hAnsi="Times New Roman"/>
                <w:b w:val="1"/>
                <w:bCs w:val="1"/>
                <w:color w:val="212121"/>
                <w:sz w:val="24"/>
                <w:szCs w:val="24"/>
                <w:highlight w:val="white"/>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212121"/>
                <w:sz w:val="24"/>
                <w:szCs w:val="24"/>
                <w:highlight w:val="white"/>
              </w:rPr>
            </w:pPr>
            <w:r w:rsidDel="00000000" w:rsidR="00000000" w:rsidRPr="00000000">
              <w:rPr>
                <w:rFonts w:ascii="Times New Roman" w:cs="Times New Roman" w:eastAsia="Times New Roman" w:hAnsi="Times New Roman"/>
                <w:b w:val="1"/>
                <w:bCs w:val="1"/>
                <w:color w:val="212121"/>
                <w:sz w:val="24"/>
                <w:szCs w:val="24"/>
                <w:highlight w:val="white"/>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212121"/>
                <w:sz w:val="24"/>
                <w:szCs w:val="24"/>
                <w:highlight w:val="white"/>
              </w:rPr>
            </w:pPr>
            <w:r w:rsidDel="00000000" w:rsidR="00000000" w:rsidRPr="00000000">
              <w:rPr>
                <w:rFonts w:ascii="Times New Roman" w:cs="Times New Roman" w:eastAsia="Times New Roman" w:hAnsi="Times New Roman"/>
                <w:b w:val="1"/>
                <w:bCs w:val="1"/>
                <w:color w:val="212121"/>
                <w:sz w:val="24"/>
                <w:szCs w:val="24"/>
                <w:highlight w:val="white"/>
                <w:rtl w:val="0"/>
              </w:rPr>
              <w:t xml:space="preserve">Recall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KNN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99.6%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97.5%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Gradient Boosting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100%</w:t>
            </w:r>
          </w:p>
        </w:tc>
      </w:tr>
    </w:tbl>
    <w:p w:rsidR="00000000" w:rsidDel="00000000" w:rsidP="00000000" w:rsidRDefault="00000000" w:rsidRPr="00000000" w14:paraId="0000007D">
      <w:pPr>
        <w:pageBreakBefore w:val="0"/>
        <w:spacing w:after="100" w:before="120" w:line="360" w:lineRule="auto"/>
        <w:ind w:right="600"/>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All models perform well. However, SVM, KNN and Gradient Boosting models exhibit cases of overfitting. Overfitting is a case where a model does really well in learning from the training data and also learns noise patterns from the data as well. The models recall rates are also at 100% which is a good sign that they can clearly detect faulty units from all the units that were actually faulty. Therefore, it can be concluded that Random Forest is the best performing model. </w:t>
      </w:r>
    </w:p>
    <w:p w:rsidR="00000000" w:rsidDel="00000000" w:rsidP="00000000" w:rsidRDefault="00000000" w:rsidRPr="00000000" w14:paraId="0000007E">
      <w:pPr>
        <w:pageBreakBefore w:val="0"/>
        <w:spacing w:after="100" w:before="120" w:line="360" w:lineRule="auto"/>
        <w:ind w:right="600"/>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The following are results from performing similar analysis and modelling on the simulated data: </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pageBreakBefore w:val="0"/>
              <w:widowControl w:val="0"/>
              <w:spacing w:line="240" w:lineRule="auto"/>
              <w:rPr>
                <w:rFonts w:ascii="Times New Roman" w:cs="Times New Roman" w:eastAsia="Times New Roman" w:hAnsi="Times New Roman"/>
                <w:b w:val="1"/>
                <w:bCs w:val="1"/>
                <w:color w:val="212121"/>
                <w:sz w:val="24"/>
                <w:szCs w:val="24"/>
                <w:highlight w:val="white"/>
              </w:rPr>
            </w:pPr>
            <w:r w:rsidDel="00000000" w:rsidR="00000000" w:rsidRPr="00000000">
              <w:rPr>
                <w:rFonts w:ascii="Times New Roman" w:cs="Times New Roman" w:eastAsia="Times New Roman" w:hAnsi="Times New Roman"/>
                <w:b w:val="1"/>
                <w:bCs w:val="1"/>
                <w:color w:val="212121"/>
                <w:sz w:val="24"/>
                <w:szCs w:val="24"/>
                <w:highlight w:val="white"/>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pageBreakBefore w:val="0"/>
              <w:widowControl w:val="0"/>
              <w:spacing w:line="240" w:lineRule="auto"/>
              <w:rPr>
                <w:rFonts w:ascii="Times New Roman" w:cs="Times New Roman" w:eastAsia="Times New Roman" w:hAnsi="Times New Roman"/>
                <w:b w:val="1"/>
                <w:bCs w:val="1"/>
                <w:color w:val="212121"/>
                <w:sz w:val="24"/>
                <w:szCs w:val="24"/>
                <w:highlight w:val="white"/>
              </w:rPr>
            </w:pPr>
            <w:r w:rsidDel="00000000" w:rsidR="00000000" w:rsidRPr="00000000">
              <w:rPr>
                <w:rFonts w:ascii="Times New Roman" w:cs="Times New Roman" w:eastAsia="Times New Roman" w:hAnsi="Times New Roman"/>
                <w:b w:val="1"/>
                <w:bCs w:val="1"/>
                <w:color w:val="212121"/>
                <w:sz w:val="24"/>
                <w:szCs w:val="24"/>
                <w:highlight w:val="white"/>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pageBreakBefore w:val="0"/>
              <w:widowControl w:val="0"/>
              <w:spacing w:line="240" w:lineRule="auto"/>
              <w:rPr>
                <w:rFonts w:ascii="Times New Roman" w:cs="Times New Roman" w:eastAsia="Times New Roman" w:hAnsi="Times New Roman"/>
                <w:b w:val="1"/>
                <w:bCs w:val="1"/>
                <w:color w:val="212121"/>
                <w:sz w:val="24"/>
                <w:szCs w:val="24"/>
                <w:highlight w:val="white"/>
              </w:rPr>
            </w:pPr>
            <w:r w:rsidDel="00000000" w:rsidR="00000000" w:rsidRPr="00000000">
              <w:rPr>
                <w:rFonts w:ascii="Times New Roman" w:cs="Times New Roman" w:eastAsia="Times New Roman" w:hAnsi="Times New Roman"/>
                <w:b w:val="1"/>
                <w:bCs w:val="1"/>
                <w:color w:val="212121"/>
                <w:sz w:val="24"/>
                <w:szCs w:val="24"/>
                <w:highlight w:val="white"/>
                <w:rtl w:val="0"/>
              </w:rPr>
              <w:t xml:space="preserve">Recall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pageBreakBefore w:val="0"/>
              <w:widowControl w:val="0"/>
              <w:spacing w:line="240" w:lineRule="auto"/>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pageBreakBefore w:val="0"/>
              <w:widowControl w:val="0"/>
              <w:spacing w:line="240" w:lineRule="auto"/>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96.1%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pageBreakBefore w:val="0"/>
              <w:widowControl w:val="0"/>
              <w:spacing w:line="240" w:lineRule="auto"/>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pageBreakBefore w:val="0"/>
              <w:widowControl w:val="0"/>
              <w:spacing w:line="240" w:lineRule="auto"/>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KNN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pageBreakBefore w:val="0"/>
              <w:widowControl w:val="0"/>
              <w:spacing w:line="240" w:lineRule="auto"/>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95.8%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pageBreakBefore w:val="0"/>
              <w:widowControl w:val="0"/>
              <w:spacing w:line="240" w:lineRule="auto"/>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pageBreakBefore w:val="0"/>
              <w:widowControl w:val="0"/>
              <w:spacing w:line="240" w:lineRule="auto"/>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pageBreakBefore w:val="0"/>
              <w:widowControl w:val="0"/>
              <w:spacing w:line="240" w:lineRule="auto"/>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91.1%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pageBreakBefore w:val="0"/>
              <w:widowControl w:val="0"/>
              <w:spacing w:line="240" w:lineRule="auto"/>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pageBreakBefore w:val="0"/>
              <w:widowControl w:val="0"/>
              <w:spacing w:line="240" w:lineRule="auto"/>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Gradient Boosting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pageBreakBefore w:val="0"/>
              <w:widowControl w:val="0"/>
              <w:spacing w:line="240" w:lineRule="auto"/>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95.5%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pageBreakBefore w:val="0"/>
              <w:widowControl w:val="0"/>
              <w:spacing w:line="240" w:lineRule="auto"/>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93%</w:t>
            </w:r>
          </w:p>
        </w:tc>
      </w:tr>
    </w:tbl>
    <w:p w:rsidR="00000000" w:rsidDel="00000000" w:rsidP="00000000" w:rsidRDefault="00000000" w:rsidRPr="00000000" w14:paraId="0000008E">
      <w:pPr>
        <w:pageBreakBefore w:val="0"/>
        <w:spacing w:after="100" w:before="120" w:line="360" w:lineRule="auto"/>
        <w:ind w:right="600"/>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For the simulated data, all models perform well with no signs of overfitting. The best performing model is the SVM model with the highest accuracy and recall rate at 96.1% and 95% respectively. </w:t>
      </w:r>
    </w:p>
    <w:p w:rsidR="00000000" w:rsidDel="00000000" w:rsidP="00000000" w:rsidRDefault="00000000" w:rsidRPr="00000000" w14:paraId="0000008F">
      <w:pPr>
        <w:pageBreakBefore w:val="0"/>
        <w:spacing w:after="100" w:before="120" w:line="360" w:lineRule="auto"/>
        <w:ind w:right="600"/>
        <w:jc w:val="center"/>
        <w:rPr>
          <w:rFonts w:ascii="Times New Roman" w:cs="Times New Roman" w:eastAsia="Times New Roman" w:hAnsi="Times New Roman"/>
          <w:b w:val="1"/>
          <w:bCs w:val="1"/>
          <w:color w:val="212121"/>
          <w:sz w:val="24"/>
          <w:szCs w:val="24"/>
          <w:highlight w:val="white"/>
        </w:rPr>
      </w:pPr>
      <w:r w:rsidDel="00000000" w:rsidR="00000000" w:rsidRPr="00000000">
        <w:rPr>
          <w:rFonts w:ascii="Times New Roman" w:cs="Times New Roman" w:eastAsia="Times New Roman" w:hAnsi="Times New Roman"/>
          <w:b w:val="1"/>
          <w:bCs w:val="1"/>
          <w:color w:val="212121"/>
          <w:sz w:val="24"/>
          <w:szCs w:val="24"/>
          <w:highlight w:val="white"/>
          <w:rtl w:val="0"/>
        </w:rPr>
        <w:t xml:space="preserve">CONCLUSION</w:t>
      </w:r>
    </w:p>
    <w:p w:rsidR="00000000" w:rsidDel="00000000" w:rsidP="00000000" w:rsidRDefault="00000000" w:rsidRPr="00000000" w14:paraId="00000090">
      <w:pPr>
        <w:pageBreakBefore w:val="0"/>
        <w:spacing w:after="100" w:before="120" w:line="360" w:lineRule="auto"/>
        <w:ind w:right="600"/>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From the above data modelling, using the experimental data, the best performing model is the Random Forest Model. From the simulated data, the best performing model is the SVM model. </w:t>
      </w:r>
    </w:p>
    <w:p w:rsidR="00000000" w:rsidDel="00000000" w:rsidP="00000000" w:rsidRDefault="00000000" w:rsidRPr="00000000" w14:paraId="00000091">
      <w:pPr>
        <w:pageBreakBefore w:val="0"/>
        <w:spacing w:after="100" w:before="120" w:line="360" w:lineRule="auto"/>
        <w:ind w:right="60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92">
      <w:pPr>
        <w:pageBreakBefore w:val="0"/>
        <w:spacing w:after="100" w:before="120" w:line="360" w:lineRule="auto"/>
        <w:ind w:right="60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93">
      <w:pPr>
        <w:pageBreakBefore w:val="0"/>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pageBreakBefore w:val="0"/>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pageBreakBefore w:val="0"/>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pageBreakBefore w:val="0"/>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pageBreakBefore w:val="0"/>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pageBreakBefore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A6">
      <w:pPr>
        <w:pageBreakBefore w:val="0"/>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2008 ASHRAE Handbook: Heating, Ventilating, and Air-conditioning Systems and Equipment. 2nd ed. ASHRAE</w:t>
      </w:r>
    </w:p>
    <w:p w:rsidR="00000000" w:rsidDel="00000000" w:rsidP="00000000" w:rsidRDefault="00000000" w:rsidRPr="00000000" w14:paraId="000000A7">
      <w:pPr>
        <w:pageBreakBefore w:val="0"/>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Bhandari A. (2020). Everything you Should Know about Confusion Matrix for Machine Learning[Online]. Available at: </w:t>
      </w:r>
      <w:hyperlink r:id="rId7">
        <w:r w:rsidDel="00000000" w:rsidR="00000000" w:rsidRPr="00000000">
          <w:rPr>
            <w:rFonts w:ascii="Times New Roman" w:cs="Times New Roman" w:eastAsia="Times New Roman" w:hAnsi="Times New Roman"/>
            <w:color w:val="1155cc"/>
            <w:sz w:val="24"/>
            <w:szCs w:val="24"/>
            <w:u w:val="single"/>
            <w:rtl w:val="0"/>
          </w:rPr>
          <w:t xml:space="preserve">https://www.analyticsvidhya.com/blog/2020/04/confusion-matrix-machine-learning/#:~:text=A%20Confusion%20matrix%20is%20an,by%20the%20machine%20learning%20model</w:t>
        </w:r>
      </w:hyperlink>
      <w:r w:rsidDel="00000000" w:rsidR="00000000" w:rsidRPr="00000000">
        <w:rPr>
          <w:rFonts w:ascii="Times New Roman" w:cs="Times New Roman" w:eastAsia="Times New Roman" w:hAnsi="Times New Roman"/>
          <w:sz w:val="24"/>
          <w:szCs w:val="24"/>
          <w:rtl w:val="0"/>
        </w:rPr>
        <w:t xml:space="preserve">. (Accessed: 30 March 2021)</w:t>
      </w:r>
    </w:p>
    <w:p w:rsidR="00000000" w:rsidDel="00000000" w:rsidP="00000000" w:rsidRDefault="00000000" w:rsidRPr="00000000" w14:paraId="000000A8">
      <w:pPr>
        <w:pageBreakBefore w:val="0"/>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Evans P. (2018). Air Handling Units Explained [Online]. Available at: </w:t>
      </w:r>
      <w:hyperlink r:id="rId8">
        <w:r w:rsidDel="00000000" w:rsidR="00000000" w:rsidRPr="00000000">
          <w:rPr>
            <w:rFonts w:ascii="Times New Roman" w:cs="Times New Roman" w:eastAsia="Times New Roman" w:hAnsi="Times New Roman"/>
            <w:color w:val="1155cc"/>
            <w:sz w:val="24"/>
            <w:szCs w:val="24"/>
            <w:u w:val="single"/>
            <w:rtl w:val="0"/>
          </w:rPr>
          <w:t xml:space="preserve">https://theengineeringmindset.com/air-handling-units-explained/</w:t>
        </w:r>
      </w:hyperlink>
      <w:r w:rsidDel="00000000" w:rsidR="00000000" w:rsidRPr="00000000">
        <w:rPr>
          <w:rFonts w:ascii="Times New Roman" w:cs="Times New Roman" w:eastAsia="Times New Roman" w:hAnsi="Times New Roman"/>
          <w:sz w:val="24"/>
          <w:szCs w:val="24"/>
          <w:rtl w:val="0"/>
        </w:rPr>
        <w:t xml:space="preserve"> (Accessed: 28 March 2021)</w:t>
      </w:r>
    </w:p>
    <w:p w:rsidR="00000000" w:rsidDel="00000000" w:rsidP="00000000" w:rsidRDefault="00000000" w:rsidRPr="00000000" w14:paraId="000000A9">
      <w:pPr>
        <w:pageBreakBefore w:val="0"/>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Granderson  J., Lin G(2019). Inventory of Data Sets for AFDD Evaluation[Online]. Available at: </w:t>
      </w:r>
      <w:hyperlink r:id="rId9">
        <w:r w:rsidDel="00000000" w:rsidR="00000000" w:rsidRPr="00000000">
          <w:rPr>
            <w:rFonts w:ascii="Times New Roman" w:cs="Times New Roman" w:eastAsia="Times New Roman" w:hAnsi="Times New Roman"/>
            <w:color w:val="1155cc"/>
            <w:sz w:val="24"/>
            <w:szCs w:val="24"/>
            <w:u w:val="single"/>
            <w:rtl w:val="0"/>
          </w:rPr>
          <w:t xml:space="preserve">https://figshare.com/articles/dataset/LBNLDataSynthesisInventory_pdf/11752740/3?file=21403005</w:t>
        </w:r>
      </w:hyperlink>
      <w:r w:rsidDel="00000000" w:rsidR="00000000" w:rsidRPr="00000000">
        <w:rPr>
          <w:rFonts w:ascii="Times New Roman" w:cs="Times New Roman" w:eastAsia="Times New Roman" w:hAnsi="Times New Roman"/>
          <w:sz w:val="24"/>
          <w:szCs w:val="24"/>
          <w:rtl w:val="0"/>
        </w:rPr>
        <w:t xml:space="preserve"> (Accessed: 24 March 2021)</w:t>
      </w:r>
    </w:p>
    <w:p w:rsidR="00000000" w:rsidDel="00000000" w:rsidP="00000000" w:rsidRDefault="00000000" w:rsidRPr="00000000" w14:paraId="000000AA">
      <w:pPr>
        <w:pageBreakBefore w:val="0"/>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Tahvieh Negar(no date). Air Handling Units[Online]. Available at: </w:t>
      </w:r>
      <w:hyperlink r:id="rId10">
        <w:r w:rsidDel="00000000" w:rsidR="00000000" w:rsidRPr="00000000">
          <w:rPr>
            <w:rFonts w:ascii="Times New Roman" w:cs="Times New Roman" w:eastAsia="Times New Roman" w:hAnsi="Times New Roman"/>
            <w:color w:val="1155cc"/>
            <w:sz w:val="24"/>
            <w:szCs w:val="24"/>
            <w:u w:val="single"/>
            <w:rtl w:val="0"/>
          </w:rPr>
          <w:t xml:space="preserve">http://tahviehnegar.com/air-handling-unit/</w:t>
        </w:r>
      </w:hyperlink>
      <w:r w:rsidDel="00000000" w:rsidR="00000000" w:rsidRPr="00000000">
        <w:rPr>
          <w:rFonts w:ascii="Times New Roman" w:cs="Times New Roman" w:eastAsia="Times New Roman" w:hAnsi="Times New Roman"/>
          <w:sz w:val="24"/>
          <w:szCs w:val="24"/>
          <w:rtl w:val="0"/>
        </w:rPr>
        <w:t xml:space="preserve"> (Accessed: 30 March 2021)</w:t>
      </w:r>
    </w:p>
    <w:p w:rsidR="00000000" w:rsidDel="00000000" w:rsidP="00000000" w:rsidRDefault="00000000" w:rsidRPr="00000000" w14:paraId="000000AB">
      <w:pPr>
        <w:pageBreakBefore w:val="0"/>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Wikipedia(2021). Air Handler[Online]. Available at: </w:t>
      </w:r>
      <w:hyperlink r:id="rId11">
        <w:r w:rsidDel="00000000" w:rsidR="00000000" w:rsidRPr="00000000">
          <w:rPr>
            <w:rFonts w:ascii="Times New Roman" w:cs="Times New Roman" w:eastAsia="Times New Roman" w:hAnsi="Times New Roman"/>
            <w:color w:val="1155cc"/>
            <w:sz w:val="24"/>
            <w:szCs w:val="24"/>
            <w:u w:val="single"/>
            <w:rtl w:val="0"/>
          </w:rPr>
          <w:t xml:space="preserve">https://en.wikipedia.org/wiki/Air_handler#cite_note-ASHRAE-1</w:t>
        </w:r>
      </w:hyperlink>
      <w:r w:rsidDel="00000000" w:rsidR="00000000" w:rsidRPr="00000000">
        <w:rPr>
          <w:rFonts w:ascii="Times New Roman" w:cs="Times New Roman" w:eastAsia="Times New Roman" w:hAnsi="Times New Roman"/>
          <w:sz w:val="24"/>
          <w:szCs w:val="24"/>
          <w:rtl w:val="0"/>
        </w:rPr>
        <w:t xml:space="preserve"> (Accessed: 29 March 2021)</w:t>
      </w:r>
    </w:p>
    <w:p w:rsidR="00000000" w:rsidDel="00000000" w:rsidP="00000000" w:rsidRDefault="00000000" w:rsidRPr="00000000" w14:paraId="000000AC">
      <w:pPr>
        <w:pageBreakBefore w:val="0"/>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n.wikipedia.org/wiki/Air_handler#cite_note-ASHRAE-1" TargetMode="External"/><Relationship Id="rId10" Type="http://schemas.openxmlformats.org/officeDocument/2006/relationships/hyperlink" Target="http://tahviehnegar.com/air-handling-unit/" TargetMode="External"/><Relationship Id="rId9" Type="http://schemas.openxmlformats.org/officeDocument/2006/relationships/hyperlink" Target="https://figshare.com/articles/dataset/LBNLDataSynthesisInventory_pdf/11752740/3?file=21403005" TargetMode="External"/><Relationship Id="rId5" Type="http://schemas.openxmlformats.org/officeDocument/2006/relationships/styles" Target="styles.xml"/><Relationship Id="rId6" Type="http://schemas.openxmlformats.org/officeDocument/2006/relationships/hyperlink" Target="https://figshare.com/articles/dataset/LBNLDataSynthesisInventory_pdf/11752740/3?file=21403005" TargetMode="External"/><Relationship Id="rId7" Type="http://schemas.openxmlformats.org/officeDocument/2006/relationships/hyperlink" Target="https://www.analyticsvidhya.com/blog/2020/04/confusion-matrix-machine-learning/#:~:text=A%20Confusion%20matrix%20is%20an,by%20the%20machine%20learning%20model" TargetMode="External"/><Relationship Id="rId8" Type="http://schemas.openxmlformats.org/officeDocument/2006/relationships/hyperlink" Target="https://theengineeringmindset.com/air-handling-units-explain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