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F07D08">
      <w:pPr>
        <w:pStyle w:val="3"/>
      </w:pPr>
      <w:r>
        <w:t>企业会计准则第13号——或有事项（2006）</w:t>
      </w:r>
    </w:p>
    <w:p w14:paraId="4DB946D5">
      <w:r>
        <w:t></w:t>
      </w:r>
      <w:r>
        <w:br w:type="textWrapping"/>
      </w:r>
      <w:r>
        <w:t>企业会计准则第13号——或有事项（2006）</w:t>
      </w:r>
      <w:r>
        <w:br w:type="textWrapping"/>
      </w:r>
      <w:r>
        <w:t xml:space="preserve"> 2018-08-15来源: 会计司</w:t>
      </w:r>
      <w:r>
        <w:br w:type="textWrapping"/>
      </w:r>
      <w:r>
        <w:t>企业会计准则第13号——或有事项</w:t>
      </w:r>
      <w:r>
        <w:br w:type="textWrapping"/>
      </w:r>
      <w:r>
        <w:t>财会[2006]3号</w:t>
      </w:r>
      <w:r>
        <w:br w:type="textWrapping"/>
      </w:r>
      <w:r>
        <w:t>第一章　总则</w:t>
      </w:r>
      <w:r>
        <w:br w:type="textWrapping"/>
      </w:r>
      <w:r>
        <w:t>第一条　为了规范或有事项的确认、计量和相关信息的披露，根据《企业会计准则——基本准则》，制定本准则。</w:t>
      </w:r>
      <w:r>
        <w:br w:type="textWrapping"/>
      </w:r>
      <w:r>
        <w:t>第二条　或有事项，是指过去的交易或者事项形成的，其结果须由某些未来事项的发生或不发生才能决定的不确定事项。</w:t>
      </w:r>
      <w:r>
        <w:br w:type="textWrapping"/>
      </w:r>
      <w:r>
        <w:t>第三条　职工薪酬、建造合同、所得税、企业合并、租赁、原保险合同和再保险合同等形成的或有事项，适用其他相关会计准则。</w:t>
      </w:r>
      <w:r>
        <w:br w:type="textWrapping"/>
      </w:r>
      <w:r>
        <w:t>第二章　确认和计量</w:t>
      </w:r>
      <w:r>
        <w:br w:type="textWrapping"/>
      </w:r>
      <w:r>
        <w:t>第四条　与或有事项相关的义务同时满足下列条件的，应当确认为预计负债：</w:t>
      </w:r>
      <w:r>
        <w:br w:type="textWrapping"/>
      </w:r>
      <w:r>
        <w:t>（一） 该义务是企业承担的现时义务；</w:t>
      </w:r>
      <w:r>
        <w:br w:type="textWrapping"/>
      </w:r>
      <w:r>
        <w:t>（二） 履行该义务很可能导致经济利益流出企业；</w:t>
      </w:r>
      <w:r>
        <w:br w:type="textWrapping"/>
      </w:r>
      <w:r>
        <w:t>（三） 该义务的金额能够可靠地计量。</w:t>
      </w:r>
      <w:r>
        <w:br w:type="textWrapping"/>
      </w:r>
      <w:r>
        <w:t>第五条　预计负债应当按照履行相关现时义务所需支出的最佳估计数进行初始计量。</w:t>
      </w:r>
      <w:r>
        <w:br w:type="textWrapping"/>
      </w:r>
      <w:r>
        <w:t>所需支出存在一个连续范围，且该范围内各种结果发生的可能性相同的，最佳估计数应当按照该范围内的中间值确定。</w:t>
      </w:r>
      <w:r>
        <w:br w:type="textWrapping"/>
      </w:r>
      <w:r>
        <w:t>在其他情况下，最佳估计数应当分别下列情况处理：</w:t>
      </w:r>
      <w:r>
        <w:br w:type="textWrapping"/>
      </w:r>
      <w:r>
        <w:t>（一） 或有事项涉及单个项目的，按照最可能发生金额确定。</w:t>
      </w:r>
      <w:r>
        <w:br w:type="textWrapping"/>
      </w:r>
      <w:r>
        <w:t>（二） 或有事项涉及多个项目的，按照各种可能结果及相关概率计算确定。</w:t>
      </w:r>
      <w:r>
        <w:br w:type="textWrapping"/>
      </w:r>
      <w:r>
        <w:t>第六条　企业在确定最佳估计数时，应当综合考虑与或有事项有关的风险、不确定性和货币时间价值等因素。</w:t>
      </w:r>
      <w:r>
        <w:br w:type="textWrapping"/>
      </w:r>
      <w:r>
        <w:t>货币时间价值影响重大的，应当通过对相关未来现金流出进行折现后确定最佳估计数。</w:t>
      </w:r>
      <w:r>
        <w:br w:type="textWrapping"/>
      </w:r>
      <w:r>
        <w:t>第七条　企业清偿预计负债所需支出全部或部分预期由第三方补偿的，补偿金额只有在基本确定能够收到时才能作为资产单独确认。确认的补偿金额不应当超过预计负债的账面价值。</w:t>
      </w:r>
      <w:r>
        <w:br w:type="textWrapping"/>
      </w:r>
      <w:r>
        <w:t>第八条　待执行合同变成亏损合同的，该亏损合同产生的义务满足本准则第四条规定的，应当确认为预计负债。</w:t>
      </w:r>
      <w:r>
        <w:br w:type="textWrapping"/>
      </w:r>
      <w:r>
        <w:t>待执行合同，是指合同各方尚未履行任何合同义务，或部分地履行了同等义务的合同。</w:t>
      </w:r>
      <w:r>
        <w:br w:type="textWrapping"/>
      </w:r>
      <w:r>
        <w:t>亏损合同，是指履行合同义务不可避免会发生的成本超过预期经济利益的合同。</w:t>
      </w:r>
      <w:r>
        <w:br w:type="textWrapping"/>
      </w:r>
      <w:r>
        <w:t>第九条　企业不应当就未来经营亏损确认预计负债。</w:t>
      </w:r>
      <w:r>
        <w:br w:type="textWrapping"/>
      </w:r>
      <w:r>
        <w:t>第十条　企业承担的重组义务满足本准则第四条规定的，应当确认预计负债。同时存在下列情况时，表明企业承担了重组义务：</w:t>
      </w:r>
      <w:r>
        <w:br w:type="textWrapping"/>
      </w:r>
      <w:r>
        <w:t>（一） 有详细、正式的重组计划，包括重组涉及的业务、主要地点、需要补偿的职工人数及其岗位性质、预计重组支出、计划实施时间等；</w:t>
      </w:r>
      <w:r>
        <w:br w:type="textWrapping"/>
      </w:r>
      <w:r>
        <w:t>（二） 该重组计划已对外公告。</w:t>
      </w:r>
      <w:r>
        <w:br w:type="textWrapping"/>
      </w:r>
      <w:r>
        <w:t>重组，是指企业制定和控制的，将显著改变企业组织形式、经营范围或经营方式的计划实施行为。</w:t>
      </w:r>
      <w:r>
        <w:br w:type="textWrapping"/>
      </w:r>
      <w:r>
        <w:t>第十一条　企业应当按照与重组有关的直接支出确定预计负债金额。</w:t>
      </w:r>
      <w:r>
        <w:br w:type="textWrapping"/>
      </w:r>
      <w:r>
        <w:t>直接支出不包括留用职工岗前培训、市场推广、新系统和营销网络投入等支出。</w:t>
      </w:r>
      <w:r>
        <w:br w:type="textWrapping"/>
      </w:r>
      <w:r>
        <w:t>第十二条　企业应当在资产负债表日对预计负债的账面价值进行复核。有确凿证据表明该账面价值不能真实反映当前最佳估计数的，应当按照当前最佳估计数对该账面价值进行调整。</w:t>
      </w:r>
      <w:r>
        <w:br w:type="textWrapping"/>
      </w:r>
      <w:r>
        <w:t>第十三条　企业不应当确认或有负债和或有资产。</w:t>
      </w:r>
      <w:r>
        <w:br w:type="textWrapping"/>
      </w:r>
      <w:r>
        <w:t>或有负债，是指过去的交易或者事项形成的潜在义务，其存在须通过未来不确定事项的发生或不发生予以证实；或过去的交易或者事项形成的现时义务，履行该义务不是很可能导致经济利益流出企业或该义务的金额不能可靠计量。</w:t>
      </w:r>
      <w:r>
        <w:br w:type="textWrapping"/>
      </w:r>
      <w:r>
        <w:t>或有资产，是指过去的交易或者事项形成的潜在资产，其存在须通过未来不确定事项的发生或不发生予以证实。</w:t>
      </w:r>
      <w:r>
        <w:br w:type="textWrapping"/>
      </w:r>
      <w:r>
        <w:t>第三章　披露</w:t>
      </w:r>
      <w:r>
        <w:br w:type="textWrapping"/>
      </w:r>
      <w:r>
        <w:t>第十四条　企业应当在附注中披露与或有事项有关的下列信息：</w:t>
      </w:r>
      <w:r>
        <w:br w:type="textWrapping"/>
      </w:r>
      <w:r>
        <w:t>（一） 预计负债。</w:t>
      </w:r>
      <w:r>
        <w:br w:type="textWrapping"/>
      </w:r>
      <w:r>
        <w:t>1.预计负债的种类、形成原因以及经济利益流出不确定性的说明。</w:t>
      </w:r>
      <w:r>
        <w:br w:type="textWrapping"/>
      </w:r>
      <w:r>
        <w:t>2.各类预计负债的期初、期末余额和本期变动情况。</w:t>
      </w:r>
      <w:r>
        <w:br w:type="textWrapping"/>
      </w:r>
      <w:r>
        <w:t>3.与预计负债有关的预期补偿金额和本期已确认的预期补偿金额。</w:t>
      </w:r>
      <w:r>
        <w:br w:type="textWrapping"/>
      </w:r>
      <w:r>
        <w:t>（二） 或有负债（不包括极小可能导致经济利益流出企业的或有负债）。</w:t>
      </w:r>
      <w:r>
        <w:br w:type="textWrapping"/>
      </w:r>
      <w:r>
        <w:t>1.或有负债的种类及其形成原因，包括已贴现商业承兑汇票、未决诉讼、未决仲裁、对外提供担保等形成的或有负债。</w:t>
      </w:r>
      <w:r>
        <w:br w:type="textWrapping"/>
      </w:r>
      <w:r>
        <w:t>2.经济利益流出不确定性的说明。</w:t>
      </w:r>
      <w:r>
        <w:br w:type="textWrapping"/>
      </w:r>
      <w:r>
        <w:t>3.或有负债预计产生的财务影响，以及获得补偿的可能性；无法预计的，应当说明原因。</w:t>
      </w:r>
      <w:r>
        <w:br w:type="textWrapping"/>
      </w:r>
      <w:r>
        <w:t>（三） 企业通常不应当披露或有资产。但或有资产很可能会给企业带来经济利益的，应当披露其形成的原因、预计产生的财务影响等。</w:t>
      </w:r>
      <w:r>
        <w:br w:type="textWrapping"/>
      </w:r>
      <w:r>
        <w:t>第十五条　在涉及未决诉讼、未决仲裁的情况下，按照本准则第十四条披露全部或部分信息预期对企业造成重大不利影响的，企业无须披露这些信息，但应当披露该未决诉讼、未决仲裁的性质，以及没有披露这些信息的事实和原因。</w:t>
      </w:r>
      <w:r>
        <w:br w:type="textWrapping"/>
      </w:r>
      <w:r>
        <w:br w:type="textWrapping"/>
      </w:r>
      <w:r>
        <w:br w:type="textWrapping"/>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5EA2DDC"/>
    <w:rsid w:val="199176BC"/>
    <w:rsid w:val="310F3573"/>
    <w:rsid w:val="53B813F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qFormat="1"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2159</Words>
  <Characters>2268</Characters>
  <Lines>0</Lines>
  <Paragraphs>0</Paragraphs>
  <TotalTime>0</TotalTime>
  <ScaleCrop>false</ScaleCrop>
  <LinksUpToDate>false</LinksUpToDate>
  <CharactersWithSpaces>2684</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hello</cp:lastModifiedBy>
  <dcterms:modified xsi:type="dcterms:W3CDTF">2025-10-29T07:24:25Z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eyJoZGlkIjoiNDUxNjE0NmM0ZWVjZjdjNDk1NmFlYzY1ZmY2ODliM2QiLCJ1c2VySWQiOiIxOTU1NDEwMDIifQ==</vt:lpwstr>
  </property>
  <property fmtid="{D5CDD505-2E9C-101B-9397-08002B2CF9AE}" pid="3" name="KSOProductBuildVer">
    <vt:lpwstr>2052-12.1.0.23542</vt:lpwstr>
  </property>
  <property fmtid="{D5CDD505-2E9C-101B-9397-08002B2CF9AE}" pid="4" name="ICV">
    <vt:lpwstr>ED0178E60583483AAAE3B384C389D4B8_12</vt:lpwstr>
  </property>
</Properties>
</file>