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E8C8B">
      <w:bookmarkStart w:id="0" w:name="_GoBack"/>
      <w:bookmarkEnd w:id="0"/>
      <w:r>
        <w:t></w:t>
      </w:r>
      <w:r>
        <w:br w:type="textWrapping"/>
      </w:r>
      <w:r>
        <w:br w:type="textWrapping"/>
      </w:r>
      <w:r>
        <w:br w:type="textWrapping"/>
      </w:r>
      <w:r>
        <w:t>企业会计准则第16号——政府补助（2006）</w:t>
      </w:r>
      <w:r>
        <w:br w:type="textWrapping"/>
      </w:r>
      <w:r>
        <w:t xml:space="preserve"> 2018-08-15来源: 会计司</w:t>
      </w:r>
      <w:r>
        <w:br w:type="textWrapping"/>
      </w:r>
      <w:r>
        <w:t>企业会计准则第16号——政府补助</w:t>
      </w:r>
      <w:r>
        <w:br w:type="textWrapping"/>
      </w:r>
      <w:r>
        <w:t>财会[2006]3号</w:t>
      </w:r>
      <w:r>
        <w:br w:type="textWrapping"/>
      </w:r>
      <w:r>
        <w:t>第一章　总则</w:t>
      </w:r>
      <w:r>
        <w:br w:type="textWrapping"/>
      </w:r>
      <w:r>
        <w:t>第一条　为了规范政府补助的确认、计量和相关信息的披露，根据《企业会计准则——基本准则》，制定本准则。</w:t>
      </w:r>
      <w:r>
        <w:br w:type="textWrapping"/>
      </w:r>
      <w:r>
        <w:t>第二条　政府补助，是指企业从政府无偿取得货币性资产或非货币性资产，但不包括政府作为企业所有者投入的资本。</w:t>
      </w:r>
      <w:r>
        <w:br w:type="textWrapping"/>
      </w:r>
      <w:r>
        <w:t>第三条　政府补助分为与资产相关的政府补助和与收益相关的政府补助。</w:t>
      </w:r>
      <w:r>
        <w:br w:type="textWrapping"/>
      </w:r>
      <w:r>
        <w:t>与资产相关的政府补助，是指企业取得的、用于购建或以其他方式形成长期资产的政府补助。</w:t>
      </w:r>
      <w:r>
        <w:br w:type="textWrapping"/>
      </w:r>
      <w:r>
        <w:t>与收益相关的政府补助，是指除与资产相关的政府补助之外的政府补助。</w:t>
      </w:r>
      <w:r>
        <w:br w:type="textWrapping"/>
      </w:r>
      <w:r>
        <w:t>第四条　下列各项适用其他相关会计准则：</w:t>
      </w:r>
      <w:r>
        <w:br w:type="textWrapping"/>
      </w:r>
      <w:r>
        <w:t>（一） 债务豁免，适用《企业会计准则第12号——债务重组》。</w:t>
      </w:r>
      <w:r>
        <w:br w:type="textWrapping"/>
      </w:r>
      <w:r>
        <w:t>（二） 所得税减免，适用《企业会计准则第18号——所得税》。</w:t>
      </w:r>
      <w:r>
        <w:br w:type="textWrapping"/>
      </w:r>
      <w:r>
        <w:t>第二章　确认和计量</w:t>
      </w:r>
      <w:r>
        <w:br w:type="textWrapping"/>
      </w:r>
      <w:r>
        <w:t>第五条　政府补助同时满足下列条件的，才能予以确认：</w:t>
      </w:r>
      <w:r>
        <w:br w:type="textWrapping"/>
      </w:r>
      <w:r>
        <w:t>（一） 企业能够满足政府补助所附条件；</w:t>
      </w:r>
      <w:r>
        <w:br w:type="textWrapping"/>
      </w:r>
      <w:r>
        <w:t>（二） 企业能够收到政府补助。</w:t>
      </w:r>
      <w:r>
        <w:br w:type="textWrapping"/>
      </w:r>
      <w:r>
        <w:t>第六条　政府补助为货币性资产的，应当按照收到或应收的金额计量。</w:t>
      </w:r>
      <w:r>
        <w:br w:type="textWrapping"/>
      </w:r>
      <w:r>
        <w:t>政府补助为非货币性资产的，应当按照公允价值计量；公允价值不能可靠取得的，按照名义金额计量。</w:t>
      </w:r>
      <w:r>
        <w:br w:type="textWrapping"/>
      </w:r>
      <w:r>
        <w:t>第七条　与资产相关的政府补助，应当确认为递延收益，并在相关资产使用寿命内平均分配，计入当期损益。但是，按照名义金额计量的政府补助，直接计入当期损益。</w:t>
      </w:r>
      <w:r>
        <w:br w:type="textWrapping"/>
      </w:r>
      <w:r>
        <w:t>第八条　与收益相关的政府补助，应当分别下列情况处理：</w:t>
      </w:r>
      <w:r>
        <w:br w:type="textWrapping"/>
      </w:r>
      <w:r>
        <w:t>（一） 用于补偿企业以后期间的相关费用或损失的，确认为递延收益，并在确认相关费用的期间，计入当期损益。</w:t>
      </w:r>
      <w:r>
        <w:br w:type="textWrapping"/>
      </w:r>
      <w:r>
        <w:t>（二） 用于补偿企业已发生的相关费用或损失的，直接计入当期损益。</w:t>
      </w:r>
      <w:r>
        <w:br w:type="textWrapping"/>
      </w:r>
      <w:r>
        <w:t>第九条　已确认的政府补助需要返还的，应当分别下列情况处理：</w:t>
      </w:r>
      <w:r>
        <w:br w:type="textWrapping"/>
      </w:r>
      <w:r>
        <w:t>（一） 存在相关递延收益的，冲减相关递延收益账面余额，超出部分计入当期损益。</w:t>
      </w:r>
      <w:r>
        <w:br w:type="textWrapping"/>
      </w:r>
      <w:r>
        <w:t>（二） 不存在相关递延收益的，直接计入当期损益。</w:t>
      </w:r>
      <w:r>
        <w:br w:type="textWrapping"/>
      </w:r>
      <w:r>
        <w:t>第三章　披露</w:t>
      </w:r>
      <w:r>
        <w:br w:type="textWrapping"/>
      </w:r>
      <w:r>
        <w:t>第十条　企业应当在附注中披露与政府补助有关的下列信息：</w:t>
      </w:r>
      <w:r>
        <w:br w:type="textWrapping"/>
      </w:r>
      <w:r>
        <w:t>（一） 政府补助的种类及金额。</w:t>
      </w:r>
      <w:r>
        <w:br w:type="textWrapping"/>
      </w:r>
      <w:r>
        <w:t>（二） 计入当期损益的政府补助金额。</w:t>
      </w:r>
      <w:r>
        <w:br w:type="textWrapping"/>
      </w:r>
      <w:r>
        <w:t>（三） 本期返还的政府补助金额及原因。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 友情链接：</w:t>
      </w:r>
      <w:r>
        <w:br w:type="textWrapping"/>
      </w:r>
      <w:r>
        <w:br w:type="textWrapping"/>
      </w:r>
      <w:r>
        <w:br w:type="textWrapping"/>
      </w:r>
      <w:r>
        <w:t>---------国内机构---------</w:t>
      </w:r>
      <w:r>
        <w:br w:type="textWrapping"/>
      </w:r>
      <w:r>
        <w:t>中华人民共和国财政部</w:t>
      </w:r>
      <w:r>
        <w:br w:type="textWrapping"/>
      </w:r>
      <w:r>
        <w:t>中华人民共和国财政部会计司</w:t>
      </w:r>
      <w:r>
        <w:br w:type="textWrapping"/>
      </w:r>
      <w:r>
        <w:t>中国会计学会</w:t>
      </w:r>
      <w:r>
        <w:br w:type="textWrapping"/>
      </w:r>
      <w:r>
        <w:t>中国注册会计师协会</w:t>
      </w:r>
      <w:r>
        <w:br w:type="textWrapping"/>
      </w:r>
      <w:r>
        <w:t>北京国家会计学院</w:t>
      </w:r>
      <w:r>
        <w:br w:type="textWrapping"/>
      </w:r>
      <w:r>
        <w:t>上海国家会计学院</w:t>
      </w:r>
      <w:r>
        <w:br w:type="textWrapping"/>
      </w:r>
      <w:r>
        <w:t>厦门国家会计学院</w:t>
      </w:r>
      <w:r>
        <w:br w:type="textWrapping"/>
      </w:r>
      <w:r>
        <w:br w:type="textWrapping"/>
      </w:r>
      <w:r>
        <w:br w:type="textWrapping"/>
      </w:r>
      <w:r>
        <w:t>---------国际机构---------</w:t>
      </w:r>
      <w:r>
        <w:br w:type="textWrapping"/>
      </w:r>
      <w:r>
        <w:t>国际财务报告准则基金会</w:t>
      </w:r>
      <w:r>
        <w:br w:type="textWrapping"/>
      </w:r>
      <w:r>
        <w:t>美国财务会计准则委员会</w:t>
      </w:r>
      <w:r>
        <w:br w:type="textWrapping"/>
      </w:r>
      <w:r>
        <w:t>日本财务会计准则基金会</w:t>
      </w:r>
      <w:r>
        <w:br w:type="textWrapping"/>
      </w:r>
      <w:r>
        <w:t>韩国会计研究院</w:t>
      </w:r>
      <w:r>
        <w:br w:type="textWrapping"/>
      </w:r>
      <w:r>
        <w:t>国际会计准则理事会新兴经济体工作组</w:t>
      </w:r>
      <w:r>
        <w:br w:type="textWrapping"/>
      </w:r>
      <w:r>
        <w:t>亚洲-大洋洲会计准则制定机构组</w:t>
      </w:r>
      <w:r>
        <w:br w:type="textWrapping"/>
      </w:r>
      <w:r>
        <w:t>欧洲财务报告咨询组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地址：北京市西城区月坛南街14号月新大厦2层</w:t>
      </w:r>
      <w:r>
        <w:br w:type="textWrapping"/>
      </w:r>
      <w:r>
        <w:t>邮编：100045</w:t>
      </w:r>
      <w:r>
        <w:br w:type="textWrapping"/>
      </w:r>
      <w:r>
        <w:t>电子邮件：kjzz@casc.org.cn</w:t>
      </w:r>
      <w:r>
        <w:br w:type="textWrapping"/>
      </w:r>
      <w:r>
        <w:br w:type="textWrapping"/>
      </w:r>
      <w:r>
        <w:t xml:space="preserve">，如需转载，请注明来源　技术支持：上海国家会计学院　   </w:t>
      </w:r>
      <w:r>
        <w:br w:type="textWrapping"/>
      </w:r>
      <w:r>
        <w:br w:type="textWrapping"/>
      </w:r>
      <w:r>
        <w:t>沪ICP备05013522号</w:t>
      </w:r>
      <w:r>
        <w:br w:type="textWrapping"/>
      </w:r>
      <w:r>
        <w:t>沪公网安备：31011802001512号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8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1282</Words>
  <Characters>1389</Characters>
  <Lines>0</Lines>
  <Paragraphs>0</Paragraphs>
  <TotalTime>0</TotalTime>
  <ScaleCrop>false</ScaleCrop>
  <LinksUpToDate>false</LinksUpToDate>
  <CharactersWithSpaces>1801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hello</cp:lastModifiedBy>
  <dcterms:modified xsi:type="dcterms:W3CDTF">2025-10-29T07:43:48Z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eyJoZGlkIjoiNDUxNjE0NmM0ZWVjZjdjNDk1NmFlYzY1ZmY2ODliM2QiLCJ1c2VySWQiOiIxOTU1NDEwMDIifQ==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F9923C05114943668542A1A8CCFFEF47_12</vt:lpwstr>
  </property>
</Properties>
</file>