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E98B9">
      <w:pPr>
        <w:pStyle w:val="3"/>
      </w:pPr>
      <w:r>
        <w:t>企业会计准则第32号——中期财务报告（2006）</w:t>
      </w:r>
    </w:p>
    <w:p w14:paraId="66BBF230">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ascii="微软雅黑" w:hAnsi="微软雅黑" w:eastAsia="微软雅黑" w:cs="微软雅黑"/>
          <w:i w:val="0"/>
          <w:iCs w:val="0"/>
          <w:caps w:val="0"/>
          <w:color w:val="666666"/>
          <w:spacing w:val="0"/>
          <w:sz w:val="10"/>
          <w:szCs w:val="10"/>
        </w:rPr>
      </w:pPr>
      <w:r>
        <w:t></w:t>
      </w:r>
      <w:r>
        <w:br w:type="textWrapping"/>
      </w:r>
      <w:r>
        <w:rPr>
          <w:rStyle w:val="134"/>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134"/>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"http://baike.esnai.com/view.aspx?w=%c6%f3%d2%b5%bb%e1%bc%c6%d7%bc%d4%f2" \o "会计百科:企业会计准则" \t "https://www.casc.org.cn/2018/0814/_blank" </w:instrText>
      </w:r>
      <w:r>
        <w:rPr>
          <w:rStyle w:val="134"/>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企业会计准则</w:t>
      </w:r>
      <w:r>
        <w:rPr>
          <w:rStyle w:val="134"/>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134"/>
          <w:rFonts w:hint="eastAsia" w:ascii="微软雅黑" w:hAnsi="微软雅黑" w:eastAsia="微软雅黑" w:cs="微软雅黑"/>
          <w:b/>
          <w:bCs/>
          <w:i w:val="0"/>
          <w:iCs w:val="0"/>
          <w:caps w:val="0"/>
          <w:color w:val="666666"/>
          <w:spacing w:val="0"/>
          <w:sz w:val="10"/>
          <w:szCs w:val="10"/>
          <w:bdr w:val="none" w:color="auto" w:sz="0" w:space="0"/>
          <w:shd w:val="clear" w:fill="FFFFFF"/>
        </w:rPr>
        <w:t>第32号——</w:t>
      </w:r>
      <w:r>
        <w:rPr>
          <w:rStyle w:val="134"/>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134"/>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"http://baike.esnai.com/view.aspx?w=%d6%d0%c6%da%b2%c6%ce%f1%b1%a8%b8%e6" \o "会计百科:中期财务报告" \t "https://www.casc.org.cn/2018/0814/_blank" </w:instrText>
      </w:r>
      <w:r>
        <w:rPr>
          <w:rStyle w:val="134"/>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中期财务报告</w:t>
      </w:r>
      <w:r>
        <w:rPr>
          <w:rStyle w:val="134"/>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p>
    <w:p w14:paraId="29EF9CC9">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Style w:val="134"/>
          <w:rFonts w:hint="eastAsia" w:ascii="微软雅黑" w:hAnsi="微软雅黑" w:eastAsia="微软雅黑" w:cs="微软雅黑"/>
          <w:b/>
          <w:bCs/>
          <w:i w:val="0"/>
          <w:iCs w:val="0"/>
          <w:caps w:val="0"/>
          <w:color w:val="666666"/>
          <w:spacing w:val="0"/>
          <w:sz w:val="10"/>
          <w:szCs w:val="10"/>
          <w:bdr w:val="none" w:color="auto" w:sz="0" w:space="0"/>
          <w:shd w:val="clear" w:fill="FFFFFF"/>
        </w:rPr>
        <w:t>财会[2006]3号</w:t>
      </w:r>
    </w:p>
    <w:p w14:paraId="18FED3E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第一章　总则</w:t>
      </w:r>
    </w:p>
    <w:p w14:paraId="6461A6E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为了规范中期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"http://baike.esnai.com/view.aspx?w=%b2%c6%ce%f1%b1%a8%b8%e6" \o "会计百科:财务报告"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的内容和编制中期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 \o "会计百科:财务"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财务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报告应当遵循的确认与计量原则，根据《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"http://baike.esnai.com/view.aspx?w=%c6%f3%d2%b5%bb%e1%bc%c6" \o "会计百科:企业会计"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企业会计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准则——基本准则》，制定本准则。</w:t>
      </w:r>
    </w:p>
    <w:p w14:paraId="145021C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中期财务报告，是指以中期为基础编制的财务报告。</w:t>
      </w:r>
    </w:p>
    <w:p w14:paraId="2DDBF0FC">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中期，是指短于一个完整的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"http://baike.esnai.com/view.aspx?w=%bb%e1%bc%c6%c4%ea%b6%c8" \o "会计百科:会计年度"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会计年度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的报告期间。</w:t>
      </w:r>
    </w:p>
    <w:p w14:paraId="300921C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第二章　中期财务报告的内容</w:t>
      </w:r>
    </w:p>
    <w:p w14:paraId="136BC28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中期财务报告至少应当包括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 \o "会计百科:资产负债表"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"http://baike.esnai.com/view.aspx?w=%c0%fb%c8%f3%b1%ed" \o "会计百科:利润表"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利润表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"http://baike.esnai.com/view.aspx?w=%cf%d6%bd%f0%c1%f7%c1%bf%b1%ed" \o "会计百科:现金流量表"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和附注。</w:t>
      </w:r>
    </w:p>
    <w:p w14:paraId="1326456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中期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 \o "会计百科:资产"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"http://baike.esnai.com/view.aspx?w=%b8%ba%d5%ae" \o "会计百科:负债"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 \o "会计百科:利润"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表和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 \o "会计百科:现金流量"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表应当是完整报表，其格式和内容应当与上年度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"http://baike.esnai.com/view.aspx?w=%b2%c6%ce%f1%b1%a8%b1%ed" \o "会计百科:财务报表"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相一致。</w:t>
      </w:r>
    </w:p>
    <w:p w14:paraId="6C9850A2">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当年新施行的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"http://baike.esnai.com/view.aspx?w=%bb%e1%bc%c6%d7%bc%d4%f2" \o "会计百科:会计准则"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会计准则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对财务报表格式和内容作了修改的，中期财务报表应当按照修改后的报表格式和内容编制，上年度比较财务报表的格式和内容，也应当作相应调整。</w:t>
      </w:r>
    </w:p>
    <w:p w14:paraId="2FAF5C48">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基本每股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"http://baike.esnai.com/view.aspx?w=%ca%d5%d2%e6" \o "会计百科:收益"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"http://baike.esnai.com/view.aspx?w=%cf%a1%ca%cd%c3%bf%b9%c9%ca%d5%d2%e6" \o "会计百科:稀释每股收益"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稀释每股收益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应当在中期利润表中单独列示。</w:t>
      </w:r>
    </w:p>
    <w:p w14:paraId="5636BE0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上年度编制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"http://baike.esnai.com/view.aspx?w=%ba%cf%b2%a2%b2%c6%ce%f1%b1%a8%b1%ed" \o "会计百科:合并财务报表"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合并财务报表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的，中期期末应当编制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 \o "会计百科:合并"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财务报表。</w:t>
      </w:r>
    </w:p>
    <w:p w14:paraId="4247C13C">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上年度财务报告除了包括合并财务报表，还包括母公司财务报表的，中期财务报告也应当包括母公司财务报表。</w:t>
      </w:r>
    </w:p>
    <w:p w14:paraId="6BA120F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上年度财务报告包括了合并财务报表，但报告中期内处置了所有应当纳入合并范围的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"http://baike.esnai.com/view.aspx?w=%d7%d3%b9%ab%cb%be" \o "会计百科:子公司"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子公司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的，中期财务报告只需提供母公司财务报表，但上年度比较财务报表仍应当包括合并财务报表，上年度可比中期没有子公司的除外。</w:t>
      </w:r>
    </w:p>
    <w:p w14:paraId="228F62F2">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中期财务报告应当按照下列规定提供比较财务报表：</w:t>
      </w:r>
    </w:p>
    <w:p w14:paraId="42E79063">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本中期末的资产负债表和上年度末的资产负债表。</w:t>
      </w:r>
    </w:p>
    <w:p w14:paraId="0D41FEA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本中期的利润表、年初至本中期末的利润表以及上年度可比期间的利润表。</w:t>
      </w:r>
    </w:p>
    <w:p w14:paraId="473ECDE3">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 年初至本中期末的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 \o "会计百科:现金流"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量表和上年度年初至可比本中期末的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 \o "会计百科:现金"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现金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流量表。</w:t>
      </w:r>
    </w:p>
    <w:p w14:paraId="61DB5E4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"http://baike.esnai.com/view.aspx?w=%cf%ee%c4%bf" \o "会计百科:项目"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在报告中期作了调整或者修订的，上年度比较财务报表项目有关金额应当按照本年度中期财务报表的要求重新分类，并在附注中说明重新分类的原因及其内容，无法重新分类的，应当在附注中说明不能重新分类的原因。</w:t>
      </w:r>
    </w:p>
    <w:p w14:paraId="13DF46D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中期财务报告中的附注应当以年初至本中期末为基础编制，披露自上年度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"http://baike.esnai.com/view.aspx?w=%d7%ca%b2%fa%b8%ba%d5%ae%b1%ed%c8%d5" \o "会计百科:资产负债表日"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之后发生的，有助于理解企业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"http://baike.esnai.com/view.aspx?w=%b2%c6%ce%f1%d7%b4%bf%f6" \o "会计百科:财务状况"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财务状况</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、经营成果和现金流量变化情况的重要交易或者事项。</w:t>
      </w:r>
    </w:p>
    <w:p w14:paraId="669F04E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对于理解本中期财务状况、经营成果和现金流量有关的重要交易或者事项，也应当在附注中作相应披露。</w:t>
      </w:r>
    </w:p>
    <w:p w14:paraId="662C0AEC">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中期财务报告中的附注至少应当包括下列信息：</w:t>
      </w:r>
    </w:p>
    <w:p w14:paraId="0A2EC92C">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中期财务报表所采用的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"http://baike.esnai.com/view.aspx?w=%bb%e1%bc%c6%d5%fe%b2%df" \o "会计百科:会计政策"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会计政策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与上年度财务报表相一致的声明。</w:t>
      </w:r>
    </w:p>
    <w:p w14:paraId="2A7EDE4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 \o "会计百科:会计"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政策发生变更的，应当说明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"http://baike.esnai.com/view.aspx?w=%bb%e1%bc%c6%d5%fe%b2%df%b1%e4%b8%fc" \o "会计百科:会计政策变更"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会计政策变更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的性质、内容、原因及其影响数；无法进行追溯调整的，应当说明原因。</w:t>
      </w:r>
    </w:p>
    <w:p w14:paraId="0F3F4A4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"http://baike.esnai.com/view.aspx?w=%bb%e1%bc%c6%b9%c0%bc%c6%b1%e4%b8%fc" \o "会计百科:会计估计变更"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会计估计变更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的内容、原因及其影响数；影响数不能确定的，应当说明原因。</w:t>
      </w:r>
    </w:p>
    <w:p w14:paraId="3264C5B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"http://baike.esnai.com/view.aspx?w=%c7%b0%c6%da%b2%ee%b4%ed" \o "会计百科:前期差错"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前期差错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的性质及其更正金额；无法进行追溯重述的，应当说明原因。</w:t>
      </w:r>
    </w:p>
    <w:p w14:paraId="334CC7D4">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（四） 企业经营的季节性或者周期性特征。</w:t>
      </w:r>
    </w:p>
    <w:p w14:paraId="0C53D3A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（五） 存在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"http://baike.esnai.com/view.aspx?w=%bf%d8%d6%c6" \o "会计百科:控制"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"http://baike.esnai.com/view.aspx?w=%b9%d8%cf%b5" \o "会计百科:关系"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关系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"http://baike.esnai.com/view.aspx?w=%b9%d8%c1%aa%b7%bd" \o "会计百科:关联方"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关联方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发生变化的情况；关联方之间发生交易的，应当披露关联方关系的性质、交易类型和交易要素。</w:t>
      </w:r>
    </w:p>
    <w:p w14:paraId="39153D4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（六） 合并财务报表的合并范围发生变化的情况。</w:t>
      </w:r>
    </w:p>
    <w:p w14:paraId="544D69F0">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（七） 对性质特别或者金额异常的财务报表项目的说明。</w:t>
      </w:r>
    </w:p>
    <w:p w14:paraId="180FB0E4">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（八）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"http://baike.esnai.com/view.aspx?w=%d6%a4%c8%af%b7%a2%d0%d0" \o "会计百科:证券发行"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证券发行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"http://baike.esnai.com/view.aspx?w=%bb%d8%b9%ba" \o "会计百科:回购"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回购</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和偿还情况。</w:t>
      </w:r>
    </w:p>
    <w:p w14:paraId="3960B57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（九） 向所有者分配利润的情况，包括在中期内实施的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"http://baike.esnai.com/view.aspx?w=%c0%fb%c8%f3%b7%d6%c5%e4" \o "会计百科:利润分配"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利润分配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和已提出或者已批准但尚未实施的利润分配情况。</w:t>
      </w:r>
    </w:p>
    <w:p w14:paraId="2448B7A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（十） 根据《企业会计准则第35号——分部报告》规定披露分部报告信息的，应当披露主要报告形式的分部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"http://baike.esnai.com/view.aspx?w=%ca%d5%c8%eb" \o "会计百科:收入"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收入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与分部利润（亏损）。</w:t>
      </w:r>
    </w:p>
    <w:p w14:paraId="6A6DC96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（十一） 中期资产负债表日至中期财务报告批准报出日之间发生的非调整事项。</w:t>
      </w:r>
    </w:p>
    <w:p w14:paraId="344746C4">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（十二） 上年度资产负债表日以后所发生的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"http://baike.esnai.com/view.aspx?w=%bb%f2%d3%d0%b8%ba%d5%ae" \o "会计百科:或有负债"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或有负债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"http://baike.esnai.com/view.aspx?w=%bb%f2%d3%d0%d7%ca%b2%fa" \o "会计百科:或有资产"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或有资产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的变化情况。</w:t>
      </w:r>
    </w:p>
    <w:p w14:paraId="60212209">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（十三） 企业结构变化情况，包括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"http://baike.esnai.com/view.aspx?w=%c6%f3%d2%b5%ba%cf%b2%a2" \o "会计百科:企业合并"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企业合并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，对被</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 \o "会计百科:投资"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单位具有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"http://baike.esnai.com/view.aspx?w=%d6%d8%b4%f3%d3%b0%cf%ec" \o "会计百科:重大影响"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重大影响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"http://baike.esnai.com/view.aspx?w=%b9%b2%cd%ac%bf%d8%d6%c6" \o "会计百科:共同控制"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共同控制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或者控制关系的长期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"http://baike.esnai.com/view.aspx?w=%b9%c9%c8%a8%cd%b6%d7%ca" \o "会计百科:股权投资"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股权投资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的购买或者处置，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"http://baike.esnai.com/view.aspx?w=%d6%d5%d6%b9%be%ad%d3%aa" \o "会计百科:终止经营"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终止经营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w:t>
      </w:r>
    </w:p>
    <w:p w14:paraId="557FE85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（十四） 其他重大交易或者事项，包括重大的长期资产转让及其出售情况、重大的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"http://baike.esnai.com/view.aspx?w=%b9%cc%b6%a8%d7%ca%b2%fa" \o "会计百科:固定资产"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固定资产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"http://baike.esnai.com/view.aspx?w=%ce%de%d0%ce%d7%ca%b2%fa" \o "会计百科:无形资产"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无形资产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取得情况、重大的研究和开发支出、重大的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"http://baike.esnai.com/view.aspx?w=%d7%ca%b2%fa%bc%f5%d6%b5%cb%f0%ca%a7" \o "会计百科:资产减值损失"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资产减值损失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情况等。</w:t>
      </w:r>
    </w:p>
    <w:p w14:paraId="3A0AA60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企业在提供上述（五）和（十）有关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"http://baike.esnai.com/view.aspx?w=%b9%d8%c1%aa%b7%bd%bd%bb%d2%d7" \o "会计百科:关联方交易"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关联方交易</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、分部收入与分部利润（亏损）信息时，应当同时提供本中期（或者本中期末）和本年度年初至本中期末的数据，以及上年度可比本中期（或者可比期末）和可比年初至本中期末的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"http://baike.esnai.com/view.aspx?w=%b1%c8%bd%cf%ca%fd%be%dd" \o "会计百科:比较数据"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比较数据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6979317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企业在确认、计量和报告各中期财务报表项目时，对项目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"http://baike.esnai.com/view.aspx?w=%d6%d8%d2%aa%d0%d4" \o "会计百科:重要性"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重要性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程度的判断，应当以中期财务数据为基础，不应以年度财务数据为基础。中期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"http://baike.esnai.com/view.aspx?w=%bb%e1%bc%c6%bc%c6%c1%bf" \o "会计百科:会计计量"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会计计量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与年度财务数据相比，可在更大程度上依赖于估计，但是，企业应当确保所提供的中期财务报告包括了相关的重要信息。</w:t>
      </w:r>
    </w:p>
    <w:p w14:paraId="0B9D3A9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在同一会计年度内，以前中期财务报告中报告的某项估计金额在最后一个中期发生了重大变更、企业又不单独编制该中期财务报告的，应当在年度财务报告的附注中披露该项估计变更的内容、原因及其影响金额。</w:t>
      </w:r>
    </w:p>
    <w:p w14:paraId="0FCEE02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确认和计量</w:t>
      </w:r>
    </w:p>
    <w:p w14:paraId="03269D0F">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企业在中期财务报表中应当采用与年度财务报表相一致的会计政策。</w:t>
      </w:r>
    </w:p>
    <w:p w14:paraId="5A16FEF8">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上年度资产负债表日之后发生了会计政策变更，且变更后的会计政策将在年度财务报表中采用的，中期财务报表应当采用变更后的会计政策，并按照本准则第十四条的规定处理。</w:t>
      </w:r>
    </w:p>
    <w:p w14:paraId="1A122E50">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中期会计计量应当以年初至本中期末为基础，财务报告的频率不应当影响年度结果的计量。</w:t>
      </w:r>
    </w:p>
    <w:p w14:paraId="4AA661F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在同一会计年度内，以前中期财务报表项目在以后中期发生了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"http://baike.esnai.com/view.aspx?w=%bb%e1%bc%c6%b9%c0%bc%c6" \o "会计百科:会计估计"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会计估计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变更的，以后中期财务报表应当反映该会计估计变更后的金额，但对以前中期财务报表项目金额不作调整。同时，该会计估计变更应当按照本准则第八条（二）或者第十条的规定在附注中作相应披露。</w:t>
      </w:r>
    </w:p>
    <w:p w14:paraId="4A40E9E8">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第十三条　企业取得的季节性、周期性或者偶然性收入，应当在发生时予以确认和计量，不应在中期财务报表中预计或者递延，但会计年度末允许预计或者递延的除外。</w:t>
      </w:r>
    </w:p>
    <w:p w14:paraId="12E58D1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企业在会计年度中不均匀发生的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"http://baike.esnai.com/view.aspx?w=%b7%d1%d3%c3" \o "会计百科:费用"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，应当在发生时予以确认和计量，不应在中期财务报表中预提或者待摊，但会计年度末允许预提或者待摊的除外。</w:t>
      </w:r>
    </w:p>
    <w:p w14:paraId="63D456C9">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第十四条　企业在中期发生了会计政策变更的，应当按照《企业会计准则第28号——会计政策、会计估计变更和差错更正》处理，并按照本准则第八条（一）的规定在附注中作相应披露。</w:t>
      </w:r>
    </w:p>
    <w:p w14:paraId="7715D0D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会计政策变更的累积影响数能够合理确定、且涉及本会计年度以前中期财务报表相关项目数字的，应当予以追溯调整，视同该会计政策在整个会计年度一贯采用；同时，上年度可比财务报表也应当作相应调整。</w:t>
      </w:r>
    </w:p>
    <w:p w14:paraId="0B264158">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9C55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4006</Words>
  <Characters>4104</Characters>
  <Lines>0</Lines>
  <Paragraphs>0</Paragraphs>
  <TotalTime>0</TotalTime>
  <ScaleCrop>false</ScaleCrop>
  <LinksUpToDate>false</LinksUpToDate>
  <CharactersWithSpaces>4570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2025-10-29T08:06:22Z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282465C4511549108120171250F4B239_12</vt:lpwstr>
  </property>
</Properties>
</file>