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A01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企业会计准则第40号——合营安排（2014）</w:t>
      </w:r>
    </w:p>
    <w:p w14:paraId="4AE565CB">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4F0DD3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第40号——合营安排</w:t>
      </w:r>
    </w:p>
    <w:p w14:paraId="1EB47F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财会[2014]11号</w:t>
      </w:r>
    </w:p>
    <w:p w14:paraId="7AB52C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05D24B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为了规范合营安排的认定、分类以及各参与方在合营安排中权益等的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处理，根据《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4729EB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合营安排，是指一项由两个或两个以上的参与方共同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的安排。合营安排具有下列特征：</w:t>
      </w:r>
    </w:p>
    <w:p w14:paraId="0825A3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各参与方均受到该安排的约束；</w:t>
      </w:r>
    </w:p>
    <w:p w14:paraId="6A3AF3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两个或两个以上的参与方对该安排实施</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"http://baike.esnai.com/view.aspx?w=%b9%b2%cd%ac%bf%d8%d6%c6" \o "会计百科:共同控制"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共同控制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。任何一个参与方都不能够单独控制该安排，对该安排具有共同控制的任何一个参与方均能够阻止其他参与方或参与方组合单独控制该安排。</w:t>
      </w:r>
    </w:p>
    <w:p w14:paraId="2ADD86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合营安排不要求所有参与方都对该安排实施共同控制。合营安排参与方既包括对合营安排享有共同控制的参与方（即合营方），也包括对合营安排不享有共同控制的参与方。</w:t>
      </w:r>
    </w:p>
    <w:p w14:paraId="31A160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合营方在合营安排中权益的披露，适用《企业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第41号——在其他主体中权益的披露》。</w:t>
      </w:r>
    </w:p>
    <w:p w14:paraId="2B0B44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合营安排的认定和分类</w:t>
      </w:r>
    </w:p>
    <w:p w14:paraId="1E7AE0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共同控制，是指按照相关约定对某项安排所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"http://baike.esnai.com/view.aspx?w=%b9%b2%d3%d0" \o "会计百科:共有"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共有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的控制，并且该安排的相关活动必须经过分享控制权的参与方一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"http://baike.esnai.com/view.aspx?w=%d6%c2%cd%ac" \o "会计百科:致同"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致同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意后才能</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"http://baike.esnai.com/view.aspx?w=%be%f6%b2%df" \o "会计百科:决策"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决策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0C4005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本准则所称相关活动，是指对某项安排的回报产生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"http://baike.esnai.com/view.aspx?w=%d6%d8%b4%f3%d3%b0%cf%ec" \o "会计百科:重大影响"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重大影响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的活动。某项安排的相关活动应当根据具体情况进行判断，通常包括商品或劳务的销售和购买、</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 \o "会计百科:金融"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"http://baike.esnai.com/view.aspx?w=%b9%dc%c0%ed" \o "会计百科:管理"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、资产的购买和处臵、研究与开发活动以及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"http://baike.esnai.com/view.aspx?w=%c8%da%d7%ca" \o "会计百科:融资"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活动等。</w:t>
      </w:r>
    </w:p>
    <w:p w14:paraId="353655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如果所有参与方或一组参与方必须一致行动才能决定某项安排的相关活动，则称所有参与方或一组参与方集体控制该安排。</w:t>
      </w:r>
    </w:p>
    <w:p w14:paraId="6D4B7F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在判断是否存在共同控制时，应当首先判断所有参与方或参与方组合是否集体控制该安排，其次再判断该安排相关活动的决策是否必须经过这些集体控制该安排的参与方一致同意。</w:t>
      </w:r>
    </w:p>
    <w:p w14:paraId="4364E0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如果存在两个或两个以上的参与方组合能够集体控制某项安排的，不构成共同控制。</w:t>
      </w:r>
    </w:p>
    <w:p w14:paraId="672C2D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仅享有保护性权利的参与方不享有共同控制。</w:t>
      </w:r>
    </w:p>
    <w:p w14:paraId="4EFF2A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合营安排分为共同经营和合营企业。</w:t>
      </w:r>
    </w:p>
    <w:p w14:paraId="7961A7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共同经营，是指合营方享有该安排相关资产且承担该安排相关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的合营安排。</w:t>
      </w:r>
    </w:p>
    <w:p w14:paraId="162CE4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合营企业，是指合营方仅对该安排的净资产享有权利的合营安排。</w:t>
      </w:r>
    </w:p>
    <w:p w14:paraId="47E7BD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合营方应当根据其在合营安排中享有的权利和</w:t>
      </w:r>
    </w:p>
    <w:p w14:paraId="052DF7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承担的义务确定合营安排的分类。对权利和义务进行评价时应当考虑该安排的结构、法律形式以及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"http://baike.esnai.com/view.aspx?w=%ba%cf%cd%ac%cc%f5%bf%ee" \o "会计百科:合同条款"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合同条款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等因素。</w:t>
      </w:r>
    </w:p>
    <w:p w14:paraId="69BB06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未通过单独主体达成的合营安排，应当划分为共同经营。</w:t>
      </w:r>
    </w:p>
    <w:p w14:paraId="4936D8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单独主体，是指具有单独可辨认的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架构的主体，包括单独的法人主体和不具备法人主体资格但法律认可的主体。</w:t>
      </w:r>
    </w:p>
    <w:p w14:paraId="66260B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通过单独主体达成的合营安排，通常应当划分为合营企业。但有确凿证据表明满足下列任一条件并且符合相关法律法规规定的合营安排应当划分为共同经营：</w:t>
      </w:r>
    </w:p>
    <w:p w14:paraId="58E7A1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合营安排的法律形式表明，合营方对该安排中的相关资产和负债分别享有权利和承担义务。</w:t>
      </w:r>
    </w:p>
    <w:p w14:paraId="36C682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合营安排的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条款约定，合营方对该安排中的相关资产和负债分别享有权利和承担义务。</w:t>
      </w:r>
    </w:p>
    <w:p w14:paraId="0660F6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其他相关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"http://baike.esnai.com/view.aspx?w=%ca%c2%ca%b5" \o "会计百科:事实"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事实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和情况表明，合营方对该安排中的相关资产和负债分别享有权利和承担义务，如合营方享有与合营安排相关的几乎所有产出，并且该安排中负债的清偿持续依赖于合营方的支持。</w:t>
      </w:r>
    </w:p>
    <w:p w14:paraId="132EE5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不能仅凭合营方对合营安排提供债务担保即将其视为合营方承担该安排相关负债。合营方承担向合营安排支付认缴出资义务的，不视为合营方承担该安排相关负债。</w:t>
      </w:r>
    </w:p>
    <w:p w14:paraId="327268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相关事实和情况变化导致合营方在合营安排中享有的权利和承担的义务发生变化的，合营方应当对合营安排的分类进行重新评估。</w:t>
      </w:r>
    </w:p>
    <w:p w14:paraId="303FC3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对于为完成不同活动而设立多项合营安排的一个框架性协议，企业应当分别确定各项合营安排的分类。</w:t>
      </w:r>
    </w:p>
    <w:p w14:paraId="3F0C3F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共同经营参与方的会计处理</w:t>
      </w:r>
    </w:p>
    <w:p w14:paraId="5B0277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合营方应当确认其与共同经营中利益份额相关的下列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，并按照相关企业会计准则的规定进行会计处理：</w:t>
      </w:r>
    </w:p>
    <w:p w14:paraId="201050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确认单独所持有的资产，以及按其份额确认共同持有的资产；</w:t>
      </w:r>
    </w:p>
    <w:p w14:paraId="085954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确认单独所承担的负债，以及按其份额确认共同承担的负债；</w:t>
      </w:r>
    </w:p>
    <w:p w14:paraId="2D773B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确认出售其享有的共同经营产出份额所产生的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 \o "会计百科:收入"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F932D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按其份额确认共同经营因出售产出所产生的收入；</w:t>
      </w:r>
    </w:p>
    <w:p w14:paraId="0A1B97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确认单独所发生的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，以及按其份额确认共同经营发生的费用。</w:t>
      </w:r>
    </w:p>
    <w:p w14:paraId="668E7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合营方向共同经营投出或出售资产等（该资产构成业务的除外），在该资产等由共同经营出售给第三方之前，应当仅确认因该交易产生的损益中归属于共同经营其他参与方的部分。投出或出售的资产发生符合《企业会计准则第8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"http://baike.esnai.com/view.aspx?w=%d7%ca%b2%fa%bc%f5%d6%b5" \o "会计百科:资产减值"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资产减值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》等规定的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"http://baike.esnai.com/view.aspx?w=%d7%ca%b2%fa%bc%f5%d6%b5%cb%f0%ca%a7" \o "会计百科:资产减值损失"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资产减值损失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的，合营方应当全额确认该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"http://baike.esnai.com/view.aspx?w=%cb%f0%ca%a7" \o "会计百科:损失"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FEDD7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合营方自共同经营购买资产等（该资产构成业务的除外），在将该资产等出售给第三方之前，应当仅确认因该交易产生的损益中归属于共同经营其他参与方的部分。购入的资产发生符合《企业会计准则第8号——资产减值》等规定的资产减值损失的，合营方应当按其承担的份额确认该部分损失。</w:t>
      </w:r>
    </w:p>
    <w:p w14:paraId="62D6E0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对共同经营不享有共同控制的参与方，如果享有该共同经营相关资产且承担该共同经营相关负债的，应当按照本准则第十五条至第十七条的规定进行会计处理；否则，应当按照相关企业会计准则的规定进行会计处理。</w:t>
      </w:r>
    </w:p>
    <w:p w14:paraId="0FC1D1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合营企业参与方的会计处理</w:t>
      </w:r>
    </w:p>
    <w:p w14:paraId="56370D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合营方应当按照《企业会计准则第2号——长期股权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》的规定对合营企业的投资进行会计处理。</w:t>
      </w:r>
    </w:p>
    <w:p w14:paraId="349FDA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对合营企业不享有共同控制的参与方应当根据其对该合营企业的影响程度进行会计处理：</w:t>
      </w:r>
    </w:p>
    <w:p w14:paraId="67136B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对该合营企业具有重大影响的，应当按照《企业会计准则第2号——长期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"http://baike.esnai.com/view.aspx?w=%b9%c9%c8%a8%cd%b6%d7%ca" \o "会计百科:股权投资"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》的规定进行会计处理。</w:t>
      </w:r>
    </w:p>
    <w:p w14:paraId="29D6A3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对该合营企业不具有重大影响的，应当按照《企业会计准则第22号——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"http://baike.esnai.com/view.aspx?w=%bd%f0%c8%da%b9%a4%be%df" \o "会计百科:金融工具"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确认和计量》的规定进行会计处理。</w:t>
      </w:r>
    </w:p>
    <w:p w14:paraId="420511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第五章　衔接规定</w:t>
      </w:r>
    </w:p>
    <w:p w14:paraId="3D50B2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首次采用本准则的企业应当根据本准则的</w:t>
      </w:r>
    </w:p>
    <w:p w14:paraId="791C1F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规定对其合营安排进行重新评估，确定其分类。</w:t>
      </w:r>
    </w:p>
    <w:p w14:paraId="3CD70B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第二十二条　合营企业重新分类为共同经营的，合营方应当在比较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最早期间期初终止确认以前采用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"http://baike.esnai.com/view.aspx?w=%c8%a8%d2%e6%b7%a8" \o "会计百科:权益法"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权益法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核算的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"http://baike.esnai.com/view.aspx?w=%b3%a4%c6%da%b9%c9%c8%a8%cd%b6%d7%ca" \o "会计百科:长期股权投资"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长期股权投资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，以及其他实质上构成对合营企业净投资的长</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"http://baike.esnai.com/view.aspx?w=%c6%da%c8%a8" \o "会计百科:期权"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益；同时根据比较财务报表最早期间期初采用权益法核算时使用的相关信息，确认本企业在共同经营中的利益份额所产生的各项资产（包括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"http://baike.esnai.com/view.aspx?w=%c9%cc%d3%fe" \o "会计百科:商誉"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商誉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）和负债，所确认资产和负债的账面价值与其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"http://baike.esnai.com/view.aspx?w=%bc%c6%cb%b0%bb%f9%b4%a1" \o "会计百科:计税基础"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计税基础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之间存在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"http://baike.esnai.com/view.aspx?w=%d4%dd%ca%b1%d0%d4%b2%ee%d2%ec" \o "会计百科:暂时性差异"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暂时性差异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的，应当按照《企业会计准则第18号——所得税》的规定进行会计处理。</w:t>
      </w:r>
    </w:p>
    <w:p w14:paraId="0C88AD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确认的各项资产和负债的净额与终止确认的长期股权投资以及其他实质上构成对合营企业净投资的长期权益的账面金额存在差额的，应当按照下列规定处理：</w:t>
      </w:r>
    </w:p>
    <w:p w14:paraId="1CB005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前者大于后者的，其差额应当首先抵减与该投资相关的商誉，仍有余额的，再调增比较财务报表最早期间的期初留存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B9E4C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前者小于后者的，其差额应当冲减比较财务报表最早期间的期初</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"http://baike.esnai.com/view.aspx?w=%c1%f4%b4%e6%ca%d5%d2%e6" \o "会计百科:留存收益"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留存收益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2AA669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第六章　附则</w:t>
      </w:r>
    </w:p>
    <w:p w14:paraId="3F1188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第二十三条　本准则自2014年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"http://baike.esnai.com/view.aspx?w=7%d4%c21%c8%d5" \o "会计百科:7月1日"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7月1日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起施行。</w:t>
      </w:r>
    </w:p>
    <w:p w14:paraId="0BAC307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976FD6"/>
    <w:rsid w:val="5B976F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2025-10-29T08:11:00Z</dcterms:created>
  <dc:creator>hello</dc:creator>
  <cp:lastModifiedBy>hello</cp:lastModifiedBy>
  <dcterms:modified xsi:type="dcterms:W3CDTF">2025-10-29T08:12:26Z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231EC42D34FA4FC1BE3BF235A22DDC4B_11</vt:lpwstr>
  </property>
  <property fmtid="{D5CDD505-2E9C-101B-9397-08002B2CF9AE}" pid="4" name="KSOTemplateDocerSaveRecord">
    <vt:lpwstr>eyJoZGlkIjoiNDUxNjE0NmM0ZWVjZjdjNDk1NmFlYzY1ZmY2ODliM2QiLCJ1c2VySWQiOiIxOTU1NDEwMDIifQ==</vt:lpwstr>
  </property>
</Properties>
</file>