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6AB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企业会计准则第42号——持有待售的非流动资产、处置组和终止经营（2017）</w:t>
      </w:r>
    </w:p>
    <w:p w14:paraId="0A9CC451">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54A38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第42号——持有待售的非流动</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资产</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、处置组和</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"http://baike.esnai.com/view.aspx?w=%d6%d5%d6%b9%be%ad%d3%aa" \o "会计百科:终止经营"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终止经营</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p>
    <w:p w14:paraId="17A27E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财会〔2017〕13号</w:t>
      </w:r>
    </w:p>
    <w:p w14:paraId="5C148B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第一章  总则</w:t>
      </w:r>
    </w:p>
    <w:p w14:paraId="0DFC01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为了规范企业持有待售的非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"http://baike.esnai.com/view.aspx?w=%c1%f7%b6%af%d7%ca%b2%fa" \o "会计百科:流动资产"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流动资产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或处置组的分类、计量和列报，以及终止经营的列报，根据《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4B7D13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本准则的分类和列报规定适用于所有非流动资产和处置组。</w:t>
      </w:r>
    </w:p>
    <w:p w14:paraId="04619F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处置组，是指在一项交易中作为整体通过出售或其他方式一并处置的一组资产，以及在该交易中转让的与这些资产直接相关的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。处置组所属的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"http://baike.esnai.com/view.aspx?w=%d7%ca%b2%fa%d7%e9" \o "会计百科:资产组"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或资产组组合按照《企业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 \o "会计百科:资产减值"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》分摊了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中取得的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"http://baike.esnai.com/view.aspx?w=%c9%cc%d3%fe" \o "会计百科:商誉"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商誉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的，该处置组应当包含分摊至处置组的商誉。</w:t>
      </w:r>
    </w:p>
    <w:p w14:paraId="1741A2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本准则的计量规定适用于所有非流动资产，但下列各项的计量适用其他相关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w:t>
      </w:r>
    </w:p>
    <w:p w14:paraId="512CF6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模式进行后续计量的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"http://baike.esnai.com/view.aspx?w=%cd%b6%d7%ca%d0%d4%b7%bf%b5%d8%b2%fa" \o "会计百科:投资性房地产"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投资性房地产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"http://baike.esnai.com/view.aspx?w=%b7%bf%b5%d8%b2%fa" \o "会计百科:房地产"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房地产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39361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（二）采用公允价值减去出售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后的净额计量的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"http://baike.esnai.com/view.aspx?w=%c9%fa%ce%ef%d7%ca%b2%fa" \o "会计百科:生物资产"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生物资产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，适用《企业会计准则第5号——生物资产》；</w:t>
      </w:r>
    </w:p>
    <w:p w14:paraId="0E517D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形成的资产，适用《企业会计准则第9号——职工薪酬》；</w:t>
      </w:r>
    </w:p>
    <w:p w14:paraId="060F08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"http://baike.esnai.com/view.aspx?w=%b5%dd%d1%d3%cb%f9%b5%c3%cb%b0%d7%ca%b2%fa" \o "会计百科:递延所得税资产"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递延所得税资产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，适用《企业会计准则第18号——所得税》；</w:t>
      </w:r>
    </w:p>
    <w:p w14:paraId="689AD5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相关会计准则规范的金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产，适用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工具相关会计准则；</w:t>
      </w:r>
    </w:p>
    <w:p w14:paraId="28344F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（六）由保险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相关会计准则规范的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"http://baike.esnai.com/view.aspx?w=%b1%a3%cf%d5%ba%cf%cd%ac" \o "会计百科:保险合同"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所产生的权利，适用保险合同相关会计准则。</w:t>
      </w:r>
    </w:p>
    <w:p w14:paraId="6077A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处置组包含适用本准则计量规定的非流动资产的，本准则的计量规定适用于整个处置组。处置组中负债的计量适用相关会计准则。</w:t>
      </w:r>
    </w:p>
    <w:p w14:paraId="0DFA0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终止经营，是指企业满足下列条件之一的、能够单独区分的组成部分，且该组成部分已经处置或划分为持有待售类别：</w:t>
      </w:r>
    </w:p>
    <w:p w14:paraId="10DD3F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（一）该组成部分代表一项独立的主要业务或一个单独的主要经营地区；</w:t>
      </w:r>
    </w:p>
    <w:p w14:paraId="5F35DC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（二）该组成部分是拟对一项独立的主要业务或一个单独的主要经营地区进行处置的一项相关联计划的一部分；</w:t>
      </w:r>
    </w:p>
    <w:p w14:paraId="55EA1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（三）该组成部分是专为转售而取得的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18150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第二章  持有待售的非流动资产或处置组的分类</w:t>
      </w:r>
    </w:p>
    <w:p w14:paraId="687CB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企业主要通过出售（包括具有商业实质的非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"http://baike.esnai.com/view.aspx?w=%bb%f5%b1%d2%d0%d4%d7%ca%b2%fa" \o "会计百科:货币性资产"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货币性资产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交换，下同）而非持续使用一项非流动资产或处置组收回其账面价值的，应当将其划分为持有待售类别。</w:t>
      </w:r>
    </w:p>
    <w:p w14:paraId="77818A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非流动资产或处置组划分为持有待售类别，应当同时满足下列条件：</w:t>
      </w:r>
    </w:p>
    <w:p w14:paraId="39665E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（一）根据类似交易中出售此类资产或处置组的惯例，在当前状况下即可立即出售；</w:t>
      </w:r>
    </w:p>
    <w:p w14:paraId="5329B3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（二）出售极可能发生，即企业已经就一项出售计划作出决议且获得确定的购买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"http://baike.esnai.com/view.aspx?w=%b3%d0%c5%b5" \o "会计百科:承诺"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，预计出售将在一年内完成。有关规定要求企业相关权力机构或者监管部门批准后方可出售的，应当已经获得批准。</w:t>
      </w:r>
    </w:p>
    <w:p w14:paraId="07E46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确定的购买承诺，是指企业与其他方签订的具有法律约束力的购买协议，该协议包含交易价格、时间和足够严厉的违约惩罚等重要条款，使协议出现重大调整或者撤销的可能性极小。</w:t>
      </w:r>
    </w:p>
    <w:p w14:paraId="3F3B4B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专为转售而取得的非流动资产或处置组，在取得日满足“预计出售将在一年内完成”的规定条件，且短期（通常为3个月）内很可能满足持有待售类别的其他划分条件的，企业应当在取得日将其划分为持有待售类别。</w:t>
      </w:r>
    </w:p>
    <w:p w14:paraId="5844BF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因企业无法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的下列原因之一，导致非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之间的交易未能在一年内完成，且有充分证据表明企业仍然承诺出售非流动资产或处置组的，企业应当继续将非流动资产或处置组划分为持有待售类别：</w:t>
      </w:r>
    </w:p>
    <w:p w14:paraId="4656A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（一）买方或其他方意外设定导致出售延期的条件，企业针对这些条件已经及时采取行动，且预计能够自设定导致出售延期的条件起一年内顺利化解延期因素；</w:t>
      </w:r>
    </w:p>
    <w:p w14:paraId="6FC442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（二）因发生罕见情况，导致持有待售的非流动资产或处置组未能在一年内完成出售，企业在最初一年内已经针对这些新情况采取必要措施且重新满足了持有待售类别的划分条件。</w:t>
      </w:r>
    </w:p>
    <w:p w14:paraId="03B250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持有待售的非流动资产或处置组不再满足持有待售类别划分条件的，企业不应当继续将其划分为持有待售类别。</w:t>
      </w:r>
    </w:p>
    <w:p w14:paraId="7CACCE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部分资产或负债从持有待售的处置组中移除后，处置组中剩余资产或负债新组成的处置组仍然满足持有待售类别划分条件的，企业应当将新组成的处置组划分为持有待售类别，否则应当将满足持有待售类别划分条件的非流动资产单独划分为持有待售类别。</w:t>
      </w:r>
    </w:p>
    <w:p w14:paraId="5D554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企业因出售对子公司的投资等原因导致其丧失对子公司控制权的，无论出售后企业是否保留部分权益性投资，应当在拟出售的对子公司投资满足持有待售类别划分条件时，在母公司个别</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中将对子公司投资整体划分为持有待售类别，在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中将子公司所有资产和负债划分为持有待售类别。</w:t>
      </w:r>
    </w:p>
    <w:p w14:paraId="424268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企业不应当将拟结束使用而非出售的非流动资产或处置组划分为持有待售类别。</w:t>
      </w:r>
    </w:p>
    <w:p w14:paraId="2D99E9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第三章  持有待售的非流动资产或处置组的计量</w:t>
      </w:r>
    </w:p>
    <w:p w14:paraId="30547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企业将非流动资产或处置组首次划分为持有待售类别前，应当按照相关会计准则规定计量非流动资产或处置组中各项资产和负债的账面价值。</w:t>
      </w:r>
    </w:p>
    <w:p w14:paraId="4700F2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企业初始计量或在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重新计量持有待售的非流动资产或处置组时，其账面价值高于公允价值减去出售费用后的净额的，应当将账面价值减记至公允价值减去出售费用后的净额，减记的金额确认为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"http://baike.esnai.com/view.aspx?w=%d7%ca%b2%fa%bc%f5%d6%b5%cb%f0%ca%a7" \o "会计百科:资产减值损失"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，计入当期损益，同时计提持有待售资产减值准备。</w:t>
      </w:r>
    </w:p>
    <w:p w14:paraId="6001FE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对于取得日划分为持有待售类别的非流动资产或处置组，企业应当在初始计量时比较假定其不划分为持有待售类别情况下的初始计量金额和公允价值减去出售费用后的净额，以两者孰低计量。除企业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中取得的非流动资产或处置组外，由非流动资产或处置组以公允价值减去出售费用后的净额作为初始计量金额而产生的差额，应当计入当期损益。</w:t>
      </w:r>
    </w:p>
    <w:p w14:paraId="24C4AD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企业在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日重新计量持有待售的处置组时，应当首先按照相关会计准则规定计量处置组中不适用本准则计量规定的资产和负债的账面价值，然后按照本准则第十三条的规定进行会计处理。</w:t>
      </w:r>
    </w:p>
    <w:p w14:paraId="3ABA55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对于持有待售的处置组确认的资产减值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金额，应当先抵减处置组中商誉的账面价值，再根据处置组中适用本准则计量规定的各项非流动资产账面价值所占比重，按比例抵减其账面价值。</w:t>
      </w:r>
    </w:p>
    <w:p w14:paraId="15C7B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后续资产负债表日持有待售的非流动资产公允价值减去出售费用后的净额增加的，以前减记的金额应当予以恢复，并在划分为持有待售类别后确认的资产减值损失金额内转回，转回金额计入当期损益。划分为持有待售类别前确认的资产减值损失不得转回。</w:t>
      </w:r>
    </w:p>
    <w:p w14:paraId="08CB1D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后续资产负债表日持有待售的处置组公允价值减去出售费用后的净额增加的，以前减记的金额应当予以恢复，并在划分为持有待售类别后适用本准则计量规定的非流动资产确认的资产减值损失金额内转回，转回金额计入当期损益。已抵减的商誉账面价值，以及适用本准则计量规定的非流动资产在划分为持有待售类别前确认的资产减值损失不得转回。</w:t>
      </w:r>
    </w:p>
    <w:p w14:paraId="787CE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持有待售的处置组确认的资产减值损失后续转回金额，应当根据处置组中除商誉外适用本准则计量规定的各项非流动资产账面价值所占比重，按比例增加其账面价值。</w:t>
      </w:r>
    </w:p>
    <w:p w14:paraId="0E62F2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持有待售的非流动资产或处置组中的非流动资产不应计提折旧或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"http://baike.esnai.com/view.aspx?w=%cc%af%cf%fa" \o "会计百科:摊销"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摊销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，持有待售的处置组中负债的利息和其他费用应当继续予以确认。</w:t>
      </w:r>
    </w:p>
    <w:p w14:paraId="31DEA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非流动资产或处置组因不再满足持有待售类别的划分条件而不再继续划分为持有待售类别或非流动资产从持有待售的处置组中移除时，应当按照以下两者孰低计量：</w:t>
      </w:r>
    </w:p>
    <w:p w14:paraId="13F82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（一）划分为持有待售类别前的账面价值，按照假定不划分为持有待售类别情况下本应确认的折旧、摊销或减值等进行调整后的金额；</w:t>
      </w:r>
    </w:p>
    <w:p w14:paraId="5B6A88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"http://baike.esnai.com/view.aspx?w=%bf%c9%ca%d5%bb%d8%bd%f0%b6%ee" \o "会计百科:可收回金额"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可收回金额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1EA8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企业终止确认持有待售的非流动资产或处置组时，应当将尚未确认的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或损失计入当期损益。</w:t>
      </w:r>
    </w:p>
    <w:p w14:paraId="21638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第四章  列报</w:t>
      </w:r>
    </w:p>
    <w:p w14:paraId="6D4C5F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企业应当在资产负债表中区别于其他资产单独列示持有待售的非流动资产或持有待售的处置组中的资产，区别于其他负债单独列示持有待售的处置组中的负债。持有待售的非流动资产或持有待售的处置组中的资产与持有待售的处置组中的负债不应当相互抵销，应当分别作为流动资产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"http://baike.esnai.com/view.aspx?w=%c1%f7%b6%af%b8%ba%d5%ae" \o "会计百科:流动负债"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流动负债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列示。</w:t>
      </w:r>
    </w:p>
    <w:p w14:paraId="2C0F4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企业应当在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中分别列示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"http://baike.esnai.com/view.aspx?w=%b3%d6%d0%f8%be%ad%d3%aa" \o "会计百科:持续经营"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持续经营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损益和终止经营损益。不符合终止经营定义的持有待售的非流动资产或处置组，其减值损失和转回金额及处置损益应当作为持续经营损益列报。终止经营的减值损失和转回金额等经营损益及处置损益应当作为终止经营损益列报。</w:t>
      </w:r>
    </w:p>
    <w:p w14:paraId="2EB21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企业应当在附注中披露下列信息：</w:t>
      </w:r>
    </w:p>
    <w:p w14:paraId="10DFE4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（一）持有待售的非流动资产或处置组的出售费用和主要类别，以及每个类别的账面价值和公允价值；</w:t>
      </w:r>
    </w:p>
    <w:p w14:paraId="6B484A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（二）持有待售的非流动资产或处置组的出售原因、方式和时间安排；</w:t>
      </w:r>
    </w:p>
    <w:p w14:paraId="16DE6D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（三）列报持有待售的非流动资产或处置组的分部；</w:t>
      </w:r>
    </w:p>
    <w:p w14:paraId="1B47FB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（四）持有待售的非流动资产或持有待售的处置组中的资产确认的减值损失及其转回金额；</w:t>
      </w:r>
    </w:p>
    <w:p w14:paraId="1DEBC1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（五）与持有待售的非流动资产或处置组有关的其他综合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累计金额；</w:t>
      </w:r>
    </w:p>
    <w:p w14:paraId="36FDA7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（六）终止经营的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"http://baike.esnai.com/view.aspx?w=%cb%f9%b5%c3%cb%b0%b7%d1%d3%c3" \o "会计百科:所得税费用"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所得税费用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（收益）和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8074F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（七）终止经营的资产或处置组确认的减值损失及其转回金额；</w:t>
      </w:r>
    </w:p>
    <w:p w14:paraId="3727B2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（八）终止经营的处置损益总额、所得税费用（收益）和处置净损益；</w:t>
      </w:r>
    </w:p>
    <w:p w14:paraId="2B516D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（九）终止经营的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"http://baike.esnai.com/view.aspx?w=%be%ad%d3%aa%bb%ee%b6%af" \o "会计百科:经营活动"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经营活动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"http://baike.esnai.com/view.aspx?w=%cd%b6%d7%ca%bb%ee%b6%af" \o "会计百科:投资活动"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"http://baike.esnai.com/view.aspx?w=%b3%ef%d7%ca%bb%ee%b6%af" \o "会计百科:筹资活动"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筹资活动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净额；</w:t>
      </w:r>
    </w:p>
    <w:p w14:paraId="7D0DBD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（十）归属于母公司所有者的持续经营损益和终止经营损益。</w:t>
      </w:r>
    </w:p>
    <w:p w14:paraId="2B4D1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非流动资产或处置组在资产负债表日至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批准报出日之间满足持有待售类别划分条件的，应当作为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"http://baike.esnai.com/view.aspx?w=%d7%ca%b2%fa%b8%ba%d5%ae%b1%ed%c8%d5%ba%f3%b7%c7%b5%f7%d5%fb%ca%c2%cf%ee" \o "会计百科:资产负债表日后非调整事项"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资产负债表日后非调整事项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进行会计处理，并按照本条（一）至（三）的规定进行披露。</w:t>
      </w:r>
    </w:p>
    <w:p w14:paraId="5A81F4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企业专为转售而取得的持有待售的子公司，应当按照本条（二）至（五）和（十）的规定进行披露。</w:t>
      </w:r>
    </w:p>
    <w:p w14:paraId="6053D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对于当期首次满足持有待售类别划分条件的非流动资产或处置组，不应当调整可比</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资产负债表。</w:t>
      </w:r>
    </w:p>
    <w:p w14:paraId="24A221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对于当期列报的终止经营，企业应当在当期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报表中，将原来作为持续经营损益列报的信息重新作为可比会计期间的终止经营损益列报，并按照本准则第二十五条（六）、（七）、（九）、（十）的规定披露可比会计期间的信息。</w:t>
      </w:r>
    </w:p>
    <w:p w14:paraId="446A2B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拟结束使用而非出售的处置组满足终止经营定义中有关组成部分的条件的，应当自停止使用日起作为终止经营列报。</w:t>
      </w:r>
    </w:p>
    <w:p w14:paraId="00BA52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企业因出售对子公司的投资等原因导致其丧失对子公司控制权，且该子公司符合终止经营定义的，应当在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"http://baike.esnai.com/view.aspx?w=%ba%cf%b2%a2%c0%fb%c8%f3%b1%ed" \o "会计百科:合并利润表"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中列报相关终止经营损益，并按照本准则第二十五条（六）至（十）的规定进行披露。</w:t>
      </w:r>
    </w:p>
    <w:p w14:paraId="011E2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企业应当在利润表中将终止经营处置损益的调整金额作为终止经营损益列报，并在附注中披露调整的性质和金额。可能引起调整的情形包括：</w:t>
      </w:r>
    </w:p>
    <w:p w14:paraId="2C6CA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（一）最终确定处置条款，如与买方商定交易价格调整额和补偿金；</w:t>
      </w:r>
    </w:p>
    <w:p w14:paraId="272559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（二）消除与处置相关的不确定因素，如确定卖方保留的环保义务或产品质量保证义务；</w:t>
      </w:r>
    </w:p>
    <w:p w14:paraId="0827FA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（三）履行与处置相关的职工薪酬支付义务。</w:t>
      </w:r>
    </w:p>
    <w:p w14:paraId="554743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非流动资产或处置组不再继续划分为持有待售类别或非流动资产从持有待售的处置组中移除的，企业应当在当期利润表中将非流动资产或处置组的账面价值调整金额作为持续经营损益列报。企业的子公司、共同经营、合营企业、联营企业以及部分对合营企业或联营企业的投资不再继续划分为持有待售类别或从持有待售的处置组中移除的，企业应当在当期财务报表中相应调整各个划分为持有待售类别后可比会计期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"http://baike.esnai.com/view.aspx?w=%b1%c8%bd%cf%ca%fd%be%dd" \o "会计百科:比较数据"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比较数据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。企业应当在附注中披露下列信息：</w:t>
      </w:r>
    </w:p>
    <w:p w14:paraId="086C66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（一）企业改变非流动资产或处置组出售计划的原因；</w:t>
      </w:r>
    </w:p>
    <w:p w14:paraId="6842B8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（二）可比会计期间财务报表中受影响的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名称和影响金额。</w:t>
      </w:r>
    </w:p>
    <w:p w14:paraId="335784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终止经营不再满足持有待售类别划分条件的，企业应当在当期财务报表中，将原来作为终止经营损益列报的信息重新作为可比会计期间的持续经营损益列报，并在附注中说明这一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0ED0E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第五章  附则</w:t>
      </w:r>
    </w:p>
    <w:p w14:paraId="3D5FEA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本准则自2017年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"http://baike.esnai.com/view.aspx?w=5%d4%c228%c8%d5" \o "会计百科:5月28日"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5月28日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w:t>
      </w:r>
    </w:p>
    <w:p w14:paraId="71D33E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对于本准则施行日存在的持有待售的非流动资产、处置组和终止经营，应当采用未来适用法处理。</w:t>
      </w:r>
    </w:p>
    <w:p w14:paraId="430F234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2218DD"/>
    <w:rsid w:val="3F221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E45A238EA76F42A9852EC7294DD5BF6E_11</vt:lpwstr>
  </property>
  <property fmtid="{D5CDD505-2E9C-101B-9397-08002B2CF9AE}" pid="4" name="KSOTemplateDocerSaveRecord">
    <vt:lpwstr>eyJoZGlkIjoiNDUxNjE0NmM0ZWVjZjdjNDk1NmFlYzY1ZmY2ODliM2QiLCJ1c2VySWQiOiIxOTU1NDEwMDIifQ==</vt:lpwstr>
  </property>
</Properties>
</file>