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Genomic Sequencing Variability in Cardiac Stem Cell Differentiation</w:t>
      </w:r>
    </w:p>
    <w:p>
      <w:pPr>
        <w:pStyle w:val="PreformattedText"/>
        <w:bidi w:val="0"/>
        <w:spacing w:before="0" w:after="0"/>
        <w:jc w:val="start"/>
        <w:rPr/>
      </w:pPr>
      <w:r>
        <w:rPr/>
        <w:t>A Peer-Reviewed Study</w:t>
      </w:r>
    </w:p>
    <w:p>
      <w:pPr>
        <w:pStyle w:val="PreformattedText"/>
        <w:bidi w:val="0"/>
        <w:spacing w:before="0" w:after="0"/>
        <w:jc w:val="start"/>
        <w:rPr/>
      </w:pPr>
      <w:r>
        <w:rPr/>
      </w:r>
    </w:p>
    <w:p>
      <w:pPr>
        <w:pStyle w:val="PreformattedText"/>
        <w:bidi w:val="0"/>
        <w:spacing w:before="0" w:after="0"/>
        <w:jc w:val="start"/>
        <w:rPr/>
      </w:pPr>
      <w:r>
        <w:rPr/>
        <w:t>Abstract</w:t>
      </w:r>
    </w:p>
    <w:p>
      <w:pPr>
        <w:pStyle w:val="PreformattedText"/>
        <w:bidi w:val="0"/>
        <w:spacing w:before="0" w:after="0"/>
        <w:jc w:val="start"/>
        <w:rPr/>
      </w:pPr>
      <w:r>
        <w:rPr/>
        <w:t>This study investigates the variability of genomic sequencing outcomes during cardiac stem cell differentiation under controlled laboratory conditions. A cohort of 240 samples was analyzed using a double-blind, randomized controlled trial methodology. Statistical significance was assessed via regression analysis with a 95% confidence interval.</w:t>
      </w:r>
    </w:p>
    <w:p>
      <w:pPr>
        <w:pStyle w:val="PreformattedText"/>
        <w:bidi w:val="0"/>
        <w:spacing w:before="0" w:after="0"/>
        <w:jc w:val="start"/>
        <w:rPr/>
      </w:pPr>
      <w:r>
        <w:rPr/>
      </w:r>
    </w:p>
    <w:p>
      <w:pPr>
        <w:pStyle w:val="PreformattedText"/>
        <w:bidi w:val="0"/>
        <w:spacing w:before="0" w:after="0"/>
        <w:jc w:val="start"/>
        <w:rPr/>
      </w:pPr>
      <w:r>
        <w:rPr/>
        <w:t>Introduction</w:t>
      </w:r>
    </w:p>
    <w:p>
      <w:pPr>
        <w:pStyle w:val="PreformattedText"/>
        <w:bidi w:val="0"/>
        <w:spacing w:before="0" w:after="0"/>
        <w:jc w:val="start"/>
        <w:rPr/>
      </w:pPr>
      <w:r>
        <w:rPr/>
        <w:t>The scientific method requires rigorous hypothesis testing before any experimental finding can be published in a peer-reviewed journal. This research builds on prior literature review findings regarding biomarker expression in clinical trial cohorts.</w:t>
      </w:r>
    </w:p>
    <w:p>
      <w:pPr>
        <w:pStyle w:val="PreformattedText"/>
        <w:bidi w:val="0"/>
        <w:spacing w:before="0" w:after="0"/>
        <w:jc w:val="start"/>
        <w:rPr/>
      </w:pPr>
      <w:r>
        <w:rPr/>
      </w:r>
    </w:p>
    <w:p>
      <w:pPr>
        <w:pStyle w:val="PreformattedText"/>
        <w:bidi w:val="0"/>
        <w:spacing w:before="0" w:after="0"/>
        <w:jc w:val="start"/>
        <w:rPr/>
      </w:pPr>
      <w:r>
        <w:rPr/>
        <w:t>Methodology</w:t>
      </w:r>
    </w:p>
    <w:p>
      <w:pPr>
        <w:pStyle w:val="PreformattedText"/>
        <w:bidi w:val="0"/>
        <w:spacing w:before="0" w:after="0"/>
        <w:jc w:val="start"/>
        <w:rPr/>
      </w:pPr>
      <w:r>
        <w:rPr/>
        <w:t>Researchers conducted a longitudinal study across three university laboratories. The control group received standard culture conditions while the experimental group was exposed to modified growth factors. Data collection occurred weekly over a 12-month period. The sample population included 240 distinct cell lines with a quantitative analysis applied to gene expression profiles.</w:t>
      </w:r>
    </w:p>
    <w:p>
      <w:pPr>
        <w:pStyle w:val="PreformattedText"/>
        <w:bidi w:val="0"/>
        <w:spacing w:before="0" w:after="0"/>
        <w:jc w:val="start"/>
        <w:rPr/>
      </w:pPr>
      <w:r>
        <w:rPr/>
      </w:r>
    </w:p>
    <w:p>
      <w:pPr>
        <w:pStyle w:val="PreformattedText"/>
        <w:bidi w:val="0"/>
        <w:spacing w:before="0" w:after="0"/>
        <w:jc w:val="start"/>
        <w:rPr/>
      </w:pPr>
      <w:r>
        <w:rPr/>
        <w:t>Results</w:t>
      </w:r>
    </w:p>
    <w:p>
      <w:pPr>
        <w:pStyle w:val="PreformattedText"/>
        <w:bidi w:val="0"/>
        <w:spacing w:before="0" w:after="0"/>
        <w:jc w:val="start"/>
        <w:rPr/>
      </w:pPr>
      <w:r>
        <w:rPr/>
        <w:t>The p-value for the primary hypothesis was 0.003, indicating strong statistical significance. Correlation analysis revealed a 0.78 Pearson coefficient between growth factor concentration and differentiation rate. The findings were consistent across all three laboratory sites, supporting the reliability of the methodology.</w:t>
      </w:r>
    </w:p>
    <w:p>
      <w:pPr>
        <w:pStyle w:val="PreformattedText"/>
        <w:bidi w:val="0"/>
        <w:spacing w:before="0" w:after="0"/>
        <w:jc w:val="start"/>
        <w:rPr/>
      </w:pPr>
      <w:r>
        <w:rPr/>
      </w:r>
    </w:p>
    <w:p>
      <w:pPr>
        <w:pStyle w:val="PreformattedText"/>
        <w:bidi w:val="0"/>
        <w:spacing w:before="0" w:after="0"/>
        <w:jc w:val="start"/>
        <w:rPr/>
      </w:pPr>
      <w:r>
        <w:rPr/>
        <w:t>Discussion</w:t>
      </w:r>
    </w:p>
    <w:p>
      <w:pPr>
        <w:pStyle w:val="PreformattedText"/>
        <w:bidi w:val="0"/>
        <w:spacing w:before="0" w:after="0"/>
        <w:jc w:val="start"/>
        <w:rPr/>
      </w:pPr>
      <w:r>
        <w:rPr/>
        <w:t>These findings have implications for future clinical trials involving stem cell therapy. The abstract submitted to the academic journal underwent three rounds of peer review before acceptance. Citations from this thesis reference over 80 prior publications in the field of genomic research.</w:t>
      </w:r>
    </w:p>
    <w:p>
      <w:pPr>
        <w:pStyle w:val="PreformattedText"/>
        <w:bidi w:val="0"/>
        <w:spacing w:before="0" w:after="0"/>
        <w:jc w:val="start"/>
        <w:rPr/>
      </w:pPr>
      <w:r>
        <w:rPr/>
      </w:r>
    </w:p>
    <w:p>
      <w:pPr>
        <w:pStyle w:val="PreformattedText"/>
        <w:bidi w:val="0"/>
        <w:spacing w:before="0" w:after="0"/>
        <w:jc w:val="start"/>
        <w:rPr/>
      </w:pPr>
      <w:r>
        <w:rPr/>
        <w:t>Conclusion</w:t>
      </w:r>
    </w:p>
    <w:p>
      <w:pPr>
        <w:pStyle w:val="PreformattedText"/>
        <w:bidi w:val="0"/>
        <w:spacing w:before="0" w:after="0"/>
        <w:jc w:val="start"/>
        <w:rPr/>
      </w:pPr>
      <w:r>
        <w:rPr/>
        <w:t>This study contributes novel findings to the body of academic literature on cardiac regeneration. Further research funded by university grants is recommended to validate these results across larger sample populations.</w:t>
      </w:r>
    </w:p>
    <w:p>
      <w:pPr>
        <w:pStyle w:val="PreformattedText"/>
        <w:bidi w:val="0"/>
        <w:spacing w:before="0" w:after="0"/>
        <w:jc w:val="start"/>
        <w:rPr/>
      </w:pPr>
      <w:r>
        <w:rPr/>
      </w:r>
    </w:p>
    <w:p>
      <w:pPr>
        <w:pStyle w:val="PreformattedText"/>
        <w:bidi w:val="0"/>
        <w:spacing w:before="0" w:after="0"/>
        <w:jc w:val="start"/>
        <w:rPr/>
      </w:pPr>
      <w:r>
        <w:rPr/>
        <w:t>References</w:t>
      </w:r>
    </w:p>
    <w:p>
      <w:pPr>
        <w:pStyle w:val="PreformattedText"/>
        <w:bidi w:val="0"/>
        <w:spacing w:before="0" w:after="0"/>
        <w:jc w:val="start"/>
        <w:rPr/>
      </w:pPr>
      <w:r>
        <w:rPr/>
        <w:t>1. Smith et al., Journal of Cardiac Research, 2023</w:t>
      </w:r>
    </w:p>
    <w:p>
      <w:pPr>
        <w:pStyle w:val="PreformattedText"/>
        <w:bidi w:val="0"/>
        <w:spacing w:before="0" w:after="0"/>
        <w:jc w:val="start"/>
        <w:rPr/>
      </w:pPr>
      <w:r>
        <w:rPr/>
        <w:t>2. Lee &amp; Patel, Nature Biotechnology, 2022</w:t>
      </w:r>
    </w:p>
    <w:p>
      <w:pPr>
        <w:pStyle w:val="PreformattedText"/>
        <w:bidi w:val="0"/>
        <w:spacing w:before="0" w:after="0"/>
        <w:jc w:val="start"/>
        <w:rPr/>
      </w:pPr>
      <w:r>
        <w:rPr/>
        <w:t>3. Chen et al., Cell Stem Cell, 2024</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