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A504" w14:textId="5B130455" w:rsidR="003653B3" w:rsidRDefault="003653B3" w:rsidP="003653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653B3">
        <w:rPr>
          <w:rFonts w:ascii="Arial" w:hAnsi="Arial" w:cs="Arial"/>
          <w:b/>
          <w:bCs/>
          <w:sz w:val="28"/>
          <w:szCs w:val="28"/>
        </w:rPr>
        <w:t>LABYMED</w:t>
      </w:r>
    </w:p>
    <w:p w14:paraId="039A057A" w14:textId="77777777" w:rsidR="00CC70E7" w:rsidRPr="003653B3" w:rsidRDefault="00CC70E7" w:rsidP="003653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0A3D0E" w14:textId="77777777" w:rsidR="00CC70E7" w:rsidRPr="001736FC" w:rsidRDefault="00CC70E7" w:rsidP="00CC70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36FC">
        <w:rPr>
          <w:rFonts w:ascii="Arial" w:hAnsi="Arial" w:cs="Arial"/>
          <w:sz w:val="24"/>
          <w:szCs w:val="24"/>
        </w:rPr>
        <w:t>#CasodeÉxito</w:t>
      </w:r>
    </w:p>
    <w:p w14:paraId="5A4334D9" w14:textId="77777777" w:rsidR="003653B3" w:rsidRDefault="003653B3" w:rsidP="003653B3">
      <w:pPr>
        <w:jc w:val="both"/>
        <w:rPr>
          <w:rFonts w:ascii="Arial" w:hAnsi="Arial" w:cs="Arial"/>
          <w:sz w:val="24"/>
          <w:szCs w:val="24"/>
        </w:rPr>
      </w:pPr>
    </w:p>
    <w:p w14:paraId="1F5341D7" w14:textId="3296B24E" w:rsidR="003653B3" w:rsidRPr="002F0660" w:rsidRDefault="003653B3" w:rsidP="003653B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 w:rsidRPr="002F0660">
        <w:rPr>
          <w:rFonts w:ascii="Arial" w:hAnsi="Arial" w:cs="Arial"/>
          <w:sz w:val="24"/>
          <w:szCs w:val="24"/>
        </w:rPr>
        <w:t>abymed</w:t>
      </w:r>
      <w:proofErr w:type="spellEnd"/>
      <w:r w:rsidRPr="002F0660">
        <w:rPr>
          <w:rFonts w:ascii="Arial" w:hAnsi="Arial" w:cs="Arial"/>
          <w:sz w:val="24"/>
          <w:szCs w:val="24"/>
        </w:rPr>
        <w:t>, S.A. representante para Guatemala de equipo médico de marcas mundiales, nos trajo un reto y muchas satisfacciones: en un proceso que involucró a ambas partes, generamos una interesante sinergia de trabajo cuyo resultado final ha sido un conjunto de oficinas totalmente a la medida del cliente. El proyecto incluyó el uso de materiales ecológicos como innovación: partimos desde cero, para crear y fabricar muebles y espacios de trabajo que reflejan con precisión la identidad de sus ocupantes.</w:t>
      </w:r>
    </w:p>
    <w:p w14:paraId="40E2445E" w14:textId="77777777" w:rsidR="00EE1912" w:rsidRDefault="00EE1912"/>
    <w:sectPr w:rsidR="00EE1912" w:rsidSect="003653B3">
      <w:pgSz w:w="12240" w:h="15840"/>
      <w:pgMar w:top="1440" w:right="1440" w:bottom="1440" w:left="1440" w:header="720" w:footer="720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72F26"/>
    <w:multiLevelType w:val="hybridMultilevel"/>
    <w:tmpl w:val="1264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B3"/>
    <w:rsid w:val="003653B3"/>
    <w:rsid w:val="00CC70E7"/>
    <w:rsid w:val="00E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8B3"/>
  <w15:chartTrackingRefBased/>
  <w15:docId w15:val="{1103962E-6AC5-4A51-BE03-4F0F0412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B3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1826097 - ASTRID GRISEL RUIZ MELENDEZ</dc:creator>
  <cp:keywords/>
  <dc:description/>
  <cp:lastModifiedBy>1826097 - ASTRID GRISEL RUIZ MELENDEZ</cp:lastModifiedBy>
  <cp:revision>2</cp:revision>
  <dcterms:created xsi:type="dcterms:W3CDTF">2022-09-29T15:38:00Z</dcterms:created>
  <dcterms:modified xsi:type="dcterms:W3CDTF">2022-09-29T15:46:00Z</dcterms:modified>
</cp:coreProperties>
</file>