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24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400"/>
              <w:bottom w:type="dxa" w:w="40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9D174D"/>
                <w:sz w:val="18"/>
                <w:szCs w:val="18"/>
              </w:rPr>
              <w:t xml:space="preserve">POWER BI — DAX MEASURE LIBRARY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C1917"/>
                <w:sz w:val="44"/>
                <w:szCs w:val="44"/>
              </w:rPr>
              <w:t xml:space="preserve">Healthcare Operations Dashboard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color w:val="78716C"/>
                <w:sz w:val="22"/>
                <w:szCs w:val="22"/>
              </w:rPr>
              <w:t xml:space="preserve">Complete measure reference · FY 2024 · 20,130 daily rows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Jenniefer Farhan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8716C"/>
                <w:sz w:val="18"/>
                <w:szCs w:val="18"/>
              </w:rPr>
              <w:t xml:space="preserve">Business Intelligence &amp; Analytics Portfolio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D174D" w:sz="6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D174D"/>
                <w:sz w:val="40"/>
                <w:szCs w:val="40"/>
              </w:rPr>
              <w:t xml:space="preserve">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Dashboard Pages</w:t>
            </w:r>
          </w:p>
        </w:tc>
        <w:tc>
          <w:tcPr>
            <w:tcW w:type="dxa" w:w="2340"/>
            <w:tcBorders>
              <w:top w:val="single" w:color="9D174D" w:sz="6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D174D"/>
                <w:sz w:val="40"/>
                <w:szCs w:val="40"/>
              </w:rPr>
              <w:t xml:space="preserve">45+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DAX Measures</w:t>
            </w:r>
          </w:p>
        </w:tc>
        <w:tc>
          <w:tcPr>
            <w:tcW w:type="dxa" w:w="2340"/>
            <w:tcBorders>
              <w:top w:val="single" w:color="9D174D" w:sz="6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D174D"/>
                <w:sz w:val="40"/>
                <w:szCs w:val="40"/>
              </w:rPr>
              <w:t xml:space="preserve">7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Source Tables</w:t>
            </w:r>
          </w:p>
        </w:tc>
        <w:tc>
          <w:tcPr>
            <w:tcW w:type="dxa" w:w="2340"/>
            <w:tcBorders>
              <w:top w:val="single" w:color="9D174D" w:sz="6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D174D"/>
                <w:sz w:val="40"/>
                <w:szCs w:val="40"/>
              </w:rPr>
              <w:t xml:space="preserve">110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Distinct Fields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D174D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C1917"/>
          <w:sz w:val="32"/>
          <w:szCs w:val="32"/>
        </w:rPr>
        <w:t xml:space="preserve">Step-by-Step: Build the Dashboard in Power BI Desktop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Follow these steps in order from a fresh Power BI Desktop file. Each step maps to a section in this document.</w:t>
      </w:r>
    </w:p>
    <w:p>
      <w:pPr>
        <w:spacing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9D174D"/>
          <w:sz w:val="26"/>
          <w:szCs w:val="26"/>
        </w:rPr>
        <w:t xml:space="preserve">PHASE 1 — Connect &amp; Prepare the Data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E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D174D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left w:val="single" w:color="9D174D" w:sz="6"/>
            </w:tcBorders>
            <w:shd w:fill="FFFFFF" w:val="clear"/>
            <w:tcMar>
              <w:top w:type="dxa" w:w="100"/>
              <w:left w:type="dxa" w:w="24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Open Power BI Desktop and start a new file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8716C"/>
                <w:sz w:val="18"/>
                <w:szCs w:val="18"/>
              </w:rPr>
              <w:t xml:space="preserve">Launch Power BI Desktop. Close the splash screen. You should see a blank canvas with three pane icons on the left: Report, Data, and Model.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If you don't have Power BI Desktop, download it free from microsoft.com/en-us/power-bi/desktop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E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D174D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left w:val="single" w:color="9D174D" w:sz="6"/>
            </w:tcBorders>
            <w:shd w:fill="FFFFFF" w:val="clear"/>
            <w:tcMar>
              <w:top w:type="dxa" w:w="100"/>
              <w:left w:type="dxa" w:w="24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Import the Excel dataset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8716C"/>
                <w:sz w:val="18"/>
                <w:szCs w:val="18"/>
              </w:rPr>
              <w:t xml:space="preserve">Home ribbon → Get Data → Excel Workbook. Navigate to Healthcare_Operations_Daily_Dataset.xlsx and open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In the Navigator window, tick all 7 sheet names: Daily_KPIs, Department_Daily, Physician_Daily, Patient_Outcomes_Daily, Financial_Daily, Equipment_Daily, Staffing_Daily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Click Transform Data (not Load) — this opens Power Query Editor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E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D174D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left w:val="single" w:color="9D174D" w:sz="6"/>
            </w:tcBorders>
            <w:shd w:fill="FFFFFF" w:val="clear"/>
            <w:tcMar>
              <w:top w:type="dxa" w:w="100"/>
              <w:left w:type="dxa" w:w="24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Fix column types in Power Query Editor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8716C"/>
                <w:sz w:val="18"/>
                <w:szCs w:val="18"/>
              </w:rPr>
              <w:t xml:space="preserve">In Power Query Editor, click each table in the left Queries panel and verify column types. Click the icon to the left of each column header to change type.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Date columns → Date (not Date/Time)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Department, Day of Week, Quarter, Day Type, On Leave → 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Week No. → Whole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All revenue and cost columns ($) → Fixed Decimal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All rate/percentage columns (%) → Decimal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When done: Home → Close &amp; Apply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E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D174D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left w:val="single" w:color="9D174D" w:sz="6"/>
            </w:tcBorders>
            <w:shd w:fill="FFFFFF" w:val="clear"/>
            <w:tcMar>
              <w:top w:type="dxa" w:w="100"/>
              <w:left w:type="dxa" w:w="24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Define relationships in Model View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8716C"/>
                <w:sz w:val="18"/>
                <w:szCs w:val="18"/>
              </w:rPr>
              <w:t xml:space="preserve">Click the Model icon (third icon, left panel). You will see 7 table boxes. Drag the Date field from Daily_KPIs onto the Date field of each of the other 6 tables to create relationships.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Daily_KPIs[Date] → Department_Daily[Date]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Daily_KPIs[Date] → Physician_Daily[Date]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Daily_KPIs[Date] → Patient_Outcomes_Daily[Date]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Daily_KPIs[Date] → Financial_Daily[Date]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Daily_KPIs[Date] → Equipment_Daily[Date]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Daily_KPIs[Date] → Staffing_Daily[Date]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For each relationship: double-click the line → set Cross filter direction to Both → OK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9D174D"/>
          <w:sz w:val="26"/>
          <w:szCs w:val="26"/>
        </w:rPr>
        <w:t xml:space="preserve">PHASE 2 — Create the Measures Table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E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D174D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left w:val="single" w:color="9D174D" w:sz="6"/>
            </w:tcBorders>
            <w:shd w:fill="FFFFFF" w:val="clear"/>
            <w:tcMar>
              <w:top w:type="dxa" w:w="100"/>
              <w:left w:type="dxa" w:w="24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Create a blank Measures table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8716C"/>
                <w:sz w:val="18"/>
                <w:szCs w:val="18"/>
              </w:rPr>
              <w:t xml:space="preserve">Home ribbon → Enter Data. In the Create Table dialog, name the table _Measures. Add a single column called Placeholder with value 0. Click Load. This gives you a dedicated home for all your DAX measures.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Having all measures in one table keeps the Data pane clean and separates logic from source data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E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D174D"/>
                <w:sz w:val="24"/>
                <w:szCs w:val="24"/>
              </w:rPr>
              <w:t xml:space="preserve">6</w:t>
            </w:r>
          </w:p>
        </w:tc>
        <w:tc>
          <w:tcPr>
            <w:tcW w:type="dxa" w:w="8760"/>
            <w:tcBorders>
              <w:left w:val="single" w:color="9D174D" w:sz="6"/>
            </w:tcBorders>
            <w:shd w:fill="FFFFFF" w:val="clear"/>
            <w:tcMar>
              <w:top w:type="dxa" w:w="100"/>
              <w:left w:type="dxa" w:w="24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Write your first measure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8716C"/>
                <w:sz w:val="18"/>
                <w:szCs w:val="18"/>
              </w:rPr>
              <w:t xml:space="preserve">In the Data pane (right side), click _Measures to select it. Then: Table Tools ribbon → New Measure. The formula bar appears at the top.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Type the measure exactly as written in Sections 2–7 of this document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Press Enter or click the checkmark to commit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Right-click the measure → Format → set the number format (currency, %, decimal)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Repeat for all measures — there is no shortcut, each must be entered individually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E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D174D"/>
                <w:sz w:val="24"/>
                <w:szCs w:val="24"/>
              </w:rPr>
              <w:t xml:space="preserve">7</w:t>
            </w:r>
          </w:p>
        </w:tc>
        <w:tc>
          <w:tcPr>
            <w:tcW w:type="dxa" w:w="8760"/>
            <w:tcBorders>
              <w:left w:val="single" w:color="9D174D" w:sz="6"/>
            </w:tcBorders>
            <w:shd w:fill="FFFFFF" w:val="clear"/>
            <w:tcMar>
              <w:top w:type="dxa" w:w="100"/>
              <w:left w:type="dxa" w:w="24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Set number formats for each measure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8716C"/>
                <w:sz w:val="18"/>
                <w:szCs w:val="18"/>
              </w:rPr>
              <w:t xml:space="preserve">Right-click each measure in the Data pane → Format. Apply these formats consistently: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Revenue / Cost / EBITDA measures → Currency, 0 decimal places ($102,787,878) or custom $#,##0,,"M" for millions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Percentage measures (rates, margins) → Percentage, 1 decimal place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Patient satisfaction / PRO scores → Decimal, 1 place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Counts (admissions, cases) → Whole number with comma separator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9D174D"/>
          <w:sz w:val="26"/>
          <w:szCs w:val="26"/>
        </w:rPr>
        <w:t xml:space="preserve">PHASE 3 — Apply the Theme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E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D174D"/>
                <w:sz w:val="24"/>
                <w:szCs w:val="24"/>
              </w:rPr>
              <w:t xml:space="preserve">8</w:t>
            </w:r>
          </w:p>
        </w:tc>
        <w:tc>
          <w:tcPr>
            <w:tcW w:type="dxa" w:w="8760"/>
            <w:tcBorders>
              <w:left w:val="single" w:color="9D174D" w:sz="6"/>
            </w:tcBorders>
            <w:shd w:fill="FFFFFF" w:val="clear"/>
            <w:tcMar>
              <w:top w:type="dxa" w:w="100"/>
              <w:left w:type="dxa" w:w="24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Import the custom colour theme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8716C"/>
                <w:sz w:val="18"/>
                <w:szCs w:val="18"/>
              </w:rPr>
              <w:t xml:space="preserve">View ribbon → Themes → Browse for themes. You need to first create the theme file: open Notepad, paste the JSON from Section 9 of this document, save as healthcare-theme.json. Then browse to it in Power BI.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After importing, all new visuals will use the mulberry/teal/charcoal palette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Existing visuals may need manual colour reassignment if they were created before importing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E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D174D"/>
                <w:sz w:val="24"/>
                <w:szCs w:val="24"/>
              </w:rPr>
              <w:t xml:space="preserve">9</w:t>
            </w:r>
          </w:p>
        </w:tc>
        <w:tc>
          <w:tcPr>
            <w:tcW w:type="dxa" w:w="8760"/>
            <w:tcBorders>
              <w:left w:val="single" w:color="9D174D" w:sz="6"/>
            </w:tcBorders>
            <w:shd w:fill="FFFFFF" w:val="clear"/>
            <w:tcMar>
              <w:top w:type="dxa" w:w="100"/>
              <w:left w:type="dxa" w:w="24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Set the canvas size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8716C"/>
                <w:sz w:val="18"/>
                <w:szCs w:val="18"/>
              </w:rPr>
              <w:t xml:space="preserve">View ribbon → Page View → Actual Size. Then: right-click any blank area of the canvas → Page settings → Canvas settings.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Set Type to Custom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Width: 1280, Height: 720 (standard widescreen — matches the mockup proportions)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Set this on every page before adding visuals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9D174D"/>
          <w:sz w:val="26"/>
          <w:szCs w:val="26"/>
        </w:rPr>
        <w:t xml:space="preserve">PHASE 4 — Build Each Page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E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D174D"/>
                <w:sz w:val="24"/>
                <w:szCs w:val="24"/>
              </w:rPr>
              <w:t xml:space="preserve">10</w:t>
            </w:r>
          </w:p>
        </w:tc>
        <w:tc>
          <w:tcPr>
            <w:tcW w:type="dxa" w:w="8760"/>
            <w:tcBorders>
              <w:left w:val="single" w:color="9D174D" w:sz="6"/>
            </w:tcBorders>
            <w:shd w:fill="FFFFFF" w:val="clear"/>
            <w:tcMar>
              <w:top w:type="dxa" w:w="100"/>
              <w:left w:type="dxa" w:w="24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Create the 6 report pages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8716C"/>
                <w:sz w:val="18"/>
                <w:szCs w:val="18"/>
              </w:rPr>
              <w:t xml:space="preserve">At the bottom of the canvas, click the + button to add pages. Right-click each tab to rename.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Page 1: Executive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Page 2: Department Performance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Page 3: Clinical Quality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Page 4: Financial Performance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Page 5: Physician Productivity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Page 6: Workforce &amp; Staffing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E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D174D"/>
                <w:sz w:val="24"/>
                <w:szCs w:val="24"/>
              </w:rPr>
              <w:t xml:space="preserve">11</w:t>
            </w:r>
          </w:p>
        </w:tc>
        <w:tc>
          <w:tcPr>
            <w:tcW w:type="dxa" w:w="8760"/>
            <w:tcBorders>
              <w:left w:val="single" w:color="9D174D" w:sz="6"/>
            </w:tcBorders>
            <w:shd w:fill="FFFFFF" w:val="clear"/>
            <w:tcMar>
              <w:top w:type="dxa" w:w="100"/>
              <w:left w:type="dxa" w:w="24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Add slicers first (before any charts)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8716C"/>
                <w:sz w:val="18"/>
                <w:szCs w:val="18"/>
              </w:rPr>
              <w:t xml:space="preserve">On every page, add slicers before charts. Insert → Slicer. Drag it to the top-right corner of the canvas.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All pages: Date slicer using Daily_KPIs[Date] — format as Between (allows range selection)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Pages 2, 4, 6: add a second slicer for Department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Page 1: add a Quarter slicer using Daily_KPIs[Quarter]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Page 3: add a Procedure Category slicer from Patient_Outcomes_Daily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Page 5: add a Physician slicer — also add a permanent filter On Leave = N via Filters pane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E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D174D"/>
                <w:sz w:val="24"/>
                <w:szCs w:val="24"/>
              </w:rPr>
              <w:t xml:space="preserve">12</w:t>
            </w:r>
          </w:p>
        </w:tc>
        <w:tc>
          <w:tcPr>
            <w:tcW w:type="dxa" w:w="8760"/>
            <w:tcBorders>
              <w:left w:val="single" w:color="9D174D" w:sz="6"/>
            </w:tcBorders>
            <w:shd w:fill="FFFFFF" w:val="clear"/>
            <w:tcMar>
              <w:top w:type="dxa" w:w="100"/>
              <w:left w:type="dxa" w:w="24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Add KPI cards across the top of each page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8716C"/>
                <w:sz w:val="18"/>
                <w:szCs w:val="18"/>
              </w:rPr>
              <w:t xml:space="preserve">Insert → Card. Drag a measure into the Fields well. Resize to approx 200×90px. Place 4–6 cards in a row along the top.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Format each card: turn off Title, set font to Arial 10pt, set data label font size to 24pt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Add a Comparison value (delta) where the measure has a WoW or MoM counterpart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See Section 8 for the exact measures to use on each page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E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D174D"/>
                <w:sz w:val="24"/>
                <w:szCs w:val="24"/>
              </w:rPr>
              <w:t xml:space="preserve">13</w:t>
            </w:r>
          </w:p>
        </w:tc>
        <w:tc>
          <w:tcPr>
            <w:tcW w:type="dxa" w:w="8760"/>
            <w:tcBorders>
              <w:left w:val="single" w:color="9D174D" w:sz="6"/>
            </w:tcBorders>
            <w:shd w:fill="FFFFFF" w:val="clear"/>
            <w:tcMar>
              <w:top w:type="dxa" w:w="100"/>
              <w:left w:type="dxa" w:w="24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Add charts below the KPI cards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8716C"/>
                <w:sz w:val="18"/>
                <w:szCs w:val="18"/>
              </w:rPr>
              <w:t xml:space="preserve">Insert → the chart type listed in Section 8 for each page. Drag fields into the Axis, Values, and Legend wells.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Always set X-axis to a time or categorical field, never a measure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For line charts: right-click the line series → Add a trend line if useful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For bar charts showing department comparison: sort by the value measure descending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For the scatter chart on Clinical Quality page: X = Avg Protocol Adherence %, Y = Overall Success Rate %, Details = Procedure Category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E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D174D"/>
                <w:sz w:val="24"/>
                <w:szCs w:val="24"/>
              </w:rPr>
              <w:t xml:space="preserve">14</w:t>
            </w:r>
          </w:p>
        </w:tc>
        <w:tc>
          <w:tcPr>
            <w:tcW w:type="dxa" w:w="8760"/>
            <w:tcBorders>
              <w:left w:val="single" w:color="9D174D" w:sz="6"/>
            </w:tcBorders>
            <w:shd w:fill="FFFFFF" w:val="clear"/>
            <w:tcMar>
              <w:top w:type="dxa" w:w="100"/>
              <w:left w:type="dxa" w:w="24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Add constant / target lines to relevant charts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8716C"/>
                <w:sz w:val="18"/>
                <w:szCs w:val="18"/>
              </w:rPr>
              <w:t xml:space="preserve">Click a chart → Format visual pane → scroll to find Analytics (wand icon). Expand and add Constant 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Bed Occupancy chart: add line at 0.88 (88%) — label it Target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HAI Rate chart: add line at 0.01 (1.0%) — label it Target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Avg Denial Rate chart: add line at 0.05 (5.0%) — label it Threshold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E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D174D"/>
                <w:sz w:val="24"/>
                <w:szCs w:val="24"/>
              </w:rPr>
              <w:t xml:space="preserve">15</w:t>
            </w:r>
          </w:p>
        </w:tc>
        <w:tc>
          <w:tcPr>
            <w:tcW w:type="dxa" w:w="8760"/>
            <w:tcBorders>
              <w:left w:val="single" w:color="9D174D" w:sz="6"/>
            </w:tcBorders>
            <w:shd w:fill="FFFFFF" w:val="clear"/>
            <w:tcMar>
              <w:top w:type="dxa" w:w="100"/>
              <w:left w:type="dxa" w:w="24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Apply conditional formatting to table/bar charts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8716C"/>
                <w:sz w:val="18"/>
                <w:szCs w:val="18"/>
              </w:rPr>
              <w:t xml:space="preserve">Click a table or bar chart → Format visual pane → Cell elements (for tables) or Data colors (for bars). Turn on Background color or Font color and set rules.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EBITDA Margin %: green &gt; 25%, amber 15–25%, red &lt; 15%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Success Rate %: green &gt; 85%, amber 70–85%, red &lt; 70%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Vacancy Rate %: amber &gt; 5%, red &gt; 10%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9D174D"/>
          <w:sz w:val="26"/>
          <w:szCs w:val="26"/>
        </w:rPr>
        <w:t xml:space="preserve">PHASE 5 — Sync Slicers &amp; Final Polish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E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D174D"/>
                <w:sz w:val="24"/>
                <w:szCs w:val="24"/>
              </w:rPr>
              <w:t xml:space="preserve">16</w:t>
            </w:r>
          </w:p>
        </w:tc>
        <w:tc>
          <w:tcPr>
            <w:tcW w:type="dxa" w:w="8760"/>
            <w:tcBorders>
              <w:left w:val="single" w:color="9D174D" w:sz="6"/>
            </w:tcBorders>
            <w:shd w:fill="FFFFFF" w:val="clear"/>
            <w:tcMar>
              <w:top w:type="dxa" w:w="100"/>
              <w:left w:type="dxa" w:w="24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Sync slicers across pages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8716C"/>
                <w:sz w:val="18"/>
                <w:szCs w:val="18"/>
              </w:rPr>
              <w:t xml:space="preserve">Click the Date slicer on Page 1. View ribbon → Sync Slicers. A panel opens showing all pages.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Tick all 6 pages in both the Sync column and the Visible column for the Date slicer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Do the same for the Department slicer — sync across pages 2, 4, and 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This means changing the date on any page updates all pages simultaneously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E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D174D"/>
                <w:sz w:val="24"/>
                <w:szCs w:val="24"/>
              </w:rPr>
              <w:t xml:space="preserve">17</w:t>
            </w:r>
          </w:p>
        </w:tc>
        <w:tc>
          <w:tcPr>
            <w:tcW w:type="dxa" w:w="8760"/>
            <w:tcBorders>
              <w:left w:val="single" w:color="9D174D" w:sz="6"/>
            </w:tcBorders>
            <w:shd w:fill="FFFFFF" w:val="clear"/>
            <w:tcMar>
              <w:top w:type="dxa" w:w="100"/>
              <w:left w:type="dxa" w:w="24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Add page navigation buttons (optional but professional)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8716C"/>
                <w:sz w:val="18"/>
                <w:szCs w:val="18"/>
              </w:rPr>
              <w:t xml:space="preserve">Insert → Buttons → Navigator → Page Navigator. Power BI auto-generates buttons for all 6 pages.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Place the navigator at the top or left edge of each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Format → Style → set fill to match the theme (mulberry or paper)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E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D174D"/>
                <w:sz w:val="24"/>
                <w:szCs w:val="24"/>
              </w:rPr>
              <w:t xml:space="preserve">18</w:t>
            </w:r>
          </w:p>
        </w:tc>
        <w:tc>
          <w:tcPr>
            <w:tcW w:type="dxa" w:w="8760"/>
            <w:tcBorders>
              <w:left w:val="single" w:color="9D174D" w:sz="6"/>
            </w:tcBorders>
            <w:shd w:fill="FFFFFF" w:val="clear"/>
            <w:tcMar>
              <w:top w:type="dxa" w:w="100"/>
              <w:left w:type="dxa" w:w="24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Validate totals against the checklist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8716C"/>
                <w:sz w:val="18"/>
                <w:szCs w:val="18"/>
              </w:rPr>
              <w:t xml:space="preserve">Before publishing, check the FY2024 totals in Section 10. Set the date slicer to the full year (01 Jan 2024 – 31 Dec 2024) on the Executive Summary page and verify: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Total Revenue: ~$102.8M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EBITDA: ~$18.5M (18.0% margin)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Total Admissions: ~21,473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ICU EBITDA Margin: ~10.7% (lowest)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Radiology EBITDA Margin: ~31.6% (highest)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E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D174D"/>
                <w:sz w:val="24"/>
                <w:szCs w:val="24"/>
              </w:rPr>
              <w:t xml:space="preserve">19</w:t>
            </w:r>
          </w:p>
        </w:tc>
        <w:tc>
          <w:tcPr>
            <w:tcW w:type="dxa" w:w="8760"/>
            <w:tcBorders>
              <w:left w:val="single" w:color="9D174D" w:sz="6"/>
            </w:tcBorders>
            <w:shd w:fill="FFFFFF" w:val="clear"/>
            <w:tcMar>
              <w:top w:type="dxa" w:w="100"/>
              <w:left w:type="dxa" w:w="24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Save and publish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78716C"/>
                <w:sz w:val="18"/>
                <w:szCs w:val="18"/>
              </w:rPr>
              <w:t xml:space="preserve">File → Save As → name it Healthcare_Operations_Dashboard.pbix. To publish to Power BI Service: Home → Publish → select your workspace.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If you don't have a Power BI Pro licence, you can still export to PDF: File → Export → Export to PDF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The PDF export captures every page as a static image — useful for portfolio or sharing without Power BI Service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E7E5E4" w:sz="4" w:space="8"/>
        </w:pBdr>
        <w:spacing w:before="160" w:after="0"/>
      </w:pPr>
      <w:r>
        <w:rPr>
          <w:rFonts w:ascii="Arial" w:cs="Arial" w:eastAsia="Arial" w:hAnsi="Arial"/>
          <w:i/>
          <w:iCs/>
          <w:color w:val="78716C"/>
          <w:sz w:val="18"/>
          <w:szCs w:val="18"/>
        </w:rPr>
        <w:t xml:space="preserve">You are now ready to build. All DAX measures are in Sections 2–7. The page-by-page visual spec is in Section 8.</w:t>
      </w:r>
    </w:p>
    <w:p>
      <w:r>
        <w:br w:type="page"/>
      </w:r>
    </w:p>
    <w:p>
      <w:pPr>
        <w:pStyle w:val="Heading1"/>
        <w:pBdr>
          <w:bottom w:val="single" w:color="9D174D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C1917"/>
          <w:sz w:val="32"/>
          <w:szCs w:val="32"/>
        </w:rPr>
        <w:t xml:space="preserve">1. Power BI Setup &amp; Data Model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Before creating any measures, connect the Excel file and configure the data model correctly. These steps must be done in order.</w:t>
      </w:r>
    </w:p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9D174D"/>
          <w:sz w:val="26"/>
          <w:szCs w:val="26"/>
        </w:rPr>
        <w:t xml:space="preserve">1.1  Import the Dataset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D174D"/>
                <w:sz w:val="22"/>
                <w:szCs w:val="22"/>
              </w:rPr>
              <w:t xml:space="preserve">Step-by-step: Get Data → Excel → Select all 7 sheets → Transform Data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In Power BI Desktop: Home → Get Data → Excel Workbook. Navigate to Healthcare_Operations_Daily_Dataset.xlsx. In the Navigator, check all 7 sheets: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Daily_KPIs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Department_Daily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Physician_Daily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Patient_Outcomes_Daily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Financial_Daily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Equipment_Daily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C1917"/>
          <w:sz w:val="18"/>
          <w:szCs w:val="18"/>
        </w:rPr>
        <w:t xml:space="preserve">Staffing_Daily</w:t>
      </w:r>
    </w:p>
    <w:p>
      <w:pPr>
        <w:spacing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9D174D"/>
          <w:sz w:val="26"/>
          <w:szCs w:val="26"/>
        </w:rPr>
        <w:t xml:space="preserve">1.2  Set Column Data Types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In Power Query (Transform Data), verify these types for every table: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C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C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C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D174D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8716C"/>
                <w:sz w:val="17"/>
                <w:szCs w:val="17"/>
              </w:rPr>
              <w:t xml:space="preserve">Key join field across all 7 tables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D174D"/>
                <w:sz w:val="17"/>
                <w:szCs w:val="17"/>
              </w:rPr>
              <w:t xml:space="preserve">Department</w:t>
            </w:r>
          </w:p>
        </w:tc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8716C"/>
                <w:sz w:val="17"/>
                <w:szCs w:val="17"/>
              </w:rPr>
              <w:t xml:space="preserve">Shared dimension — set Sort By Column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D174D"/>
                <w:sz w:val="17"/>
                <w:szCs w:val="17"/>
              </w:rPr>
              <w:t xml:space="preserve">Day of Week</w:t>
            </w:r>
          </w:p>
        </w:tc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8716C"/>
                <w:sz w:val="17"/>
                <w:szCs w:val="17"/>
              </w:rPr>
              <w:t xml:space="preserve">Use for weekday/weekend slicers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D174D"/>
                <w:sz w:val="17"/>
                <w:szCs w:val="17"/>
              </w:rPr>
              <w:t xml:space="preserve">Week No.</w:t>
            </w:r>
          </w:p>
        </w:tc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Whole Number</w:t>
            </w:r>
          </w:p>
        </w:tc>
        <w:tc>
          <w:tcPr>
            <w:tcW w:type="dxa" w:w="49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8716C"/>
                <w:sz w:val="17"/>
                <w:szCs w:val="17"/>
              </w:rPr>
              <w:t xml:space="preserve">Used in rolling 7-day calculations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D174D"/>
                <w:sz w:val="17"/>
                <w:szCs w:val="17"/>
              </w:rPr>
              <w:t xml:space="preserve">Quarter</w:t>
            </w:r>
          </w:p>
        </w:tc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8716C"/>
                <w:sz w:val="17"/>
                <w:szCs w:val="17"/>
              </w:rPr>
              <w:t xml:space="preserve">Q1–Q4 labels — use for page-level filter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D174D"/>
                <w:sz w:val="17"/>
                <w:szCs w:val="17"/>
              </w:rPr>
              <w:t xml:space="preserve">On Leave</w:t>
            </w:r>
          </w:p>
        </w:tc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8716C"/>
                <w:sz w:val="17"/>
                <w:szCs w:val="17"/>
              </w:rPr>
              <w:t xml:space="preserve">Y/N — filter out when calculating physician metrics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D174D"/>
                <w:sz w:val="17"/>
                <w:szCs w:val="17"/>
              </w:rPr>
              <w:t xml:space="preserve">All revenue / cost columns</w:t>
            </w:r>
          </w:p>
        </w:tc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Fixed Decimal</w:t>
            </w:r>
          </w:p>
        </w:tc>
        <w:tc>
          <w:tcPr>
            <w:tcW w:type="dxa" w:w="49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8716C"/>
                <w:sz w:val="17"/>
                <w:szCs w:val="17"/>
              </w:rPr>
              <w:t xml:space="preserve">Ensures currency formatting applies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D174D"/>
                <w:sz w:val="17"/>
                <w:szCs w:val="17"/>
              </w:rPr>
              <w:t xml:space="preserve">All rate / pct columns</w:t>
            </w:r>
          </w:p>
        </w:tc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Decimal Number</w:t>
            </w:r>
          </w:p>
        </w:tc>
        <w:tc>
          <w:tcPr>
            <w:tcW w:type="dxa" w:w="49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8716C"/>
                <w:sz w:val="17"/>
                <w:szCs w:val="17"/>
              </w:rPr>
              <w:t xml:space="preserve">Pre-formatted 0.0–1.0 range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9D174D"/>
          <w:sz w:val="26"/>
          <w:szCs w:val="26"/>
        </w:rPr>
        <w:t xml:space="preserve">1.3  Define Relationships (Model View)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All tables share Date as the primary join. Set these relationships in Model View (Home → Model View):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3200"/>
        <w:gridCol w:w="1480"/>
        <w:gridCol w:w="1480"/>
      </w:tblGrid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C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From Table → Column</w:t>
            </w:r>
          </w:p>
        </w:tc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C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 Table → Column</w:t>
            </w:r>
          </w:p>
        </w:tc>
        <w:tc>
          <w:tcPr>
            <w:tcW w:type="dxa" w:w="148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C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Cardinality</w:t>
            </w:r>
          </w:p>
        </w:tc>
        <w:tc>
          <w:tcPr>
            <w:tcW w:type="dxa" w:w="148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C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Cross-filter</w:t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D174D"/>
                <w:sz w:val="17"/>
                <w:szCs w:val="17"/>
              </w:rPr>
              <w:t xml:space="preserve">Daily_KPIs [Date]</w:t>
            </w:r>
          </w:p>
        </w:tc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766E"/>
                <w:sz w:val="17"/>
                <w:szCs w:val="17"/>
              </w:rPr>
              <w:t xml:space="preserve">Department_Daily [Date]</w:t>
            </w:r>
          </w:p>
        </w:tc>
        <w:tc>
          <w:tcPr>
            <w:tcW w:type="dxa" w:w="148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1:Many</w:t>
            </w:r>
          </w:p>
        </w:tc>
        <w:tc>
          <w:tcPr>
            <w:tcW w:type="dxa" w:w="148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803D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D174D"/>
                <w:sz w:val="17"/>
                <w:szCs w:val="17"/>
              </w:rPr>
              <w:t xml:space="preserve">Daily_KPIs [Date]</w:t>
            </w:r>
          </w:p>
        </w:tc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766E"/>
                <w:sz w:val="17"/>
                <w:szCs w:val="17"/>
              </w:rPr>
              <w:t xml:space="preserve">Physician_Daily [Date]</w:t>
            </w:r>
          </w:p>
        </w:tc>
        <w:tc>
          <w:tcPr>
            <w:tcW w:type="dxa" w:w="148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1:Many</w:t>
            </w:r>
          </w:p>
        </w:tc>
        <w:tc>
          <w:tcPr>
            <w:tcW w:type="dxa" w:w="148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803D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D174D"/>
                <w:sz w:val="17"/>
                <w:szCs w:val="17"/>
              </w:rPr>
              <w:t xml:space="preserve">Daily_KPIs [Date]</w:t>
            </w:r>
          </w:p>
        </w:tc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766E"/>
                <w:sz w:val="17"/>
                <w:szCs w:val="17"/>
              </w:rPr>
              <w:t xml:space="preserve">Patient_Outcomes_Daily [Date]</w:t>
            </w:r>
          </w:p>
        </w:tc>
        <w:tc>
          <w:tcPr>
            <w:tcW w:type="dxa" w:w="148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1:Many</w:t>
            </w:r>
          </w:p>
        </w:tc>
        <w:tc>
          <w:tcPr>
            <w:tcW w:type="dxa" w:w="148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803D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D174D"/>
                <w:sz w:val="17"/>
                <w:szCs w:val="17"/>
              </w:rPr>
              <w:t xml:space="preserve">Daily_KPIs [Date]</w:t>
            </w:r>
          </w:p>
        </w:tc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766E"/>
                <w:sz w:val="17"/>
                <w:szCs w:val="17"/>
              </w:rPr>
              <w:t xml:space="preserve">Financial_Daily [Date]</w:t>
            </w:r>
          </w:p>
        </w:tc>
        <w:tc>
          <w:tcPr>
            <w:tcW w:type="dxa" w:w="148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1:Many</w:t>
            </w:r>
          </w:p>
        </w:tc>
        <w:tc>
          <w:tcPr>
            <w:tcW w:type="dxa" w:w="148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803D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D174D"/>
                <w:sz w:val="17"/>
                <w:szCs w:val="17"/>
              </w:rPr>
              <w:t xml:space="preserve">Daily_KPIs [Date]</w:t>
            </w:r>
          </w:p>
        </w:tc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766E"/>
                <w:sz w:val="17"/>
                <w:szCs w:val="17"/>
              </w:rPr>
              <w:t xml:space="preserve">Equipment_Daily [Date]</w:t>
            </w:r>
          </w:p>
        </w:tc>
        <w:tc>
          <w:tcPr>
            <w:tcW w:type="dxa" w:w="148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1:Many</w:t>
            </w:r>
          </w:p>
        </w:tc>
        <w:tc>
          <w:tcPr>
            <w:tcW w:type="dxa" w:w="148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803D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D174D"/>
                <w:sz w:val="17"/>
                <w:szCs w:val="17"/>
              </w:rPr>
              <w:t xml:space="preserve">Daily_KPIs [Date]</w:t>
            </w:r>
          </w:p>
        </w:tc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766E"/>
                <w:sz w:val="17"/>
                <w:szCs w:val="17"/>
              </w:rPr>
              <w:t xml:space="preserve">Staffing_Daily [Date]</w:t>
            </w:r>
          </w:p>
        </w:tc>
        <w:tc>
          <w:tcPr>
            <w:tcW w:type="dxa" w:w="148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917"/>
                <w:sz w:val="17"/>
                <w:szCs w:val="17"/>
              </w:rPr>
              <w:t xml:space="preserve">1:Many</w:t>
            </w:r>
          </w:p>
        </w:tc>
        <w:tc>
          <w:tcPr>
            <w:tcW w:type="dxa" w:w="148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803D"/>
                <w:sz w:val="17"/>
                <w:szCs w:val="17"/>
              </w:rPr>
              <w:t xml:space="preserve">Both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78716C"/>
          <w:sz w:val="20"/>
          <w:szCs w:val="20"/>
        </w:rPr>
        <w:t xml:space="preserve">Tip: Daily_KPIs acts as the fact spine. All other tables are detail dimensions filtering off it.</w:t>
      </w:r>
    </w:p>
    <w:p>
      <w:r>
        <w:br w:type="page"/>
      </w:r>
    </w:p>
    <w:p>
      <w:pPr>
        <w:pStyle w:val="Heading1"/>
        <w:pBdr>
          <w:bottom w:val="single" w:color="9D174D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C1917"/>
          <w:sz w:val="32"/>
          <w:szCs w:val="32"/>
        </w:rPr>
        <w:t xml:space="preserve">2. Core Measures —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Create these in a dedicated Measure Table (Home → Enter Data → blank table, name it _Measures). All measures live here.</w:t>
      </w:r>
    </w:p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9D174D"/>
          <w:sz w:val="26"/>
          <w:szCs w:val="26"/>
        </w:rPr>
        <w:t xml:space="preserve">2.1  Admissions &amp; Patient Flow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Total Admissions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Executive  · Dept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Hospital-wide total admissions. Primary volume KPI. Responds to all page filters.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Total Admissions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SUM ( Daily_KPIs[Total Admissions]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Avg Daily Admissions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Executive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Average admissions per day in the filtered period. Better than total for cross-period comparison.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Avg Daily Admissions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AVERAGEX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VALUES ( Daily_KPIs[Date] 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[Total Admissions]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Emergency Admission Rate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Executive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Emergency as % of total. Format as %. Benchmark: ~38% in this dataset.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Emergency Admission Rate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DIVIDE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SUM ( Daily_KPIs[Emergency Admissions] 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SUM ( Daily_KPIs[Total Admissions] 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0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Admissions WoW %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Trend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Week-over-week change in admissions. Use with a date slicer set to a 7-day window.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Admissions WoW %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VAR CurrentWeek = SUM ( Daily_KPIs[Total Admissions] 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VAR PriorWeek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CALCULATE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    SUM ( Daily_KPIs[Total Admissions] 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    DATEADD ( Daily_KPIs[Date], -7, DAY 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RETURN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DIVIDE ( CurrentWeek - PriorWeek, PriorWeek, 0 )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Avg Bed Occupancy %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Executive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Average occupancy rate across filtered days. Format as %. Target band: 75–88%.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Avg Bed Occupancy %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AVERAGE ( Daily_KPIs[Bed Occupancy (%)]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7-Day Rolling Admissions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Trend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Trailing 7-day admissions window. Smooths weekend dips in trend charts.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7-Day Rolling Admissions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CALCULATE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SUM ( Daily_KPIs[Total Admissions] 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DATESINPERIOD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    Daily_KPIs[Date],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    LASTDATE ( Daily_KPIs[Date] 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    -7,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    DAY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9D174D"/>
          <w:sz w:val="26"/>
          <w:szCs w:val="26"/>
        </w:rPr>
        <w:t xml:space="preserve">2.2  Financial KPIs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Total Revenue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Finance  · Executive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Total revenue across all departments in the filtered period. Format as $#,##0,,"M" for millions.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Total Revenue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SUM ( Financial_Daily[Total Revenue ($)]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Total Costs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Finance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Total operational costs. Staff typically ~42%, supplies ~18% of this figure.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Total Costs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SUM ( Financial_Daily[Total Costs ($)]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EBITDA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Finance  · Executive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Earnings before interest, taxes, depreciation and amortisation. FY2024 = $18.5M.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EBITDA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[Total Revenue] - [Total Costs]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EBITDA Margin %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Finance  · Executive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Format as %. FY2024 overall = 18.0%. Target &gt;17%.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EBITDA Margin %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DIVIDE ( [EBITDA], [Total Revenue], 0 )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Revenue MoM %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Finance  · Trend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Month-on-month revenue movement. Useful in the financial page KPI cards.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Revenue MoM %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VAR CurrentMonth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CALCULATE ( [Total Revenue], DATESMTD ( Financial_Daily[Date] ) 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VAR PriorMonth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CALCULATE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    [Total Revenue],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    DATEADD ( DATESMTD ( Financial_Daily[Date] ), -1, MONTH 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RETURN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DIVIDE ( CurrentMonth - PriorMonth, PriorMonth, 0 )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Avg Insurance Reimbursement %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Finance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Average % of submitted claims reimbursed. Format as %. FY2024 avg ~86%.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Avg Insurance Reimbursement %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AVERAGE ( Financial_Daily[Insurance Reimbursement (%)]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Avg Denial Rate %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Finance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Average claim denial rate. Format as %. Target &lt; 5%; FY2024 avg ~6.2%. Watch trend.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Avg Denial Rate %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AVERAGE ( Financial_Daily[Denial Rate (%)]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Cost per Patient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Finance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Average cost per admitted patient across all departments. Drives efficiency benchmarking.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Cost per Patient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DIVIDE ( [Total Costs], [Total Admissions], 0 )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Revenue YTD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Finance  · Trend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Year-to-date revenue accumulating from Jan 1. Use in area/line charts for cumulative view.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Revenue YTD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CALCULATE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[Total Revenue],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DATESYTD ( Financial_Daily[Date] 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)</w:t>
            </w:r>
          </w:p>
        </w:tc>
      </w:tr>
    </w:tbl>
    <w:p>
      <w:r>
        <w:br w:type="pag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9D174D"/>
          <w:sz w:val="26"/>
          <w:szCs w:val="26"/>
        </w:rPr>
        <w:t xml:space="preserve">2.3  Patient Quality &amp; Outcomes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Overall Success Rate %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Clinical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Aggregate success rate weighted by case volume. FY2024 = 83.7%. Format as %.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Overall Success Rate %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DIVIDE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SUM ( Patient_Outcomes_Daily[Successful Outcomes] 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SUM ( Patient_Outcomes_Daily[Cases] 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0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Avg Mortality Rate %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Clinical  · Executive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Risk-adjusted in-hospital mortality. FY2024 ~1.9%. Lower is better.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Avg Mortality Rate %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DIVIDE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SUM ( Daily_KPIs[Mortality] 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SUM ( Daily_KPIs[Total Admissions] 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0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HAI Rate %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Clinical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Hospital-Acquired Infection rate. Target &lt; 1.0%. Format as %. Tracked monthly. Note: the HAI Rate (%) column is pre-calculated in the dataset (stored as 0.0075 etc.) — use AVERAGE directly, not DIVIDE.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HAI Rate %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    AVERAGE</w:t>
            </w: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( Patient_Outcomes_Daily[HAI Rate (%)]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Avg Protocol Adherence %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Clinical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Average protocol adherence across all procedure categories and days. FY2024 = 92.4%.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Avg Protocol Adherence %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AVERAGEX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Patient_Outcomes_Daily,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Patient_Outcomes_Daily[Protocol Adherence (%)]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Avg PRO Score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Clinical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Patient Reported Outcome score. Scale 1–10. Use in clinical quality KPI card.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Avg PRO Score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AVERAGE ( Patient_Outcomes_Daily[PRO Score (/10)]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Readmission Rate %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Clinical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30-day readmission rate by procedure category. Key quality watchlist metric.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Readmission Rate %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DIVIDE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SUM ( Patient_Outcomes_Daily[Readmissions] 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SUM ( Patient_Outcomes_Daily[Cases] 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0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Complication Rate %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Clinical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Complication rate by category. Use in scatter chart with protocol adherence.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Complication Rate %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DIVIDE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SUM ( Patient_Outcomes_Daily[Complications] 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SUM ( Patient_Outcomes_Daily[Cases] 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0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)</w:t>
            </w:r>
          </w:p>
        </w:tc>
      </w:tr>
    </w:tbl>
    <w:p>
      <w:r>
        <w:br w:type="pag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9D174D"/>
          <w:sz w:val="26"/>
          <w:szCs w:val="26"/>
        </w:rPr>
        <w:t xml:space="preserve">2.4  Patient Satisfaction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Avg Patient Satisfaction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Executive  · Dept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Hospital-wide HCAHPS-derived satisfaction score. Format as 0.0. FY2024 avg = 8.10.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Avg Patient Satisfaction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AVERAGE ( Daily_KPIs[Patient Satisfaction (/10)]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Satisfaction vs Target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Clinical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Gap to 8.5 target. Negative = below target. Use in a KPI visual with target line.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Satisfaction vs Target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[Avg Patient Satisfaction] - 8.5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D174D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C1917"/>
          <w:sz w:val="32"/>
          <w:szCs w:val="32"/>
        </w:rPr>
        <w:t xml:space="preserve">3. Department Performance Measures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Dept Total Revenue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Dept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Department-level revenue. This is the primary measure for the department bar chart.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Dept Total Revenue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SUM ( Department_Daily[Revenue ($)]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Dept EBITDA Margin %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Dept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Dept-level margin. Best: Radiology 31.6%. Worst: ICU 10.7%. Format as %.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Dept EBITDA Margin %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DIVIDE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SUM ( Department_Daily[Net Margin ($)] 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SUM ( Department_Daily[Revenue ($)] 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0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Dept Avg LOS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Dept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Average length of stay by department. ICU = 6.8 days, Emergency = 1.2 days.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Dept Avg LOS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AVERAGE ( Department_Daily[Avg LOS (days)]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Dept Complication Rate %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Dept  · Clinical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Complication cases as % of admissions. Use in heatmap to highlight outlier departments.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Dept Complication Rate %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DIVIDE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SUM ( Department_Daily[Complication Cases] 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SUM ( Department_Daily[Admissions] 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0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Dept Readmission Rate %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Dept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Department-level 30-day readmission rate. Pairs with staffing data to surface staffing-quality links.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Dept Readmission Rate % 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DIVIDE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SUM ( Department_Daily[Readmissions] 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SUM ( Department_Daily[Admissions] 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0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Dept Rank by Revenue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Dept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Ranks departments 1–8 by revenue. Use in table visual with conditional formatting.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Dept Rank by Revenue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RANKX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ALL ( Department_Daily[Department] 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[Dept Total Revenue],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DESC,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Dense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Dept Weekend vs Weekday Admissions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Dept  · Trend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Three-measure set for the weekday/weekend analysis. Weekend averages ~38% lower than weekday.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Dept Weekend Admissions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CALCULATE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SUM ( Department_Daily[Admissions] 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Department_Daily[Day Type] = "Weekend"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Dept Weekday Admissions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CALCULATE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SUM ( Department_Daily[Admissions] 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Department_Daily[Day Type] = "Weekday"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Dept Weekend Drop %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DIVIDE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[Dept Weekday Admissions] - [Dept Weekend Admissions],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[Dept Weekday Admissions],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0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D174D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C1917"/>
          <w:sz w:val="32"/>
          <w:szCs w:val="32"/>
        </w:rPr>
        <w:t xml:space="preserve">4. Physician Productivity Measures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Physician Total Patients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Physician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Total patients seen, excluding leave days. Always filter On Leave = N for physician metrics.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Physician Total Patients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CALCULATE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SUM ( Physician_Daily[Patients Seen] 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Physician_Daily[On Leave] = "N"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Physician Total Revenue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Physician  · Finance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Physician-attributed revenue, leave-adjusted. FY2024 top: Dr. Nakamura $5.03M.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Physician Total Revenue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CALCULATE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SUM ( Physician_Daily[Revenue ($)] 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Physician_Daily[On Leave] = "N"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Revenue per Patient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Physician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Revenue efficiency per patient. High-volume / low-rev physicians vs low-volume / high-rev specialists visible here.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Revenue per Patient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DIVIDE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[Physician Total Revenue],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[Physician Total Patients],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0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Physician Avg Satisfaction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Physician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Patient satisfaction averaged across all active days for a physician.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Physician Avg Satisfaction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CALCULATE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AVERAGE ( Physician_Daily[Satisfaction (/10)] 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Physician_Daily[On Leave] = "N"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Avg On-Time Start Rate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Physician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% of procedures starting within 15 min of scheduled time. Format as %. FY2024 avg ~84%.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Avg On-Time Start Rate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CALCULATE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AVERAGE ( Physician_Daily[On-Time Start (%)] 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Physician_Daily[On Leave] = "N"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Physician Leave Days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Physician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Total leave days taken by physician in the filtered period. ~22 days expected per year.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Physician Leave Days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CALCULATE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COUNTROWS ( Physician_Daily 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Physician_Daily[On Leave] = "Y"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Physician Rank by Revenue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Physician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Ranks all 12 physicians 1–12 by revenue. Combine with Rank by Patients for quadrant analysis.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Physician Rank by Revenue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RANKX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ALL ( Physician_Daily[Physician] 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[Physician Total Revenue],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DESC,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Dense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D174D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C1917"/>
          <w:sz w:val="32"/>
          <w:szCs w:val="32"/>
        </w:rPr>
        <w:t xml:space="preserve">5. Workforce &amp; Staffing Measures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Avg Vacancy Rate %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Workforce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Average vacancy rate across departments and days. FY2024 ~7.2% all depts. Target &lt; 5%.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Avg Vacancy Rate %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AVERAGE ( Staffing_Daily[Vacancy Rate (%)]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Avg Agency Staff per Day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Workforce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Average agency/bank staff on shift per day. ICU highest at 4.7. Proxy for structural pressure.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Avg Agency Staff per Day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AVERAGE ( Staffing_Daily[Agency Staff]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Total Overtime Hours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Workforce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Total overtime across all staff in the filtered period. Watch for upward trend in ICU and Emergency.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Total Overtime Hours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SUM ( Staffing_Daily[Overtime Hours]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Avg Staff-Patient Ratio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Workforce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Average ratio of shift staff to daily admissions. Safe range typically 0.15–0.25 for general wards.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Avg Staff-Patient Ratio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AVERAGE ( Staffing_Daily[Staff-Patient Ratio]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Weekend vs Weekday Headcount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Workforce  · Trend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Three measures exposing the weekend staffing pattern. Drop should be ~38% by design.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Weekend Avg Headcount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CALCULATE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AVERAGE ( Staffing_Daily[Total Staff] 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Staffing_Daily[Day Type] = "Weekend"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Weekday Avg Headcount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CALCULATE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AVERAGE ( Staffing_Daily[Total Staff] 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Staffing_Daily[Day Type] = "Weekday"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Weekend Staffing Drop %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DIVIDE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[Weekday Avg Headcount] - [Weekend Avg Headcount],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[Weekday Avg Headcount],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0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Sick Call Rate %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Workforce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Sick call rate as % of total shift headcount. Elevated rates in ICU signal burnout risk.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Sick Call Rate %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DIVIDE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SUM ( Staffing_Daily[Sick Calls] 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SUM ( Staffing_Daily[Total Staff] 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0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D174D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C1917"/>
          <w:sz w:val="32"/>
          <w:szCs w:val="32"/>
        </w:rPr>
        <w:t xml:space="preserve">6. Equipment Utilization Measures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Avg Equipment Utilization %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Equipment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Average utilization across all assets. FY2024 avg ~70%. Format as %.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Avg Equipment Utilization %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AVERAGE ( Equipment_Daily[Utilization Rate (%)]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Total Unplanned Downtime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Equipment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Total unplanned downtime hours. Rare events (~5% daily probability per asset). Watch by asset.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Total Unplanned Downtime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SUM ( Equipment_Daily[Unplanned Downtime (hrs)]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Equipment Availability Rate %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Equipment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Uptime as % of 24-hour day. Differs from utilization — available ≠ in use.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Equipment Availability Rate %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AVERAGE ( Equipment_Daily[Availability Rate (%)]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Total Equipment Revenue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Equipment  · Finance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Revenue attributed to equipment usage. Highest earner: Angiography Suite.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Total Equipment Revenue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SUM ( Equipment_Daily[Revenue Generated ($)]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Equipment Rank by Utilization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Equipment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Ranks 10 assets by utilization rate. Use to identify underused capital.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Equipment Rank by Utilization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RANKX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ALL ( Equipment_Daily[Equipment Type] 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[Avg Equipment Utilization %],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DESC,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Dense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D174D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C1917"/>
          <w:sz w:val="32"/>
          <w:szCs w:val="32"/>
        </w:rPr>
        <w:t xml:space="preserve">7. Time Intelligence &amp; Rolling Calculations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These measures require the Date column to be marked as a Date Table, or use the built-in Week No. and Quarter columns as alternatives.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Rolling 7-Day Admissions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Trend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Trailing 7-day window. Use as a line series on the daily admissions chart to smooth weekend dips.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Rolling 7-Day Admissions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CALCULATE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SUM ( Daily_KPIs[Total Admissions] 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DATESINPERIOD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    Daily_KPIs[Date],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    LASTDATE ( Daily_KPIs[Date] 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    -7, DAY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Rolling 30-Day Revenue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Finance  · Trend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Trailing 30-day revenue. Useful for month-to-date comparisons without needing DATESMTD.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Rolling 30-Day Revenue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CALCULATE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[Total Revenue],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DATESINPERIOD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    Financial_Daily[Date],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    LASTDATE ( Financial_Daily[Date] ),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    -30, DAY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Same Period Last Month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Finance  · Trend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Same-period-last-month comparison. Use in delta badges on financial KPI cards.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Revenue SPLM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CALCULATE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[Total Revenue],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PARALLELPERIOD ( Financial_Daily[Date], -1, MONTH 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Revenue vs SPLM %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DIVIDE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[Total Revenue] - [Revenue SPLM],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[Revenue SPLM],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0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Cumulative YTD Revenue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Finance  · Trend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Accumulates from Jan 1 of the filtered year. Use in area chart for P&amp;L progression.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Cumulative YTD Revenue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CALCULATE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[Total Revenue],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DATESYTD ( Financial_Daily[Date] 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Quarter Label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Utility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Returns the selected quarter label from a slicer. Use in dynamic page titles.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Quarter Label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SELECTEDVALUE ( Daily_KPIs[Quarter] 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2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D174D"/>
                <w:sz w:val="20"/>
                <w:szCs w:val="20"/>
              </w:rPr>
              <w:t xml:space="preserve">Is Weekend</w:t>
            </w: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  · Utility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Returns Weekend or Weekday for a selected date. Useful for conditional formatting.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Is Weekend =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IF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9D174D"/>
                <w:sz w:val="18"/>
                <w:szCs w:val="18"/>
              </w:rPr>
              <w:t xml:space="preserve">        WEEKDAY ( SELECTEDVALUE ( Daily_KPIs[Date] ), 2 ) &gt;= 6,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"Weekend",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    "Weekday"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color w:val="1C1917"/>
                <w:sz w:val="18"/>
                <w:szCs w:val="18"/>
              </w:rPr>
              <w:t xml:space="preserve">    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D174D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C1917"/>
          <w:sz w:val="32"/>
          <w:szCs w:val="32"/>
        </w:rPr>
        <w:t xml:space="preserve">8. Power BI Page Build Guide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Follow this order exactly. Each page section lists: slicers → visuals → measures → formatting notes.</w:t>
      </w:r>
    </w:p>
    <w:p>
      <w:pPr>
        <w:spacing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9D174D"/>
          <w:sz w:val="26"/>
          <w:szCs w:val="26"/>
        </w:rPr>
        <w:t xml:space="preserve">Page 1 — Executive Summary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9D17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9D17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Type</w:t>
            </w:r>
          </w:p>
        </w:tc>
        <w:tc>
          <w:tcPr>
            <w:tcW w:type="dxa" w:w="4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9D17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Measures / Fields</w:t>
            </w:r>
          </w:p>
        </w:tc>
      </w:tr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Slicer</w:t>
            </w:r>
          </w:p>
        </w:tc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Date Range Slicer</w:t>
            </w:r>
          </w:p>
        </w:tc>
        <w:tc>
          <w:tcPr>
            <w:tcW w:type="dxa" w:w="4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Daily_KPIs[Date] — set to Between</w:t>
            </w:r>
          </w:p>
        </w:tc>
      </w:tr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Slicer</w:t>
            </w:r>
          </w:p>
        </w:tc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Dropdown Slicer</w:t>
            </w:r>
          </w:p>
        </w:tc>
        <w:tc>
          <w:tcPr>
            <w:tcW w:type="dxa" w:w="4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Daily_KPIs[Quarter]</w:t>
            </w:r>
          </w:p>
        </w:tc>
      </w:tr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D174D"/>
                <w:sz w:val="17"/>
                <w:szCs w:val="17"/>
              </w:rPr>
              <w:t xml:space="preserve">KPI Card</w:t>
            </w:r>
          </w:p>
        </w:tc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Card visual</w:t>
            </w:r>
          </w:p>
        </w:tc>
        <w:tc>
          <w:tcPr>
            <w:tcW w:type="dxa" w:w="4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Total Admissions · delta: Admissions WoW %</w:t>
            </w:r>
          </w:p>
        </w:tc>
      </w:tr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D174D"/>
                <w:sz w:val="17"/>
                <w:szCs w:val="17"/>
              </w:rPr>
              <w:t xml:space="preserve">KPI Card</w:t>
            </w:r>
          </w:p>
        </w:tc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Card visual</w:t>
            </w:r>
          </w:p>
        </w:tc>
        <w:tc>
          <w:tcPr>
            <w:tcW w:type="dxa" w:w="4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Total Revenue · delta: Revenue MoM %</w:t>
            </w:r>
          </w:p>
        </w:tc>
      </w:tr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D174D"/>
                <w:sz w:val="17"/>
                <w:szCs w:val="17"/>
              </w:rPr>
              <w:t xml:space="preserve">KPI Card</w:t>
            </w:r>
          </w:p>
        </w:tc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Card visual</w:t>
            </w:r>
          </w:p>
        </w:tc>
        <w:tc>
          <w:tcPr>
            <w:tcW w:type="dxa" w:w="4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EBITDA · subtitle: EBITDA Margin %</w:t>
            </w:r>
          </w:p>
        </w:tc>
      </w:tr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D174D"/>
                <w:sz w:val="17"/>
                <w:szCs w:val="17"/>
              </w:rPr>
              <w:t xml:space="preserve">KPI Card</w:t>
            </w:r>
          </w:p>
        </w:tc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Card visual</w:t>
            </w:r>
          </w:p>
        </w:tc>
        <w:tc>
          <w:tcPr>
            <w:tcW w:type="dxa" w:w="4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Avg Patient Satisfaction</w:t>
            </w:r>
          </w:p>
        </w:tc>
      </w:tr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D174D"/>
                <w:sz w:val="17"/>
                <w:szCs w:val="17"/>
              </w:rPr>
              <w:t xml:space="preserve">KPI Card</w:t>
            </w:r>
          </w:p>
        </w:tc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Card visual</w:t>
            </w:r>
          </w:p>
        </w:tc>
        <w:tc>
          <w:tcPr>
            <w:tcW w:type="dxa" w:w="4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Avg Bed Occupancy % · target line at 88%</w:t>
            </w:r>
          </w:p>
        </w:tc>
      </w:tr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D174D"/>
                <w:sz w:val="17"/>
                <w:szCs w:val="17"/>
              </w:rPr>
              <w:t xml:space="preserve">KPI Card</w:t>
            </w:r>
          </w:p>
        </w:tc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Card visual</w:t>
            </w:r>
          </w:p>
        </w:tc>
        <w:tc>
          <w:tcPr>
            <w:tcW w:type="dxa" w:w="4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Avg Mortality Rate %</w:t>
            </w:r>
          </w:p>
        </w:tc>
      </w:tr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Chart</w:t>
            </w:r>
          </w:p>
        </w:tc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Clustered column + line</w:t>
            </w:r>
          </w:p>
        </w:tc>
        <w:tc>
          <w:tcPr>
            <w:tcW w:type="dxa" w:w="4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X: Month · Bars: Total Admissions · Line: Total Revenue</w:t>
            </w:r>
          </w:p>
        </w:tc>
      </w:tr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Chart</w:t>
            </w:r>
          </w:p>
        </w:tc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Horizontal bar</w:t>
            </w:r>
          </w:p>
        </w:tc>
        <w:tc>
          <w:tcPr>
            <w:tcW w:type="dxa" w:w="4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Y: Department · X: Dept Total Revenue</w:t>
            </w:r>
          </w:p>
        </w:tc>
      </w:tr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Chart</w:t>
            </w:r>
          </w:p>
        </w:tc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Area line</w:t>
            </w:r>
          </w:p>
        </w:tc>
        <w:tc>
          <w:tcPr>
            <w:tcW w:type="dxa" w:w="4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X: Date · Y: 7-Day Rolling Admissions</w:t>
            </w:r>
          </w:p>
        </w:tc>
      </w:tr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Chart</w:t>
            </w:r>
          </w:p>
        </w:tc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Line (dual)</w:t>
            </w:r>
          </w:p>
        </w:tc>
        <w:tc>
          <w:tcPr>
            <w:tcW w:type="dxa" w:w="4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X: Month · Series 1: Total Revenue · Series 2: Total Costs</w:t>
            </w:r>
          </w:p>
        </w:tc>
      </w:tr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Chart</w:t>
            </w:r>
          </w:p>
        </w:tc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Clustered column</w:t>
            </w:r>
          </w:p>
        </w:tc>
        <w:tc>
          <w:tcPr>
            <w:tcW w:type="dxa" w:w="4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8716C"/>
                <w:sz w:val="16"/>
                <w:szCs w:val="16"/>
              </w:rPr>
              <w:t xml:space="preserve">X: Day of Week · Y: Total Admissions — reveals weekday pattern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9D174D"/>
          <w:sz w:val="26"/>
          <w:szCs w:val="26"/>
        </w:rPr>
        <w:t xml:space="preserve">Page 2 — Department Performance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Slicer: Department_Daily[Department] (multi-select). Date slicer from Daily_KPIs[Date].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1917"/>
          <w:sz w:val="18"/>
          <w:szCs w:val="18"/>
        </w:rPr>
        <w:t xml:space="preserve">Clustered bar: </w:t>
      </w:r>
      <w:r>
        <w:rPr>
          <w:rFonts w:ascii="Arial" w:cs="Arial" w:eastAsia="Arial" w:hAnsi="Arial"/>
          <w:color w:val="78716C"/>
          <w:sz w:val="18"/>
          <w:szCs w:val="18"/>
        </w:rPr>
        <w:t xml:space="preserve">Y: Department · X: Dept EBITDA Margin % — colour-code: red &lt; 15%, amber 15–22%, green &gt; 22%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1917"/>
          <w:sz w:val="18"/>
          <w:szCs w:val="18"/>
        </w:rPr>
        <w:t xml:space="preserve">Clustered bar: </w:t>
      </w:r>
      <w:r>
        <w:rPr>
          <w:rFonts w:ascii="Arial" w:cs="Arial" w:eastAsia="Arial" w:hAnsi="Arial"/>
          <w:color w:val="78716C"/>
          <w:sz w:val="18"/>
          <w:szCs w:val="18"/>
        </w:rPr>
        <w:t xml:space="preserve">Y: Department · X: Total Admissions from Department_Daily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1917"/>
          <w:sz w:val="18"/>
          <w:szCs w:val="18"/>
        </w:rPr>
        <w:t xml:space="preserve">Bar: </w:t>
      </w:r>
      <w:r>
        <w:rPr>
          <w:rFonts w:ascii="Arial" w:cs="Arial" w:eastAsia="Arial" w:hAnsi="Arial"/>
          <w:color w:val="78716C"/>
          <w:sz w:val="18"/>
          <w:szCs w:val="18"/>
        </w:rPr>
        <w:t xml:space="preserve">Y: Department · X: Dept Avg LOS — sorted descending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1917"/>
          <w:sz w:val="18"/>
          <w:szCs w:val="18"/>
        </w:rPr>
        <w:t xml:space="preserve">Multi-row card: </w:t>
      </w:r>
      <w:r>
        <w:rPr>
          <w:rFonts w:ascii="Arial" w:cs="Arial" w:eastAsia="Arial" w:hAnsi="Arial"/>
          <w:color w:val="78716C"/>
          <w:sz w:val="18"/>
          <w:szCs w:val="18"/>
        </w:rPr>
        <w:t xml:space="preserve">Dept Total Revenue · Dept EBITDA Margin % · Dept Avg LOS · Dept Complication Rate 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1917"/>
          <w:sz w:val="18"/>
          <w:szCs w:val="18"/>
        </w:rPr>
        <w:t xml:space="preserve">Line chart: </w:t>
      </w:r>
      <w:r>
        <w:rPr>
          <w:rFonts w:ascii="Arial" w:cs="Arial" w:eastAsia="Arial" w:hAnsi="Arial"/>
          <w:color w:val="78716C"/>
          <w:sz w:val="18"/>
          <w:szCs w:val="18"/>
        </w:rPr>
        <w:t xml:space="preserve">X: Date · Y: Dept Total Revenue · Legend: Department (top 4 only)</w:t>
      </w:r>
    </w:p>
    <w:p>
      <w:pPr>
        <w:spacing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9D174D"/>
          <w:sz w:val="26"/>
          <w:szCs w:val="26"/>
        </w:rPr>
        <w:t xml:space="preserve">Page 3 — Clinical Quality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Slicer: Patient_Outcomes_Daily[Procedure Category] + Date slicer.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1917"/>
          <w:sz w:val="18"/>
          <w:szCs w:val="18"/>
        </w:rPr>
        <w:t xml:space="preserve">Horizontal bar: </w:t>
      </w:r>
      <w:r>
        <w:rPr>
          <w:rFonts w:ascii="Arial" w:cs="Arial" w:eastAsia="Arial" w:hAnsi="Arial"/>
          <w:color w:val="78716C"/>
          <w:sz w:val="18"/>
          <w:szCs w:val="18"/>
        </w:rPr>
        <w:t xml:space="preserve">Y: Procedure Category · X: Overall Success Rate % — colour: red &lt; 70%, amber 70–85%, green &gt; 85%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1917"/>
          <w:sz w:val="18"/>
          <w:szCs w:val="18"/>
        </w:rPr>
        <w:t xml:space="preserve">Scatter chart: </w:t>
      </w:r>
      <w:r>
        <w:rPr>
          <w:rFonts w:ascii="Arial" w:cs="Arial" w:eastAsia="Arial" w:hAnsi="Arial"/>
          <w:color w:val="78716C"/>
          <w:sz w:val="18"/>
          <w:szCs w:val="18"/>
        </w:rPr>
        <w:t xml:space="preserve">X: Avg Protocol Adherence % · Y: Overall Success Rate % · Size: Cases · Legend: Procedure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1917"/>
          <w:sz w:val="18"/>
          <w:szCs w:val="18"/>
        </w:rPr>
        <w:t xml:space="preserve">Line chart (area): </w:t>
      </w:r>
      <w:r>
        <w:rPr>
          <w:rFonts w:ascii="Arial" w:cs="Arial" w:eastAsia="Arial" w:hAnsi="Arial"/>
          <w:color w:val="78716C"/>
          <w:sz w:val="18"/>
          <w:szCs w:val="18"/>
        </w:rPr>
        <w:t xml:space="preserve">X: Month · Y: HAI Rate % — add constant line at 1.0% target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1917"/>
          <w:sz w:val="18"/>
          <w:szCs w:val="18"/>
        </w:rPr>
        <w:t xml:space="preserve">KPI cards: </w:t>
      </w:r>
      <w:r>
        <w:rPr>
          <w:rFonts w:ascii="Arial" w:cs="Arial" w:eastAsia="Arial" w:hAnsi="Arial"/>
          <w:color w:val="78716C"/>
          <w:sz w:val="18"/>
          <w:szCs w:val="18"/>
        </w:rPr>
        <w:t xml:space="preserve">Overall Success Rate % · Avg Protocol Adherence % · HAI Rate % · Avg PRO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1917"/>
          <w:sz w:val="18"/>
          <w:szCs w:val="18"/>
        </w:rPr>
        <w:t xml:space="preserve">Bar chart: </w:t>
      </w:r>
      <w:r>
        <w:rPr>
          <w:rFonts w:ascii="Arial" w:cs="Arial" w:eastAsia="Arial" w:hAnsi="Arial"/>
          <w:color w:val="78716C"/>
          <w:sz w:val="18"/>
          <w:szCs w:val="18"/>
        </w:rPr>
        <w:t xml:space="preserve">Y: Procedure Category · X: SUM Cases from Patient_Outcomes_Daily</w:t>
      </w:r>
    </w:p>
    <w:p>
      <w:pPr>
        <w:spacing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9D174D"/>
          <w:sz w:val="26"/>
          <w:szCs w:val="26"/>
        </w:rPr>
        <w:t xml:space="preserve">Page 4 — Financial Performance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Slicer: Department + Quarter. All visuals from Financial_Daily.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1917"/>
          <w:sz w:val="18"/>
          <w:szCs w:val="18"/>
        </w:rPr>
        <w:t xml:space="preserve">Clustered column: </w:t>
      </w:r>
      <w:r>
        <w:rPr>
          <w:rFonts w:ascii="Arial" w:cs="Arial" w:eastAsia="Arial" w:hAnsi="Arial"/>
          <w:color w:val="78716C"/>
          <w:sz w:val="18"/>
          <w:szCs w:val="18"/>
        </w:rPr>
        <w:t xml:space="preserve">X: Month · Clustered: Total Revenue vs Total Costs (grouped, not stacked)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1917"/>
          <w:sz w:val="18"/>
          <w:szCs w:val="18"/>
        </w:rPr>
        <w:t xml:space="preserve">Donut chart: </w:t>
      </w:r>
      <w:r>
        <w:rPr>
          <w:rFonts w:ascii="Arial" w:cs="Arial" w:eastAsia="Arial" w:hAnsi="Arial"/>
          <w:color w:val="78716C"/>
          <w:sz w:val="18"/>
          <w:szCs w:val="18"/>
        </w:rPr>
        <w:t xml:space="preserve">Revenue stream breakdown: Inpatient 48% · Outpatient 31% · Procedure 21%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1917"/>
          <w:sz w:val="18"/>
          <w:szCs w:val="18"/>
        </w:rPr>
        <w:t xml:space="preserve">Horizontal bar: </w:t>
      </w:r>
      <w:r>
        <w:rPr>
          <w:rFonts w:ascii="Arial" w:cs="Arial" w:eastAsia="Arial" w:hAnsi="Arial"/>
          <w:color w:val="78716C"/>
          <w:sz w:val="18"/>
          <w:szCs w:val="18"/>
        </w:rPr>
        <w:t xml:space="preserve">Y: Department · X: Dept EBITDA Margin % — sorted descending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1917"/>
          <w:sz w:val="18"/>
          <w:szCs w:val="18"/>
        </w:rPr>
        <w:t xml:space="preserve">Donut / Pie: </w:t>
      </w:r>
      <w:r>
        <w:rPr>
          <w:rFonts w:ascii="Arial" w:cs="Arial" w:eastAsia="Arial" w:hAnsi="Arial"/>
          <w:color w:val="78716C"/>
          <w:sz w:val="18"/>
          <w:szCs w:val="18"/>
        </w:rPr>
        <w:t xml:space="preserve">Cost composition: Staff 42% · Supplies 18% · Overhead 14% · Equipment 8%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1917"/>
          <w:sz w:val="18"/>
          <w:szCs w:val="18"/>
        </w:rPr>
        <w:t xml:space="preserve">KPI cards: </w:t>
      </w:r>
      <w:r>
        <w:rPr>
          <w:rFonts w:ascii="Arial" w:cs="Arial" w:eastAsia="Arial" w:hAnsi="Arial"/>
          <w:color w:val="78716C"/>
          <w:sz w:val="18"/>
          <w:szCs w:val="18"/>
        </w:rPr>
        <w:t xml:space="preserve">Total Revenue · Total Costs · EBITDA · EBITDA Margin % · Avg Denial Rate 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1917"/>
          <w:sz w:val="18"/>
          <w:szCs w:val="18"/>
        </w:rPr>
        <w:t xml:space="preserve">Area line: </w:t>
      </w:r>
      <w:r>
        <w:rPr>
          <w:rFonts w:ascii="Arial" w:cs="Arial" w:eastAsia="Arial" w:hAnsi="Arial"/>
          <w:color w:val="78716C"/>
          <w:sz w:val="18"/>
          <w:szCs w:val="18"/>
        </w:rPr>
        <w:t xml:space="preserve">X: Date · Y: Cumulative YTD Revenue — use for board-level P&amp;L view</w:t>
      </w:r>
    </w:p>
    <w:p>
      <w:pPr>
        <w:spacing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9D174D"/>
          <w:sz w:val="26"/>
          <w:szCs w:val="26"/>
        </w:rPr>
        <w:t xml:space="preserve">Page 5 — Physician Productivity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Slicer: Physician_Daily[Physician] + Physician_Daily[Department]. Always add filter: On Leave = N.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1917"/>
          <w:sz w:val="18"/>
          <w:szCs w:val="18"/>
        </w:rPr>
        <w:t xml:space="preserve">Clustered column: </w:t>
      </w:r>
      <w:r>
        <w:rPr>
          <w:rFonts w:ascii="Arial" w:cs="Arial" w:eastAsia="Arial" w:hAnsi="Arial"/>
          <w:color w:val="78716C"/>
          <w:sz w:val="18"/>
          <w:szCs w:val="18"/>
        </w:rPr>
        <w:t xml:space="preserve">X: Physician · Y: Physician Total Revenue — sorted descending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1917"/>
          <w:sz w:val="18"/>
          <w:szCs w:val="18"/>
        </w:rPr>
        <w:t xml:space="preserve">Clustered column: </w:t>
      </w:r>
      <w:r>
        <w:rPr>
          <w:rFonts w:ascii="Arial" w:cs="Arial" w:eastAsia="Arial" w:hAnsi="Arial"/>
          <w:color w:val="78716C"/>
          <w:sz w:val="18"/>
          <w:szCs w:val="18"/>
        </w:rPr>
        <w:t xml:space="preserve">X: Physician · Y: Physician Total Patients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1917"/>
          <w:sz w:val="18"/>
          <w:szCs w:val="18"/>
        </w:rPr>
        <w:t xml:space="preserve">Scatter chart: </w:t>
      </w:r>
      <w:r>
        <w:rPr>
          <w:rFonts w:ascii="Arial" w:cs="Arial" w:eastAsia="Arial" w:hAnsi="Arial"/>
          <w:color w:val="78716C"/>
          <w:sz w:val="18"/>
          <w:szCs w:val="18"/>
        </w:rPr>
        <w:t xml:space="preserve">X: Physician Total Patients · Y: Physician Total Revenue · Labels: Physician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1917"/>
          <w:sz w:val="18"/>
          <w:szCs w:val="18"/>
        </w:rPr>
        <w:t xml:space="preserve">Table: </w:t>
      </w:r>
      <w:r>
        <w:rPr>
          <w:rFonts w:ascii="Arial" w:cs="Arial" w:eastAsia="Arial" w:hAnsi="Arial"/>
          <w:color w:val="78716C"/>
          <w:sz w:val="18"/>
          <w:szCs w:val="18"/>
        </w:rPr>
        <w:t xml:space="preserve">Physician · Dept · Patients · Revenue · Revenue per Patient · Rank by 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1917"/>
          <w:sz w:val="18"/>
          <w:szCs w:val="18"/>
        </w:rPr>
        <w:t xml:space="preserve">KPI cards: </w:t>
      </w:r>
      <w:r>
        <w:rPr>
          <w:rFonts w:ascii="Arial" w:cs="Arial" w:eastAsia="Arial" w:hAnsi="Arial"/>
          <w:color w:val="78716C"/>
          <w:sz w:val="18"/>
          <w:szCs w:val="18"/>
        </w:rPr>
        <w:t xml:space="preserve">Top physician by revenue (TOPN) · Total Patients · Total Revenue · Avg Satisfaction</w:t>
      </w:r>
    </w:p>
    <w:p>
      <w:pPr>
        <w:spacing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9D174D"/>
          <w:sz w:val="26"/>
          <w:szCs w:val="26"/>
        </w:rPr>
        <w:t xml:space="preserve">Page 6 — Workforce &amp; Staffing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Slicer: Staffing_Daily[Department] + Day Type (Weekday / Weekend).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1917"/>
          <w:sz w:val="18"/>
          <w:szCs w:val="18"/>
        </w:rPr>
        <w:t xml:space="preserve">Clustered column: </w:t>
      </w:r>
      <w:r>
        <w:rPr>
          <w:rFonts w:ascii="Arial" w:cs="Arial" w:eastAsia="Arial" w:hAnsi="Arial"/>
          <w:color w:val="78716C"/>
          <w:sz w:val="18"/>
          <w:szCs w:val="18"/>
        </w:rPr>
        <w:t xml:space="preserve">X: Department · Grouped: Weekday Avg Headcount vs Weekend Avg Headcount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1917"/>
          <w:sz w:val="18"/>
          <w:szCs w:val="18"/>
        </w:rPr>
        <w:t xml:space="preserve">Horizontal bar: </w:t>
      </w:r>
      <w:r>
        <w:rPr>
          <w:rFonts w:ascii="Arial" w:cs="Arial" w:eastAsia="Arial" w:hAnsi="Arial"/>
          <w:color w:val="78716C"/>
          <w:sz w:val="18"/>
          <w:szCs w:val="18"/>
        </w:rPr>
        <w:t xml:space="preserve">Y: Department · X: Avg Agency Staff per Day — sorted descending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1917"/>
          <w:sz w:val="18"/>
          <w:szCs w:val="18"/>
        </w:rPr>
        <w:t xml:space="preserve">Line chart: </w:t>
      </w:r>
      <w:r>
        <w:rPr>
          <w:rFonts w:ascii="Arial" w:cs="Arial" w:eastAsia="Arial" w:hAnsi="Arial"/>
          <w:color w:val="78716C"/>
          <w:sz w:val="18"/>
          <w:szCs w:val="18"/>
        </w:rPr>
        <w:t xml:space="preserve">X: Week No. · Y: Total Overtime Hours — trend over FY 2024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1917"/>
          <w:sz w:val="18"/>
          <w:szCs w:val="18"/>
        </w:rPr>
        <w:t xml:space="preserve">KPI cards: </w:t>
      </w:r>
      <w:r>
        <w:rPr>
          <w:rFonts w:ascii="Arial" w:cs="Arial" w:eastAsia="Arial" w:hAnsi="Arial"/>
          <w:color w:val="78716C"/>
          <w:sz w:val="18"/>
          <w:szCs w:val="18"/>
        </w:rPr>
        <w:t xml:space="preserve">Avg Vacancy Rate % · Highest Agency Dept (TOPN) · Weekend Staffing Drop % · Avg Staff-Patient Ratio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1917"/>
          <w:sz w:val="18"/>
          <w:szCs w:val="18"/>
        </w:rPr>
        <w:t xml:space="preserve">Heatmap table: </w:t>
      </w:r>
      <w:r>
        <w:rPr>
          <w:rFonts w:ascii="Arial" w:cs="Arial" w:eastAsia="Arial" w:hAnsi="Arial"/>
          <w:color w:val="78716C"/>
          <w:sz w:val="18"/>
          <w:szCs w:val="18"/>
        </w:rPr>
        <w:t xml:space="preserve">Rows: Department · Cols: Month · Values: Avg Vacancy Rate % — conditional formatting</w:t>
      </w:r>
    </w:p>
    <w:p>
      <w:r>
        <w:br w:type="page"/>
      </w:r>
    </w:p>
    <w:p>
      <w:pPr>
        <w:pStyle w:val="Heading1"/>
        <w:pBdr>
          <w:bottom w:val="single" w:color="9D174D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C1917"/>
          <w:sz w:val="32"/>
          <w:szCs w:val="32"/>
        </w:rPr>
        <w:t xml:space="preserve">9. Power BI Theme JSON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In Power BI Desktop: View → Themes → Browse for themes → paste this JSON into a .json file and import it. Sets the full colour palette to match the portfolio.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D174D" w:sz="4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160"/>
              <w:left w:type="dxa" w:w="3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8716C"/>
                <w:sz w:val="16"/>
                <w:szCs w:val="16"/>
              </w:rPr>
              <w:t xml:space="preserve">{  // Save as healthcare-theme.json, then import via View → Themes → Browse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917"/>
                <w:sz w:val="16"/>
                <w:szCs w:val="16"/>
              </w:rPr>
              <w:t xml:space="preserve">  "name": "Healthcare Operations — Jenniefer Farhan",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917"/>
                <w:sz w:val="16"/>
                <w:szCs w:val="16"/>
              </w:rPr>
              <w:t xml:space="preserve">  "dataColors":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917"/>
                <w:sz w:val="16"/>
                <w:szCs w:val="16"/>
              </w:rPr>
              <w:t xml:space="preserve">    "#9D174D", "#0F766E", "#15803D",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917"/>
                <w:sz w:val="16"/>
                <w:szCs w:val="16"/>
              </w:rPr>
              <w:t xml:space="preserve">    "#B45309", "#1D4ED8", "#DC2626",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917"/>
                <w:sz w:val="16"/>
                <w:szCs w:val="16"/>
              </w:rPr>
              <w:t xml:space="preserve">    "#6D28D9", "#D97706"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917"/>
                <w:sz w:val="16"/>
                <w:szCs w:val="16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917"/>
                <w:sz w:val="16"/>
                <w:szCs w:val="16"/>
              </w:rPr>
              <w:t xml:space="preserve">  "background": "#F9F9F7",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917"/>
                <w:sz w:val="16"/>
                <w:szCs w:val="16"/>
              </w:rPr>
              <w:t xml:space="preserve">  "foreground": "#1C1917",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917"/>
                <w:sz w:val="16"/>
                <w:szCs w:val="16"/>
              </w:rPr>
              <w:t xml:space="preserve">  "tableAccent": "#9D174D",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917"/>
                <w:sz w:val="16"/>
                <w:szCs w:val="16"/>
              </w:rPr>
              <w:t xml:space="preserve">  "visualStyles":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917"/>
                <w:sz w:val="16"/>
                <w:szCs w:val="16"/>
              </w:rPr>
              <w:t xml:space="preserve">    "*":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917"/>
                <w:sz w:val="16"/>
                <w:szCs w:val="16"/>
              </w:rPr>
              <w:t xml:space="preserve">      "*":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917"/>
                <w:sz w:val="16"/>
                <w:szCs w:val="16"/>
              </w:rPr>
              <w:t xml:space="preserve">        "fontFamily": [{ "value": "Arial" }],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917"/>
                <w:sz w:val="16"/>
                <w:szCs w:val="16"/>
              </w:rPr>
              <w:t xml:space="preserve">        "fontSize": [{ "value": 10 }]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917"/>
                <w:sz w:val="16"/>
                <w:szCs w:val="16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917"/>
                <w:sz w:val="16"/>
                <w:szCs w:val="16"/>
              </w:rPr>
              <w:t xml:space="preserve">  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917"/>
                <w:sz w:val="16"/>
                <w:szCs w:val="16"/>
              </w:rPr>
              <w:t xml:space="preserve">    "card":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917"/>
                <w:sz w:val="16"/>
                <w:szCs w:val="16"/>
              </w:rPr>
              <w:t xml:space="preserve">      "*":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917"/>
                <w:sz w:val="16"/>
                <w:szCs w:val="16"/>
              </w:rPr>
              <w:t xml:space="preserve">        "categoryLabels": [{ "color": { "solid": { "color": "#78716C" } } }],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917"/>
                <w:sz w:val="16"/>
                <w:szCs w:val="16"/>
              </w:rPr>
              <w:t xml:space="preserve">        "title": [{ "show": false }]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917"/>
                <w:sz w:val="16"/>
                <w:szCs w:val="16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917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917"/>
                <w:sz w:val="16"/>
                <w:szCs w:val="16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1917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D174D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C1917"/>
          <w:sz w:val="32"/>
          <w:szCs w:val="32"/>
        </w:rPr>
        <w:t xml:space="preserve">10. Pre-Publish Checklist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Before publishing to Power BI Service or exporting as PDF, verify all items: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D174D"/>
                <w:sz w:val="22"/>
                <w:szCs w:val="22"/>
              </w:rPr>
              <w:t xml:space="preserve">✦ Setup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1917"/>
          <w:sz w:val="18"/>
          <w:szCs w:val="18"/>
        </w:rPr>
        <w:t xml:space="preserve">All 7 sheets imported with correct column types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1917"/>
          <w:sz w:val="18"/>
          <w:szCs w:val="18"/>
        </w:rPr>
        <w:t xml:space="preserve">Date column marked as Date Table in each sheet (if using auto date tables, disable in Options)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1917"/>
          <w:sz w:val="18"/>
          <w:szCs w:val="18"/>
        </w:rPr>
        <w:t xml:space="preserve">6 relationships defined with Both cross-filter direction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1917"/>
          <w:sz w:val="18"/>
          <w:szCs w:val="18"/>
        </w:rPr>
        <w:t xml:space="preserve">All measures created in _Measures table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1917"/>
          <w:sz w:val="18"/>
          <w:szCs w:val="18"/>
        </w:rPr>
        <w:t xml:space="preserve">On Leave = N filter applied to ALL physician visuals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D174D"/>
                <w:sz w:val="22"/>
                <w:szCs w:val="22"/>
              </w:rPr>
              <w:t xml:space="preserve">✦ Visuals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1917"/>
          <w:sz w:val="18"/>
          <w:szCs w:val="18"/>
        </w:rPr>
        <w:t xml:space="preserve">All 6 pages named correctly in the Pages panel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1917"/>
          <w:sz w:val="18"/>
          <w:szCs w:val="18"/>
        </w:rPr>
        <w:t xml:space="preserve">Date slicer present on every page, synced across pages (View → Sync Slicers)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1917"/>
          <w:sz w:val="18"/>
          <w:szCs w:val="18"/>
        </w:rPr>
        <w:t xml:space="preserve">Department slicer synced across Dept, Finance, and Staffing pages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1917"/>
          <w:sz w:val="18"/>
          <w:szCs w:val="18"/>
        </w:rPr>
        <w:t xml:space="preserve">Target lines added to: Bed Occupancy (88%), HAI Rate (1.0%), Denial Rate (5%)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1917"/>
          <w:sz w:val="18"/>
          <w:szCs w:val="18"/>
        </w:rPr>
        <w:t xml:space="preserve">Conditional formatting applied to EBITDA Margin and Success Rate columns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D174D"/>
                <w:sz w:val="22"/>
                <w:szCs w:val="22"/>
              </w:rPr>
              <w:t xml:space="preserve">✦ Theme &amp; Format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1917"/>
          <w:sz w:val="18"/>
          <w:szCs w:val="18"/>
        </w:rPr>
        <w:t xml:space="preserve">Custom theme JSON imported (View → Themes)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1917"/>
          <w:sz w:val="18"/>
          <w:szCs w:val="18"/>
        </w:rPr>
        <w:t xml:space="preserve">All currency measures formatted as $#,##0 or $#,##0,,"M"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1917"/>
          <w:sz w:val="18"/>
          <w:szCs w:val="18"/>
        </w:rPr>
        <w:t xml:space="preserve">All rate/percentage measures formatted as 0.0%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1917"/>
          <w:sz w:val="18"/>
          <w:szCs w:val="18"/>
        </w:rPr>
        <w:t xml:space="preserve">KPI cards show delta (comparison value) where applicable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1917"/>
          <w:sz w:val="18"/>
          <w:szCs w:val="18"/>
        </w:rPr>
        <w:t xml:space="preserve">Chart titles match page titles from the mockup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D174D"/>
                <w:sz w:val="22"/>
                <w:szCs w:val="22"/>
              </w:rPr>
              <w:t xml:space="preserve">✦ Quality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1917"/>
          <w:sz w:val="18"/>
          <w:szCs w:val="18"/>
        </w:rPr>
        <w:t xml:space="preserve">FY2024 totals match: Revenue $102.8M · EBITDA $18.5M · Admissions 21,473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1917"/>
          <w:sz w:val="18"/>
          <w:szCs w:val="18"/>
        </w:rPr>
        <w:t xml:space="preserve">ICU margin shows ~10.7%, Radiology ~31.6%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1917"/>
          <w:sz w:val="18"/>
          <w:szCs w:val="18"/>
        </w:rPr>
        <w:t xml:space="preserve">Physician Total Revenue sums to ~$41.9M across all 12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1917"/>
          <w:sz w:val="18"/>
          <w:szCs w:val="18"/>
        </w:rPr>
        <w:t xml:space="preserve">Weekend admissions visibly lower than weekday on Day of Week chart</w:t>
      </w:r>
    </w:p>
    <w:p>
      <w:pPr>
        <w:spacing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7E5E4" w:sz="4" w:space="6"/>
      </w:pBdr>
      <w:spacing w:before="0"/>
      <w:jc w:val="right"/>
    </w:pPr>
    <w:r>
      <w:rPr>
        <w:rFonts w:ascii="Arial" w:cs="Arial" w:eastAsia="Arial" w:hAnsi="Arial"/>
        <w:color w:val="78716C"/>
        <w:sz w:val="16"/>
        <w:szCs w:val="16"/>
      </w:rPr>
      <w:t xml:space="preserve">Page </w:t>
    </w:r>
    <w:r>
      <w:rPr>
        <w:rFonts w:ascii="Arial" w:cs="Arial" w:eastAsia="Arial" w:hAnsi="Arial"/>
        <w:color w:val="78716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7E5E4" w:sz="4" w:space="6"/>
      </w:pBdr>
      <w:spacing w:after="0"/>
    </w:pPr>
    <w:r>
      <w:rPr>
        <w:rFonts w:ascii="Arial" w:cs="Arial" w:eastAsia="Arial" w:hAnsi="Arial"/>
        <w:b/>
        <w:bCs/>
        <w:color w:val="9D174D"/>
        <w:sz w:val="16"/>
        <w:szCs w:val="16"/>
      </w:rPr>
      <w:t xml:space="preserve">POWER BI · DAX MEASURE LIBRARY</w:t>
    </w:r>
    <w:r>
      <w:rPr>
        <w:rFonts w:ascii="Arial" w:cs="Arial" w:eastAsia="Arial" w:hAnsi="Arial"/>
        <w:color w:val="78716C"/>
        <w:sz w:val="16"/>
        <w:szCs w:val="16"/>
      </w:rPr>
      <w:t xml:space="preserve">   ·   Healthcare Operations Dashboard   ·   Jenniefer Farhan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300"/>
      </w:pPr>
      <w:rPr>
        <w:rFonts w:ascii="Arial" w:cs="Arial" w:eastAsia="Arial" w:hAnsi="Arial"/>
        <w:color w:val="9D174D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00"/>
      </w:pPr>
      <w:rPr>
        <w:rFonts w:ascii="Arial" w:cs="Arial" w:eastAsia="Arial" w:hAnsi="Arial"/>
        <w:color w:val="78716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9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C191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9D174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80" w:after="80"/>
      <w:outlineLvl w:val="2"/>
    </w:pPr>
    <w:rPr>
      <w:rFonts w:ascii="Arial" w:cs="Arial" w:eastAsia="Arial" w:hAnsi="Arial"/>
      <w:b/>
      <w:bCs/>
      <w:color w:val="1C191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2026-03-07T21:03:32.270Z</dcterms:created>
  <dcterms:modified xsi:type="dcterms:W3CDTF">2026-03-07T21:03:32.271Z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