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3AAEC2" w14:textId="77777777" w:rsidR="00D508B4" w:rsidRDefault="00000000">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report analysis</w:t>
      </w:r>
    </w:p>
    <w:p w14:paraId="404F08B1" w14:textId="77777777" w:rsidR="00D508B4"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330D3B54" w14:textId="77777777" w:rsidR="00D508B4"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As you continue through this course, you may use this template to record your findings after completing an activity or to take notes on what you've learned about a specific tool or concept. You can also use this chart as a way to practice applying the NIST framework to different situations you encounter.</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D508B4" w14:paraId="277E31A2" w14:textId="77777777">
        <w:trPr>
          <w:trHeight w:val="420"/>
        </w:trPr>
        <w:tc>
          <w:tcPr>
            <w:tcW w:w="2055" w:type="dxa"/>
            <w:shd w:val="clear" w:color="auto" w:fill="auto"/>
            <w:tcMar>
              <w:top w:w="100" w:type="dxa"/>
              <w:left w:w="100" w:type="dxa"/>
              <w:bottom w:w="100" w:type="dxa"/>
              <w:right w:w="100" w:type="dxa"/>
            </w:tcMar>
          </w:tcPr>
          <w:p w14:paraId="1DA9D4DE" w14:textId="77777777" w:rsidR="00D508B4" w:rsidRDefault="00000000">
            <w:pPr>
              <w:widowControl w:val="0"/>
              <w:spacing w:line="360" w:lineRule="auto"/>
              <w:rPr>
                <w:rFonts w:ascii="Google Sans" w:eastAsia="Google Sans" w:hAnsi="Google Sans" w:cs="Google Sans"/>
              </w:rPr>
            </w:pPr>
            <w:r>
              <w:rPr>
                <w:rFonts w:ascii="Google Sans" w:eastAsia="Google Sans" w:hAnsi="Google Sans" w:cs="Google Sans"/>
                <w:b/>
              </w:rPr>
              <w:t>Summary</w:t>
            </w:r>
          </w:p>
        </w:tc>
        <w:tc>
          <w:tcPr>
            <w:tcW w:w="8025" w:type="dxa"/>
            <w:shd w:val="clear" w:color="auto" w:fill="auto"/>
            <w:tcMar>
              <w:top w:w="100" w:type="dxa"/>
              <w:left w:w="100" w:type="dxa"/>
              <w:bottom w:w="100" w:type="dxa"/>
              <w:right w:w="100" w:type="dxa"/>
            </w:tcMar>
          </w:tcPr>
          <w:p w14:paraId="175809D7" w14:textId="4007080E" w:rsidR="00D508B4" w:rsidRDefault="000065D9">
            <w:pPr>
              <w:widowControl w:val="0"/>
              <w:spacing w:line="360" w:lineRule="auto"/>
              <w:rPr>
                <w:rFonts w:ascii="Google Sans" w:eastAsia="Google Sans" w:hAnsi="Google Sans" w:cs="Google Sans"/>
              </w:rPr>
            </w:pPr>
            <w:r w:rsidRPr="000065D9">
              <w:rPr>
                <w:rFonts w:ascii="Google Sans" w:eastAsia="Google Sans" w:hAnsi="Google Sans" w:cs="Google Sans"/>
              </w:rPr>
              <w:t>A DDoS (Distributed Denial of Service) attack targeted the company’s network, overwhelming it with a flood of ICMP packets. The attack lasted approximately two hours, during which the internal network was rendered non-operational. Network services became unresponsive, and employees were unable to access any internal systems or tools. The source of the attack exploited an unconfigured firewall that allowed external ICMP packets. The attack was mitigated by blocking incoming ICMP traffic, shutting down non-critical services, and restoring critical ones. The cybersecurity team later confirmed the attack source and applied long-term security measures.</w:t>
            </w:r>
          </w:p>
        </w:tc>
      </w:tr>
      <w:tr w:rsidR="00D508B4" w14:paraId="6693F959" w14:textId="77777777">
        <w:trPr>
          <w:trHeight w:val="420"/>
        </w:trPr>
        <w:tc>
          <w:tcPr>
            <w:tcW w:w="2055" w:type="dxa"/>
            <w:shd w:val="clear" w:color="auto" w:fill="auto"/>
            <w:tcMar>
              <w:top w:w="100" w:type="dxa"/>
              <w:left w:w="100" w:type="dxa"/>
              <w:bottom w:w="100" w:type="dxa"/>
              <w:right w:w="100" w:type="dxa"/>
            </w:tcMar>
          </w:tcPr>
          <w:p w14:paraId="2F42D3FE" w14:textId="77777777" w:rsidR="00D508B4" w:rsidRDefault="00000000">
            <w:pPr>
              <w:widowControl w:val="0"/>
              <w:spacing w:line="360" w:lineRule="auto"/>
              <w:rPr>
                <w:rFonts w:ascii="Google Sans" w:eastAsia="Google Sans" w:hAnsi="Google Sans" w:cs="Google Sans"/>
              </w:rPr>
            </w:pPr>
            <w:r>
              <w:rPr>
                <w:rFonts w:ascii="Google Sans" w:eastAsia="Google Sans" w:hAnsi="Google Sans" w:cs="Google Sans"/>
              </w:rPr>
              <w:t>Identify</w:t>
            </w:r>
          </w:p>
        </w:tc>
        <w:tc>
          <w:tcPr>
            <w:tcW w:w="8025" w:type="dxa"/>
            <w:shd w:val="clear" w:color="auto" w:fill="auto"/>
            <w:tcMar>
              <w:top w:w="100" w:type="dxa"/>
              <w:left w:w="100" w:type="dxa"/>
              <w:bottom w:w="100" w:type="dxa"/>
              <w:right w:w="100" w:type="dxa"/>
            </w:tcMar>
          </w:tcPr>
          <w:p w14:paraId="31CB7D55" w14:textId="3220B3A7" w:rsidR="00D508B4" w:rsidRPr="000065D9" w:rsidRDefault="000065D9">
            <w:pPr>
              <w:widowControl w:val="0"/>
              <w:spacing w:line="360" w:lineRule="auto"/>
              <w:rPr>
                <w:rFonts w:ascii="Google Sans" w:eastAsia="Google Sans" w:hAnsi="Google Sans" w:cs="Google Sans"/>
                <w:lang w:val="en-IN"/>
              </w:rPr>
            </w:pPr>
            <w:r w:rsidRPr="000065D9">
              <w:rPr>
                <w:rFonts w:ascii="Google Sans" w:eastAsia="Google Sans" w:hAnsi="Google Sans" w:cs="Google Sans"/>
                <w:lang w:val="en-IN"/>
              </w:rPr>
              <w:t xml:space="preserve">The security incident was a DDoS attack using a flood of ICMP (ping) packets. The attacker exploited a misconfigured firewall that failed to restrict ICMP traffic. This resulted in the unavailability of network services across the organization. Impacted systems included internal application servers, employee workstations, and network infrastructure (e.g., routers and switches). The attack originated from multiple external IPs, consistent with distributed attack </w:t>
            </w:r>
            <w:proofErr w:type="spellStart"/>
            <w:r w:rsidRPr="000065D9">
              <w:rPr>
                <w:rFonts w:ascii="Google Sans" w:eastAsia="Google Sans" w:hAnsi="Google Sans" w:cs="Google Sans"/>
                <w:lang w:val="en-IN"/>
              </w:rPr>
              <w:t>behavior</w:t>
            </w:r>
            <w:proofErr w:type="spellEnd"/>
            <w:r w:rsidRPr="000065D9">
              <w:rPr>
                <w:rFonts w:ascii="Google Sans" w:eastAsia="Google Sans" w:hAnsi="Google Sans" w:cs="Google Sans"/>
                <w:lang w:val="en-IN"/>
              </w:rPr>
              <w:t>.</w:t>
            </w:r>
          </w:p>
        </w:tc>
      </w:tr>
      <w:tr w:rsidR="00D508B4" w14:paraId="432A58F5" w14:textId="77777777">
        <w:trPr>
          <w:trHeight w:val="420"/>
        </w:trPr>
        <w:tc>
          <w:tcPr>
            <w:tcW w:w="2055" w:type="dxa"/>
            <w:shd w:val="clear" w:color="auto" w:fill="auto"/>
            <w:tcMar>
              <w:top w:w="100" w:type="dxa"/>
              <w:left w:w="100" w:type="dxa"/>
              <w:bottom w:w="100" w:type="dxa"/>
              <w:right w:w="100" w:type="dxa"/>
            </w:tcMar>
          </w:tcPr>
          <w:p w14:paraId="55D1B282" w14:textId="77777777" w:rsidR="00D508B4" w:rsidRDefault="00000000">
            <w:pPr>
              <w:widowControl w:val="0"/>
              <w:spacing w:line="360" w:lineRule="auto"/>
              <w:rPr>
                <w:rFonts w:ascii="Google Sans" w:eastAsia="Google Sans" w:hAnsi="Google Sans" w:cs="Google Sans"/>
              </w:rPr>
            </w:pPr>
            <w:r>
              <w:rPr>
                <w:rFonts w:ascii="Google Sans" w:eastAsia="Google Sans" w:hAnsi="Google Sans" w:cs="Google Sans"/>
              </w:rPr>
              <w:t>Protect</w:t>
            </w:r>
          </w:p>
        </w:tc>
        <w:tc>
          <w:tcPr>
            <w:tcW w:w="8025" w:type="dxa"/>
            <w:shd w:val="clear" w:color="auto" w:fill="auto"/>
            <w:tcMar>
              <w:top w:w="100" w:type="dxa"/>
              <w:left w:w="100" w:type="dxa"/>
              <w:bottom w:w="100" w:type="dxa"/>
              <w:right w:w="100" w:type="dxa"/>
            </w:tcMar>
          </w:tcPr>
          <w:p w14:paraId="20E0900D" w14:textId="77777777" w:rsidR="000065D9" w:rsidRPr="000065D9" w:rsidRDefault="000065D9" w:rsidP="000065D9">
            <w:pPr>
              <w:widowControl w:val="0"/>
              <w:spacing w:line="360" w:lineRule="auto"/>
              <w:rPr>
                <w:rFonts w:ascii="Google Sans" w:eastAsia="Google Sans" w:hAnsi="Google Sans" w:cs="Google Sans"/>
                <w:b/>
                <w:lang w:val="en-IN"/>
              </w:rPr>
            </w:pPr>
            <w:r w:rsidRPr="000065D9">
              <w:rPr>
                <w:rFonts w:ascii="Google Sans" w:eastAsia="Google Sans" w:hAnsi="Google Sans" w:cs="Google Sans"/>
                <w:b/>
                <w:lang w:val="en-IN"/>
              </w:rPr>
              <w:t>To better protect internal assets, the organization must:</w:t>
            </w:r>
          </w:p>
          <w:p w14:paraId="62030A21" w14:textId="77777777" w:rsidR="000065D9" w:rsidRPr="000065D9" w:rsidRDefault="000065D9" w:rsidP="000065D9">
            <w:pPr>
              <w:widowControl w:val="0"/>
              <w:numPr>
                <w:ilvl w:val="0"/>
                <w:numId w:val="1"/>
              </w:numPr>
              <w:spacing w:line="360" w:lineRule="auto"/>
              <w:rPr>
                <w:rFonts w:ascii="Google Sans" w:eastAsia="Google Sans" w:hAnsi="Google Sans" w:cs="Google Sans"/>
                <w:b/>
                <w:lang w:val="en-IN"/>
              </w:rPr>
            </w:pPr>
            <w:r w:rsidRPr="000065D9">
              <w:rPr>
                <w:rFonts w:ascii="Google Sans" w:eastAsia="Google Sans" w:hAnsi="Google Sans" w:cs="Google Sans"/>
                <w:b/>
                <w:lang w:val="en-IN"/>
              </w:rPr>
              <w:t>Review and configure firewalls to block or rate-limit non-essential ICMP traffic.</w:t>
            </w:r>
          </w:p>
          <w:p w14:paraId="29A871CD" w14:textId="77777777" w:rsidR="000065D9" w:rsidRPr="000065D9" w:rsidRDefault="000065D9" w:rsidP="000065D9">
            <w:pPr>
              <w:widowControl w:val="0"/>
              <w:numPr>
                <w:ilvl w:val="0"/>
                <w:numId w:val="1"/>
              </w:numPr>
              <w:spacing w:line="360" w:lineRule="auto"/>
              <w:rPr>
                <w:rFonts w:ascii="Google Sans" w:eastAsia="Google Sans" w:hAnsi="Google Sans" w:cs="Google Sans"/>
                <w:b/>
                <w:lang w:val="en-IN"/>
              </w:rPr>
            </w:pPr>
            <w:r w:rsidRPr="000065D9">
              <w:rPr>
                <w:rFonts w:ascii="Google Sans" w:eastAsia="Google Sans" w:hAnsi="Google Sans" w:cs="Google Sans"/>
                <w:b/>
                <w:lang w:val="en-IN"/>
              </w:rPr>
              <w:lastRenderedPageBreak/>
              <w:t>Implement access control rules to restrict unnecessary inbound traffic.</w:t>
            </w:r>
          </w:p>
          <w:p w14:paraId="3E2288D5" w14:textId="77777777" w:rsidR="000065D9" w:rsidRPr="000065D9" w:rsidRDefault="000065D9" w:rsidP="000065D9">
            <w:pPr>
              <w:widowControl w:val="0"/>
              <w:numPr>
                <w:ilvl w:val="0"/>
                <w:numId w:val="1"/>
              </w:numPr>
              <w:spacing w:line="360" w:lineRule="auto"/>
              <w:rPr>
                <w:rFonts w:ascii="Google Sans" w:eastAsia="Google Sans" w:hAnsi="Google Sans" w:cs="Google Sans"/>
                <w:b/>
                <w:lang w:val="en-IN"/>
              </w:rPr>
            </w:pPr>
            <w:r w:rsidRPr="000065D9">
              <w:rPr>
                <w:rFonts w:ascii="Google Sans" w:eastAsia="Google Sans" w:hAnsi="Google Sans" w:cs="Google Sans"/>
                <w:b/>
                <w:lang w:val="en-IN"/>
              </w:rPr>
              <w:t>Apply regular security patches and perform configuration audits.</w:t>
            </w:r>
          </w:p>
          <w:p w14:paraId="4DE83888" w14:textId="77777777" w:rsidR="000065D9" w:rsidRPr="000065D9" w:rsidRDefault="000065D9" w:rsidP="000065D9">
            <w:pPr>
              <w:widowControl w:val="0"/>
              <w:numPr>
                <w:ilvl w:val="0"/>
                <w:numId w:val="1"/>
              </w:numPr>
              <w:spacing w:line="360" w:lineRule="auto"/>
              <w:rPr>
                <w:rFonts w:ascii="Google Sans" w:eastAsia="Google Sans" w:hAnsi="Google Sans" w:cs="Google Sans"/>
                <w:b/>
                <w:lang w:val="en-IN"/>
              </w:rPr>
            </w:pPr>
            <w:r w:rsidRPr="000065D9">
              <w:rPr>
                <w:rFonts w:ascii="Google Sans" w:eastAsia="Google Sans" w:hAnsi="Google Sans" w:cs="Google Sans"/>
                <w:b/>
                <w:lang w:val="en-IN"/>
              </w:rPr>
              <w:t>Conduct staff training on network hardening practices.</w:t>
            </w:r>
          </w:p>
          <w:p w14:paraId="68BA03A2" w14:textId="1D9332BD" w:rsidR="00D508B4" w:rsidRPr="000065D9" w:rsidRDefault="000065D9" w:rsidP="000065D9">
            <w:pPr>
              <w:widowControl w:val="0"/>
              <w:numPr>
                <w:ilvl w:val="0"/>
                <w:numId w:val="1"/>
              </w:numPr>
              <w:spacing w:line="360" w:lineRule="auto"/>
              <w:rPr>
                <w:rFonts w:ascii="Google Sans" w:eastAsia="Google Sans" w:hAnsi="Google Sans" w:cs="Google Sans"/>
                <w:b/>
                <w:lang w:val="en-IN"/>
              </w:rPr>
            </w:pPr>
            <w:r w:rsidRPr="000065D9">
              <w:rPr>
                <w:rFonts w:ascii="Google Sans" w:eastAsia="Google Sans" w:hAnsi="Google Sans" w:cs="Google Sans"/>
                <w:b/>
                <w:lang w:val="en-IN"/>
              </w:rPr>
              <w:t>Use rate-limiting techniques to prevent packet flooding.</w:t>
            </w:r>
          </w:p>
        </w:tc>
      </w:tr>
      <w:tr w:rsidR="00D508B4" w14:paraId="0CC0B417" w14:textId="77777777">
        <w:trPr>
          <w:trHeight w:val="630"/>
        </w:trPr>
        <w:tc>
          <w:tcPr>
            <w:tcW w:w="2055" w:type="dxa"/>
            <w:shd w:val="clear" w:color="auto" w:fill="auto"/>
            <w:tcMar>
              <w:top w:w="100" w:type="dxa"/>
              <w:left w:w="100" w:type="dxa"/>
              <w:bottom w:w="100" w:type="dxa"/>
              <w:right w:w="100" w:type="dxa"/>
            </w:tcMar>
          </w:tcPr>
          <w:p w14:paraId="4AA3998D" w14:textId="77777777" w:rsidR="00D508B4"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Detect</w:t>
            </w:r>
          </w:p>
        </w:tc>
        <w:tc>
          <w:tcPr>
            <w:tcW w:w="8025" w:type="dxa"/>
            <w:shd w:val="clear" w:color="auto" w:fill="auto"/>
            <w:tcMar>
              <w:top w:w="100" w:type="dxa"/>
              <w:left w:w="100" w:type="dxa"/>
              <w:bottom w:w="100" w:type="dxa"/>
              <w:right w:w="100" w:type="dxa"/>
            </w:tcMar>
          </w:tcPr>
          <w:p w14:paraId="7962C8E8" w14:textId="77777777" w:rsidR="000065D9" w:rsidRPr="000065D9" w:rsidRDefault="000065D9" w:rsidP="000065D9">
            <w:pPr>
              <w:widowControl w:val="0"/>
              <w:spacing w:line="360" w:lineRule="auto"/>
              <w:rPr>
                <w:rFonts w:ascii="Google Sans" w:eastAsia="Google Sans" w:hAnsi="Google Sans" w:cs="Google Sans"/>
                <w:lang w:val="en-IN"/>
              </w:rPr>
            </w:pPr>
            <w:r w:rsidRPr="000065D9">
              <w:rPr>
                <w:rFonts w:ascii="Google Sans" w:eastAsia="Google Sans" w:hAnsi="Google Sans" w:cs="Google Sans"/>
                <w:lang w:val="en-IN"/>
              </w:rPr>
              <w:t>To improve detection:</w:t>
            </w:r>
          </w:p>
          <w:p w14:paraId="5DC2777F" w14:textId="77777777" w:rsidR="000065D9" w:rsidRPr="000065D9" w:rsidRDefault="000065D9" w:rsidP="000065D9">
            <w:pPr>
              <w:widowControl w:val="0"/>
              <w:numPr>
                <w:ilvl w:val="0"/>
                <w:numId w:val="2"/>
              </w:numPr>
              <w:spacing w:line="360" w:lineRule="auto"/>
              <w:rPr>
                <w:rFonts w:ascii="Google Sans" w:eastAsia="Google Sans" w:hAnsi="Google Sans" w:cs="Google Sans"/>
                <w:lang w:val="en-IN"/>
              </w:rPr>
            </w:pPr>
            <w:r w:rsidRPr="000065D9">
              <w:rPr>
                <w:rFonts w:ascii="Google Sans" w:eastAsia="Google Sans" w:hAnsi="Google Sans" w:cs="Google Sans"/>
                <w:lang w:val="en-IN"/>
              </w:rPr>
              <w:t xml:space="preserve">Deploy </w:t>
            </w:r>
            <w:r w:rsidRPr="000065D9">
              <w:rPr>
                <w:rFonts w:ascii="Google Sans" w:eastAsia="Google Sans" w:hAnsi="Google Sans" w:cs="Google Sans"/>
                <w:b/>
                <w:bCs/>
                <w:lang w:val="en-IN"/>
              </w:rPr>
              <w:t>network monitoring tools</w:t>
            </w:r>
            <w:r w:rsidRPr="000065D9">
              <w:rPr>
                <w:rFonts w:ascii="Google Sans" w:eastAsia="Google Sans" w:hAnsi="Google Sans" w:cs="Google Sans"/>
                <w:lang w:val="en-IN"/>
              </w:rPr>
              <w:t xml:space="preserve"> (e.g., Wireshark, SolarWinds) to </w:t>
            </w:r>
            <w:proofErr w:type="spellStart"/>
            <w:r w:rsidRPr="000065D9">
              <w:rPr>
                <w:rFonts w:ascii="Google Sans" w:eastAsia="Google Sans" w:hAnsi="Google Sans" w:cs="Google Sans"/>
                <w:lang w:val="en-IN"/>
              </w:rPr>
              <w:t>analyze</w:t>
            </w:r>
            <w:proofErr w:type="spellEnd"/>
            <w:r w:rsidRPr="000065D9">
              <w:rPr>
                <w:rFonts w:ascii="Google Sans" w:eastAsia="Google Sans" w:hAnsi="Google Sans" w:cs="Google Sans"/>
                <w:lang w:val="en-IN"/>
              </w:rPr>
              <w:t xml:space="preserve"> traffic patterns.</w:t>
            </w:r>
          </w:p>
          <w:p w14:paraId="086F2FDD" w14:textId="77777777" w:rsidR="000065D9" w:rsidRPr="000065D9" w:rsidRDefault="000065D9" w:rsidP="000065D9">
            <w:pPr>
              <w:widowControl w:val="0"/>
              <w:numPr>
                <w:ilvl w:val="0"/>
                <w:numId w:val="2"/>
              </w:numPr>
              <w:spacing w:line="360" w:lineRule="auto"/>
              <w:rPr>
                <w:rFonts w:ascii="Google Sans" w:eastAsia="Google Sans" w:hAnsi="Google Sans" w:cs="Google Sans"/>
                <w:lang w:val="en-IN"/>
              </w:rPr>
            </w:pPr>
            <w:r w:rsidRPr="000065D9">
              <w:rPr>
                <w:rFonts w:ascii="Google Sans" w:eastAsia="Google Sans" w:hAnsi="Google Sans" w:cs="Google Sans"/>
                <w:lang w:val="en-IN"/>
              </w:rPr>
              <w:t xml:space="preserve">Use </w:t>
            </w:r>
            <w:r w:rsidRPr="000065D9">
              <w:rPr>
                <w:rFonts w:ascii="Google Sans" w:eastAsia="Google Sans" w:hAnsi="Google Sans" w:cs="Google Sans"/>
                <w:b/>
                <w:bCs/>
                <w:lang w:val="en-IN"/>
              </w:rPr>
              <w:t>IDS/IPS systems</w:t>
            </w:r>
            <w:r w:rsidRPr="000065D9">
              <w:rPr>
                <w:rFonts w:ascii="Google Sans" w:eastAsia="Google Sans" w:hAnsi="Google Sans" w:cs="Google Sans"/>
                <w:lang w:val="en-IN"/>
              </w:rPr>
              <w:t xml:space="preserve"> to filter suspicious packets (e.g., Snort, Suricata).</w:t>
            </w:r>
          </w:p>
          <w:p w14:paraId="2C8BD3E7" w14:textId="77777777" w:rsidR="000065D9" w:rsidRPr="000065D9" w:rsidRDefault="000065D9" w:rsidP="000065D9">
            <w:pPr>
              <w:widowControl w:val="0"/>
              <w:numPr>
                <w:ilvl w:val="0"/>
                <w:numId w:val="2"/>
              </w:numPr>
              <w:spacing w:line="360" w:lineRule="auto"/>
              <w:rPr>
                <w:rFonts w:ascii="Google Sans" w:eastAsia="Google Sans" w:hAnsi="Google Sans" w:cs="Google Sans"/>
                <w:lang w:val="en-IN"/>
              </w:rPr>
            </w:pPr>
            <w:r w:rsidRPr="000065D9">
              <w:rPr>
                <w:rFonts w:ascii="Google Sans" w:eastAsia="Google Sans" w:hAnsi="Google Sans" w:cs="Google Sans"/>
                <w:lang w:val="en-IN"/>
              </w:rPr>
              <w:t>Enable logging on firewalls and network devices.</w:t>
            </w:r>
          </w:p>
          <w:p w14:paraId="0B4D1B9D" w14:textId="77777777" w:rsidR="000065D9" w:rsidRPr="000065D9" w:rsidRDefault="000065D9" w:rsidP="000065D9">
            <w:pPr>
              <w:widowControl w:val="0"/>
              <w:numPr>
                <w:ilvl w:val="0"/>
                <w:numId w:val="2"/>
              </w:numPr>
              <w:spacing w:line="360" w:lineRule="auto"/>
              <w:rPr>
                <w:rFonts w:ascii="Google Sans" w:eastAsia="Google Sans" w:hAnsi="Google Sans" w:cs="Google Sans"/>
                <w:lang w:val="en-IN"/>
              </w:rPr>
            </w:pPr>
            <w:r w:rsidRPr="000065D9">
              <w:rPr>
                <w:rFonts w:ascii="Google Sans" w:eastAsia="Google Sans" w:hAnsi="Google Sans" w:cs="Google Sans"/>
                <w:lang w:val="en-IN"/>
              </w:rPr>
              <w:t>Establish alerts for abnormal spikes in ICMP or other traffic types.</w:t>
            </w:r>
          </w:p>
          <w:p w14:paraId="01469B4E" w14:textId="7078F1C5" w:rsidR="00D508B4" w:rsidRPr="000065D9" w:rsidRDefault="000065D9" w:rsidP="000065D9">
            <w:pPr>
              <w:widowControl w:val="0"/>
              <w:numPr>
                <w:ilvl w:val="0"/>
                <w:numId w:val="2"/>
              </w:numPr>
              <w:spacing w:line="360" w:lineRule="auto"/>
              <w:rPr>
                <w:rFonts w:ascii="Google Sans" w:eastAsia="Google Sans" w:hAnsi="Google Sans" w:cs="Google Sans"/>
                <w:lang w:val="en-IN"/>
              </w:rPr>
            </w:pPr>
            <w:r w:rsidRPr="000065D9">
              <w:rPr>
                <w:rFonts w:ascii="Google Sans" w:eastAsia="Google Sans" w:hAnsi="Google Sans" w:cs="Google Sans"/>
                <w:lang w:val="en-IN"/>
              </w:rPr>
              <w:t>Implement SIEM (Security Information and Event Management) tools to correlate data and detect anomalies.</w:t>
            </w:r>
          </w:p>
        </w:tc>
      </w:tr>
      <w:tr w:rsidR="00D508B4" w14:paraId="7CDDC938" w14:textId="77777777">
        <w:trPr>
          <w:trHeight w:val="420"/>
        </w:trPr>
        <w:tc>
          <w:tcPr>
            <w:tcW w:w="2055" w:type="dxa"/>
            <w:shd w:val="clear" w:color="auto" w:fill="auto"/>
            <w:tcMar>
              <w:top w:w="100" w:type="dxa"/>
              <w:left w:w="100" w:type="dxa"/>
              <w:bottom w:w="100" w:type="dxa"/>
              <w:right w:w="100" w:type="dxa"/>
            </w:tcMar>
          </w:tcPr>
          <w:p w14:paraId="57C98509" w14:textId="77777777" w:rsidR="00D508B4" w:rsidRDefault="00000000">
            <w:pPr>
              <w:widowControl w:val="0"/>
              <w:spacing w:line="360" w:lineRule="auto"/>
              <w:rPr>
                <w:rFonts w:ascii="Google Sans" w:eastAsia="Google Sans" w:hAnsi="Google Sans" w:cs="Google Sans"/>
              </w:rPr>
            </w:pPr>
            <w:r>
              <w:rPr>
                <w:rFonts w:ascii="Google Sans" w:eastAsia="Google Sans" w:hAnsi="Google Sans" w:cs="Google Sans"/>
              </w:rPr>
              <w:t>Respond</w:t>
            </w:r>
          </w:p>
        </w:tc>
        <w:tc>
          <w:tcPr>
            <w:tcW w:w="8025" w:type="dxa"/>
            <w:shd w:val="clear" w:color="auto" w:fill="auto"/>
            <w:tcMar>
              <w:top w:w="100" w:type="dxa"/>
              <w:left w:w="100" w:type="dxa"/>
              <w:bottom w:w="100" w:type="dxa"/>
              <w:right w:w="100" w:type="dxa"/>
            </w:tcMar>
          </w:tcPr>
          <w:p w14:paraId="0B0117EE" w14:textId="77777777" w:rsidR="000065D9" w:rsidRPr="000065D9" w:rsidRDefault="000065D9" w:rsidP="000065D9">
            <w:pPr>
              <w:widowControl w:val="0"/>
              <w:spacing w:line="360" w:lineRule="auto"/>
              <w:rPr>
                <w:rFonts w:ascii="Google Sans" w:eastAsia="Google Sans" w:hAnsi="Google Sans" w:cs="Google Sans"/>
                <w:lang w:val="en-IN"/>
              </w:rPr>
            </w:pPr>
            <w:r w:rsidRPr="000065D9">
              <w:rPr>
                <w:rFonts w:ascii="Google Sans" w:eastAsia="Google Sans" w:hAnsi="Google Sans" w:cs="Google Sans"/>
                <w:lang w:val="en-IN"/>
              </w:rPr>
              <w:t>In future incidents:</w:t>
            </w:r>
          </w:p>
          <w:p w14:paraId="43FFAF7F" w14:textId="77777777" w:rsidR="000065D9" w:rsidRPr="000065D9" w:rsidRDefault="000065D9" w:rsidP="000065D9">
            <w:pPr>
              <w:widowControl w:val="0"/>
              <w:numPr>
                <w:ilvl w:val="0"/>
                <w:numId w:val="3"/>
              </w:numPr>
              <w:spacing w:line="360" w:lineRule="auto"/>
              <w:rPr>
                <w:rFonts w:ascii="Google Sans" w:eastAsia="Google Sans" w:hAnsi="Google Sans" w:cs="Google Sans"/>
                <w:lang w:val="en-IN"/>
              </w:rPr>
            </w:pPr>
            <w:r w:rsidRPr="000065D9">
              <w:rPr>
                <w:rFonts w:ascii="Google Sans" w:eastAsia="Google Sans" w:hAnsi="Google Sans" w:cs="Google Sans"/>
                <w:lang w:val="en-IN"/>
              </w:rPr>
              <w:t xml:space="preserve">Use pre-defined </w:t>
            </w:r>
            <w:r w:rsidRPr="000065D9">
              <w:rPr>
                <w:rFonts w:ascii="Google Sans" w:eastAsia="Google Sans" w:hAnsi="Google Sans" w:cs="Google Sans"/>
                <w:b/>
                <w:bCs/>
                <w:lang w:val="en-IN"/>
              </w:rPr>
              <w:t>incident response playbooks</w:t>
            </w:r>
            <w:r w:rsidRPr="000065D9">
              <w:rPr>
                <w:rFonts w:ascii="Google Sans" w:eastAsia="Google Sans" w:hAnsi="Google Sans" w:cs="Google Sans"/>
                <w:lang w:val="en-IN"/>
              </w:rPr>
              <w:t xml:space="preserve"> to isolate affected network segments quickly.</w:t>
            </w:r>
          </w:p>
          <w:p w14:paraId="42FC7128" w14:textId="77777777" w:rsidR="000065D9" w:rsidRPr="000065D9" w:rsidRDefault="000065D9" w:rsidP="000065D9">
            <w:pPr>
              <w:widowControl w:val="0"/>
              <w:numPr>
                <w:ilvl w:val="0"/>
                <w:numId w:val="3"/>
              </w:numPr>
              <w:spacing w:line="360" w:lineRule="auto"/>
              <w:rPr>
                <w:rFonts w:ascii="Google Sans" w:eastAsia="Google Sans" w:hAnsi="Google Sans" w:cs="Google Sans"/>
                <w:lang w:val="en-IN"/>
              </w:rPr>
            </w:pPr>
            <w:r w:rsidRPr="000065D9">
              <w:rPr>
                <w:rFonts w:ascii="Google Sans" w:eastAsia="Google Sans" w:hAnsi="Google Sans" w:cs="Google Sans"/>
                <w:lang w:val="en-IN"/>
              </w:rPr>
              <w:t>Communicate with staff and stakeholders using designated internal channels.</w:t>
            </w:r>
          </w:p>
          <w:p w14:paraId="698DD316" w14:textId="77777777" w:rsidR="000065D9" w:rsidRPr="000065D9" w:rsidRDefault="000065D9" w:rsidP="000065D9">
            <w:pPr>
              <w:widowControl w:val="0"/>
              <w:numPr>
                <w:ilvl w:val="0"/>
                <w:numId w:val="3"/>
              </w:numPr>
              <w:spacing w:line="360" w:lineRule="auto"/>
              <w:rPr>
                <w:rFonts w:ascii="Google Sans" w:eastAsia="Google Sans" w:hAnsi="Google Sans" w:cs="Google Sans"/>
                <w:lang w:val="en-IN"/>
              </w:rPr>
            </w:pPr>
            <w:r w:rsidRPr="000065D9">
              <w:rPr>
                <w:rFonts w:ascii="Google Sans" w:eastAsia="Google Sans" w:hAnsi="Google Sans" w:cs="Google Sans"/>
                <w:lang w:val="en-IN"/>
              </w:rPr>
              <w:t xml:space="preserve">Collect and </w:t>
            </w:r>
            <w:proofErr w:type="spellStart"/>
            <w:r w:rsidRPr="000065D9">
              <w:rPr>
                <w:rFonts w:ascii="Google Sans" w:eastAsia="Google Sans" w:hAnsi="Google Sans" w:cs="Google Sans"/>
                <w:lang w:val="en-IN"/>
              </w:rPr>
              <w:t>analyze</w:t>
            </w:r>
            <w:proofErr w:type="spellEnd"/>
            <w:r w:rsidRPr="000065D9">
              <w:rPr>
                <w:rFonts w:ascii="Google Sans" w:eastAsia="Google Sans" w:hAnsi="Google Sans" w:cs="Google Sans"/>
                <w:lang w:val="en-IN"/>
              </w:rPr>
              <w:t xml:space="preserve"> logs for forensic investigation.</w:t>
            </w:r>
          </w:p>
          <w:p w14:paraId="00E7DEBE" w14:textId="77777777" w:rsidR="000065D9" w:rsidRPr="000065D9" w:rsidRDefault="000065D9" w:rsidP="000065D9">
            <w:pPr>
              <w:widowControl w:val="0"/>
              <w:numPr>
                <w:ilvl w:val="0"/>
                <w:numId w:val="3"/>
              </w:numPr>
              <w:spacing w:line="360" w:lineRule="auto"/>
              <w:rPr>
                <w:rFonts w:ascii="Google Sans" w:eastAsia="Google Sans" w:hAnsi="Google Sans" w:cs="Google Sans"/>
                <w:lang w:val="en-IN"/>
              </w:rPr>
            </w:pPr>
            <w:r w:rsidRPr="000065D9">
              <w:rPr>
                <w:rFonts w:ascii="Google Sans" w:eastAsia="Google Sans" w:hAnsi="Google Sans" w:cs="Google Sans"/>
                <w:lang w:val="en-IN"/>
              </w:rPr>
              <w:t>Involve the IT and legal teams if attack severity justifies it.</w:t>
            </w:r>
          </w:p>
          <w:p w14:paraId="690195D4" w14:textId="322BB824" w:rsidR="00D508B4" w:rsidRPr="000065D9" w:rsidRDefault="000065D9" w:rsidP="000065D9">
            <w:pPr>
              <w:widowControl w:val="0"/>
              <w:numPr>
                <w:ilvl w:val="0"/>
                <w:numId w:val="3"/>
              </w:numPr>
              <w:spacing w:line="360" w:lineRule="auto"/>
              <w:rPr>
                <w:rFonts w:ascii="Google Sans" w:eastAsia="Google Sans" w:hAnsi="Google Sans" w:cs="Google Sans"/>
                <w:lang w:val="en-IN"/>
              </w:rPr>
            </w:pPr>
            <w:r w:rsidRPr="000065D9">
              <w:rPr>
                <w:rFonts w:ascii="Google Sans" w:eastAsia="Google Sans" w:hAnsi="Google Sans" w:cs="Google Sans"/>
                <w:lang w:val="en-IN"/>
              </w:rPr>
              <w:t>Update firewall rules and mitigation tools based on attack signature.</w:t>
            </w:r>
          </w:p>
        </w:tc>
      </w:tr>
      <w:tr w:rsidR="00D508B4" w14:paraId="062C1C19" w14:textId="77777777">
        <w:trPr>
          <w:trHeight w:val="420"/>
        </w:trPr>
        <w:tc>
          <w:tcPr>
            <w:tcW w:w="2055" w:type="dxa"/>
            <w:shd w:val="clear" w:color="auto" w:fill="auto"/>
            <w:tcMar>
              <w:top w:w="100" w:type="dxa"/>
              <w:left w:w="100" w:type="dxa"/>
              <w:bottom w:w="100" w:type="dxa"/>
              <w:right w:w="100" w:type="dxa"/>
            </w:tcMar>
          </w:tcPr>
          <w:p w14:paraId="637D5610" w14:textId="77777777" w:rsidR="00D508B4" w:rsidRDefault="00000000">
            <w:pPr>
              <w:widowControl w:val="0"/>
              <w:spacing w:line="360" w:lineRule="auto"/>
              <w:rPr>
                <w:rFonts w:ascii="Google Sans" w:eastAsia="Google Sans" w:hAnsi="Google Sans" w:cs="Google Sans"/>
              </w:rPr>
            </w:pPr>
            <w:r>
              <w:rPr>
                <w:rFonts w:ascii="Google Sans" w:eastAsia="Google Sans" w:hAnsi="Google Sans" w:cs="Google Sans"/>
              </w:rPr>
              <w:t>Recover</w:t>
            </w:r>
          </w:p>
        </w:tc>
        <w:tc>
          <w:tcPr>
            <w:tcW w:w="8025" w:type="dxa"/>
            <w:shd w:val="clear" w:color="auto" w:fill="auto"/>
            <w:tcMar>
              <w:top w:w="100" w:type="dxa"/>
              <w:left w:w="100" w:type="dxa"/>
              <w:bottom w:w="100" w:type="dxa"/>
              <w:right w:w="100" w:type="dxa"/>
            </w:tcMar>
          </w:tcPr>
          <w:p w14:paraId="5DD3BFE5" w14:textId="77777777" w:rsidR="000065D9" w:rsidRPr="000065D9" w:rsidRDefault="000065D9" w:rsidP="000065D9">
            <w:pPr>
              <w:widowControl w:val="0"/>
              <w:spacing w:line="360" w:lineRule="auto"/>
              <w:rPr>
                <w:rFonts w:ascii="Google Sans" w:eastAsia="Google Sans" w:hAnsi="Google Sans" w:cs="Google Sans"/>
                <w:lang w:val="en-IN"/>
              </w:rPr>
            </w:pPr>
            <w:r w:rsidRPr="000065D9">
              <w:rPr>
                <w:rFonts w:ascii="Google Sans" w:eastAsia="Google Sans" w:hAnsi="Google Sans" w:cs="Google Sans"/>
                <w:lang w:val="en-IN"/>
              </w:rPr>
              <w:t>To recover from such attacks:</w:t>
            </w:r>
          </w:p>
          <w:p w14:paraId="1F75A5DD" w14:textId="77777777" w:rsidR="000065D9" w:rsidRPr="000065D9" w:rsidRDefault="000065D9" w:rsidP="000065D9">
            <w:pPr>
              <w:widowControl w:val="0"/>
              <w:numPr>
                <w:ilvl w:val="0"/>
                <w:numId w:val="4"/>
              </w:numPr>
              <w:spacing w:line="360" w:lineRule="auto"/>
              <w:rPr>
                <w:rFonts w:ascii="Google Sans" w:eastAsia="Google Sans" w:hAnsi="Google Sans" w:cs="Google Sans"/>
                <w:lang w:val="en-IN"/>
              </w:rPr>
            </w:pPr>
            <w:r w:rsidRPr="000065D9">
              <w:rPr>
                <w:rFonts w:ascii="Google Sans" w:eastAsia="Google Sans" w:hAnsi="Google Sans" w:cs="Google Sans"/>
                <w:lang w:val="en-IN"/>
              </w:rPr>
              <w:t>Restore affected systems and services using backups and redundancy mechanisms.</w:t>
            </w:r>
          </w:p>
          <w:p w14:paraId="7F68BFD6" w14:textId="77777777" w:rsidR="000065D9" w:rsidRPr="000065D9" w:rsidRDefault="000065D9" w:rsidP="000065D9">
            <w:pPr>
              <w:widowControl w:val="0"/>
              <w:numPr>
                <w:ilvl w:val="0"/>
                <w:numId w:val="4"/>
              </w:numPr>
              <w:spacing w:line="360" w:lineRule="auto"/>
              <w:rPr>
                <w:rFonts w:ascii="Google Sans" w:eastAsia="Google Sans" w:hAnsi="Google Sans" w:cs="Google Sans"/>
                <w:lang w:val="en-IN"/>
              </w:rPr>
            </w:pPr>
            <w:r w:rsidRPr="000065D9">
              <w:rPr>
                <w:rFonts w:ascii="Google Sans" w:eastAsia="Google Sans" w:hAnsi="Google Sans" w:cs="Google Sans"/>
                <w:lang w:val="en-IN"/>
              </w:rPr>
              <w:t>Perform post-incident reviews and patch any configuration gaps.</w:t>
            </w:r>
          </w:p>
          <w:p w14:paraId="7094698E" w14:textId="77777777" w:rsidR="000065D9" w:rsidRPr="000065D9" w:rsidRDefault="000065D9" w:rsidP="000065D9">
            <w:pPr>
              <w:widowControl w:val="0"/>
              <w:numPr>
                <w:ilvl w:val="0"/>
                <w:numId w:val="4"/>
              </w:numPr>
              <w:spacing w:line="360" w:lineRule="auto"/>
              <w:rPr>
                <w:rFonts w:ascii="Google Sans" w:eastAsia="Google Sans" w:hAnsi="Google Sans" w:cs="Google Sans"/>
                <w:lang w:val="en-IN"/>
              </w:rPr>
            </w:pPr>
            <w:r w:rsidRPr="000065D9">
              <w:rPr>
                <w:rFonts w:ascii="Google Sans" w:eastAsia="Google Sans" w:hAnsi="Google Sans" w:cs="Google Sans"/>
                <w:lang w:val="en-IN"/>
              </w:rPr>
              <w:t>Document the incident in detail for internal knowledge and compliance.</w:t>
            </w:r>
          </w:p>
          <w:p w14:paraId="08A24D52" w14:textId="77777777" w:rsidR="000065D9" w:rsidRPr="000065D9" w:rsidRDefault="000065D9" w:rsidP="000065D9">
            <w:pPr>
              <w:widowControl w:val="0"/>
              <w:numPr>
                <w:ilvl w:val="0"/>
                <w:numId w:val="4"/>
              </w:numPr>
              <w:spacing w:line="360" w:lineRule="auto"/>
              <w:rPr>
                <w:rFonts w:ascii="Google Sans" w:eastAsia="Google Sans" w:hAnsi="Google Sans" w:cs="Google Sans"/>
                <w:lang w:val="en-IN"/>
              </w:rPr>
            </w:pPr>
            <w:r w:rsidRPr="000065D9">
              <w:rPr>
                <w:rFonts w:ascii="Google Sans" w:eastAsia="Google Sans" w:hAnsi="Google Sans" w:cs="Google Sans"/>
                <w:lang w:val="en-IN"/>
              </w:rPr>
              <w:t>Re-test network availability and confirm integrity before restoring full access.</w:t>
            </w:r>
          </w:p>
          <w:p w14:paraId="5A5B933B" w14:textId="2DE45DDD" w:rsidR="00D508B4" w:rsidRPr="000065D9" w:rsidRDefault="000065D9" w:rsidP="000065D9">
            <w:pPr>
              <w:widowControl w:val="0"/>
              <w:numPr>
                <w:ilvl w:val="0"/>
                <w:numId w:val="4"/>
              </w:numPr>
              <w:spacing w:line="360" w:lineRule="auto"/>
              <w:rPr>
                <w:rFonts w:ascii="Google Sans" w:eastAsia="Google Sans" w:hAnsi="Google Sans" w:cs="Google Sans"/>
                <w:lang w:val="en-IN"/>
              </w:rPr>
            </w:pPr>
            <w:r w:rsidRPr="000065D9">
              <w:rPr>
                <w:rFonts w:ascii="Google Sans" w:eastAsia="Google Sans" w:hAnsi="Google Sans" w:cs="Google Sans"/>
                <w:lang w:val="en-IN"/>
              </w:rPr>
              <w:t>Update disaster recovery plans and include DDoS-specific scenarios.</w:t>
            </w:r>
          </w:p>
        </w:tc>
      </w:tr>
    </w:tbl>
    <w:p w14:paraId="653EA081" w14:textId="77777777" w:rsidR="00D508B4" w:rsidRDefault="00D508B4">
      <w:pPr>
        <w:spacing w:after="200" w:line="360" w:lineRule="auto"/>
        <w:ind w:left="-360" w:right="-360"/>
        <w:rPr>
          <w:rFonts w:ascii="Google Sans" w:eastAsia="Google Sans" w:hAnsi="Google Sans" w:cs="Google Sans"/>
        </w:rPr>
      </w:pPr>
    </w:p>
    <w:p w14:paraId="2EA06243" w14:textId="77777777" w:rsidR="00D508B4" w:rsidRDefault="00000000">
      <w:pPr>
        <w:spacing w:after="200" w:line="360" w:lineRule="auto"/>
        <w:ind w:left="-360" w:right="-360"/>
        <w:rPr>
          <w:rFonts w:ascii="Google Sans" w:eastAsia="Google Sans" w:hAnsi="Google Sans" w:cs="Google Sans"/>
        </w:rPr>
      </w:pPr>
      <w:r>
        <w:pict w14:anchorId="442E1819">
          <v:rect id="_x0000_i1025" style="width:0;height:1.5pt" o:hralign="center" o:hrstd="t" o:hr="t" fillcolor="#a0a0a0" stroked="f"/>
        </w:pict>
      </w:r>
    </w:p>
    <w:p w14:paraId="59E65F4F" w14:textId="77777777" w:rsidR="00D508B4" w:rsidRDefault="00D508B4">
      <w:pPr>
        <w:spacing w:line="360" w:lineRule="auto"/>
        <w:ind w:left="-360" w:right="-360"/>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D508B4" w14:paraId="27F52A0A" w14:textId="77777777">
        <w:tc>
          <w:tcPr>
            <w:tcW w:w="10080" w:type="dxa"/>
            <w:shd w:val="clear" w:color="auto" w:fill="auto"/>
            <w:tcMar>
              <w:top w:w="100" w:type="dxa"/>
              <w:left w:w="100" w:type="dxa"/>
              <w:bottom w:w="100" w:type="dxa"/>
              <w:right w:w="100" w:type="dxa"/>
            </w:tcMar>
          </w:tcPr>
          <w:p w14:paraId="4851D707" w14:textId="77777777" w:rsidR="000065D9" w:rsidRDefault="00000000" w:rsidP="000065D9">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IN"/>
              </w:rPr>
            </w:pPr>
            <w:r>
              <w:rPr>
                <w:rFonts w:ascii="Google Sans" w:eastAsia="Google Sans" w:hAnsi="Google Sans" w:cs="Google Sans"/>
              </w:rPr>
              <w:t>Reflections/Notes:</w:t>
            </w:r>
            <w:r w:rsidR="000065D9" w:rsidRPr="000065D9">
              <w:rPr>
                <w:rFonts w:ascii="Times New Roman" w:eastAsia="Times New Roman" w:hAnsi="Times New Roman" w:cs="Times New Roman"/>
                <w:sz w:val="24"/>
                <w:szCs w:val="24"/>
                <w:lang w:val="en-IN"/>
              </w:rPr>
              <w:t xml:space="preserve"> </w:t>
            </w:r>
          </w:p>
          <w:p w14:paraId="5B8CC585" w14:textId="1A805537" w:rsidR="000065D9" w:rsidRPr="000065D9" w:rsidRDefault="000065D9" w:rsidP="000065D9">
            <w:pPr>
              <w:widowControl w:val="0"/>
              <w:pBdr>
                <w:top w:val="nil"/>
                <w:left w:val="nil"/>
                <w:bottom w:val="nil"/>
                <w:right w:val="nil"/>
                <w:between w:val="nil"/>
              </w:pBdr>
              <w:spacing w:line="240" w:lineRule="auto"/>
              <w:rPr>
                <w:rFonts w:ascii="Google Sans" w:eastAsia="Google Sans" w:hAnsi="Google Sans" w:cs="Google Sans"/>
                <w:lang w:val="en-IN"/>
              </w:rPr>
            </w:pPr>
            <w:r w:rsidRPr="000065D9">
              <w:rPr>
                <w:rFonts w:ascii="Google Sans" w:eastAsia="Google Sans" w:hAnsi="Google Sans" w:cs="Google Sans"/>
                <w:lang w:val="en-IN"/>
              </w:rPr>
              <w:t>This incident highlighted the importance of proactive firewall configuration and continuous network monitoring. A simple oversight—allowing unrestricted ICMP traffic—led to a significant disruption. Going forward, we must prioritize:</w:t>
            </w:r>
          </w:p>
          <w:p w14:paraId="42826A8A" w14:textId="77777777" w:rsidR="000065D9" w:rsidRPr="000065D9" w:rsidRDefault="000065D9" w:rsidP="000065D9">
            <w:pPr>
              <w:widowControl w:val="0"/>
              <w:numPr>
                <w:ilvl w:val="0"/>
                <w:numId w:val="5"/>
              </w:numPr>
              <w:pBdr>
                <w:top w:val="nil"/>
                <w:left w:val="nil"/>
                <w:bottom w:val="nil"/>
                <w:right w:val="nil"/>
                <w:between w:val="nil"/>
              </w:pBdr>
              <w:spacing w:line="240" w:lineRule="auto"/>
              <w:rPr>
                <w:rFonts w:ascii="Google Sans" w:eastAsia="Google Sans" w:hAnsi="Google Sans" w:cs="Google Sans"/>
                <w:lang w:val="en-IN"/>
              </w:rPr>
            </w:pPr>
            <w:r w:rsidRPr="000065D9">
              <w:rPr>
                <w:rFonts w:ascii="Google Sans" w:eastAsia="Google Sans" w:hAnsi="Google Sans" w:cs="Google Sans"/>
                <w:lang w:val="en-IN"/>
              </w:rPr>
              <w:t>Regular firewall audits to identify misconfigurations.</w:t>
            </w:r>
          </w:p>
          <w:p w14:paraId="203E0734" w14:textId="77777777" w:rsidR="000065D9" w:rsidRPr="000065D9" w:rsidRDefault="000065D9" w:rsidP="000065D9">
            <w:pPr>
              <w:widowControl w:val="0"/>
              <w:numPr>
                <w:ilvl w:val="0"/>
                <w:numId w:val="5"/>
              </w:numPr>
              <w:pBdr>
                <w:top w:val="nil"/>
                <w:left w:val="nil"/>
                <w:bottom w:val="nil"/>
                <w:right w:val="nil"/>
                <w:between w:val="nil"/>
              </w:pBdr>
              <w:spacing w:line="240" w:lineRule="auto"/>
              <w:rPr>
                <w:rFonts w:ascii="Google Sans" w:eastAsia="Google Sans" w:hAnsi="Google Sans" w:cs="Google Sans"/>
                <w:lang w:val="en-IN"/>
              </w:rPr>
            </w:pPr>
            <w:r w:rsidRPr="000065D9">
              <w:rPr>
                <w:rFonts w:ascii="Google Sans" w:eastAsia="Google Sans" w:hAnsi="Google Sans" w:cs="Google Sans"/>
                <w:lang w:val="en-IN"/>
              </w:rPr>
              <w:t>Continuous training for IT staff on evolving attack methods like DDoS.</w:t>
            </w:r>
          </w:p>
          <w:p w14:paraId="06A70BEB" w14:textId="77777777" w:rsidR="000065D9" w:rsidRPr="000065D9" w:rsidRDefault="000065D9" w:rsidP="000065D9">
            <w:pPr>
              <w:widowControl w:val="0"/>
              <w:numPr>
                <w:ilvl w:val="0"/>
                <w:numId w:val="5"/>
              </w:numPr>
              <w:pBdr>
                <w:top w:val="nil"/>
                <w:left w:val="nil"/>
                <w:bottom w:val="nil"/>
                <w:right w:val="nil"/>
                <w:between w:val="nil"/>
              </w:pBdr>
              <w:spacing w:line="240" w:lineRule="auto"/>
              <w:rPr>
                <w:rFonts w:ascii="Google Sans" w:eastAsia="Google Sans" w:hAnsi="Google Sans" w:cs="Google Sans"/>
                <w:lang w:val="en-IN"/>
              </w:rPr>
            </w:pPr>
            <w:r w:rsidRPr="000065D9">
              <w:rPr>
                <w:rFonts w:ascii="Google Sans" w:eastAsia="Google Sans" w:hAnsi="Google Sans" w:cs="Google Sans"/>
                <w:lang w:val="en-IN"/>
              </w:rPr>
              <w:t xml:space="preserve">Implementation of layered </w:t>
            </w:r>
            <w:proofErr w:type="spellStart"/>
            <w:r w:rsidRPr="000065D9">
              <w:rPr>
                <w:rFonts w:ascii="Google Sans" w:eastAsia="Google Sans" w:hAnsi="Google Sans" w:cs="Google Sans"/>
                <w:lang w:val="en-IN"/>
              </w:rPr>
              <w:t>defense</w:t>
            </w:r>
            <w:proofErr w:type="spellEnd"/>
            <w:r w:rsidRPr="000065D9">
              <w:rPr>
                <w:rFonts w:ascii="Google Sans" w:eastAsia="Google Sans" w:hAnsi="Google Sans" w:cs="Google Sans"/>
                <w:lang w:val="en-IN"/>
              </w:rPr>
              <w:t xml:space="preserve"> mechanisms (firewall, IDS, rate-limiting, SIEM).</w:t>
            </w:r>
          </w:p>
          <w:p w14:paraId="5180E86C" w14:textId="77777777" w:rsidR="000065D9" w:rsidRPr="000065D9" w:rsidRDefault="000065D9" w:rsidP="000065D9">
            <w:pPr>
              <w:widowControl w:val="0"/>
              <w:numPr>
                <w:ilvl w:val="0"/>
                <w:numId w:val="5"/>
              </w:numPr>
              <w:pBdr>
                <w:top w:val="nil"/>
                <w:left w:val="nil"/>
                <w:bottom w:val="nil"/>
                <w:right w:val="nil"/>
                <w:between w:val="nil"/>
              </w:pBdr>
              <w:spacing w:line="240" w:lineRule="auto"/>
              <w:rPr>
                <w:rFonts w:ascii="Google Sans" w:eastAsia="Google Sans" w:hAnsi="Google Sans" w:cs="Google Sans"/>
                <w:lang w:val="en-IN"/>
              </w:rPr>
            </w:pPr>
            <w:r w:rsidRPr="000065D9">
              <w:rPr>
                <w:rFonts w:ascii="Google Sans" w:eastAsia="Google Sans" w:hAnsi="Google Sans" w:cs="Google Sans"/>
                <w:lang w:val="en-IN"/>
              </w:rPr>
              <w:t>Documentation of incident response steps to improve future reaction time.</w:t>
            </w:r>
          </w:p>
          <w:p w14:paraId="75E331A9" w14:textId="405F139D" w:rsidR="00D508B4" w:rsidRPr="000065D9" w:rsidRDefault="000065D9">
            <w:pPr>
              <w:widowControl w:val="0"/>
              <w:pBdr>
                <w:top w:val="nil"/>
                <w:left w:val="nil"/>
                <w:bottom w:val="nil"/>
                <w:right w:val="nil"/>
                <w:between w:val="nil"/>
              </w:pBdr>
              <w:spacing w:line="240" w:lineRule="auto"/>
              <w:rPr>
                <w:rFonts w:ascii="Google Sans" w:eastAsia="Google Sans" w:hAnsi="Google Sans" w:cs="Google Sans"/>
                <w:lang w:val="en-IN"/>
              </w:rPr>
            </w:pPr>
            <w:r w:rsidRPr="000065D9">
              <w:rPr>
                <w:rFonts w:ascii="Google Sans" w:eastAsia="Google Sans" w:hAnsi="Google Sans" w:cs="Google Sans"/>
                <w:lang w:val="en-IN"/>
              </w:rPr>
              <w:t>This event reinforced how critical it is to align real-time operations with the NIST CSF framework to create a resilient cybersecurity posture.</w:t>
            </w:r>
          </w:p>
        </w:tc>
      </w:tr>
    </w:tbl>
    <w:p w14:paraId="035A8F0A" w14:textId="77777777" w:rsidR="00D508B4" w:rsidRDefault="00D508B4">
      <w:pPr>
        <w:spacing w:line="360" w:lineRule="auto"/>
        <w:ind w:left="-360" w:right="-360"/>
        <w:rPr>
          <w:rFonts w:ascii="Google Sans" w:eastAsia="Google Sans" w:hAnsi="Google Sans" w:cs="Google Sans"/>
        </w:rPr>
      </w:pPr>
    </w:p>
    <w:sectPr w:rsidR="00D508B4">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054CF6" w14:textId="77777777" w:rsidR="008D58E5" w:rsidRDefault="008D58E5">
      <w:pPr>
        <w:spacing w:line="240" w:lineRule="auto"/>
      </w:pPr>
      <w:r>
        <w:separator/>
      </w:r>
    </w:p>
  </w:endnote>
  <w:endnote w:type="continuationSeparator" w:id="0">
    <w:p w14:paraId="4D684E65" w14:textId="77777777" w:rsidR="008D58E5" w:rsidRDefault="008D58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A58D2461-AC50-4E9B-9BBF-9A2A71156813}"/>
    <w:embedBold r:id="rId2" w:fontKey="{78BD7A72-E49C-4D2E-A179-230AFDE5130B}"/>
  </w:font>
  <w:font w:name="Calibri">
    <w:panose1 w:val="020F0502020204030204"/>
    <w:charset w:val="00"/>
    <w:family w:val="swiss"/>
    <w:pitch w:val="variable"/>
    <w:sig w:usb0="E4002EFF" w:usb1="C200247B" w:usb2="00000009" w:usb3="00000000" w:csb0="000001FF" w:csb1="00000000"/>
    <w:embedRegular r:id="rId3" w:fontKey="{DCFCCFBD-5253-4572-BC22-BDC34BBA9FF6}"/>
  </w:font>
  <w:font w:name="Latha">
    <w:panose1 w:val="02000400000000000000"/>
    <w:charset w:val="00"/>
    <w:family w:val="swiss"/>
    <w:pitch w:val="variable"/>
    <w:sig w:usb0="00100003" w:usb1="00000000" w:usb2="00000000" w:usb3="00000000" w:csb0="00000001" w:csb1="00000000"/>
    <w:embedRegular r:id="rId4" w:fontKey="{442B24C3-8794-4024-9A3C-5E30FF73242E}"/>
  </w:font>
  <w:font w:name="Cambria">
    <w:panose1 w:val="02040503050406030204"/>
    <w:charset w:val="00"/>
    <w:family w:val="roman"/>
    <w:pitch w:val="variable"/>
    <w:sig w:usb0="E00006FF" w:usb1="420024FF" w:usb2="02000000" w:usb3="00000000" w:csb0="0000019F" w:csb1="00000000"/>
    <w:embedRegular r:id="rId5" w:fontKey="{92B5E5D0-ABA8-4F4F-8B5D-7FC8DB5CF17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BD6921" w14:textId="77777777" w:rsidR="00D508B4" w:rsidRDefault="00D508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6BBCF2" w14:textId="77777777" w:rsidR="008D58E5" w:rsidRDefault="008D58E5">
      <w:pPr>
        <w:spacing w:line="240" w:lineRule="auto"/>
      </w:pPr>
      <w:r>
        <w:separator/>
      </w:r>
    </w:p>
  </w:footnote>
  <w:footnote w:type="continuationSeparator" w:id="0">
    <w:p w14:paraId="16F7E4BF" w14:textId="77777777" w:rsidR="008D58E5" w:rsidRDefault="008D58E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81DD5C" w14:textId="77777777" w:rsidR="00D508B4" w:rsidRDefault="00D508B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519E47" w14:textId="77777777" w:rsidR="00D508B4" w:rsidRDefault="00000000">
    <w:r>
      <w:rPr>
        <w:noProof/>
      </w:rPr>
      <w:drawing>
        <wp:inline distT="114300" distB="114300" distL="114300" distR="114300" wp14:anchorId="227EC0E6" wp14:editId="73BAEA81">
          <wp:extent cx="1096601" cy="814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3942" t="28613" r="18910" b="26277"/>
                  <a:stretch>
                    <a:fillRect/>
                  </a:stretch>
                </pic:blipFill>
                <pic:spPr>
                  <a:xfrm>
                    <a:off x="0" y="0"/>
                    <a:ext cx="1096601" cy="81438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F074DC"/>
    <w:multiLevelType w:val="multilevel"/>
    <w:tmpl w:val="00900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7E79D1"/>
    <w:multiLevelType w:val="multilevel"/>
    <w:tmpl w:val="36189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6730FA"/>
    <w:multiLevelType w:val="multilevel"/>
    <w:tmpl w:val="2B585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4C6F95"/>
    <w:multiLevelType w:val="multilevel"/>
    <w:tmpl w:val="F8FED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871F1C"/>
    <w:multiLevelType w:val="multilevel"/>
    <w:tmpl w:val="6A747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1223197">
    <w:abstractNumId w:val="2"/>
  </w:num>
  <w:num w:numId="2" w16cid:durableId="1488395531">
    <w:abstractNumId w:val="1"/>
  </w:num>
  <w:num w:numId="3" w16cid:durableId="186800651">
    <w:abstractNumId w:val="3"/>
  </w:num>
  <w:num w:numId="4" w16cid:durableId="1082530936">
    <w:abstractNumId w:val="4"/>
  </w:num>
  <w:num w:numId="5" w16cid:durableId="8903825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08B4"/>
    <w:rsid w:val="000065D9"/>
    <w:rsid w:val="008D58E5"/>
    <w:rsid w:val="009F7041"/>
    <w:rsid w:val="00D508B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718FF"/>
  <w15:docId w15:val="{CD24B3A4-B21E-4552-AD1D-B8E6F270F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ta-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0065D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118727">
      <w:bodyDiv w:val="1"/>
      <w:marLeft w:val="0"/>
      <w:marRight w:val="0"/>
      <w:marTop w:val="0"/>
      <w:marBottom w:val="0"/>
      <w:divBdr>
        <w:top w:val="none" w:sz="0" w:space="0" w:color="auto"/>
        <w:left w:val="none" w:sz="0" w:space="0" w:color="auto"/>
        <w:bottom w:val="none" w:sz="0" w:space="0" w:color="auto"/>
        <w:right w:val="none" w:sz="0" w:space="0" w:color="auto"/>
      </w:divBdr>
    </w:div>
    <w:div w:id="295834878">
      <w:bodyDiv w:val="1"/>
      <w:marLeft w:val="0"/>
      <w:marRight w:val="0"/>
      <w:marTop w:val="0"/>
      <w:marBottom w:val="0"/>
      <w:divBdr>
        <w:top w:val="none" w:sz="0" w:space="0" w:color="auto"/>
        <w:left w:val="none" w:sz="0" w:space="0" w:color="auto"/>
        <w:bottom w:val="none" w:sz="0" w:space="0" w:color="auto"/>
        <w:right w:val="none" w:sz="0" w:space="0" w:color="auto"/>
      </w:divBdr>
    </w:div>
    <w:div w:id="388575815">
      <w:bodyDiv w:val="1"/>
      <w:marLeft w:val="0"/>
      <w:marRight w:val="0"/>
      <w:marTop w:val="0"/>
      <w:marBottom w:val="0"/>
      <w:divBdr>
        <w:top w:val="none" w:sz="0" w:space="0" w:color="auto"/>
        <w:left w:val="none" w:sz="0" w:space="0" w:color="auto"/>
        <w:bottom w:val="none" w:sz="0" w:space="0" w:color="auto"/>
        <w:right w:val="none" w:sz="0" w:space="0" w:color="auto"/>
      </w:divBdr>
    </w:div>
    <w:div w:id="538127946">
      <w:bodyDiv w:val="1"/>
      <w:marLeft w:val="0"/>
      <w:marRight w:val="0"/>
      <w:marTop w:val="0"/>
      <w:marBottom w:val="0"/>
      <w:divBdr>
        <w:top w:val="none" w:sz="0" w:space="0" w:color="auto"/>
        <w:left w:val="none" w:sz="0" w:space="0" w:color="auto"/>
        <w:bottom w:val="none" w:sz="0" w:space="0" w:color="auto"/>
        <w:right w:val="none" w:sz="0" w:space="0" w:color="auto"/>
      </w:divBdr>
    </w:div>
    <w:div w:id="767119694">
      <w:bodyDiv w:val="1"/>
      <w:marLeft w:val="0"/>
      <w:marRight w:val="0"/>
      <w:marTop w:val="0"/>
      <w:marBottom w:val="0"/>
      <w:divBdr>
        <w:top w:val="none" w:sz="0" w:space="0" w:color="auto"/>
        <w:left w:val="none" w:sz="0" w:space="0" w:color="auto"/>
        <w:bottom w:val="none" w:sz="0" w:space="0" w:color="auto"/>
        <w:right w:val="none" w:sz="0" w:space="0" w:color="auto"/>
      </w:divBdr>
    </w:div>
    <w:div w:id="942491986">
      <w:bodyDiv w:val="1"/>
      <w:marLeft w:val="0"/>
      <w:marRight w:val="0"/>
      <w:marTop w:val="0"/>
      <w:marBottom w:val="0"/>
      <w:divBdr>
        <w:top w:val="none" w:sz="0" w:space="0" w:color="auto"/>
        <w:left w:val="none" w:sz="0" w:space="0" w:color="auto"/>
        <w:bottom w:val="none" w:sz="0" w:space="0" w:color="auto"/>
        <w:right w:val="none" w:sz="0" w:space="0" w:color="auto"/>
      </w:divBdr>
    </w:div>
    <w:div w:id="1076442937">
      <w:bodyDiv w:val="1"/>
      <w:marLeft w:val="0"/>
      <w:marRight w:val="0"/>
      <w:marTop w:val="0"/>
      <w:marBottom w:val="0"/>
      <w:divBdr>
        <w:top w:val="none" w:sz="0" w:space="0" w:color="auto"/>
        <w:left w:val="none" w:sz="0" w:space="0" w:color="auto"/>
        <w:bottom w:val="none" w:sz="0" w:space="0" w:color="auto"/>
        <w:right w:val="none" w:sz="0" w:space="0" w:color="auto"/>
      </w:divBdr>
    </w:div>
    <w:div w:id="1076707756">
      <w:bodyDiv w:val="1"/>
      <w:marLeft w:val="0"/>
      <w:marRight w:val="0"/>
      <w:marTop w:val="0"/>
      <w:marBottom w:val="0"/>
      <w:divBdr>
        <w:top w:val="none" w:sz="0" w:space="0" w:color="auto"/>
        <w:left w:val="none" w:sz="0" w:space="0" w:color="auto"/>
        <w:bottom w:val="none" w:sz="0" w:space="0" w:color="auto"/>
        <w:right w:val="none" w:sz="0" w:space="0" w:color="auto"/>
      </w:divBdr>
    </w:div>
    <w:div w:id="1396853034">
      <w:bodyDiv w:val="1"/>
      <w:marLeft w:val="0"/>
      <w:marRight w:val="0"/>
      <w:marTop w:val="0"/>
      <w:marBottom w:val="0"/>
      <w:divBdr>
        <w:top w:val="none" w:sz="0" w:space="0" w:color="auto"/>
        <w:left w:val="none" w:sz="0" w:space="0" w:color="auto"/>
        <w:bottom w:val="none" w:sz="0" w:space="0" w:color="auto"/>
        <w:right w:val="none" w:sz="0" w:space="0" w:color="auto"/>
      </w:divBdr>
    </w:div>
    <w:div w:id="1600943765">
      <w:bodyDiv w:val="1"/>
      <w:marLeft w:val="0"/>
      <w:marRight w:val="0"/>
      <w:marTop w:val="0"/>
      <w:marBottom w:val="0"/>
      <w:divBdr>
        <w:top w:val="none" w:sz="0" w:space="0" w:color="auto"/>
        <w:left w:val="none" w:sz="0" w:space="0" w:color="auto"/>
        <w:bottom w:val="none" w:sz="0" w:space="0" w:color="auto"/>
        <w:right w:val="none" w:sz="0" w:space="0" w:color="auto"/>
      </w:divBdr>
    </w:div>
    <w:div w:id="1944722602">
      <w:bodyDiv w:val="1"/>
      <w:marLeft w:val="0"/>
      <w:marRight w:val="0"/>
      <w:marTop w:val="0"/>
      <w:marBottom w:val="0"/>
      <w:divBdr>
        <w:top w:val="none" w:sz="0" w:space="0" w:color="auto"/>
        <w:left w:val="none" w:sz="0" w:space="0" w:color="auto"/>
        <w:bottom w:val="none" w:sz="0" w:space="0" w:color="auto"/>
        <w:right w:val="none" w:sz="0" w:space="0" w:color="auto"/>
      </w:divBdr>
    </w:div>
    <w:div w:id="20173417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564</Words>
  <Characters>3219</Characters>
  <Application>Microsoft Office Word</Application>
  <DocSecurity>0</DocSecurity>
  <Lines>26</Lines>
  <Paragraphs>7</Paragraphs>
  <ScaleCrop>false</ScaleCrop>
  <Company/>
  <LinksUpToDate>false</LinksUpToDate>
  <CharactersWithSpaces>3776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 emimal</dc:creator>
  <cp:lastModifiedBy>Jennifer Emimal S 22IT17</cp:lastModifiedBy>
  <cp:revision>2</cp:revision>
  <dcterms:created xsi:type="dcterms:W3CDTF">2025-05-30T13:22:00Z</dcterms:created>
  <dcterms:modified xsi:type="dcterms:W3CDTF">2025-05-30T13:22:00Z</dcterms:modified>
</cp:coreProperties>
</file>