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DOCUMENTO DE DISEÑO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NOVENO CUATRIMESTRE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ING. DESARROLLO Y GESTION DE SOFTWARE. UNIDAD ACADEMICA JALPAN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Nombre de la Materia:</w:t>
      </w:r>
      <w:r w:rsidDel="00000000" w:rsidR="00000000" w:rsidRPr="00000000">
        <w:rPr>
          <w:rtl w:val="0"/>
        </w:rPr>
        <w:t xml:space="preserve"> Desarrollo para Dispositivos Inteligentes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Presenta:</w:t>
      </w:r>
      <w:r w:rsidDel="00000000" w:rsidR="00000000" w:rsidRPr="00000000">
        <w:rPr>
          <w:rtl w:val="0"/>
        </w:rPr>
        <w:t xml:space="preserve"> T.S.U. Julián David Sierra &amp; T.S.U. Jennifer Muñoz Mendoza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Profesor de Asignatura:</w:t>
      </w:r>
      <w:r w:rsidDel="00000000" w:rsidR="00000000" w:rsidRPr="00000000">
        <w:rPr>
          <w:rtl w:val="0"/>
        </w:rPr>
        <w:t xml:space="preserve"> Ing. Daniel Martínez Trejo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Fecha:</w:t>
      </w:r>
      <w:r w:rsidDel="00000000" w:rsidR="00000000" w:rsidRPr="00000000">
        <w:rPr>
          <w:rtl w:val="0"/>
        </w:rPr>
        <w:t xml:space="preserve"> 12 de Junio de 2026 (Jalpan de Serra, Qro.)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DEFINICIÓN DE LA APLICACIÓN Y DEL PROBLEMA REAL</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Nombre Sugerido de la Aplicación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Nombre:</w:t>
      </w:r>
      <w:r w:rsidDel="00000000" w:rsidR="00000000" w:rsidRPr="00000000">
        <w:rPr>
          <w:rtl w:val="0"/>
        </w:rPr>
        <w:t xml:space="preserve"> DentalSync Connect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ecosistema de software está diseñado bajo un modelo de sincronización tripartita en tiempo real, conectando de forma nativa una Tablet de Gestión Clínica (Dentista/Administrador), una Aplicación Móvil de Autoregistro y Agendamiento (Pacientes), Dispositivos Vestibles de Usuario Final (Reloj Inteligente para alertas hápticas de turnos) y una Interfaz de Visualización Pasiva (Televisión en Sala de Espera).</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El Problema Real que Resuelve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las clínicas y consultorios dentales tradicionales, la gestión del flujo de pacientes adolece de ineficiencias críticas crónicas: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Ausencia de Canales Digitales de Agendamiento Previo:</w:t>
      </w:r>
      <w:r w:rsidDel="00000000" w:rsidR="00000000" w:rsidRPr="00000000">
        <w:rPr>
          <w:rtl w:val="0"/>
        </w:rPr>
        <w:t xml:space="preserve"> La necesidad de gestionar citas por canales informales satura la administración y provoca duplicidad de horarios.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Ansiedad e Incertidumbre del Paciente en la Sala de Espera:</w:t>
      </w:r>
      <w:r w:rsidDel="00000000" w:rsidR="00000000" w:rsidRPr="00000000">
        <w:rPr>
          <w:rtl w:val="0"/>
        </w:rPr>
        <w:t xml:space="preserve"> Los pacientes desconocen cuántas personas tienen por delante o el momento exacto en el que serán llamados, degradando la percepción del servicio.</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Fricción en el Registro Inicial y Carga Administrativa:</w:t>
      </w:r>
      <w:r w:rsidDel="00000000" w:rsidR="00000000" w:rsidRPr="00000000">
        <w:rPr>
          <w:rtl w:val="0"/>
        </w:rPr>
        <w:t xml:space="preserve"> El personal de recepción pierde tiempo valioso capturando manualmente los datos de llegada de cada paciente, descuidando la atención clínica directa.</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Pérdida de Turnos por Desatención Corto-Placista:</w:t>
      </w:r>
      <w:r w:rsidDel="00000000" w:rsidR="00000000" w:rsidRPr="00000000">
        <w:rPr>
          <w:rtl w:val="0"/>
        </w:rPr>
        <w:t xml:space="preserve"> Los pacientes en salas de espera se distraen con sus teléfonos o pierden la noción del tiempo, generando huecos operativos cuando se les llama y no responden de inmediato.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DESCRIPCIÓN Y SEGMENTACIÓN DEL USUARIO OBJETIVO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Debido a la naturaleza multiplataforma del sistema, la aplicación cuenta con perfiles perfectamente diferenciados que interactúan simultáneamente: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Perfil A: El Administrador del Flujo Clínico y Operativo (Dentista / Recepción):</w:t>
      </w:r>
      <w:r w:rsidDel="00000000" w:rsidR="00000000" w:rsidRPr="00000000">
        <w:rPr>
          <w:rtl w:val="0"/>
        </w:rPr>
        <w:t xml:space="preserve"> Profesionales de la salud dental que operan en un entorno dinámico, con la necesidad de visualizar el estado completo de la clínica de un solo vistazo y maximizar el rendimiento del tiempo por sillón dental desde un dispositivo intermedio (Tablet).</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Perfil B: El Consumidor del Servicio (El Paciente en Consulta):</w:t>
      </w:r>
      <w:r w:rsidDel="00000000" w:rsidR="00000000" w:rsidRPr="00000000">
        <w:rPr>
          <w:rtl w:val="0"/>
        </w:rPr>
        <w:t xml:space="preserve"> Individuos que asisten a su cita odontológica. Requieren una interfaz móvil simple para agendar y registrar su arribo sin hacer filas, transparencia sobre su estatus a través de una pantalla general (TV) y una notificación sutil pero imposible de ignorar en su muñeca (Smartwatch) cuando sea su turno.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JUSTIFICACIÓN ARQUITECTÓNICA Y ANÁLISIS DE DISPOSITIVOS OBJETIVO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Dispositivo / Plataforma</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Función Operativa Principal</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Justificación Ergonómica y Técnica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Tablet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i w:val="1"/>
                <w:iCs w:val="1"/>
              </w:rPr>
            </w:pPr>
            <w:r w:rsidDel="00000000" w:rsidR="00000000" w:rsidRPr="00000000">
              <w:rPr>
                <w:rFonts w:ascii="Arial" w:cs="Arial" w:eastAsia="Arial" w:hAnsi="Arial"/>
                <w:i w:val="1"/>
                <w:iCs w:val="1"/>
                <w:rtl w:val="0"/>
              </w:rPr>
              <w:t xml:space="preserve">(Dashboard Clínico)</w:t>
            </w:r>
          </w:p>
        </w:tc>
        <w:tc>
          <w:tcPr>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Consola central de gestión de datos para el odontólogo o recepcionista. Muestra el control de turnos activos, historial rápido del paciente actual y reordenamiento de la fila.</w:t>
            </w:r>
          </w:p>
        </w:tc>
        <w:tc>
          <w:tcPr>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b w:val="1"/>
                <w:bCs w:val="1"/>
                <w:rtl w:val="0"/>
              </w:rPr>
              <w:t xml:space="preserve">Visualización Completa y Movilidad de Consultorio.</w:t>
            </w:r>
            <w:r w:rsidDel="00000000" w:rsidR="00000000" w:rsidRPr="00000000">
              <w:rPr>
                <w:rFonts w:ascii="Arial" w:cs="Arial" w:eastAsia="Arial" w:hAnsi="Arial"/>
                <w:rtl w:val="0"/>
              </w:rPr>
              <w:t xml:space="preserve"> El tamaño de pantalla permite un dashboard administrativo denso sin perder portabilidad. El dentista puede tener la tablet junto al sillón dental para gestionar la sesión con un solo toque.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Teléfono Móvil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i w:val="1"/>
                <w:iCs w:val="1"/>
              </w:rPr>
            </w:pPr>
            <w:r w:rsidDel="00000000" w:rsidR="00000000" w:rsidRPr="00000000">
              <w:rPr>
                <w:rFonts w:ascii="Arial" w:cs="Arial" w:eastAsia="Arial" w:hAnsi="Arial"/>
                <w:i w:val="1"/>
                <w:iCs w:val="1"/>
                <w:rtl w:val="0"/>
              </w:rPr>
              <w:t xml:space="preserve">(App del Cliente)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Inicio de sesión, agendamiento de citas, autoregistro (check-in) presencial y consulta de estatus en la cola.</w:t>
            </w:r>
          </w:p>
        </w:tc>
        <w:tc>
          <w:tcPr>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b w:val="1"/>
                <w:bCs w:val="1"/>
                <w:rtl w:val="0"/>
              </w:rPr>
              <w:t xml:space="preserve">Autonomía y Cero Fricción.</w:t>
            </w:r>
            <w:r w:rsidDel="00000000" w:rsidR="00000000" w:rsidRPr="00000000">
              <w:rPr>
                <w:rFonts w:ascii="Arial" w:cs="Arial" w:eastAsia="Arial" w:hAnsi="Arial"/>
                <w:rtl w:val="0"/>
              </w:rPr>
              <w:t xml:space="preserve"> Elimina las colas en la recepción. El paciente usa su propio hardware para interactuar con el sistema, agilizando el flujo desde que pisa la clínica.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Reloj Inteligente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i w:val="1"/>
                <w:iCs w:val="1"/>
              </w:rPr>
            </w:pPr>
            <w:r w:rsidDel="00000000" w:rsidR="00000000" w:rsidRPr="00000000">
              <w:rPr>
                <w:rFonts w:ascii="Arial" w:cs="Arial" w:eastAsia="Arial" w:hAnsi="Arial"/>
                <w:i w:val="1"/>
                <w:iCs w:val="1"/>
                <w:rtl w:val="0"/>
              </w:rPr>
              <w:t xml:space="preserve">(Smartwatch UI / Push)</w:t>
            </w:r>
          </w:p>
        </w:tc>
        <w:tc>
          <w:tcPr>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Recepción de alertas y notificaciones push hápticas en tiempo real cuando es el turno de pasar al consultorio.</w:t>
            </w:r>
          </w:p>
        </w:tc>
        <w:tc>
          <w:tcPr>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b w:val="1"/>
                <w:bCs w:val="1"/>
                <w:rtl w:val="0"/>
              </w:rPr>
              <w:t xml:space="preserve">Inmediatez y Cero Distracción.</w:t>
            </w:r>
            <w:r w:rsidDel="00000000" w:rsidR="00000000" w:rsidRPr="00000000">
              <w:rPr>
                <w:rFonts w:ascii="Arial" w:cs="Arial" w:eastAsia="Arial" w:hAnsi="Arial"/>
                <w:rtl w:val="0"/>
              </w:rPr>
              <w:t xml:space="preserve"> El motor de vibración (háptico) en la muñeca rompe la barrera de la distracción visual. El paciente puede estar distraído usando auriculares o leyendo, pero la alerta garantiza una respuesta inmediata.</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implementación de estas interfaces de hardware responde a un requisito técnico y operativo para mitigar los puntos de dolor identificados. A continuación, se presenta el análisis técnico y el cálculo explícito de la densidad de píxeles mediante la fórmula matemática:</w:t>
      </w:r>
    </w:p>
    <w:tbl>
      <w:tblPr>
        <w:tblStyle w:val="Table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Tipo</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Dispositivo Real</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Resolución (px)</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Diagonal</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Fórmula y Cálculo de DPI</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Densidad</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Teléfono</w:t>
            </w:r>
          </w:p>
        </w:tc>
        <w:tc>
          <w:tcPr>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iPhone 15 Pro</w:t>
            </w:r>
          </w:p>
        </w:tc>
        <w:tc>
          <w:tcPr>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1179 x 2556</w:t>
            </w:r>
          </w:p>
        </w:tc>
        <w:tc>
          <w:tcPr>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6.1"</w:t>
            </w:r>
          </w:p>
        </w:tc>
        <w:tc>
          <w:tcPr>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√(1179² + 2556²) / 6.1 = 460.5 DPI</w:t>
            </w:r>
          </w:p>
        </w:tc>
        <w:tc>
          <w:tcPr>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xxhdpi / Retina</w:t>
            </w:r>
          </w:p>
        </w:tc>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iOS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Teléfono</w:t>
            </w:r>
          </w:p>
        </w:tc>
        <w:tc>
          <w:tcPr>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Samsung Galaxy S24</w:t>
            </w:r>
          </w:p>
        </w:tc>
        <w:tc>
          <w:tcPr>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1080 x 2340</w:t>
            </w:r>
          </w:p>
        </w:tc>
        <w:tc>
          <w:tcPr>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6.2"</w:t>
            </w:r>
          </w:p>
        </w:tc>
        <w:tc>
          <w:tcPr>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√(1080² + 2340²) / 6.2 = 415.6 DPI</w:t>
            </w:r>
          </w:p>
        </w:tc>
        <w:tc>
          <w:tcPr>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xxhdpi</w:t>
            </w:r>
          </w:p>
        </w:tc>
        <w:tc>
          <w:tcPr>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Android (One UI)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Teléfono</w:t>
            </w:r>
          </w:p>
        </w:tc>
        <w:tc>
          <w:tcPr>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Google Pixel 8 Pro</w:t>
            </w:r>
          </w:p>
        </w:tc>
        <w:tc>
          <w:tcPr>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1344 x 2992</w:t>
            </w:r>
          </w:p>
        </w:tc>
        <w:tc>
          <w:tcPr>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6.7"</w:t>
            </w:r>
          </w:p>
        </w:tc>
        <w:tc>
          <w:tcPr>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√(1344² + 2992²) / 6.7 = 489.3 DPI</w:t>
            </w:r>
          </w:p>
        </w:tc>
        <w:tc>
          <w:tcPr>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xxhdpi</w:t>
            </w:r>
          </w:p>
        </w:tc>
        <w:tc>
          <w:tcPr>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Android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Tablet</w:t>
            </w:r>
          </w:p>
        </w:tc>
        <w:tc>
          <w:tcPr>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iPad Pro 11" (M4)</w:t>
            </w:r>
          </w:p>
        </w:tc>
        <w:tc>
          <w:tcPr>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1664 x 2420</w:t>
            </w:r>
          </w:p>
        </w:tc>
        <w:tc>
          <w:tcPr>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11.0"</w:t>
            </w:r>
          </w:p>
        </w:tc>
        <w:tc>
          <w:tcPr>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√(1664² + 2420²) / 11.0 = 264.1 DPI</w:t>
            </w:r>
          </w:p>
        </w:tc>
        <w:tc>
          <w:tcPr>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xhdpi / Retina</w:t>
            </w:r>
          </w:p>
        </w:tc>
        <w:tc>
          <w:tcPr>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iPadOS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Tablet</w:t>
            </w:r>
          </w:p>
        </w:tc>
        <w:tc>
          <w:tcPr>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Samsung Galaxy Tab S9</w:t>
            </w:r>
          </w:p>
        </w:tc>
        <w:tc>
          <w:tcPr>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1600 x 2560</w:t>
            </w:r>
          </w:p>
        </w:tc>
        <w:tc>
          <w:tcPr>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11.0"</w:t>
            </w:r>
          </w:p>
        </w:tc>
        <w:tc>
          <w:tcPr>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√(1600² + 2560²) / 11.0 = 274.1 DPI</w:t>
            </w:r>
          </w:p>
        </w:tc>
        <w:tc>
          <w:tcPr>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xhdpi</w:t>
            </w:r>
          </w:p>
        </w:tc>
        <w:tc>
          <w:tcPr>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Android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Tablet</w:t>
            </w:r>
          </w:p>
        </w:tc>
        <w:tc>
          <w:tcPr>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Xiaomi Pad 6</w:t>
            </w:r>
          </w:p>
        </w:tc>
        <w:tc>
          <w:tcPr>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1800 x 2880</w:t>
            </w:r>
          </w:p>
        </w:tc>
        <w:tc>
          <w:tcPr>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11.0"</w:t>
            </w:r>
          </w:p>
        </w:tc>
        <w:tc>
          <w:tcPr>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√(1800² + 2880²) / 11.0 = 309.2 DPI</w:t>
            </w:r>
          </w:p>
        </w:tc>
        <w:tc>
          <w:tcPr>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xhdpi</w:t>
            </w:r>
          </w:p>
        </w:tc>
        <w:tc>
          <w:tcPr>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Android (HyperOS)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Watch</w:t>
            </w:r>
          </w:p>
        </w:tc>
        <w:tc>
          <w:tcPr>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Apple Watch Series 9 (45mm)</w:t>
            </w:r>
          </w:p>
        </w:tc>
        <w:tc>
          <w:tcPr>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396 x 484</w:t>
            </w:r>
          </w:p>
        </w:tc>
        <w:tc>
          <w:tcPr>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1.9"</w:t>
            </w:r>
          </w:p>
        </w:tc>
        <w:tc>
          <w:tcPr>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√(396² + 484²) / 1.9 = 326.3 DPI</w:t>
            </w:r>
          </w:p>
        </w:tc>
        <w:tc>
          <w:tcPr>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xhdpi / Retina</w:t>
            </w:r>
          </w:p>
        </w:tc>
        <w:tc>
          <w:tcPr>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watchOS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Watch</w:t>
            </w:r>
          </w:p>
        </w:tc>
        <w:tc>
          <w:tcPr>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Samsung Galaxy Watch 6 (44mm)</w:t>
            </w:r>
          </w:p>
        </w:tc>
        <w:tc>
          <w:tcPr>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480 x 480</w:t>
            </w:r>
          </w:p>
        </w:tc>
        <w:tc>
          <w:tcPr>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1.5"</w:t>
            </w:r>
          </w:p>
        </w:tc>
        <w:tc>
          <w:tcPr>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√(480² + 480²) / 1.5 = 452.5 DPI</w:t>
            </w:r>
          </w:p>
        </w:tc>
        <w:tc>
          <w:tcPr>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xxhdpi</w:t>
            </w:r>
          </w:p>
        </w:tc>
        <w:tc>
          <w:tcPr>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Wear OS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Watch</w:t>
            </w:r>
          </w:p>
        </w:tc>
        <w:tc>
          <w:tcPr>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Garmin Venu 3</w:t>
            </w:r>
          </w:p>
        </w:tc>
        <w:tc>
          <w:tcPr>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454 x 454</w:t>
            </w:r>
          </w:p>
        </w:tc>
        <w:tc>
          <w:tcPr>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1.4"</w:t>
            </w:r>
          </w:p>
        </w:tc>
        <w:tc>
          <w:tcPr>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√(454² + 454²) / 1.4 = 458.6 DPI</w:t>
            </w:r>
          </w:p>
        </w:tc>
        <w:tc>
          <w:tcPr>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xxhdpi</w:t>
            </w:r>
          </w:p>
        </w:tc>
        <w:tc>
          <w:tcPr>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Garmin OS</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FLUJO DE INTERACCIÓN E INTEGRACIÓN DEL ECOSISTEMA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valor arquitectónico del ecosistema radica en el pipeline de datos síncronos compartidos. A continuación, se detalla el ciclo de vida coordinado de una cita basado fielmente en las pantallas de diseño analizadas:</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Paso 0-A (Onboarding Empresarial Criptográfico B2B):</w:t>
      </w:r>
      <w:r w:rsidDel="00000000" w:rsidR="00000000" w:rsidRPr="00000000">
        <w:rPr>
          <w:rtl w:val="0"/>
        </w:rPr>
        <w:t xml:space="preserve"> Fase previa de validación obligatoria para el sector corporativo. Las clínicas dentales deben registrar sus licencias sanitarias y cédulas profesionales vigentes antes de activar su espacio de trabajo en la plataforma. Una vez validadas, el sistema genera y les asigna un Sello de Confianza Digital verificado de manera criptográfica para garantizar la legitimidad del establecimiento ante los pacientes.</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Paso 0-B (Autenticación y Registro - Teléfono Móvil &amp; Tablet):</w:t>
      </w:r>
      <w:r w:rsidDel="00000000" w:rsidR="00000000" w:rsidRPr="00000000">
        <w:rPr>
          <w:rtl w:val="0"/>
        </w:rPr>
        <w:t xml:space="preserve"> El usuario (Paciente o Administrador) inicia sesión de forma segura. El paciente dispone de un login con correo electrónico o autenticación rápida (Google / Apple), además de soporte para biometría (Huella o Rostro) y vista de perfil ("Ajustes - DentalSync"). El dentista cuenta con un login corporativo optimizado con opciones para recordar sesión y accesos directos de soporte técnico ("Inicio de Sesión - Tablet").</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Paso 0-C (Métodos de Vinculación Segura):</w:t>
      </w:r>
      <w:r w:rsidDel="00000000" w:rsidR="00000000" w:rsidRPr="00000000">
        <w:rPr>
          <w:rtl w:val="0"/>
        </w:rPr>
        <w:t xml:space="preserve"> Para enlazar la aplicación del paciente con una clínica específica, se disponen dos mecanismos de alta seguridad:</w:t>
      </w:r>
    </w:p>
    <w:p w:rsidR="00000000" w:rsidDel="00000000" w:rsidP="00000000" w:rsidRDefault="00000000" w:rsidRPr="00000000" w14:paraId="0000007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Por ID de Invitación:</w:t>
      </w:r>
      <w:r w:rsidDel="00000000" w:rsidR="00000000" w:rsidRPr="00000000">
        <w:rPr>
          <w:rtl w:val="0"/>
        </w:rPr>
        <w:t xml:space="preserve"> La clínica genera el registro internamente y envía un ID alfanumérico único cifrado al paciente (vía SMS o Email). El paciente introduce este identificador en su app móvil para dar de alta y asociar la clínica de forma inequívoca.</w:t>
      </w:r>
    </w:p>
    <w:p w:rsidR="00000000" w:rsidDel="00000000" w:rsidP="00000000" w:rsidRDefault="00000000" w:rsidRPr="00000000" w14:paraId="0000007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Por QR Dinámico Presencial con Geocercas (Geofencing):</w:t>
      </w:r>
      <w:r w:rsidDel="00000000" w:rsidR="00000000" w:rsidRPr="00000000">
        <w:rPr>
          <w:rtl w:val="0"/>
        </w:rPr>
        <w:t xml:space="preserve"> El paciente escanea un código QR único exhibido en la recepción física de la clínica. El sistema realiza una doble validación cruzada inspeccionando mediante coordenadas GPS que el dispositivo móvil del paciente se encuentre realmente dentro de la geocerca perimetral establecida por el establecimiento médico oficial.</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Paso 1 (Proceso de Agendamiento Remoto - Teléfono Móvil):</w:t>
      </w:r>
      <w:r w:rsidDel="00000000" w:rsidR="00000000" w:rsidRPr="00000000">
        <w:rPr>
          <w:rtl w:val="0"/>
        </w:rPr>
        <w:t xml:space="preserve"> A través de un flujo estructurado de tres pasos, el paciente de la aplicación móvil interactúa con las siguientes etapas secuenciales:</w:t>
      </w:r>
    </w:p>
    <w:p w:rsidR="00000000" w:rsidDel="00000000" w:rsidP="00000000" w:rsidRDefault="00000000" w:rsidRPr="00000000" w14:paraId="0000007A">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Selecciona el Servicio: Visualiza una lista con precios detallados de tratamientos (ej. Limpieza Dental $80, Chequeo General $60, Blanqueamiento $250, Ortodoncia $120).</w:t>
      </w:r>
    </w:p>
    <w:p w:rsidR="00000000" w:rsidDel="00000000" w:rsidP="00000000" w:rsidRDefault="00000000" w:rsidRPr="00000000" w14:paraId="0000007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Selecciona el Horario: Elige un odontólogo especialista (ej. Dr. Roberto Valenzuela - Especialista en Ortodoncia) y navega por un calendario mensual interactivo filtrando por bloques de "Horarios de Mañana" u "Horarios de Tarde".</w:t>
      </w:r>
    </w:p>
    <w:p w:rsidR="00000000" w:rsidDel="00000000" w:rsidP="00000000" w:rsidRDefault="00000000" w:rsidRPr="00000000" w14:paraId="0000007C">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Revisa y Confirma: Inspecciona el desglose final de la cita (Fecha, Hora, Costo total, notas opcionales) antes de presionar "Confirmar Cita". El estado inicial se guarda en el backend de la base de datos como Upcoming (Próxima).</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Paso 2 (Autoregistro Presencial y Sala de Espera - Teléfono Móvil / Watch):</w:t>
      </w:r>
      <w:r w:rsidDel="00000000" w:rsidR="00000000" w:rsidRPr="00000000">
        <w:rPr>
          <w:rtl w:val="0"/>
        </w:rPr>
        <w:t xml:space="preserve"> El día de la cita, al realizar el check-in presencial (validado concurrentemente por la geocerca del QR dinámico), el panel del cliente se actualiza al estado "EN SALA DE ESPERA". La app del teléfono y la interfaz del Smartwatch muestran en tiempo real el código de turno asignado (ej. "B-42"), el médico asignado, el tiempo estimado restante (ej. "Estimated 12 min") y el estado de posición en la cola ("IN QUEUE" / "2 personas antes de ti").</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Paso 3 (Gestión de la Fila en Tiempo Real - Dashboard Tablet):</w:t>
      </w:r>
      <w:r w:rsidDel="00000000" w:rsidR="00000000" w:rsidRPr="00000000">
        <w:rPr>
          <w:rtl w:val="0"/>
        </w:rPr>
        <w:t xml:space="preserve"> El odontólogo o recepcionista visualiza todo el ecosistema desde el "Dashboard Principal". La tablet recibe los eventos síncronos mostrando métricas de productividad (ej. "New Patient Check-Ins", "Today's Appointments", "Average Wait"). En la pantalla "Patient Queue", el médico ve la lista ordenada de pacientes con sus respectivos identificadores (ID, Nombre, Servicio, Tiempo de Espera, Estado) y estados de asignación dinámicos (In Lobby, In Treatment). El flujo se controla mediante acciones explícitas como "Call Next Patient" (Llamar Siguiente) o "Skip" (Omitir).</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Paso 4 (Alerta de Turno Activo - Notificación Háptica en Smartwatch):</w:t>
      </w:r>
      <w:r w:rsidDel="00000000" w:rsidR="00000000" w:rsidRPr="00000000">
        <w:rPr>
          <w:rtl w:val="0"/>
        </w:rPr>
        <w:t xml:space="preserve"> Al presionar "Call Next Patient" en la tablet, el backend cambia el estado de la cita a In Treatment. Al instante, la interfaz del Smartwatch del paciente transiciona a una pantalla verde de alta visibilidad con un icono de campana y el mensaje: "¡Es tu turno! Consultorio 1", requiriendo una acción explícita del usuario mediante el botón "CONFIRMAR".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ANÁLISIS DE USABILIDAD Y ACCESIBILIDAD</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Aplicación de Heurísticas de Jakob Nielsen al Diseño</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Visibilidad del Estado del Sistema:</w:t>
      </w:r>
      <w:r w:rsidDel="00000000" w:rsidR="00000000" w:rsidRPr="00000000">
        <w:rPr>
          <w:rtl w:val="0"/>
        </w:rPr>
        <w:t xml:space="preserve"> Todas las interfaces del Smartwatch y la Tablet incluyen en el pie de página un indicador explícito de sincronización activa ("DentalSync Connect - Watch OS" y "Última atualização há menos de 1 minuto"), garantizando al usuario que los datos de la fila de espera están completamente al día. Los estados del paciente se denotan visualmente mediante píldoras de color (Verde para In Treatment, Azul para In Lobby, Gris para completados o cancelados).</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Relación entre el Sistema y el Mundo Real:</w:t>
      </w:r>
      <w:r w:rsidDel="00000000" w:rsidR="00000000" w:rsidRPr="00000000">
        <w:rPr>
          <w:rtl w:val="0"/>
        </w:rPr>
        <w:t xml:space="preserve"> La disposición del calendario de citas en la aplicación móvil replica fielmente la cuadrícula física de un almanaque mensual tradicional y los selectores de fichas horarias analógicas de un consultorio. En la tablet, las secciones como "Clinical Records", "Team Sync", "Patient Queue" e "Inventory" utilizan terminología médica y de gestión estándar de una clínica dental.</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Control y Libertad del Usuario:</w:t>
      </w:r>
      <w:r w:rsidDel="00000000" w:rsidR="00000000" w:rsidRPr="00000000">
        <w:rPr>
          <w:rtl w:val="0"/>
        </w:rPr>
        <w:t xml:space="preserve"> En el flujo de agendamiento de tres pasos del paciente, la parte superior izquierda cuenta con un botón de navegación para regresar al paso anterior en cualquier momento si comete un error. Asimismo, la app móvil incluye un botón prominente de "Cerrar Sesión" en color rojo dentro de la sección de perfil para permitir la salida del sistema de forma ágil y explícitamente.</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Consistencia y Estándares:</w:t>
      </w:r>
      <w:r w:rsidDel="00000000" w:rsidR="00000000" w:rsidRPr="00000000">
        <w:rPr>
          <w:rtl w:val="0"/>
        </w:rPr>
        <w:t xml:space="preserve"> Se mantiene una consistencia tipográfica rigurosa y un esquema de color institucional basado en una paleta de azules profesionales y acentos verdes para estados de éxito/confirmación. Los componentes de tarjetas de cita mantienen la misma estructura de información (Nombre del doctor, especialidad y horario) tanto en la vista móvil de "Upcoming" como en la vista general de la Tablet.</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Prevención de Errores:</w:t>
      </w:r>
      <w:r w:rsidDel="00000000" w:rsidR="00000000" w:rsidRPr="00000000">
        <w:rPr>
          <w:rtl w:val="0"/>
        </w:rPr>
        <w:t xml:space="preserve"> En la pantalla "Paso 2 de 3" de la app móvil, los días pasados del calendario y los bloques de horarios que ya han sido reservados por otros pacientes se deshabilitan visualmente (con opacidad reducida y bloqueo de selección táctil) para evitar colisiones en la base de datos de Supabase.</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Reconocimiento antes que Recuerdo:</w:t>
      </w:r>
      <w:r w:rsidDel="00000000" w:rsidR="00000000" w:rsidRPr="00000000">
        <w:rPr>
          <w:rtl w:val="0"/>
        </w:rPr>
        <w:t xml:space="preserve"> El "Dashboard Principal" de la Tablet muestra de forma directa las "Quick Actions" (Acciones Rápidas) más comunes y una sección de "Upcoming Queue" con las fotografías de perfil, nombres y tratamientos de los siguientes pacientes en la fila, evitando que el personal clínico tenga que memorizar o buscar manualmente los identificadores de los pacientes que están por entrar.</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Criterios de Accesibilidad con Decisiones de Diseño Concretas</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Accesibilidad Visual (Contraste de Estados y Tipografía Dinámica):</w:t>
      </w:r>
      <w:r w:rsidDel="00000000" w:rsidR="00000000" w:rsidRPr="00000000">
        <w:rPr>
          <w:rtl w:val="0"/>
        </w:rPr>
        <w:t xml:space="preserve"> La pantalla de llamada del Smartwatch ("¡Es tu turno!") implementa un fondo verde de alta saturación con texto blanco en negrita e iconos gigantes, diseñado para ser percibido instantáneamente por pacientes con baja agudeza visual. El dashboard de la tablet mantiene una tipografía limpia y contrastada sobre fondo blanco para reducir la fatiga ocular del personal en el entorno clínico bajo luces brillantes de exploración.</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Accesibilidad Motriz (Fitts' Law y Espaciado de Botones):</w:t>
      </w:r>
      <w:r w:rsidDel="00000000" w:rsidR="00000000" w:rsidRPr="00000000">
        <w:rPr>
          <w:rtl w:val="0"/>
        </w:rPr>
        <w:t xml:space="preserve"> Los botones principales de la tablet, como "Call Next Patient" (de color azul vibrante) y los selectores de navegación lateral, poseen un área táctil sobredimensionada y bordes redondeados pronunciados. Esto permite una interacción ágil y precisa, incluso cuando el personal odontológico utiliza protectores de pantalla plásticos o guantes clínicos de látex o nitrilo.</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Accesibilidad Cognitiva y Sensorial (Redundancia Multimodal):</w:t>
      </w:r>
      <w:r w:rsidDel="00000000" w:rsidR="00000000" w:rsidRPr="00000000">
        <w:rPr>
          <w:rtl w:val="0"/>
        </w:rPr>
        <w:t xml:space="preserve"> El estado de un turno se representa con múltiples canales complementarios: el código alfanumérico en texto grande (ej. "B 42"), un indicador de barra de progreso/gráfica de dona que cuantifica visualmente la espera, y la pantalla del Smartwatch que asocia el color de fondo con el estado del proceso (Negro para espera pasiva, Verde para acción inmediata).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MODELO DE DATOS Y ESTRATEGIA DE ACCESO</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dar soporte a todas las funciones visualizadas en las maquetas (múltiples servicios con precios, asignación de doctores, almacenamiento de notas, autenticación biométrica y control de estados de fila), la base de datos relacional se estructura mediante el siguiente modelo y lógica de acceso en tiempo real:</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Estructura de Tablas del Sistema (Arquitectura Multi-tenant)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modelo de datos ha sido robustecido para aislar la información de manera lógica por sucursal mediante un esquema Multi-tenancy respaldado por políticas RLS (Row Level Security). Se integran las nuevas entidades corporativas para gestionar membresías y clínicas de manera estricta:</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Tabla</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Campos Clave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Descripción y Función Operativa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CLINICS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i w:val="1"/>
                <w:iCs w:val="1"/>
              </w:rPr>
            </w:pPr>
            <w:r w:rsidDel="00000000" w:rsidR="00000000" w:rsidRPr="00000000">
              <w:rPr>
                <w:rFonts w:ascii="Arial" w:cs="Arial" w:eastAsia="Arial" w:hAnsi="Arial"/>
                <w:i w:val="1"/>
                <w:iCs w:val="1"/>
                <w:rtl w:val="0"/>
              </w:rPr>
              <w:t xml:space="preserve">(Nueva)</w:t>
            </w:r>
          </w:p>
        </w:tc>
        <w:tc>
          <w:tcPr>
            <w:shd w:fill="auto"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id_clinic (PK), business_name, sanitary_license, professional_id, trust_seal_token, gps_latitude, gps_longitude, geofence_radius, created_at</w:t>
            </w:r>
          </w:p>
        </w:tc>
        <w:tc>
          <w:tcPr>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Registra los establecimientos médicos, sus credenciales legales para la validación criptográfica del Onboarding B2B y las coordenadas geométricas empleadas en las validaciones de Geofencing.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CLINIC_MEMBERSHIP</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i w:val="1"/>
                <w:iCs w:val="1"/>
              </w:rPr>
            </w:pPr>
            <w:r w:rsidDel="00000000" w:rsidR="00000000" w:rsidRPr="00000000">
              <w:rPr>
                <w:rFonts w:ascii="Arial" w:cs="Arial" w:eastAsia="Arial" w:hAnsi="Arial"/>
                <w:i w:val="1"/>
                <w:iCs w:val="1"/>
                <w:rtl w:val="0"/>
              </w:rPr>
              <w:t xml:space="preserve">(Nueva)</w:t>
            </w:r>
          </w:p>
        </w:tc>
        <w:tc>
          <w:tcPr>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id_membership (PK), id_clinic (FK), id_user (FK), role_in_clinic, is_active</w:t>
            </w:r>
          </w:p>
        </w:tc>
        <w:tc>
          <w:tcPr>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Vincula a los usuarios del personal médico o administrativo con sus respectivas clínicas autorizadas, controlando los accesos internos.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USERS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id_user (PK), name, email, password_hash, role, avatar_url</w:t>
            </w:r>
          </w:p>
        </w:tc>
        <w:tc>
          <w:tcPr>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Almacena la información de perfil, foto de avatar e inicio de sesión analizado en las pantallas de "Ajustes", "Perfil" y "Login". El rol general discrimina entre Paciente, Médico o Administrador.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DOCTORS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id_doctor (PK), id_user (FK), id_clinic (FK), specialty, cabin_assigned</w:t>
            </w:r>
          </w:p>
        </w:tc>
        <w:tc>
          <w:tcPr>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Vincula a los usuarios de rol médico con su especialidad clínica (ej. Ortodoncia) y el cubículo o consultorio de atención física asignado (ej. Consultorio 01). Incluye llave foránea para control estricto de inquilino.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SERVICES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id_service (PK), id_clinic (FK), service_name, price, duration_mins</w:t>
            </w:r>
          </w:p>
        </w:tc>
        <w:tc>
          <w:tcPr>
            <w:shd w:fill="auto"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Catálogo de servicios disponibles con costos y tiempos estimados mapeados explícitamente en el paso 1 del flujo móvil (ej. Limpieza Dental $80, Chequeo $60). Filtrado por entorno de clínica.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APPOINTMENTS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id_appointment (PK), id_clinic (FK), id_patient (FK), id_doctor (FK), id_service (FK), date_time, appointment_status, queue_code, medical_notes, updated_at</w:t>
            </w:r>
          </w:p>
        </w:tc>
        <w:tc>
          <w:tcPr>
            <w:shd w:fill="auto" w:val="clear"/>
            <w:tcMar>
              <w:top w:w="120.0" w:type="dxa"/>
              <w:left w:w="120.0" w:type="dxa"/>
              <w:bottom w:w="12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Maneja el ciclo de vida de la cita. El campo appointment_status transiciona según las maquetas analizadas a través de los siguientes estados consecutivos en el ecosistema:</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 Upcoming (Agendada desde el Calendario)</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 In Lobby / En Sala de Espera (Check-in presencial completado)</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 In Treatment (Paciente llamado al consultorio)</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 Completed (Consulta finalizada e integrada al historial clínico).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LINKED_DEVICES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id_device (PK), id_user (FK), device_type, push_token, biometrics_enabled</w:t>
            </w:r>
          </w:p>
        </w:tc>
        <w:tc>
          <w:tcPr>
            <w:shd w:fill="auto" w:val="clear"/>
            <w:tcMar>
              <w:top w:w="120.0" w:type="dxa"/>
              <w:left w:w="120.0" w:type="dxa"/>
              <w:bottom w:w="12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Almacena los tokens únicos de notificación para alertas en WatchOS/iOS/Android y banderas de acceso biométrico rápido habilitadas en el teléfono del usuario.</w:t>
            </w:r>
          </w:p>
        </w:tc>
      </w:tr>
    </w:tbl>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Estrategia de Sincronización y Acceso Seguro en Tiempo Real</w:t>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Aislamiento de Datos por Tabla (Multi-tenancy RLS):</w:t>
      </w:r>
      <w:r w:rsidDel="00000000" w:rsidR="00000000" w:rsidRPr="00000000">
        <w:rPr>
          <w:rtl w:val="0"/>
        </w:rPr>
        <w:t xml:space="preserve"> Toda consulta o mutación de datos en tiempo real ejecutada sobre Supabase está protegida a nivel de infraestructura por políticas de seguridad de fila (Row Level Security - RLS). La base de datos inyecta de forma implícita el contexto de sesión del usuario en cada query, garantizando que el personal de una clínica (id_clinic) esté estrictamente impedido de visualizar, alterar o escuchar eventos síncronos de expedientes, colas de espera o catálogos pertenecientes a otra organización médica, blindando el ecosistema ante filtraciones accidentales o malintencionadas.</w:t>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Pipeline de Suscripción (WebSockets / Supabase Realtime):</w:t>
      </w:r>
      <w:r w:rsidDel="00000000" w:rsidR="00000000" w:rsidRPr="00000000">
        <w:rPr>
          <w:rtl w:val="0"/>
        </w:rPr>
        <w:t xml:space="preserve"> La vista de la Tablet (Patient Queue) mantiene una suscripción activa filtrada por la fecha actual (date_time = TODAY) y el tenant correspondiente. Cualquier cambio en la propiedad appointment_status realizado desde el dispositivo del paciente (como el Check-in automatizado mediante el escaneo QR y geofencing al llegar a la clínica) dispara un evento inmediato que reordena e inserta al paciente en la lista de la tablet sin necesidad de recarga manual de la interfaz.</w:t>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Despacho de Eventos Críticos (Push Notification Service):</w:t>
      </w:r>
      <w:r w:rsidDel="00000000" w:rsidR="00000000" w:rsidRPr="00000000">
        <w:rPr>
          <w:rtl w:val="0"/>
        </w:rPr>
        <w:t xml:space="preserve"> Al invocar la mutación de actualización desde la tablet mediante el botón de acción principal "Call Next Patient", el backend actualiza el estado del registro a In Treatment. Esta acción ejecuta un trigger encargado de recuperar el push_token del Smartwatch vinculado al paciente en la tabla LINKED_DEVICES, enviando un payload de alta prioridad que despierta la UI del reloj y activa el estado verde de llamada con confirmación obligatoria del usuario.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