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E4688C">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4C17A9">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4C17A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4C17A9">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4C17A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E4688C">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4C17A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4C17A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E4688C">
              <w:pPr>
                <w:pStyle w:val="TOCHeading"/>
                <w:spacing w:line="360" w:lineRule="auto"/>
                <w:jc w:val="both"/>
              </w:pPr>
              <w:r w:rsidRPr="00B749B7">
                <w:t>Table of Contents</w:t>
              </w:r>
            </w:p>
            <w:p w14:paraId="01864EDE" w14:textId="35AED3BE" w:rsidR="008110E4" w:rsidRDefault="00A42CA2" w:rsidP="00E4688C">
              <w:pPr>
                <w:pStyle w:val="TOC1"/>
                <w:tabs>
                  <w:tab w:val="right" w:leader="dot" w:pos="9396"/>
                </w:tabs>
                <w:spacing w:line="360" w:lineRule="auto"/>
                <w:jc w:val="both"/>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96333815" w:history="1">
                <w:r w:rsidR="008110E4" w:rsidRPr="00F81BEF">
                  <w:rPr>
                    <w:rStyle w:val="Hyperlink"/>
                    <w:noProof/>
                  </w:rPr>
                  <w:t>Introduction</w:t>
                </w:r>
                <w:r w:rsidR="008110E4">
                  <w:rPr>
                    <w:noProof/>
                    <w:webHidden/>
                  </w:rPr>
                  <w:tab/>
                </w:r>
                <w:r w:rsidR="008110E4">
                  <w:rPr>
                    <w:noProof/>
                    <w:webHidden/>
                  </w:rPr>
                  <w:fldChar w:fldCharType="begin"/>
                </w:r>
                <w:r w:rsidR="008110E4">
                  <w:rPr>
                    <w:noProof/>
                    <w:webHidden/>
                  </w:rPr>
                  <w:instrText xml:space="preserve"> PAGEREF _Toc96333815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8C3A1F" w14:textId="7A62ECD9" w:rsidR="008110E4" w:rsidRDefault="004C17A9" w:rsidP="00E4688C">
              <w:pPr>
                <w:pStyle w:val="TOC2"/>
                <w:tabs>
                  <w:tab w:val="right" w:leader="dot" w:pos="9396"/>
                </w:tabs>
                <w:spacing w:line="360" w:lineRule="auto"/>
                <w:jc w:val="both"/>
                <w:rPr>
                  <w:noProof/>
                  <w:sz w:val="22"/>
                  <w:szCs w:val="22"/>
                  <w:lang w:val="de-DE" w:eastAsia="de-DE"/>
                </w:rPr>
              </w:pPr>
              <w:hyperlink w:anchor="_Toc96333816" w:history="1">
                <w:r w:rsidR="008110E4" w:rsidRPr="00F81BEF">
                  <w:rPr>
                    <w:rStyle w:val="Hyperlink"/>
                    <w:noProof/>
                  </w:rPr>
                  <w:t>Goal</w:t>
                </w:r>
                <w:r w:rsidR="008110E4">
                  <w:rPr>
                    <w:noProof/>
                    <w:webHidden/>
                  </w:rPr>
                  <w:tab/>
                </w:r>
                <w:r w:rsidR="008110E4">
                  <w:rPr>
                    <w:noProof/>
                    <w:webHidden/>
                  </w:rPr>
                  <w:fldChar w:fldCharType="begin"/>
                </w:r>
                <w:r w:rsidR="008110E4">
                  <w:rPr>
                    <w:noProof/>
                    <w:webHidden/>
                  </w:rPr>
                  <w:instrText xml:space="preserve"> PAGEREF _Toc96333816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569E75D4" w14:textId="5313E4D0" w:rsidR="008110E4" w:rsidRDefault="004C17A9" w:rsidP="00E4688C">
              <w:pPr>
                <w:pStyle w:val="TOC2"/>
                <w:tabs>
                  <w:tab w:val="right" w:leader="dot" w:pos="9396"/>
                </w:tabs>
                <w:spacing w:line="360" w:lineRule="auto"/>
                <w:jc w:val="both"/>
                <w:rPr>
                  <w:noProof/>
                  <w:sz w:val="22"/>
                  <w:szCs w:val="22"/>
                  <w:lang w:val="de-DE" w:eastAsia="de-DE"/>
                </w:rPr>
              </w:pPr>
              <w:hyperlink w:anchor="_Toc96333817" w:history="1">
                <w:r w:rsidR="008110E4" w:rsidRPr="00F81BEF">
                  <w:rPr>
                    <w:rStyle w:val="Hyperlink"/>
                    <w:noProof/>
                  </w:rPr>
                  <w:t>Background</w:t>
                </w:r>
                <w:r w:rsidR="008110E4">
                  <w:rPr>
                    <w:noProof/>
                    <w:webHidden/>
                  </w:rPr>
                  <w:tab/>
                </w:r>
                <w:r w:rsidR="008110E4">
                  <w:rPr>
                    <w:noProof/>
                    <w:webHidden/>
                  </w:rPr>
                  <w:fldChar w:fldCharType="begin"/>
                </w:r>
                <w:r w:rsidR="008110E4">
                  <w:rPr>
                    <w:noProof/>
                    <w:webHidden/>
                  </w:rPr>
                  <w:instrText xml:space="preserve"> PAGEREF _Toc96333817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1B1EB2" w14:textId="3D551D5E" w:rsidR="008110E4" w:rsidRDefault="004C17A9" w:rsidP="00E4688C">
              <w:pPr>
                <w:pStyle w:val="TOC3"/>
                <w:tabs>
                  <w:tab w:val="right" w:leader="dot" w:pos="9396"/>
                </w:tabs>
                <w:spacing w:line="360" w:lineRule="auto"/>
                <w:jc w:val="both"/>
                <w:rPr>
                  <w:noProof/>
                  <w:sz w:val="22"/>
                  <w:szCs w:val="22"/>
                  <w:lang w:val="de-DE" w:eastAsia="de-DE"/>
                </w:rPr>
              </w:pPr>
              <w:hyperlink w:anchor="_Toc96333818" w:history="1">
                <w:r w:rsidR="008110E4" w:rsidRPr="00F81BEF">
                  <w:rPr>
                    <w:rStyle w:val="Hyperlink"/>
                    <w:noProof/>
                  </w:rPr>
                  <w:t>Microbiome Data is Compositional</w:t>
                </w:r>
                <w:r w:rsidR="008110E4">
                  <w:rPr>
                    <w:noProof/>
                    <w:webHidden/>
                  </w:rPr>
                  <w:tab/>
                </w:r>
                <w:r w:rsidR="008110E4">
                  <w:rPr>
                    <w:noProof/>
                    <w:webHidden/>
                  </w:rPr>
                  <w:fldChar w:fldCharType="begin"/>
                </w:r>
                <w:r w:rsidR="008110E4">
                  <w:rPr>
                    <w:noProof/>
                    <w:webHidden/>
                  </w:rPr>
                  <w:instrText xml:space="preserve"> PAGEREF _Toc96333818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63755832" w14:textId="19648781" w:rsidR="008110E4" w:rsidRDefault="004C17A9" w:rsidP="00E4688C">
              <w:pPr>
                <w:pStyle w:val="TOC3"/>
                <w:tabs>
                  <w:tab w:val="right" w:leader="dot" w:pos="9396"/>
                </w:tabs>
                <w:spacing w:line="360" w:lineRule="auto"/>
                <w:jc w:val="both"/>
                <w:rPr>
                  <w:noProof/>
                  <w:sz w:val="22"/>
                  <w:szCs w:val="22"/>
                  <w:lang w:val="de-DE" w:eastAsia="de-DE"/>
                </w:rPr>
              </w:pPr>
              <w:hyperlink w:anchor="_Toc96333819" w:history="1">
                <w:r w:rsidR="008110E4" w:rsidRPr="00F81BEF">
                  <w:rPr>
                    <w:rStyle w:val="Hyperlink"/>
                    <w:noProof/>
                  </w:rPr>
                  <w:t>Current Solutions for Compositional Data in Statistical Analysis</w:t>
                </w:r>
                <w:r w:rsidR="008110E4">
                  <w:rPr>
                    <w:noProof/>
                    <w:webHidden/>
                  </w:rPr>
                  <w:tab/>
                </w:r>
                <w:r w:rsidR="008110E4">
                  <w:rPr>
                    <w:noProof/>
                    <w:webHidden/>
                  </w:rPr>
                  <w:fldChar w:fldCharType="begin"/>
                </w:r>
                <w:r w:rsidR="008110E4">
                  <w:rPr>
                    <w:noProof/>
                    <w:webHidden/>
                  </w:rPr>
                  <w:instrText xml:space="preserve"> PAGEREF _Toc96333819 \h </w:instrText>
                </w:r>
                <w:r w:rsidR="008110E4">
                  <w:rPr>
                    <w:noProof/>
                    <w:webHidden/>
                  </w:rPr>
                </w:r>
                <w:r w:rsidR="008110E4">
                  <w:rPr>
                    <w:noProof/>
                    <w:webHidden/>
                  </w:rPr>
                  <w:fldChar w:fldCharType="separate"/>
                </w:r>
                <w:r w:rsidR="008110E4">
                  <w:rPr>
                    <w:noProof/>
                    <w:webHidden/>
                  </w:rPr>
                  <w:t>4</w:t>
                </w:r>
                <w:r w:rsidR="008110E4">
                  <w:rPr>
                    <w:noProof/>
                    <w:webHidden/>
                  </w:rPr>
                  <w:fldChar w:fldCharType="end"/>
                </w:r>
              </w:hyperlink>
            </w:p>
            <w:p w14:paraId="27C56596" w14:textId="76593720" w:rsidR="008110E4" w:rsidRDefault="004C17A9" w:rsidP="00E4688C">
              <w:pPr>
                <w:pStyle w:val="TOC3"/>
                <w:tabs>
                  <w:tab w:val="right" w:leader="dot" w:pos="9396"/>
                </w:tabs>
                <w:spacing w:line="360" w:lineRule="auto"/>
                <w:jc w:val="both"/>
                <w:rPr>
                  <w:noProof/>
                  <w:sz w:val="22"/>
                  <w:szCs w:val="22"/>
                  <w:lang w:val="de-DE" w:eastAsia="de-DE"/>
                </w:rPr>
              </w:pPr>
              <w:hyperlink w:anchor="_Toc96333820" w:history="1">
                <w:r w:rsidR="008110E4" w:rsidRPr="00F81BEF">
                  <w:rPr>
                    <w:rStyle w:val="Hyperlink"/>
                    <w:noProof/>
                  </w:rPr>
                  <w:t>Log-Ratio Transformations make compositional data analysis a lot easier</w:t>
                </w:r>
                <w:r w:rsidR="008110E4">
                  <w:rPr>
                    <w:noProof/>
                    <w:webHidden/>
                  </w:rPr>
                  <w:tab/>
                </w:r>
                <w:r w:rsidR="008110E4">
                  <w:rPr>
                    <w:noProof/>
                    <w:webHidden/>
                  </w:rPr>
                  <w:fldChar w:fldCharType="begin"/>
                </w:r>
                <w:r w:rsidR="008110E4">
                  <w:rPr>
                    <w:noProof/>
                    <w:webHidden/>
                  </w:rPr>
                  <w:instrText xml:space="preserve"> PAGEREF _Toc96333820 \h </w:instrText>
                </w:r>
                <w:r w:rsidR="008110E4">
                  <w:rPr>
                    <w:noProof/>
                    <w:webHidden/>
                  </w:rPr>
                </w:r>
                <w:r w:rsidR="008110E4">
                  <w:rPr>
                    <w:noProof/>
                    <w:webHidden/>
                  </w:rPr>
                  <w:fldChar w:fldCharType="separate"/>
                </w:r>
                <w:r w:rsidR="008110E4">
                  <w:rPr>
                    <w:noProof/>
                    <w:webHidden/>
                  </w:rPr>
                  <w:t>6</w:t>
                </w:r>
                <w:r w:rsidR="008110E4">
                  <w:rPr>
                    <w:noProof/>
                    <w:webHidden/>
                  </w:rPr>
                  <w:fldChar w:fldCharType="end"/>
                </w:r>
              </w:hyperlink>
            </w:p>
            <w:p w14:paraId="5AD6E2CA" w14:textId="40BA6ED6" w:rsidR="008110E4" w:rsidRDefault="004C17A9" w:rsidP="00E4688C">
              <w:pPr>
                <w:pStyle w:val="TOC3"/>
                <w:tabs>
                  <w:tab w:val="right" w:leader="dot" w:pos="9396"/>
                </w:tabs>
                <w:spacing w:line="360" w:lineRule="auto"/>
                <w:jc w:val="both"/>
                <w:rPr>
                  <w:noProof/>
                  <w:sz w:val="22"/>
                  <w:szCs w:val="22"/>
                  <w:lang w:val="de-DE" w:eastAsia="de-DE"/>
                </w:rPr>
              </w:pPr>
              <w:hyperlink w:anchor="_Toc96333821" w:history="1">
                <w:r w:rsidR="008110E4" w:rsidRPr="00F81BEF">
                  <w:rPr>
                    <w:rStyle w:val="Hyperlink"/>
                    <w:noProof/>
                  </w:rPr>
                  <w:t>Compositional Data in Machine learning</w:t>
                </w:r>
                <w:r w:rsidR="008110E4">
                  <w:rPr>
                    <w:noProof/>
                    <w:webHidden/>
                  </w:rPr>
                  <w:tab/>
                </w:r>
                <w:r w:rsidR="008110E4">
                  <w:rPr>
                    <w:noProof/>
                    <w:webHidden/>
                  </w:rPr>
                  <w:fldChar w:fldCharType="begin"/>
                </w:r>
                <w:r w:rsidR="008110E4">
                  <w:rPr>
                    <w:noProof/>
                    <w:webHidden/>
                  </w:rPr>
                  <w:instrText xml:space="preserve"> PAGEREF _Toc96333821 \h </w:instrText>
                </w:r>
                <w:r w:rsidR="008110E4">
                  <w:rPr>
                    <w:noProof/>
                    <w:webHidden/>
                  </w:rPr>
                </w:r>
                <w:r w:rsidR="008110E4">
                  <w:rPr>
                    <w:noProof/>
                    <w:webHidden/>
                  </w:rPr>
                  <w:fldChar w:fldCharType="separate"/>
                </w:r>
                <w:r w:rsidR="008110E4">
                  <w:rPr>
                    <w:noProof/>
                    <w:webHidden/>
                  </w:rPr>
                  <w:t>8</w:t>
                </w:r>
                <w:r w:rsidR="008110E4">
                  <w:rPr>
                    <w:noProof/>
                    <w:webHidden/>
                  </w:rPr>
                  <w:fldChar w:fldCharType="end"/>
                </w:r>
              </w:hyperlink>
            </w:p>
            <w:p w14:paraId="00C73B2D" w14:textId="22B55B67" w:rsidR="008110E4" w:rsidRDefault="004C17A9" w:rsidP="00E4688C">
              <w:pPr>
                <w:pStyle w:val="TOC1"/>
                <w:tabs>
                  <w:tab w:val="right" w:leader="dot" w:pos="9396"/>
                </w:tabs>
                <w:spacing w:line="360" w:lineRule="auto"/>
                <w:jc w:val="both"/>
                <w:rPr>
                  <w:noProof/>
                  <w:sz w:val="22"/>
                  <w:szCs w:val="22"/>
                  <w:lang w:val="de-DE" w:eastAsia="de-DE"/>
                </w:rPr>
              </w:pPr>
              <w:hyperlink w:anchor="_Toc96333822" w:history="1">
                <w:r w:rsidR="008110E4" w:rsidRPr="00F81BEF">
                  <w:rPr>
                    <w:rStyle w:val="Hyperlink"/>
                    <w:noProof/>
                  </w:rPr>
                  <w:t>Methodology</w:t>
                </w:r>
                <w:r w:rsidR="008110E4">
                  <w:rPr>
                    <w:noProof/>
                    <w:webHidden/>
                  </w:rPr>
                  <w:tab/>
                </w:r>
                <w:r w:rsidR="008110E4">
                  <w:rPr>
                    <w:noProof/>
                    <w:webHidden/>
                  </w:rPr>
                  <w:fldChar w:fldCharType="begin"/>
                </w:r>
                <w:r w:rsidR="008110E4">
                  <w:rPr>
                    <w:noProof/>
                    <w:webHidden/>
                  </w:rPr>
                  <w:instrText xml:space="preserve"> PAGEREF _Toc96333822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7635CE03" w14:textId="4D7A3620" w:rsidR="008110E4" w:rsidRDefault="004C17A9" w:rsidP="00E4688C">
              <w:pPr>
                <w:pStyle w:val="TOC2"/>
                <w:tabs>
                  <w:tab w:val="right" w:leader="dot" w:pos="9396"/>
                </w:tabs>
                <w:spacing w:line="360" w:lineRule="auto"/>
                <w:jc w:val="both"/>
                <w:rPr>
                  <w:noProof/>
                  <w:sz w:val="22"/>
                  <w:szCs w:val="22"/>
                  <w:lang w:val="de-DE" w:eastAsia="de-DE"/>
                </w:rPr>
              </w:pPr>
              <w:hyperlink w:anchor="_Toc96333823" w:history="1">
                <w:r w:rsidR="008110E4" w:rsidRPr="00F81BEF">
                  <w:rPr>
                    <w:rStyle w:val="Hyperlink"/>
                    <w:noProof/>
                  </w:rPr>
                  <w:t>Pipeline</w:t>
                </w:r>
                <w:r w:rsidR="008110E4">
                  <w:rPr>
                    <w:noProof/>
                    <w:webHidden/>
                  </w:rPr>
                  <w:tab/>
                </w:r>
                <w:r w:rsidR="008110E4">
                  <w:rPr>
                    <w:noProof/>
                    <w:webHidden/>
                  </w:rPr>
                  <w:fldChar w:fldCharType="begin"/>
                </w:r>
                <w:r w:rsidR="008110E4">
                  <w:rPr>
                    <w:noProof/>
                    <w:webHidden/>
                  </w:rPr>
                  <w:instrText xml:space="preserve"> PAGEREF _Toc96333823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092D50CA" w14:textId="057BF355" w:rsidR="008110E4" w:rsidRDefault="004C17A9" w:rsidP="00E4688C">
              <w:pPr>
                <w:pStyle w:val="TOC2"/>
                <w:tabs>
                  <w:tab w:val="right" w:leader="dot" w:pos="9396"/>
                </w:tabs>
                <w:spacing w:line="360" w:lineRule="auto"/>
                <w:jc w:val="both"/>
                <w:rPr>
                  <w:noProof/>
                  <w:sz w:val="22"/>
                  <w:szCs w:val="22"/>
                  <w:lang w:val="de-DE" w:eastAsia="de-DE"/>
                </w:rPr>
              </w:pPr>
              <w:hyperlink w:anchor="_Toc96333824" w:history="1">
                <w:r w:rsidR="008110E4" w:rsidRPr="00F81BEF">
                  <w:rPr>
                    <w:rStyle w:val="Hyperlink"/>
                    <w:noProof/>
                  </w:rPr>
                  <w:t>Data Set</w:t>
                </w:r>
                <w:r w:rsidR="008110E4">
                  <w:rPr>
                    <w:noProof/>
                    <w:webHidden/>
                  </w:rPr>
                  <w:tab/>
                </w:r>
                <w:r w:rsidR="008110E4">
                  <w:rPr>
                    <w:noProof/>
                    <w:webHidden/>
                  </w:rPr>
                  <w:fldChar w:fldCharType="begin"/>
                </w:r>
                <w:r w:rsidR="008110E4">
                  <w:rPr>
                    <w:noProof/>
                    <w:webHidden/>
                  </w:rPr>
                  <w:instrText xml:space="preserve"> PAGEREF _Toc96333824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2A81129A" w14:textId="2DB77CBC" w:rsidR="008110E4" w:rsidRDefault="004C17A9" w:rsidP="00E4688C">
              <w:pPr>
                <w:pStyle w:val="TOC2"/>
                <w:tabs>
                  <w:tab w:val="right" w:leader="dot" w:pos="9396"/>
                </w:tabs>
                <w:spacing w:line="360" w:lineRule="auto"/>
                <w:jc w:val="both"/>
                <w:rPr>
                  <w:noProof/>
                  <w:sz w:val="22"/>
                  <w:szCs w:val="22"/>
                  <w:lang w:val="de-DE" w:eastAsia="de-DE"/>
                </w:rPr>
              </w:pPr>
              <w:hyperlink w:anchor="_Toc96333825" w:history="1">
                <w:r w:rsidR="008110E4" w:rsidRPr="00F81BEF">
                  <w:rPr>
                    <w:rStyle w:val="Hyperlink"/>
                    <w:noProof/>
                  </w:rPr>
                  <w:t>Pre-Processing</w:t>
                </w:r>
                <w:r w:rsidR="008110E4">
                  <w:rPr>
                    <w:noProof/>
                    <w:webHidden/>
                  </w:rPr>
                  <w:tab/>
                </w:r>
                <w:r w:rsidR="008110E4">
                  <w:rPr>
                    <w:noProof/>
                    <w:webHidden/>
                  </w:rPr>
                  <w:fldChar w:fldCharType="begin"/>
                </w:r>
                <w:r w:rsidR="008110E4">
                  <w:rPr>
                    <w:noProof/>
                    <w:webHidden/>
                  </w:rPr>
                  <w:instrText xml:space="preserve"> PAGEREF _Toc96333825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34B360C8" w14:textId="3251780C" w:rsidR="008110E4" w:rsidRDefault="004C17A9" w:rsidP="00E4688C">
              <w:pPr>
                <w:pStyle w:val="TOC2"/>
                <w:tabs>
                  <w:tab w:val="right" w:leader="dot" w:pos="9396"/>
                </w:tabs>
                <w:spacing w:line="360" w:lineRule="auto"/>
                <w:jc w:val="both"/>
                <w:rPr>
                  <w:noProof/>
                  <w:sz w:val="22"/>
                  <w:szCs w:val="22"/>
                  <w:lang w:val="de-DE" w:eastAsia="de-DE"/>
                </w:rPr>
              </w:pPr>
              <w:hyperlink w:anchor="_Toc96333826" w:history="1">
                <w:r w:rsidR="008110E4" w:rsidRPr="00F81BEF">
                  <w:rPr>
                    <w:rStyle w:val="Hyperlink"/>
                    <w:noProof/>
                  </w:rPr>
                  <w:t>Standard Microbiome Approaches</w:t>
                </w:r>
                <w:r w:rsidR="008110E4">
                  <w:rPr>
                    <w:noProof/>
                    <w:webHidden/>
                  </w:rPr>
                  <w:tab/>
                </w:r>
                <w:r w:rsidR="008110E4">
                  <w:rPr>
                    <w:noProof/>
                    <w:webHidden/>
                  </w:rPr>
                  <w:fldChar w:fldCharType="begin"/>
                </w:r>
                <w:r w:rsidR="008110E4">
                  <w:rPr>
                    <w:noProof/>
                    <w:webHidden/>
                  </w:rPr>
                  <w:instrText xml:space="preserve"> PAGEREF _Toc96333826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6094B365" w14:textId="52C12A04" w:rsidR="008110E4" w:rsidRDefault="004C17A9" w:rsidP="00E4688C">
              <w:pPr>
                <w:pStyle w:val="TOC2"/>
                <w:tabs>
                  <w:tab w:val="right" w:leader="dot" w:pos="9396"/>
                </w:tabs>
                <w:spacing w:line="360" w:lineRule="auto"/>
                <w:jc w:val="both"/>
                <w:rPr>
                  <w:noProof/>
                  <w:sz w:val="22"/>
                  <w:szCs w:val="22"/>
                  <w:lang w:val="de-DE" w:eastAsia="de-DE"/>
                </w:rPr>
              </w:pPr>
              <w:hyperlink w:anchor="_Toc96333827" w:history="1">
                <w:r w:rsidR="008110E4" w:rsidRPr="00F81BEF">
                  <w:rPr>
                    <w:rStyle w:val="Hyperlink"/>
                    <w:noProof/>
                  </w:rPr>
                  <w:t>Transformations</w:t>
                </w:r>
                <w:r w:rsidR="008110E4">
                  <w:rPr>
                    <w:noProof/>
                    <w:webHidden/>
                  </w:rPr>
                  <w:tab/>
                </w:r>
                <w:r w:rsidR="008110E4">
                  <w:rPr>
                    <w:noProof/>
                    <w:webHidden/>
                  </w:rPr>
                  <w:fldChar w:fldCharType="begin"/>
                </w:r>
                <w:r w:rsidR="008110E4">
                  <w:rPr>
                    <w:noProof/>
                    <w:webHidden/>
                  </w:rPr>
                  <w:instrText xml:space="preserve"> PAGEREF _Toc96333827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43B30242" w14:textId="5742AACB" w:rsidR="008110E4" w:rsidRDefault="004C17A9" w:rsidP="00E4688C">
              <w:pPr>
                <w:pStyle w:val="TOC2"/>
                <w:tabs>
                  <w:tab w:val="right" w:leader="dot" w:pos="9396"/>
                </w:tabs>
                <w:spacing w:line="360" w:lineRule="auto"/>
                <w:jc w:val="both"/>
                <w:rPr>
                  <w:noProof/>
                  <w:sz w:val="22"/>
                  <w:szCs w:val="22"/>
                  <w:lang w:val="de-DE" w:eastAsia="de-DE"/>
                </w:rPr>
              </w:pPr>
              <w:hyperlink w:anchor="_Toc96333828" w:history="1">
                <w:r w:rsidR="008110E4" w:rsidRPr="00F81BEF">
                  <w:rPr>
                    <w:rStyle w:val="Hyperlink"/>
                    <w:noProof/>
                  </w:rPr>
                  <w:t>Machine Learning Models</w:t>
                </w:r>
                <w:r w:rsidR="008110E4">
                  <w:rPr>
                    <w:noProof/>
                    <w:webHidden/>
                  </w:rPr>
                  <w:tab/>
                </w:r>
                <w:r w:rsidR="008110E4">
                  <w:rPr>
                    <w:noProof/>
                    <w:webHidden/>
                  </w:rPr>
                  <w:fldChar w:fldCharType="begin"/>
                </w:r>
                <w:r w:rsidR="008110E4">
                  <w:rPr>
                    <w:noProof/>
                    <w:webHidden/>
                  </w:rPr>
                  <w:instrText xml:space="preserve"> PAGEREF _Toc96333828 \h </w:instrText>
                </w:r>
                <w:r w:rsidR="008110E4">
                  <w:rPr>
                    <w:noProof/>
                    <w:webHidden/>
                  </w:rPr>
                </w:r>
                <w:r w:rsidR="008110E4">
                  <w:rPr>
                    <w:noProof/>
                    <w:webHidden/>
                  </w:rPr>
                  <w:fldChar w:fldCharType="separate"/>
                </w:r>
                <w:r w:rsidR="008110E4">
                  <w:rPr>
                    <w:noProof/>
                    <w:webHidden/>
                  </w:rPr>
                  <w:t>14</w:t>
                </w:r>
                <w:r w:rsidR="008110E4">
                  <w:rPr>
                    <w:noProof/>
                    <w:webHidden/>
                  </w:rPr>
                  <w:fldChar w:fldCharType="end"/>
                </w:r>
              </w:hyperlink>
            </w:p>
            <w:p w14:paraId="456A6C47" w14:textId="4EE5496C" w:rsidR="008110E4" w:rsidRDefault="004C17A9" w:rsidP="00E4688C">
              <w:pPr>
                <w:pStyle w:val="TOC1"/>
                <w:tabs>
                  <w:tab w:val="right" w:leader="dot" w:pos="9396"/>
                </w:tabs>
                <w:spacing w:line="360" w:lineRule="auto"/>
                <w:jc w:val="both"/>
                <w:rPr>
                  <w:noProof/>
                  <w:sz w:val="22"/>
                  <w:szCs w:val="22"/>
                  <w:lang w:val="de-DE" w:eastAsia="de-DE"/>
                </w:rPr>
              </w:pPr>
              <w:hyperlink w:anchor="_Toc96333829" w:history="1">
                <w:r w:rsidR="008110E4" w:rsidRPr="00F81BEF">
                  <w:rPr>
                    <w:rStyle w:val="Hyperlink"/>
                    <w:noProof/>
                  </w:rPr>
                  <w:t>Publication bibliography</w:t>
                </w:r>
                <w:r w:rsidR="008110E4">
                  <w:rPr>
                    <w:noProof/>
                    <w:webHidden/>
                  </w:rPr>
                  <w:tab/>
                </w:r>
                <w:r w:rsidR="008110E4">
                  <w:rPr>
                    <w:noProof/>
                    <w:webHidden/>
                  </w:rPr>
                  <w:fldChar w:fldCharType="begin"/>
                </w:r>
                <w:r w:rsidR="008110E4">
                  <w:rPr>
                    <w:noProof/>
                    <w:webHidden/>
                  </w:rPr>
                  <w:instrText xml:space="preserve"> PAGEREF _Toc96333829 \h </w:instrText>
                </w:r>
                <w:r w:rsidR="008110E4">
                  <w:rPr>
                    <w:noProof/>
                    <w:webHidden/>
                  </w:rPr>
                </w:r>
                <w:r w:rsidR="008110E4">
                  <w:rPr>
                    <w:noProof/>
                    <w:webHidden/>
                  </w:rPr>
                  <w:fldChar w:fldCharType="separate"/>
                </w:r>
                <w:r w:rsidR="008110E4">
                  <w:rPr>
                    <w:noProof/>
                    <w:webHidden/>
                  </w:rPr>
                  <w:t>16</w:t>
                </w:r>
                <w:r w:rsidR="008110E4">
                  <w:rPr>
                    <w:noProof/>
                    <w:webHidden/>
                  </w:rPr>
                  <w:fldChar w:fldCharType="end"/>
                </w:r>
              </w:hyperlink>
            </w:p>
            <w:p w14:paraId="09FF8288" w14:textId="1EC8B284" w:rsidR="00A42CA2" w:rsidRPr="00B749B7" w:rsidRDefault="00A42CA2" w:rsidP="00E4688C">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E4688C">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E4688C">
      <w:pPr>
        <w:pStyle w:val="Heading1"/>
        <w:spacing w:line="360" w:lineRule="auto"/>
        <w:jc w:val="both"/>
      </w:pPr>
      <w:bookmarkStart w:id="0" w:name="_Toc96333815"/>
      <w:r w:rsidRPr="00B749B7">
        <w:lastRenderedPageBreak/>
        <w:t>Introduction</w:t>
      </w:r>
      <w:bookmarkEnd w:id="0"/>
    </w:p>
    <w:p w14:paraId="50A12DA7" w14:textId="11658C12" w:rsidR="00497731" w:rsidRPr="00B749B7" w:rsidRDefault="00497731" w:rsidP="00E4688C">
      <w:pPr>
        <w:pStyle w:val="Heading2"/>
        <w:spacing w:line="360" w:lineRule="auto"/>
        <w:jc w:val="both"/>
        <w:rPr>
          <w:sz w:val="22"/>
          <w:szCs w:val="22"/>
        </w:rPr>
      </w:pPr>
      <w:bookmarkStart w:id="1" w:name="_Toc96333816"/>
      <w:r w:rsidRPr="00B749B7">
        <w:rPr>
          <w:sz w:val="22"/>
          <w:szCs w:val="22"/>
        </w:rPr>
        <w:t>Goal</w:t>
      </w:r>
      <w:bookmarkEnd w:id="1"/>
    </w:p>
    <w:p w14:paraId="53D4EE9B" w14:textId="00164001" w:rsidR="000F0F66" w:rsidRPr="00CF4421" w:rsidRDefault="000F0F66" w:rsidP="00E4688C">
      <w:pPr>
        <w:spacing w:line="360" w:lineRule="auto"/>
        <w:jc w:val="both"/>
        <w:rPr>
          <w:color w:val="F3A447" w:themeColor="accent2"/>
          <w:sz w:val="22"/>
          <w:szCs w:val="22"/>
        </w:rPr>
      </w:pPr>
      <w:r w:rsidRPr="00CF4421">
        <w:rPr>
          <w:color w:val="F3A447" w:themeColor="accent2"/>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to standard microbiome approaches like </w:t>
      </w:r>
      <w:r w:rsidRPr="00CF4421">
        <w:rPr>
          <w:i/>
          <w:iCs/>
          <w:color w:val="F3A447" w:themeColor="accent2"/>
          <w:sz w:val="22"/>
          <w:szCs w:val="22"/>
        </w:rPr>
        <w:t>selbal</w:t>
      </w:r>
      <w:r w:rsidRPr="00CF4421">
        <w:rPr>
          <w:color w:val="F3A447" w:themeColor="accent2"/>
          <w:sz w:val="22"/>
          <w:szCs w:val="22"/>
        </w:rPr>
        <w:t xml:space="preserve"> or </w:t>
      </w:r>
      <w:r w:rsidRPr="00CF4421">
        <w:rPr>
          <w:i/>
          <w:iCs/>
          <w:color w:val="F3A447" w:themeColor="accent2"/>
          <w:sz w:val="22"/>
          <w:szCs w:val="22"/>
        </w:rPr>
        <w:t>CoDaCoRe</w:t>
      </w:r>
      <w:r w:rsidRPr="00CF4421">
        <w:rPr>
          <w:color w:val="F3A447" w:themeColor="accent2"/>
          <w:sz w:val="22"/>
          <w:szCs w:val="22"/>
        </w:rPr>
        <w:t>.</w:t>
      </w:r>
      <w:r w:rsidR="005016B5" w:rsidRPr="00CF4421">
        <w:rPr>
          <w:color w:val="F3A447" w:themeColor="accent2"/>
          <w:sz w:val="22"/>
          <w:szCs w:val="22"/>
        </w:rPr>
        <w:t xml:space="preserve"> This way it will become clearer if a scientist should make the effort in learning about machine learning methods, when automated algorithms perform well enough and no </w:t>
      </w:r>
      <w:r w:rsidR="004C1F7F" w:rsidRPr="00CF4421">
        <w:rPr>
          <w:color w:val="F3A447" w:themeColor="accent2"/>
          <w:sz w:val="22"/>
          <w:szCs w:val="22"/>
        </w:rPr>
        <w:t xml:space="preserve">heavy </w:t>
      </w:r>
      <w:r w:rsidR="005016B5" w:rsidRPr="00CF4421">
        <w:rPr>
          <w:color w:val="F3A447" w:themeColor="accent2"/>
          <w:sz w:val="22"/>
          <w:szCs w:val="22"/>
        </w:rPr>
        <w:t>prior machine learning knowledge is necessary.</w:t>
      </w:r>
    </w:p>
    <w:p w14:paraId="734252CD" w14:textId="7739D733" w:rsidR="008F7A94" w:rsidRDefault="008F7A94" w:rsidP="00E4688C">
      <w:pPr>
        <w:pStyle w:val="Heading2"/>
        <w:spacing w:line="360" w:lineRule="auto"/>
        <w:jc w:val="both"/>
        <w:rPr>
          <w:sz w:val="22"/>
          <w:szCs w:val="22"/>
        </w:rPr>
      </w:pPr>
      <w:bookmarkStart w:id="2" w:name="_Toc96333817"/>
      <w:r w:rsidRPr="00B749B7">
        <w:rPr>
          <w:sz w:val="22"/>
          <w:szCs w:val="22"/>
        </w:rPr>
        <w:t>Background</w:t>
      </w:r>
      <w:bookmarkEnd w:id="2"/>
    </w:p>
    <w:p w14:paraId="0101B492" w14:textId="67F3215F" w:rsidR="00CF4421" w:rsidRDefault="00507B81" w:rsidP="00E4688C">
      <w:pPr>
        <w:spacing w:line="360" w:lineRule="auto"/>
        <w:jc w:val="both"/>
        <w:rPr>
          <w:sz w:val="22"/>
        </w:rPr>
      </w:pPr>
      <w:r>
        <w:rPr>
          <w:sz w:val="22"/>
        </w:rPr>
        <w:t>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Once concept that became increasingly more important in sequencing data analysis is the concept of “compositional data”. Furthermore, as machine learning concepts become more widespread and useful, their performance in combination with compositional data has not been fully analyzed and it begs the question what needs to be done to make the information usable.</w:t>
      </w:r>
    </w:p>
    <w:p w14:paraId="73C7A7C2" w14:textId="25E9AF55" w:rsidR="00507B81" w:rsidRDefault="00507B81" w:rsidP="00E4688C">
      <w:pPr>
        <w:spacing w:line="360" w:lineRule="auto"/>
        <w:jc w:val="both"/>
        <w:rPr>
          <w:sz w:val="22"/>
        </w:rPr>
      </w:pPr>
      <w:r>
        <w:rPr>
          <w:sz w:val="22"/>
        </w:rPr>
        <w:t>Therefore, this master thesis is an attempt in making the information from the last 40 years around compositional data more approachable, summarizes the solutions and workflows when using compositional data mainly with machine learning concepts.</w:t>
      </w:r>
    </w:p>
    <w:p w14:paraId="10F8095A" w14:textId="359760AC" w:rsidR="00507B81" w:rsidRDefault="00507B81" w:rsidP="00E4688C">
      <w:pPr>
        <w:spacing w:line="360" w:lineRule="auto"/>
        <w:jc w:val="both"/>
        <w:rPr>
          <w:sz w:val="22"/>
        </w:rPr>
      </w:pPr>
      <w:r>
        <w:rPr>
          <w:sz w:val="22"/>
        </w:rPr>
        <w:lastRenderedPageBreak/>
        <w:t xml:space="preserve">The Introduction will probably be a bit longer than usual for master thesis, as it is part of the master thesis and COST action to </w:t>
      </w:r>
      <w:r w:rsidR="00801C8C">
        <w:rPr>
          <w:sz w:val="22"/>
        </w:rPr>
        <w:t>bring machine learning and mathematical concepts in a format that can be easily understood and used. The following questions will be tackled in the introduction:</w:t>
      </w:r>
    </w:p>
    <w:p w14:paraId="0B6476D0" w14:textId="2DA4DF6C" w:rsidR="00801C8C" w:rsidRDefault="00801C8C" w:rsidP="00E4688C">
      <w:pPr>
        <w:pStyle w:val="ListParagraph"/>
        <w:numPr>
          <w:ilvl w:val="0"/>
          <w:numId w:val="20"/>
        </w:numPr>
        <w:spacing w:line="360" w:lineRule="auto"/>
        <w:jc w:val="both"/>
        <w:rPr>
          <w:sz w:val="22"/>
        </w:rPr>
      </w:pPr>
      <w:r>
        <w:rPr>
          <w:sz w:val="22"/>
        </w:rPr>
        <w:t>What is compositional data and why is this concept important?</w:t>
      </w:r>
    </w:p>
    <w:p w14:paraId="291C0FD2" w14:textId="68D573F3" w:rsidR="00801C8C" w:rsidRDefault="00801C8C" w:rsidP="00E4688C">
      <w:pPr>
        <w:pStyle w:val="ListParagraph"/>
        <w:numPr>
          <w:ilvl w:val="0"/>
          <w:numId w:val="20"/>
        </w:numPr>
        <w:spacing w:line="360" w:lineRule="auto"/>
        <w:jc w:val="both"/>
        <w:rPr>
          <w:sz w:val="22"/>
        </w:rPr>
      </w:pPr>
      <w:r>
        <w:rPr>
          <w:sz w:val="22"/>
        </w:rPr>
        <w:t>Why do we need different workflows and what are the best solutions currently?</w:t>
      </w:r>
    </w:p>
    <w:p w14:paraId="5FCE2BB5" w14:textId="3542C4BA" w:rsidR="00801C8C" w:rsidRPr="00801C8C" w:rsidRDefault="00801C8C" w:rsidP="00E4688C">
      <w:pPr>
        <w:pStyle w:val="ListParagraph"/>
        <w:numPr>
          <w:ilvl w:val="0"/>
          <w:numId w:val="20"/>
        </w:numPr>
        <w:spacing w:line="360" w:lineRule="auto"/>
        <w:jc w:val="both"/>
        <w:rPr>
          <w:sz w:val="22"/>
          <w:szCs w:val="22"/>
        </w:rPr>
      </w:pPr>
      <w:r w:rsidRPr="00801C8C">
        <w:rPr>
          <w:sz w:val="22"/>
          <w:szCs w:val="22"/>
        </w:rPr>
        <w:t>Why is it important to test machine learning performances with compositional data?</w:t>
      </w:r>
    </w:p>
    <w:p w14:paraId="6F5043BB" w14:textId="53FC50BC" w:rsidR="00CF4421" w:rsidRPr="00801C8C" w:rsidRDefault="00801C8C" w:rsidP="00E4688C">
      <w:pPr>
        <w:spacing w:line="360" w:lineRule="auto"/>
        <w:jc w:val="both"/>
        <w:rPr>
          <w:sz w:val="22"/>
          <w:szCs w:val="22"/>
        </w:rPr>
      </w:pPr>
      <w:r w:rsidRPr="00801C8C">
        <w:rPr>
          <w:sz w:val="22"/>
          <w:szCs w:val="22"/>
        </w:rPr>
        <w:t>As this master thesis uses microbiome sequencing data and was created in a microbiome research group, the text will mostly focus on this field, but all results are applicable to high-throughput sequencing data, as well as any data that does not exist in the Euclidean space.</w:t>
      </w:r>
      <w:r w:rsidR="00FB43DD">
        <w:rPr>
          <w:sz w:val="22"/>
          <w:szCs w:val="22"/>
        </w:rPr>
        <w:t xml:space="preserve"> Other data sets used by e.g. Aitchison (1982) where geological data, as well as a Consumer demand analysis, which spans the problematic of this problem into various different fields</w:t>
      </w:r>
      <w:r w:rsidR="00697E91">
        <w:rPr>
          <w:sz w:val="22"/>
          <w:szCs w:val="22"/>
        </w:rPr>
        <w:t>.</w:t>
      </w:r>
    </w:p>
    <w:p w14:paraId="6AD37223" w14:textId="2DEF7048" w:rsidR="00801C8C" w:rsidRDefault="00801C8C" w:rsidP="00E4688C">
      <w:pPr>
        <w:pStyle w:val="Heading3"/>
        <w:spacing w:line="360" w:lineRule="auto"/>
        <w:jc w:val="both"/>
      </w:pPr>
      <w:r>
        <w:t>What is Compositional Data and why do we need to know about it</w:t>
      </w:r>
    </w:p>
    <w:p w14:paraId="32E88AA2" w14:textId="331805D4" w:rsidR="00801C8C" w:rsidRPr="00D46651" w:rsidRDefault="00801C8C" w:rsidP="00E4688C">
      <w:pPr>
        <w:spacing w:line="360" w:lineRule="auto"/>
        <w:jc w:val="both"/>
        <w:rPr>
          <w:color w:val="FF0000"/>
          <w:sz w:val="22"/>
        </w:rPr>
      </w:pPr>
      <w:r>
        <w:rPr>
          <w:sz w:val="22"/>
        </w:rPr>
        <w:t>In order to define and illustrate the concept and problems of Compositional Data (CoD</w:t>
      </w:r>
      <w:r w:rsidR="008B42E5">
        <w:rPr>
          <w:sz w:val="22"/>
        </w:rPr>
        <w:t>A</w:t>
      </w:r>
      <w:r>
        <w:rPr>
          <w:sz w:val="22"/>
        </w:rPr>
        <w:t>), let’s assume a classical biological example. The following figure shows two sampled ecological fields. Sample A contains 4 rabbits, 8 birds, 10 bees and 1 wolf, where</w:t>
      </w:r>
      <w:r w:rsidR="002507FF">
        <w:rPr>
          <w:sz w:val="22"/>
        </w:rPr>
        <w:t>a</w:t>
      </w:r>
      <w:r>
        <w:rPr>
          <w:sz w:val="22"/>
        </w:rPr>
        <w:t xml:space="preserve">s Sample B contains 2 rabbits, 4 birds, 5 bees and 1 wolf. </w:t>
      </w:r>
      <w:r w:rsidR="002507FF">
        <w:rPr>
          <w:sz w:val="22"/>
        </w:rPr>
        <w:t xml:space="preserve">It becomes clear that, as similar as the diversity may be, the fact that </w:t>
      </w:r>
      <w:r w:rsidR="002507FF" w:rsidRPr="00D46651">
        <w:rPr>
          <w:sz w:val="22"/>
        </w:rPr>
        <w:t xml:space="preserve">Sample B seems to have only half of the population than Sample A already is valuable information in itself. </w:t>
      </w:r>
    </w:p>
    <w:p w14:paraId="796EDC23" w14:textId="5EDD4CF2" w:rsidR="00801C8C" w:rsidRDefault="00D46651" w:rsidP="00E4688C">
      <w:pPr>
        <w:spacing w:line="360" w:lineRule="auto"/>
        <w:jc w:val="both"/>
      </w:pPr>
      <w:r>
        <w:rPr>
          <w:noProof/>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89E2095" w14:textId="77777777" w:rsidR="00801C8C" w:rsidRDefault="00801C8C" w:rsidP="00E4688C">
      <w:pPr>
        <w:spacing w:line="360" w:lineRule="auto"/>
        <w:jc w:val="both"/>
      </w:pPr>
    </w:p>
    <w:p w14:paraId="74E1D587" w14:textId="58AC586C" w:rsidR="002507FF" w:rsidRDefault="002507FF" w:rsidP="00E4688C">
      <w:pPr>
        <w:spacing w:line="360" w:lineRule="auto"/>
        <w:jc w:val="both"/>
        <w:rPr>
          <w:sz w:val="22"/>
        </w:rPr>
      </w:pPr>
      <w:r>
        <w:rPr>
          <w:sz w:val="22"/>
        </w:rPr>
        <w:t xml:space="preserve">When using absolute counts, the difference is easily visible (B). Unfortunately, as soon as the data is normalized, this particular information gets lost (C). When counting ecological data ourselves, we can preserve the fact that Sample B only contained 12 individuals, whereas Sample A contained 23. Additionally, the total number of individuals is not limited. It does not affect the number of rabbits if an additional wolf is counted in Sample A (at least not on a mathematical level). </w:t>
      </w:r>
      <w:r w:rsidRPr="00FB43DD">
        <w:rPr>
          <w:color w:val="FF0000"/>
          <w:sz w:val="22"/>
        </w:rPr>
        <w:t>The total number of individuals will now be 24, instead of 23, but other than that there are no mathematical consequences.</w:t>
      </w:r>
    </w:p>
    <w:p w14:paraId="77AC86F9" w14:textId="2FA00EDE" w:rsidR="00124111" w:rsidRPr="00124111" w:rsidRDefault="002507FF" w:rsidP="00E4688C">
      <w:pPr>
        <w:spacing w:line="360" w:lineRule="auto"/>
        <w:jc w:val="both"/>
        <w:rPr>
          <w:sz w:val="22"/>
          <w:szCs w:val="22"/>
        </w:rPr>
      </w:pPr>
      <w:r>
        <w:rPr>
          <w:sz w:val="22"/>
        </w:rPr>
        <w:t xml:space="preserve">All of this does not work when using sequencing machines to collect data. </w:t>
      </w:r>
      <w:r>
        <w:rPr>
          <w:sz w:val="22"/>
          <w:szCs w:val="22"/>
        </w:rPr>
        <w:t>Sequencing</w:t>
      </w:r>
      <w:r w:rsidRPr="00B749B7">
        <w:rPr>
          <w:sz w:val="22"/>
          <w:szCs w:val="22"/>
        </w:rPr>
        <w:t xml:space="preserve"> data is achieved by taking a population of (total or fractionated) RNA, converting them to a library of cDNA fragments, optionally amplifying the fragments, and then sequencing those fragments in a ‘high-throughput manner’ </w:t>
      </w:r>
      <w:sdt>
        <w:sdtPr>
          <w:rPr>
            <w:sz w:val="22"/>
            <w:szCs w:val="22"/>
          </w:rPr>
          <w:alias w:val="To edit, see citavi.com/edit"/>
          <w:tag w:val="CitaviPlaceholder#1f17828f-d5aa-4437-8e3e-ac778ad870b4"/>
          <w:id w:val="-91469382"/>
          <w:placeholder>
            <w:docPart w:val="947524B9E4B24CD2BEF9A60EDD764A6E"/>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Pr="00B749B7">
            <w:rPr>
              <w:sz w:val="22"/>
              <w:szCs w:val="22"/>
            </w:rPr>
            <w:fldChar w:fldCharType="separate"/>
          </w:r>
          <w:r>
            <w:rPr>
              <w:sz w:val="22"/>
              <w:szCs w:val="22"/>
            </w:rPr>
            <w:t>(Quinn et al. 2018)</w:t>
          </w:r>
          <w:r w:rsidRPr="00B749B7">
            <w:rPr>
              <w:sz w:val="22"/>
              <w:szCs w:val="22"/>
            </w:rPr>
            <w:fldChar w:fldCharType="end"/>
          </w:r>
        </w:sdtContent>
      </w:sdt>
      <w:r w:rsidRPr="00B749B7">
        <w:rPr>
          <w:sz w:val="22"/>
          <w:szCs w:val="22"/>
        </w:rPr>
        <w:t xml:space="preserve">. This methodology is known as next generation sequencing. The result of NGS is a virtual library of many short sequence fragments that are converted to a numeric dataset through alignment (most often to a previously established reference genome or transcriptome) and quantification </w:t>
      </w:r>
      <w:sdt>
        <w:sdtPr>
          <w:rPr>
            <w:sz w:val="22"/>
            <w:szCs w:val="22"/>
          </w:rPr>
          <w:alias w:val="To edit, see citavi.com/edit"/>
          <w:tag w:val="CitaviPlaceholder#6b07f8eb-63df-489e-a212-b01f0b74e403"/>
          <w:id w:val="-959802350"/>
          <w:placeholder>
            <w:docPart w:val="947524B9E4B24CD2BEF9A60EDD764A6E"/>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C0yMlQxODo1MDowNi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Pr="00B749B7">
            <w:rPr>
              <w:sz w:val="22"/>
              <w:szCs w:val="22"/>
            </w:rPr>
            <w:fldChar w:fldCharType="separate"/>
          </w:r>
          <w:r>
            <w:rPr>
              <w:sz w:val="22"/>
              <w:szCs w:val="22"/>
            </w:rPr>
            <w:t>(Griffith et al. 2015)</w:t>
          </w:r>
          <w:r w:rsidRPr="00B749B7">
            <w:rPr>
              <w:sz w:val="22"/>
              <w:szCs w:val="22"/>
            </w:rPr>
            <w:fldChar w:fldCharType="end"/>
          </w:r>
        </w:sdtContent>
      </w:sdt>
      <w:r w:rsidRPr="00B749B7">
        <w:rPr>
          <w:sz w:val="22"/>
          <w:szCs w:val="22"/>
        </w:rPr>
        <w:t xml:space="preserve">. </w:t>
      </w:r>
      <w:r>
        <w:rPr>
          <w:sz w:val="22"/>
          <w:szCs w:val="22"/>
        </w:rPr>
        <w:t xml:space="preserve">In essence, the total </w:t>
      </w:r>
      <w:r>
        <w:rPr>
          <w:sz w:val="22"/>
          <w:szCs w:val="22"/>
        </w:rPr>
        <w:lastRenderedPageBreak/>
        <w:t xml:space="preserve">number of sequences measured </w:t>
      </w:r>
      <w:r w:rsidRPr="00B749B7">
        <w:rPr>
          <w:sz w:val="22"/>
          <w:szCs w:val="22"/>
        </w:rPr>
        <w:t xml:space="preserve">by sequencing machines ultimately depends on the </w:t>
      </w:r>
      <w:r w:rsidRPr="002507FF">
        <w:rPr>
          <w:i/>
          <w:sz w:val="22"/>
          <w:szCs w:val="22"/>
        </w:rPr>
        <w:t>chemistry of the assay</w:t>
      </w:r>
      <w:r w:rsidRPr="00B749B7">
        <w:rPr>
          <w:sz w:val="22"/>
          <w:szCs w:val="22"/>
        </w:rPr>
        <w:t xml:space="preserve">, not the input </w:t>
      </w:r>
      <w:commentRangeStart w:id="3"/>
      <w:commentRangeStart w:id="4"/>
      <w:commentRangeStart w:id="5"/>
      <w:r w:rsidRPr="00B749B7">
        <w:rPr>
          <w:sz w:val="22"/>
          <w:szCs w:val="22"/>
        </w:rPr>
        <w:t xml:space="preserve">material </w:t>
      </w:r>
      <w:sdt>
        <w:sdtPr>
          <w:rPr>
            <w:sz w:val="22"/>
            <w:szCs w:val="22"/>
          </w:rPr>
          <w:alias w:val="To edit, see citavi.com/edit"/>
          <w:tag w:val="CitaviPlaceholder#abe753a9-4427-43ec-b16f-933aa96d950a"/>
          <w:id w:val="-807394235"/>
          <w:placeholder>
            <w:docPart w:val="A25519CA267847D8A4D087FC23D8E8AB"/>
          </w:placeholder>
        </w:sdtPr>
        <w:sdtEndPr/>
        <w:sdtContent>
          <w:commentRangeEnd w:id="5"/>
          <w:r w:rsidRPr="00B749B7">
            <w:rPr>
              <w:rStyle w:val="CommentReference"/>
              <w:sz w:val="22"/>
              <w:szCs w:val="22"/>
            </w:rPr>
            <w:commentReference w:id="5"/>
          </w:r>
          <w:commentRangeEnd w:id="3"/>
          <w:r w:rsidRPr="00B749B7">
            <w:rPr>
              <w:rStyle w:val="CommentReference"/>
              <w:sz w:val="22"/>
              <w:szCs w:val="22"/>
            </w:rPr>
            <w:commentReference w:id="3"/>
          </w:r>
          <w:commentRangeEnd w:id="4"/>
          <w:r w:rsidRPr="00B749B7">
            <w:rPr>
              <w:rStyle w:val="CommentReference"/>
              <w:sz w:val="22"/>
              <w:szCs w:val="22"/>
            </w:rPr>
            <w:commentReference w:id="4"/>
          </w:r>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Pr="00B749B7">
            <w:rPr>
              <w:sz w:val="22"/>
              <w:szCs w:val="22"/>
            </w:rPr>
            <w:fldChar w:fldCharType="separate"/>
          </w:r>
          <w:r>
            <w:rPr>
              <w:sz w:val="22"/>
              <w:szCs w:val="22"/>
            </w:rPr>
            <w:t>(Quinn et al. 2018)</w:t>
          </w:r>
          <w:r w:rsidRPr="00B749B7">
            <w:rPr>
              <w:sz w:val="22"/>
              <w:szCs w:val="22"/>
            </w:rPr>
            <w:fldChar w:fldCharType="end"/>
          </w:r>
        </w:sdtContent>
      </w:sdt>
      <w:r w:rsidRPr="00B749B7">
        <w:rPr>
          <w:sz w:val="22"/>
          <w:szCs w:val="22"/>
        </w:rPr>
        <w:t>.</w:t>
      </w:r>
      <w:r>
        <w:rPr>
          <w:sz w:val="22"/>
          <w:szCs w:val="22"/>
        </w:rPr>
        <w:t xml:space="preserve"> In contrast, we would have the same problem in ecology and the example in the figure above if we would be only be able to count to 20. For Sample A, this would ultimately mean </w:t>
      </w:r>
      <w:r w:rsidR="00124111">
        <w:rPr>
          <w:sz w:val="22"/>
          <w:szCs w:val="22"/>
        </w:rPr>
        <w:t xml:space="preserve">some individuals would have to be excluded from our data collection and absolute counts are only impactful if we count less than 20 individuals overall, like with Sample B. As this the latter is not happening in sequencing machines, we have to accept the fact that absolute counts in sequencing data are irrelevant. This is truly problematic, since a lot of data analysis tools use the total number of a sample to calculate </w:t>
      </w:r>
      <w:r w:rsidR="00124111" w:rsidRPr="00124111">
        <w:rPr>
          <w:color w:val="FF0000"/>
          <w:sz w:val="22"/>
          <w:szCs w:val="22"/>
        </w:rPr>
        <w:t>e.g., diversities, dissimilarity matrices or distance matrices</w:t>
      </w:r>
      <w:r w:rsidR="00124111" w:rsidRPr="00465B63">
        <w:rPr>
          <w:color w:val="FF0000"/>
          <w:sz w:val="22"/>
          <w:szCs w:val="22"/>
        </w:rPr>
        <w:t xml:space="preserve">. If this problem is ignored, best-case consequences are that just not all information of the data is used, and in worst case the following analysis is </w:t>
      </w:r>
      <w:r w:rsidR="00465B63" w:rsidRPr="00465B63">
        <w:rPr>
          <w:color w:val="FF0000"/>
          <w:sz w:val="22"/>
          <w:szCs w:val="22"/>
        </w:rPr>
        <w:t>completely skewed.</w:t>
      </w:r>
    </w:p>
    <w:p w14:paraId="441226BF" w14:textId="29C053D3" w:rsidR="00124111" w:rsidRDefault="00124111" w:rsidP="00E4688C">
      <w:pPr>
        <w:spacing w:line="360" w:lineRule="auto"/>
        <w:jc w:val="both"/>
        <w:rPr>
          <w:sz w:val="22"/>
          <w:szCs w:val="22"/>
        </w:rPr>
      </w:pPr>
      <w:r>
        <w:rPr>
          <w:sz w:val="22"/>
          <w:szCs w:val="22"/>
        </w:rPr>
        <w:t>This leads us to the concept of “Compositional Data”, first introduced by John Aitchison, already 40 years ago</w:t>
      </w:r>
      <w:r w:rsidR="00465B63">
        <w:rPr>
          <w:sz w:val="22"/>
          <w:szCs w:val="22"/>
        </w:rPr>
        <w:t xml:space="preserve">. Because thankfully, we can still use sequencing data. We just have to adjust for the fact that the absolute counts are non-informative (and in the case of microbiota: does it really matter if we have a lot of bacteria or a lot </w:t>
      </w:r>
      <w:proofErr w:type="gramStart"/>
      <w:r w:rsidR="00465B63">
        <w:rPr>
          <w:sz w:val="22"/>
          <w:szCs w:val="22"/>
        </w:rPr>
        <w:t>lot</w:t>
      </w:r>
      <w:proofErr w:type="gramEnd"/>
      <w:r w:rsidR="00465B63">
        <w:rPr>
          <w:sz w:val="22"/>
          <w:szCs w:val="22"/>
        </w:rPr>
        <w:t xml:space="preserve"> bacteria?). We instead use relative abundances. As can be seen in 1C, the ratios of Sample A and Sample B are almost the same, which means luckily, relative abundances still carry meaning. </w:t>
      </w:r>
    </w:p>
    <w:p w14:paraId="53D54D59" w14:textId="37D0ED04" w:rsidR="00D97C46" w:rsidRDefault="00124111" w:rsidP="00E4688C">
      <w:pPr>
        <w:spacing w:line="360" w:lineRule="auto"/>
        <w:jc w:val="both"/>
        <w:rPr>
          <w:rFonts w:eastAsia="MyriadPro-Regular" w:cstheme="minorHAnsi"/>
          <w:sz w:val="22"/>
          <w:szCs w:val="22"/>
        </w:rPr>
      </w:pPr>
      <w:r w:rsidRPr="00333010">
        <w:rPr>
          <w:rFonts w:eastAsia="MyriadPro-Regular" w:cstheme="minorHAnsi"/>
          <w:sz w:val="22"/>
          <w:szCs w:val="22"/>
        </w:rPr>
        <w:t xml:space="preserve">Thus, relative abundance data - and </w:t>
      </w:r>
      <w:r w:rsidR="00465B63">
        <w:rPr>
          <w:rFonts w:eastAsia="MyriadPro-Regular" w:cstheme="minorHAnsi"/>
          <w:sz w:val="22"/>
          <w:szCs w:val="22"/>
        </w:rPr>
        <w:t>therefore sequencing</w:t>
      </w:r>
      <w:r w:rsidRPr="00333010">
        <w:rPr>
          <w:rFonts w:eastAsia="MyriadPro-Regular" w:cstheme="minorHAnsi"/>
          <w:sz w:val="22"/>
          <w:szCs w:val="22"/>
        </w:rPr>
        <w:t xml:space="preserve"> data - are mathematically considered “compositional data”, with its own mathematical theory and properties. Compositional data lives in the positive simplex space and not in real Euclidean space</w:t>
      </w:r>
      <w:r w:rsidR="00465B63">
        <w:rPr>
          <w:rFonts w:eastAsia="MyriadPro-Regular" w:cstheme="minorHAnsi"/>
          <w:sz w:val="22"/>
          <w:szCs w:val="22"/>
        </w:rPr>
        <w:t xml:space="preserve"> (we will come back to that)</w:t>
      </w:r>
      <w:r w:rsidRPr="00333010">
        <w:rPr>
          <w:rFonts w:eastAsia="MyriadPro-Regular" w:cstheme="minorHAnsi"/>
          <w:sz w:val="22"/>
          <w:szCs w:val="22"/>
        </w:rPr>
        <w:t xml:space="preserve">, which is assumed by commonly used data analysis </w:t>
      </w:r>
      <w:sdt>
        <w:sdtPr>
          <w:rPr>
            <w:rFonts w:eastAsia="MyriadPro-Regular" w:cstheme="minorHAnsi"/>
            <w:sz w:val="22"/>
            <w:szCs w:val="22"/>
          </w:rPr>
          <w:alias w:val="To edit, see citavi.com/edit"/>
          <w:tag w:val="CitaviPlaceholder#464b4af4-365c-4d16-bb5b-6e19c9d0a0ef"/>
          <w:id w:val="-1719507490"/>
          <w:placeholder>
            <w:docPart w:val="B0A70447F7C74B47813A757DE1B83668"/>
          </w:placeholder>
        </w:sdtPr>
        <w:sdtEndPr/>
        <w:sdtContent>
          <w:r w:rsidRPr="00333010">
            <w:rPr>
              <w:rFonts w:eastAsia="MyriadPro-Regular" w:cstheme="minorHAnsi"/>
              <w:sz w:val="22"/>
              <w:szCs w:val="22"/>
            </w:rPr>
            <w:fldChar w:fldCharType="begin"/>
          </w:r>
          <w:r>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NGI0YWY0LTM2NWMtNGQxNi1iYjViLTZlMTljOWQwYTBlZiIsIlRleHQiOiIoUXVpbm4gZXQgYWwuIDIwMTgpIiwiV0FJVmVyc2lvbiI6IjYuMTEuMC4wIn0=}</w:instrText>
          </w:r>
          <w:r w:rsidRPr="00333010">
            <w:rPr>
              <w:rFonts w:eastAsia="MyriadPro-Regular" w:cstheme="minorHAnsi"/>
              <w:sz w:val="22"/>
              <w:szCs w:val="22"/>
            </w:rPr>
            <w:fldChar w:fldCharType="separate"/>
          </w:r>
          <w:r>
            <w:rPr>
              <w:rFonts w:eastAsia="MyriadPro-Regular" w:cstheme="minorHAnsi"/>
              <w:sz w:val="22"/>
              <w:szCs w:val="22"/>
            </w:rPr>
            <w:t>(Quinn et al. 2018)</w:t>
          </w:r>
          <w:r w:rsidRPr="00333010">
            <w:rPr>
              <w:rFonts w:eastAsia="MyriadPro-Regular" w:cstheme="minorHAnsi"/>
              <w:sz w:val="22"/>
              <w:szCs w:val="22"/>
            </w:rPr>
            <w:fldChar w:fldCharType="end"/>
          </w:r>
        </w:sdtContent>
      </w:sdt>
      <w:r w:rsidRPr="00333010">
        <w:rPr>
          <w:rFonts w:eastAsia="MyriadPro-Regular" w:cstheme="minorHAnsi"/>
          <w:sz w:val="22"/>
          <w:szCs w:val="22"/>
        </w:rPr>
        <w:t xml:space="preserve">. </w:t>
      </w:r>
      <w:r w:rsidR="00465B63">
        <w:rPr>
          <w:rFonts w:eastAsia="MyriadPro-Regular" w:cstheme="minorHAnsi"/>
          <w:sz w:val="22"/>
          <w:szCs w:val="22"/>
        </w:rPr>
        <w:t>Over the last 40 years, s</w:t>
      </w:r>
      <w:r w:rsidRPr="00333010">
        <w:rPr>
          <w:rFonts w:eastAsia="MyriadPro-Regular" w:cstheme="minorHAnsi"/>
          <w:sz w:val="22"/>
          <w:szCs w:val="22"/>
        </w:rPr>
        <w:t xml:space="preserve">everal propositions have been made to acknowledge compositional data in statistical analysis </w:t>
      </w:r>
      <w:sdt>
        <w:sdtPr>
          <w:rPr>
            <w:rFonts w:eastAsia="MyriadPro-Regular" w:cstheme="minorHAnsi"/>
            <w:sz w:val="22"/>
            <w:szCs w:val="22"/>
          </w:rPr>
          <w:alias w:val="To edit, see citavi.com/edit"/>
          <w:tag w:val="CitaviPlaceholder#3cd182f6-964e-495c-bff8-d2f246665572"/>
          <w:id w:val="1644929479"/>
          <w:placeholder>
            <w:docPart w:val="B0A70447F7C74B47813A757DE1B83668"/>
          </w:placeholder>
        </w:sdtPr>
        <w:sdtEndPr/>
        <w:sdtContent>
          <w:r w:rsidRPr="00333010">
            <w:rPr>
              <w:rFonts w:eastAsia="MyriadPro-Regular" w:cstheme="minorHAnsi"/>
              <w:sz w:val="22"/>
              <w:szCs w:val="22"/>
            </w:rPr>
            <w:fldChar w:fldCharType="begin"/>
          </w:r>
          <w:r w:rsidRPr="0033301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NjZDE4MmY2LTk2NGUtNDk1Yy1iZmY4LWQyZjI0NjY2NTU3MiIsIlRleHQiOiIoQWl0Y2hpc29uIDE5ODIpIiwiV0FJVmVyc2lvbiI6IjYuMTEuMC4wIn0=}</w:instrText>
          </w:r>
          <w:r w:rsidRPr="00333010">
            <w:rPr>
              <w:rFonts w:eastAsia="MyriadPro-Regular" w:cstheme="minorHAnsi"/>
              <w:sz w:val="22"/>
              <w:szCs w:val="22"/>
            </w:rPr>
            <w:fldChar w:fldCharType="separate"/>
          </w:r>
          <w:r>
            <w:rPr>
              <w:rFonts w:eastAsia="MyriadPro-Regular" w:cstheme="minorHAnsi"/>
              <w:sz w:val="22"/>
              <w:szCs w:val="22"/>
            </w:rPr>
            <w:t>(Aitchison 1982)</w:t>
          </w:r>
          <w:r w:rsidRPr="00333010">
            <w:rPr>
              <w:rFonts w:eastAsia="MyriadPro-Regular" w:cstheme="minorHAnsi"/>
              <w:sz w:val="22"/>
              <w:szCs w:val="22"/>
            </w:rPr>
            <w:fldChar w:fldCharType="end"/>
          </w:r>
        </w:sdtContent>
      </w:sdt>
      <w:r w:rsidRPr="00333010">
        <w:rPr>
          <w:rFonts w:eastAsia="MyriadPro-Regular" w:cstheme="minorHAnsi"/>
          <w:sz w:val="22"/>
          <w:szCs w:val="22"/>
        </w:rPr>
        <w:t xml:space="preserve"> and increase its interpretability.</w:t>
      </w:r>
    </w:p>
    <w:p w14:paraId="65218360" w14:textId="78EBD514" w:rsidR="00D97C46" w:rsidRDefault="00D97C46" w:rsidP="00E4688C">
      <w:pPr>
        <w:pStyle w:val="Heading3"/>
        <w:spacing w:line="360" w:lineRule="auto"/>
        <w:jc w:val="both"/>
        <w:rPr>
          <w:rFonts w:eastAsia="MyriadPro-Regular"/>
        </w:rPr>
      </w:pPr>
      <w:r>
        <w:rPr>
          <w:rFonts w:eastAsia="MyriadPro-Regular"/>
        </w:rPr>
        <w:t xml:space="preserve">Okay, I understood why compositional data is important, what </w:t>
      </w:r>
      <w:r w:rsidR="00A042D3">
        <w:rPr>
          <w:rFonts w:eastAsia="MyriadPro-Regular"/>
        </w:rPr>
        <w:t>now</w:t>
      </w:r>
      <w:r>
        <w:rPr>
          <w:rFonts w:eastAsia="MyriadPro-Regular"/>
        </w:rPr>
        <w:t>?</w:t>
      </w:r>
    </w:p>
    <w:p w14:paraId="772234EF" w14:textId="77777777" w:rsidR="00094AD0" w:rsidRDefault="00B91BDC" w:rsidP="00E4688C">
      <w:pPr>
        <w:spacing w:line="360" w:lineRule="auto"/>
        <w:jc w:val="both"/>
        <w:rPr>
          <w:sz w:val="22"/>
        </w:rPr>
      </w:pPr>
      <w:r>
        <w:rPr>
          <w:sz w:val="22"/>
        </w:rPr>
        <w:t xml:space="preserve">The following section will be mostly a summary of “Aitchison’s Compositional Data Analysis 40 Years On: A Reappraisal” by Michael Greenacre and several co-authors, who are well known in the compositional data sphere, like Ionas Erb and Thomas Quinn. They published this reappraisal in January 2022 and it gives a </w:t>
      </w:r>
      <w:r w:rsidR="00A042D3">
        <w:rPr>
          <w:sz w:val="22"/>
        </w:rPr>
        <w:t>solid summary on properties of compositional data, as well as log-ratio transformations, which play a key part in this master thesis and will be discussed more in detail later on.</w:t>
      </w:r>
    </w:p>
    <w:p w14:paraId="774B1841" w14:textId="254F2CDF" w:rsidR="00B91BDC" w:rsidRDefault="00094AD0" w:rsidP="00E4688C">
      <w:pPr>
        <w:spacing w:line="360" w:lineRule="auto"/>
        <w:jc w:val="both"/>
        <w:rPr>
          <w:sz w:val="22"/>
        </w:rPr>
      </w:pPr>
      <w:r>
        <w:rPr>
          <w:sz w:val="22"/>
        </w:rPr>
        <w:t>As mentioned, absolute counts in compositional data are irrelevant and only relative abundances are of interest. This puts the data in the so-called “Simplex space”</w:t>
      </w:r>
      <w:r w:rsidR="005F04E5">
        <w:rPr>
          <w:sz w:val="22"/>
        </w:rPr>
        <w:t xml:space="preserve">, instead of the Euclidean Space. </w:t>
      </w:r>
      <w:r w:rsidR="005F04E5">
        <w:rPr>
          <w:sz w:val="22"/>
        </w:rPr>
        <w:lastRenderedPageBreak/>
        <w:t xml:space="preserve">When we put data points into a standard coordinate system and are able to label both axes with any real number, then the data is in the Euclidean space. </w:t>
      </w:r>
      <w:r w:rsidR="00F44CE4">
        <w:rPr>
          <w:sz w:val="22"/>
        </w:rPr>
        <w:t xml:space="preserve">The following </w:t>
      </w:r>
      <w:r w:rsidR="00FC142F">
        <w:rPr>
          <w:sz w:val="22"/>
        </w:rPr>
        <w:t xml:space="preserve">figure A shows how data in the simplex space look like. </w:t>
      </w:r>
    </w:p>
    <w:p w14:paraId="50217B51" w14:textId="2BD600EF" w:rsidR="00D97C46" w:rsidRPr="00D97C46" w:rsidRDefault="00D46651" w:rsidP="00E4688C">
      <w:pPr>
        <w:spacing w:line="360" w:lineRule="auto"/>
        <w:jc w:val="both"/>
      </w:pPr>
      <w:r>
        <w:rPr>
          <w:noProof/>
        </w:rPr>
        <w:drawing>
          <wp:inline distT="0" distB="0" distL="0" distR="0" wp14:anchorId="43E97C78" wp14:editId="6CB9ACC6">
            <wp:extent cx="5968365" cy="277172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8130" cy="2776257"/>
                    </a:xfrm>
                    <a:prstGeom prst="rect">
                      <a:avLst/>
                    </a:prstGeom>
                    <a:noFill/>
                  </pic:spPr>
                </pic:pic>
              </a:graphicData>
            </a:graphic>
          </wp:inline>
        </w:drawing>
      </w:r>
    </w:p>
    <w:p w14:paraId="386539E0" w14:textId="77777777" w:rsidR="00C40688" w:rsidRDefault="00FC142F" w:rsidP="00E4688C">
      <w:pPr>
        <w:spacing w:line="360" w:lineRule="auto"/>
        <w:jc w:val="both"/>
        <w:rPr>
          <w:rFonts w:eastAsia="MyriadPro-Regular" w:cstheme="minorHAnsi"/>
          <w:sz w:val="22"/>
          <w:szCs w:val="22"/>
        </w:rPr>
      </w:pPr>
      <w:r>
        <w:rPr>
          <w:rFonts w:eastAsia="MyriadPro-Regular" w:cstheme="minorHAnsi"/>
          <w:sz w:val="22"/>
          <w:szCs w:val="22"/>
        </w:rPr>
        <w:t xml:space="preserve">We stick with our ecological example and place all our features (here animals) as one corner in a n-dimensional space. With four features, we are able to create a 3-Simplex and a geometric figure called tetrahedron (what a mouthful). I tried to illustrate a 3-dimensional space here, with the bird a bit set back, so imagine this as a </w:t>
      </w:r>
      <w:r w:rsidR="00FC12FB">
        <w:rPr>
          <w:rFonts w:eastAsia="MyriadPro-Regular" w:cstheme="minorHAnsi"/>
          <w:sz w:val="22"/>
          <w:szCs w:val="22"/>
        </w:rPr>
        <w:t>pyramid</w:t>
      </w:r>
      <w:r>
        <w:rPr>
          <w:rFonts w:eastAsia="MyriadPro-Regular" w:cstheme="minorHAnsi"/>
          <w:sz w:val="22"/>
          <w:szCs w:val="22"/>
        </w:rPr>
        <w:t>. If we would sample only rabbits in our field of Sample A, then we would get a point that sits directly where the rabbit currently sits, with the coordinates 0,20,0,0, because we only have rabbits, no other animal. We could also sample only 20 bees, and no other animals, then we would find our data point where the bee is, very at the top.</w:t>
      </w:r>
      <w:r w:rsidR="00FC12FB">
        <w:rPr>
          <w:rFonts w:eastAsia="MyriadPro-Regular" w:cstheme="minorHAnsi"/>
          <w:sz w:val="22"/>
          <w:szCs w:val="22"/>
        </w:rPr>
        <w:t xml:space="preserve"> Marked in red is a sample where we found 12 bees, 12 wolves and no bees and no rabbits, which would put the point where I marked the x. And such a sample, altogether, is called a composition. It is one composition of many, many others that could (in theory) be found in this Simplex space for this specific field we sampled.</w:t>
      </w:r>
    </w:p>
    <w:p w14:paraId="164D1372" w14:textId="50CEF4C1" w:rsidR="00FC142F" w:rsidRDefault="00C40688" w:rsidP="00E4688C">
      <w:pPr>
        <w:spacing w:line="360" w:lineRule="auto"/>
        <w:jc w:val="both"/>
        <w:rPr>
          <w:rFonts w:eastAsia="MyriadPro-Regular" w:cstheme="minorHAnsi"/>
          <w:sz w:val="22"/>
          <w:szCs w:val="22"/>
        </w:rPr>
      </w:pPr>
      <w:r>
        <w:rPr>
          <w:rFonts w:eastAsia="MyriadPro-Regular" w:cstheme="minorHAnsi"/>
          <w:sz w:val="22"/>
          <w:szCs w:val="22"/>
        </w:rPr>
        <w:t>Now imagine we sampled the same field multiple times, and we are only allowed to count until 20 (here you can insert your own reason why, maybe because the machine we bought cannot grasp the concept of 21?).</w:t>
      </w:r>
      <w:r w:rsidR="00FC12FB">
        <w:rPr>
          <w:rFonts w:eastAsia="MyriadPro-Regular" w:cstheme="minorHAnsi"/>
          <w:sz w:val="22"/>
          <w:szCs w:val="22"/>
        </w:rPr>
        <w:t xml:space="preserve"> If we would sample multiple times from the same field and plot the found compositions, then we would get a distribution (B). It is the same concept we have in Euclidean space, only that we are now in a multinomial space. </w:t>
      </w:r>
    </w:p>
    <w:p w14:paraId="261B11B3" w14:textId="0ABB3718" w:rsidR="00FC12FB" w:rsidRDefault="00FC12FB" w:rsidP="00E4688C">
      <w:pPr>
        <w:spacing w:line="360" w:lineRule="auto"/>
        <w:jc w:val="both"/>
        <w:rPr>
          <w:rFonts w:eastAsia="MyriadPro-Regular" w:cstheme="minorHAnsi"/>
          <w:sz w:val="22"/>
          <w:szCs w:val="22"/>
        </w:rPr>
      </w:pPr>
      <w:r>
        <w:rPr>
          <w:rFonts w:eastAsia="MyriadPro-Regular" w:cstheme="minorHAnsi"/>
          <w:sz w:val="22"/>
          <w:szCs w:val="22"/>
        </w:rPr>
        <w:lastRenderedPageBreak/>
        <w:t xml:space="preserve">The equation for the illustration I just gave is the following: </w:t>
      </w:r>
    </w:p>
    <w:p w14:paraId="4B3D52CF" w14:textId="77777777" w:rsidR="00FC12FB" w:rsidRDefault="00FC12FB" w:rsidP="00E4688C">
      <w:pPr>
        <w:spacing w:line="360" w:lineRule="auto"/>
        <w:jc w:val="both"/>
        <w:rPr>
          <w:rFonts w:eastAsia="MyriadPro-Regular" w:cstheme="minorHAnsi"/>
          <w:sz w:val="22"/>
          <w:szCs w:val="22"/>
        </w:rPr>
      </w:pPr>
    </w:p>
    <w:p w14:paraId="33693F02" w14:textId="77DF6AA5" w:rsidR="00FC12FB" w:rsidRDefault="00F44CE4" w:rsidP="00E4688C">
      <w:pPr>
        <w:spacing w:line="360" w:lineRule="auto"/>
        <w:jc w:val="both"/>
        <w:rPr>
          <w:sz w:val="22"/>
        </w:rPr>
      </w:pPr>
      <w:r>
        <w:rPr>
          <w:sz w:val="22"/>
        </w:rPr>
        <w:t>The compositional data are observed on D components (or in microbiome terms: features) and lie in a simplex of dimensionality d = D-1. A vector x = (x</w:t>
      </w:r>
      <w:proofErr w:type="gramStart"/>
      <w:r>
        <w:rPr>
          <w:sz w:val="22"/>
        </w:rPr>
        <w:t>1,…</w:t>
      </w:r>
      <w:proofErr w:type="gramEnd"/>
      <w:r>
        <w:rPr>
          <w:sz w:val="22"/>
        </w:rPr>
        <w:t>xD) in the simplex is called a composition. Again, in terms of sequencing data the vector x would describe on sample</w:t>
      </w:r>
      <w:r w:rsidR="003A411E">
        <w:rPr>
          <w:sz w:val="22"/>
        </w:rPr>
        <w:t xml:space="preserve"> or patient with D-number of features. </w:t>
      </w:r>
    </w:p>
    <w:p w14:paraId="3F33052C" w14:textId="41BA5C39" w:rsidR="00BA37E7" w:rsidRDefault="00FC12FB" w:rsidP="00E4688C">
      <w:pPr>
        <w:spacing w:line="360" w:lineRule="auto"/>
        <w:jc w:val="both"/>
        <w:rPr>
          <w:sz w:val="22"/>
        </w:rPr>
      </w:pPr>
      <w:r>
        <w:rPr>
          <w:sz w:val="22"/>
        </w:rPr>
        <w:t xml:space="preserve">Up to now, compositional data sounds a bit more abstract than the data we usual have, but it is not very obvious where the problem is with compositional data. </w:t>
      </w:r>
      <w:r w:rsidR="00E945DA">
        <w:rPr>
          <w:sz w:val="22"/>
        </w:rPr>
        <w:t>As shown with the example above, the distance between any two variables is sensitive to the presence or absence of other components.</w:t>
      </w:r>
      <w:r w:rsidR="00C40688">
        <w:rPr>
          <w:sz w:val="22"/>
        </w:rPr>
        <w:t xml:space="preserve"> If I move from one corner of the animal-simplex, I directly influence the other numbers. I cannot step over the limitation of the total number of 20 (or any arbitrary number).</w:t>
      </w:r>
      <w:r w:rsidR="00E945DA">
        <w:rPr>
          <w:sz w:val="22"/>
        </w:rPr>
        <w:t xml:space="preserve"> That would make all variables </w:t>
      </w:r>
      <w:r w:rsidR="00E945DA" w:rsidRPr="00F5329F">
        <w:rPr>
          <w:i/>
          <w:iCs/>
          <w:sz w:val="22"/>
        </w:rPr>
        <w:t>mutually</w:t>
      </w:r>
      <w:r w:rsidR="00F5329F">
        <w:rPr>
          <w:i/>
          <w:iCs/>
          <w:sz w:val="22"/>
        </w:rPr>
        <w:t xml:space="preserve"> </w:t>
      </w:r>
      <w:r w:rsidR="00E945DA" w:rsidRPr="00F5329F">
        <w:rPr>
          <w:i/>
          <w:iCs/>
          <w:sz w:val="22"/>
        </w:rPr>
        <w:t xml:space="preserve">dependent </w:t>
      </w:r>
      <w:r w:rsidR="00E945DA">
        <w:rPr>
          <w:sz w:val="22"/>
        </w:rPr>
        <w:t xml:space="preserve">on one another and leads to </w:t>
      </w:r>
      <w:r w:rsidR="002A0166">
        <w:rPr>
          <w:sz w:val="22"/>
        </w:rPr>
        <w:t>problems in our assumptions about statistical testing. It is commonly assumed - and all experiments are created to accommodate these assumptions – that data is collected IID: independent and identically distributed. The iid assumption is important for e.g., the central limit theorem, Markov sequence, and hypothesis testing in general.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As these distributions assume iid, a correct handling of the simplex space is of high importance.</w:t>
      </w:r>
    </w:p>
    <w:p w14:paraId="71384A0C" w14:textId="1D645B6E" w:rsidR="002A0166" w:rsidRDefault="002A0166" w:rsidP="00E4688C">
      <w:pPr>
        <w:pStyle w:val="Heading3"/>
        <w:spacing w:line="360" w:lineRule="auto"/>
        <w:jc w:val="both"/>
      </w:pPr>
      <w:r>
        <w:t>This sounds serious, what can we do?</w:t>
      </w:r>
    </w:p>
    <w:p w14:paraId="2E1458E3" w14:textId="38EF92A8" w:rsidR="002A0166" w:rsidRPr="00B44211" w:rsidRDefault="002A0166" w:rsidP="00E4688C">
      <w:pPr>
        <w:spacing w:line="360" w:lineRule="auto"/>
        <w:jc w:val="both"/>
        <w:rPr>
          <w:strike/>
          <w:sz w:val="22"/>
          <w:szCs w:val="22"/>
        </w:rPr>
      </w:pPr>
      <w:r>
        <w:rPr>
          <w:sz w:val="22"/>
          <w:szCs w:val="22"/>
        </w:rPr>
        <w:t>Compositional data only violates IID, when we do not correct (at least) for the arbitrary library size</w:t>
      </w:r>
      <w:r w:rsidR="005760C5">
        <w:rPr>
          <w:sz w:val="22"/>
          <w:szCs w:val="22"/>
        </w:rPr>
        <w:t xml:space="preserve"> or transform the data in a specific way. Specific for sequencing data, normalization methods like trimmed mean of M-values (TMM) have been introduced. Similarly, RPKM and TPM have been used to normalize sequencing data, but all of those methods involve rescaling counts by the library size (and rescaling is not the same as normalization). The idea is to recover the original scale of data (or to “open” the closed data), which Aitchison already criticized in 2003. Normalization also comes with the drawback that some of these methods are sensitive to the removal of low abundant counts, as well as to data symmetry. Other methods of analyzing compositional data were proposed by Mateu-Figueras with the “staying in the simplex” approach or Greenacres “pragmatic approach”. </w:t>
      </w:r>
      <w:r w:rsidR="00B44211">
        <w:rPr>
          <w:sz w:val="22"/>
          <w:szCs w:val="22"/>
        </w:rPr>
        <w:t xml:space="preserve">In this master thesis, mentioning these methods here is as far as I will go, because </w:t>
      </w:r>
      <w:r w:rsidR="00B44211">
        <w:rPr>
          <w:sz w:val="22"/>
          <w:szCs w:val="22"/>
        </w:rPr>
        <w:lastRenderedPageBreak/>
        <w:t>especially in the last few years the focus shifted more towards transformations as an additional step before data analysis and current research moves toward finding the best transformation for compositional data.</w:t>
      </w:r>
      <w:r w:rsidR="00B17DFD">
        <w:rPr>
          <w:sz w:val="22"/>
          <w:szCs w:val="22"/>
        </w:rPr>
        <w:t xml:space="preserve"> </w:t>
      </w:r>
    </w:p>
    <w:p w14:paraId="287369AB" w14:textId="29D6D81E" w:rsidR="007A6C07" w:rsidRPr="00B17DFD" w:rsidRDefault="00233257" w:rsidP="00E4688C">
      <w:pPr>
        <w:spacing w:line="360" w:lineRule="auto"/>
        <w:jc w:val="both"/>
        <w:rPr>
          <w:sz w:val="22"/>
          <w:szCs w:val="22"/>
        </w:rPr>
      </w:pPr>
      <w:r w:rsidRPr="00B17DFD">
        <w:rPr>
          <w:sz w:val="22"/>
          <w:szCs w:val="22"/>
        </w:rPr>
        <w:t xml:space="preserve">The difficulty of confined data points has already been commented on by Pearson (1897) in the context of spurious correlations and has been taken up by Aitchison 1982 in an attempt to </w:t>
      </w:r>
      <w:r w:rsidR="00EA7359" w:rsidRPr="00B17DFD">
        <w:rPr>
          <w:sz w:val="22"/>
          <w:szCs w:val="22"/>
        </w:rPr>
        <w:t xml:space="preserve">overcome the “bounded sum problem”. </w:t>
      </w:r>
      <w:r w:rsidR="00DA4B81" w:rsidRPr="00B17DFD">
        <w:rPr>
          <w:sz w:val="22"/>
          <w:szCs w:val="22"/>
        </w:rPr>
        <w:t xml:space="preserve">Although compositional data exist in the simplex, Aitchison first documented that these data could get mapped into real space by use of the log-ratio transformation </w:t>
      </w:r>
      <w:sdt>
        <w:sdtPr>
          <w:rPr>
            <w:sz w:val="22"/>
            <w:szCs w:val="22"/>
          </w:rPr>
          <w:alias w:val="To edit, see citavi.com/edit"/>
          <w:tag w:val="CitaviPlaceholder#c3932711-133f-4645-a93d-ca849db7db55"/>
          <w:id w:val="-45527935"/>
          <w:placeholder>
            <w:docPart w:val="DefaultPlaceholder_-1854013440"/>
          </w:placeholder>
        </w:sdtPr>
        <w:sdtEndPr/>
        <w:sdtContent>
          <w:r w:rsidR="00DA4B81" w:rsidRPr="00B17DFD">
            <w:rPr>
              <w:sz w:val="22"/>
              <w:szCs w:val="22"/>
            </w:rPr>
            <w:fldChar w:fldCharType="begin"/>
          </w:r>
          <w:r w:rsidR="003F5A00" w:rsidRPr="00B17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zQyZjc5LTlmOTMtNDllYy04OWRlLTUzODdhYjIxZjI3My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0seyIkaWQiOiIxOSIsIiR0eXBlIjoiU3dpc3NBY2FkZW1pYy5DaXRhdmkuQ2l0YXRpb25zLldvcmRQbGFjZWhvbGRlckVudHJ5LCBTd2lzc0FjYWRlbWljLkNpdGF2aSIsIklkIjoiNjNkNzhkNzYtZmQ3My00Njk1LTg1ZjItMGYxM2M4NTYxN2FhIiwiUmFuZ2VTdGFydCI6MTgsIlJhbmdlTGVuZ3RoIjoxNywiUmVmZXJlbmNlSWQiOiIyNjJhM2EwZC0xMmUyLTQ3YjctOWM4OC02ZDY1MzNlOGIxODU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KLiIsIkxhc3ROYW1lIjoiQWl0Y2hpc29uIiwiUHJvdGVjdGVkIjpmYWxzZSwiU2V4IjowLCJDcmVhdGVkQnkiOiJfSmVubmlmZXIgTmV1bWFpZXIiLCJDcmVhdGVkT24iOiIyMDIyLTAxLTIyVDEyOjEwOjI4IiwiTW9kaWZpZWRCeSI6Il9KZW5uaWZlciBOZXVtYWllciIsIklkIjoiMTlmMWZmZGYtNTY1Yy00Y2I1LWE0ZDktMTkxNWY1YzRmM2UwIiwiTW9kaWZpZWRPbiI6IjIwMjItMDEtMjJUMTI6MTA6MjgiLCJQcm9qZWN0Ijp7IiRyZWYiOiI1In19XSwiQ2l0YXRpb25LZXlVcGRhdGVUeXBlIjowLCJDb2xsYWJvcmF0b3JzIjpbeyIkaWQiOiIyM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}</w:instrText>
          </w:r>
          <w:r w:rsidR="00DA4B81" w:rsidRPr="00B17DFD">
            <w:rPr>
              <w:sz w:val="22"/>
              <w:szCs w:val="22"/>
            </w:rPr>
            <w:fldChar w:fldCharType="separate"/>
          </w:r>
          <w:r w:rsidR="00533D9A" w:rsidRPr="00B17DFD">
            <w:rPr>
              <w:sz w:val="22"/>
              <w:szCs w:val="22"/>
            </w:rPr>
            <w:t>(Quinn et al. 2018; Aitchison 1982)</w:t>
          </w:r>
          <w:r w:rsidR="00DA4B81" w:rsidRPr="00B17DFD">
            <w:rPr>
              <w:sz w:val="22"/>
              <w:szCs w:val="22"/>
            </w:rPr>
            <w:fldChar w:fldCharType="end"/>
          </w:r>
        </w:sdtContent>
      </w:sdt>
      <w:r w:rsidR="00662CB0" w:rsidRPr="00B17DFD">
        <w:rPr>
          <w:sz w:val="22"/>
          <w:szCs w:val="22"/>
        </w:rPr>
        <w:t>.</w:t>
      </w:r>
      <w:r w:rsidR="00607DBC" w:rsidRPr="00B17DFD">
        <w:rPr>
          <w:sz w:val="22"/>
          <w:szCs w:val="22"/>
        </w:rPr>
        <w:t xml:space="preserve"> This does not </w:t>
      </w:r>
      <w:r w:rsidR="007F7682" w:rsidRPr="00B17DFD">
        <w:rPr>
          <w:sz w:val="22"/>
          <w:szCs w:val="22"/>
        </w:rPr>
        <w:t>normalize the data (does not “open it”)</w:t>
      </w:r>
      <w:r w:rsidR="00607DBC" w:rsidRPr="00B17DFD">
        <w:rPr>
          <w:sz w:val="22"/>
          <w:szCs w:val="22"/>
        </w:rPr>
        <w:t>, but makes the interpretation of the transformed data dependen</w:t>
      </w:r>
      <w:r w:rsidR="009868A4" w:rsidRPr="00B17DFD">
        <w:rPr>
          <w:sz w:val="22"/>
          <w:szCs w:val="22"/>
        </w:rPr>
        <w:t xml:space="preserve">t on the reference used and aim for a straight-forward univariate interpretation of the data </w:t>
      </w:r>
      <w:sdt>
        <w:sdtPr>
          <w:rPr>
            <w:sz w:val="22"/>
            <w:szCs w:val="22"/>
          </w:rPr>
          <w:alias w:val="To edit, see citavi.com/edit"/>
          <w:tag w:val="CitaviPlaceholder#5ec96e73-6a06-426a-ad7e-7d0eae613798"/>
          <w:id w:val="-1936039575"/>
          <w:placeholder>
            <w:docPart w:val="DefaultPlaceholder_-1854013440"/>
          </w:placeholder>
        </w:sdtPr>
        <w:sdtEndPr/>
        <w:sdtContent>
          <w:r w:rsidR="009868A4" w:rsidRPr="00B17DFD">
            <w:rPr>
              <w:sz w:val="22"/>
              <w:szCs w:val="22"/>
            </w:rPr>
            <w:fldChar w:fldCharType="begin"/>
          </w:r>
          <w:r w:rsidR="003F5A00" w:rsidRPr="00B17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VlYzk2ZTczLTZhMDYtNDI2YS1hZDdlLTdkMGVhZTYxMzc5OCIsIlRleHQiOiIoUXVpbm4gZXQgYWwuIDIwMTgpIiwiV0FJVmVyc2lvbiI6IjYuMTEuMC4wIn0=}</w:instrText>
          </w:r>
          <w:r w:rsidR="009868A4" w:rsidRPr="00B17DFD">
            <w:rPr>
              <w:sz w:val="22"/>
              <w:szCs w:val="22"/>
            </w:rPr>
            <w:fldChar w:fldCharType="separate"/>
          </w:r>
          <w:r w:rsidR="00533D9A" w:rsidRPr="00B17DFD">
            <w:rPr>
              <w:sz w:val="22"/>
              <w:szCs w:val="22"/>
            </w:rPr>
            <w:t>(Quinn et al. 2018)</w:t>
          </w:r>
          <w:r w:rsidR="009868A4" w:rsidRPr="00B17DFD">
            <w:rPr>
              <w:sz w:val="22"/>
              <w:szCs w:val="22"/>
            </w:rPr>
            <w:fldChar w:fldCharType="end"/>
          </w:r>
        </w:sdtContent>
      </w:sdt>
      <w:r w:rsidR="009868A4" w:rsidRPr="00B17DFD">
        <w:rPr>
          <w:sz w:val="22"/>
          <w:szCs w:val="22"/>
        </w:rPr>
        <w:t>.</w:t>
      </w:r>
      <w:r w:rsidR="002D4623" w:rsidRPr="00B17DFD">
        <w:rPr>
          <w:sz w:val="22"/>
          <w:szCs w:val="22"/>
        </w:rPr>
        <w:t xml:space="preserve"> </w:t>
      </w:r>
      <w:r w:rsidR="00D04D75" w:rsidRPr="00B17DFD">
        <w:rPr>
          <w:strike/>
          <w:sz w:val="22"/>
          <w:szCs w:val="22"/>
        </w:rPr>
        <w:t xml:space="preserve">Furthermore, it allows to employ standard analysis methods instead of the more complex alternatives introduced in the chapter before. </w:t>
      </w:r>
    </w:p>
    <w:p w14:paraId="5F2476C0" w14:textId="49C4488F" w:rsidR="009F30EB" w:rsidRDefault="009F30EB" w:rsidP="00E4688C">
      <w:pPr>
        <w:spacing w:line="360" w:lineRule="auto"/>
        <w:jc w:val="both"/>
        <w:rPr>
          <w:rFonts w:cstheme="minorHAnsi"/>
          <w:sz w:val="22"/>
          <w:szCs w:val="22"/>
        </w:rPr>
      </w:pPr>
      <w:r>
        <w:rPr>
          <w:rFonts w:cstheme="minorHAnsi"/>
          <w:sz w:val="22"/>
          <w:szCs w:val="22"/>
        </w:rPr>
        <w:t xml:space="preserve">For all </w:t>
      </w:r>
      <w:r w:rsidR="0084667F">
        <w:rPr>
          <w:rFonts w:cstheme="minorHAnsi"/>
          <w:sz w:val="22"/>
          <w:szCs w:val="22"/>
        </w:rPr>
        <w:t>log-ratio transformations,</w:t>
      </w:r>
      <w:r w:rsidR="00911F60" w:rsidRPr="00B749B7">
        <w:rPr>
          <w:rFonts w:cstheme="minorHAnsi"/>
          <w:sz w:val="22"/>
          <w:szCs w:val="22"/>
        </w:rPr>
        <w:t xml:space="preserve"> relationships between the features in the data set are captured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D04D75">
        <w:rPr>
          <w:rFonts w:cstheme="minorHAnsi"/>
          <w:sz w:val="22"/>
          <w:szCs w:val="22"/>
        </w:rPr>
        <w:t>to the data set</w:t>
      </w:r>
      <w:r w:rsidR="00331778" w:rsidRPr="00B749B7">
        <w:rPr>
          <w:rFonts w:cstheme="minorHAnsi"/>
          <w:sz w:val="22"/>
          <w:szCs w:val="22"/>
        </w:rPr>
        <w:t>: scale invariance</w:t>
      </w:r>
      <w:r w:rsidR="00900DFD" w:rsidRPr="00B749B7">
        <w:rPr>
          <w:rFonts w:cstheme="minorHAnsi"/>
          <w:sz w:val="22"/>
          <w:szCs w:val="22"/>
        </w:rPr>
        <w:t xml:space="preserve"> (</w:t>
      </w:r>
      <w:r w:rsidR="00820362" w:rsidRPr="00B749B7">
        <w:rPr>
          <w:rFonts w:cstheme="minorHAnsi"/>
          <w:sz w:val="22"/>
          <w:szCs w:val="22"/>
        </w:rPr>
        <w:t>performance does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Pr>
          <w:rFonts w:cstheme="minorHAnsi"/>
          <w:sz w:val="22"/>
          <w:szCs w:val="22"/>
        </w:rPr>
        <w:t xml:space="preserve">. </w:t>
      </w:r>
    </w:p>
    <w:p w14:paraId="613B8DC1" w14:textId="2DE30B71" w:rsidR="00AB4C3B" w:rsidRPr="00B749B7" w:rsidRDefault="009F30EB" w:rsidP="00E4688C">
      <w:pPr>
        <w:spacing w:line="360" w:lineRule="auto"/>
        <w:jc w:val="both"/>
        <w:rPr>
          <w:rFonts w:cstheme="minorHAnsi"/>
          <w:sz w:val="22"/>
          <w:szCs w:val="22"/>
        </w:rPr>
      </w:pPr>
      <w:r>
        <w:rPr>
          <w:rFonts w:cstheme="minorHAnsi"/>
          <w:sz w:val="22"/>
          <w:szCs w:val="22"/>
        </w:rPr>
        <w:t xml:space="preserve">Two more important properties exist that are transformation-specific: </w:t>
      </w:r>
      <w:commentRangeStart w:id="6"/>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w:t>
      </w:r>
      <w:commentRangeEnd w:id="6"/>
      <w:r w:rsidR="00E54589" w:rsidRPr="00B749B7">
        <w:rPr>
          <w:rStyle w:val="CommentReference"/>
          <w:sz w:val="22"/>
          <w:szCs w:val="22"/>
        </w:rPr>
        <w:commentReference w:id="6"/>
      </w:r>
      <w:r w:rsidR="00A211CF" w:rsidRPr="00B749B7">
        <w:rPr>
          <w:rFonts w:cstheme="minorHAnsi"/>
          <w:sz w:val="22"/>
          <w:szCs w:val="22"/>
        </w:rPr>
        <w:t xml:space="preserve">(i.e., </w:t>
      </w:r>
      <w:r w:rsidR="002B20EF">
        <w:rPr>
          <w:rFonts w:cstheme="minorHAnsi"/>
          <w:sz w:val="22"/>
          <w:szCs w:val="22"/>
        </w:rPr>
        <w:t>identical results are enforced when components are included in compositions or sub</w:t>
      </w:r>
      <w:r w:rsidR="009B3AAA">
        <w:rPr>
          <w:rFonts w:cstheme="minorHAnsi"/>
          <w:sz w:val="22"/>
          <w:szCs w:val="22"/>
        </w:rPr>
        <w:t>-</w:t>
      </w:r>
      <w:r w:rsidR="002B20EF">
        <w:rPr>
          <w:rFonts w:cstheme="minorHAnsi"/>
          <w:sz w:val="22"/>
          <w:szCs w:val="22"/>
        </w:rPr>
        <w:t>compositions</w:t>
      </w:r>
      <w:r w:rsidR="00A211CF" w:rsidRPr="00B749B7">
        <w:rPr>
          <w:rFonts w:cstheme="minorHAnsi"/>
          <w:sz w:val="22"/>
          <w:szCs w:val="22"/>
        </w:rPr>
        <w:t>)</w:t>
      </w:r>
      <w:r>
        <w:rPr>
          <w:rFonts w:cstheme="minorHAnsi"/>
          <w:sz w:val="22"/>
          <w:szCs w:val="22"/>
        </w:rPr>
        <w:t>, and sub-compositional dominance</w:t>
      </w:r>
      <w:r w:rsidRPr="009F30EB">
        <w:rPr>
          <w:rFonts w:ascii="AdvPS595D" w:hAnsi="AdvPS595D" w:cs="AdvPS595D"/>
          <w:sz w:val="16"/>
          <w:szCs w:val="16"/>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r w:rsidR="008A7896" w:rsidRPr="00B749B7">
        <w:rPr>
          <w:rFonts w:cstheme="minorHAnsi"/>
          <w:sz w:val="22"/>
          <w:szCs w:val="22"/>
        </w:rPr>
        <w:t>(Quinn et al., 2018)</w:t>
      </w:r>
      <w:r w:rsidR="009B3AAA">
        <w:rPr>
          <w:rFonts w:cstheme="minorHAnsi"/>
          <w:sz w:val="22"/>
          <w:szCs w:val="22"/>
        </w:rPr>
        <w:t xml:space="preserve">. It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533D9A">
            <w:rPr>
              <w:rFonts w:cstheme="minorHAnsi"/>
              <w:sz w:val="22"/>
              <w:szCs w:val="22"/>
            </w:rPr>
            <w:t>(Greenacre et al. 2022)</w:t>
          </w:r>
          <w:r w:rsidR="009B3AAA">
            <w:rPr>
              <w:rFonts w:cstheme="minorHAnsi"/>
              <w:sz w:val="22"/>
              <w:szCs w:val="22"/>
            </w:rPr>
            <w:fldChar w:fldCharType="end"/>
          </w:r>
        </w:sdtContent>
      </w:sdt>
      <w:r w:rsidR="009B3AAA">
        <w:rPr>
          <w:rFonts w:cstheme="minorHAnsi"/>
          <w:sz w:val="22"/>
          <w:szCs w:val="22"/>
        </w:rPr>
        <w:t>, as true isometry is difficult to interpret. However, keeping these characteristics in mind when choosing log-ratio transformations is important</w:t>
      </w:r>
      <w:r w:rsidR="00E44825">
        <w:rPr>
          <w:rFonts w:cstheme="minorHAnsi"/>
          <w:sz w:val="22"/>
          <w:szCs w:val="22"/>
        </w:rPr>
        <w:t>, as not every log-ratio transformation inherently incorporates all traits from Euclidean space.</w:t>
      </w:r>
      <w:r w:rsidR="00294C8B">
        <w:rPr>
          <w:rFonts w:cstheme="minorHAnsi"/>
          <w:sz w:val="22"/>
          <w:szCs w:val="22"/>
        </w:rPr>
        <w:t xml:space="preserve"> </w:t>
      </w:r>
    </w:p>
    <w:p w14:paraId="1F8F42A6" w14:textId="4D729D92" w:rsidR="007E226E" w:rsidRDefault="009F32AE" w:rsidP="00E4688C">
      <w:pPr>
        <w:spacing w:line="360" w:lineRule="auto"/>
        <w:jc w:val="both"/>
        <w:rPr>
          <w:sz w:val="22"/>
          <w:szCs w:val="22"/>
        </w:rPr>
      </w:pPr>
      <w:r>
        <w:rPr>
          <w:rFonts w:cstheme="minorHAnsi"/>
          <w:sz w:val="22"/>
          <w:szCs w:val="22"/>
        </w:rPr>
        <w:t>T</w:t>
      </w:r>
      <w:r w:rsidR="0087765B" w:rsidRPr="00B749B7">
        <w:rPr>
          <w:rFonts w:cstheme="minorHAnsi"/>
          <w:sz w:val="22"/>
          <w:szCs w:val="22"/>
        </w:rPr>
        <w:t>ypical transformation</w:t>
      </w:r>
      <w:r w:rsidR="00911F60" w:rsidRPr="00B749B7">
        <w:rPr>
          <w:rFonts w:cstheme="minorHAnsi"/>
          <w:sz w:val="22"/>
          <w:szCs w:val="22"/>
        </w:rPr>
        <w:t xml:space="preserve"> techniques in compositional data consist of </w:t>
      </w:r>
      <w:r>
        <w:rPr>
          <w:rFonts w:cstheme="minorHAnsi"/>
          <w:sz w:val="22"/>
          <w:szCs w:val="22"/>
        </w:rPr>
        <w:t xml:space="preserve">ALR (additive log-ratio), ILR (isometric log-ratio) and </w:t>
      </w:r>
      <w:r w:rsidR="00911F60" w:rsidRPr="00B749B7">
        <w:rPr>
          <w:rFonts w:cstheme="minorHAnsi"/>
          <w:sz w:val="22"/>
          <w:szCs w:val="22"/>
        </w:rPr>
        <w:t>CLR (centered log-ratio)</w:t>
      </w:r>
      <w:r w:rsidR="0087765B" w:rsidRPr="00B749B7">
        <w:rPr>
          <w:rFonts w:cstheme="minorHAnsi"/>
          <w:sz w:val="22"/>
          <w:szCs w:val="22"/>
        </w:rPr>
        <w:t xml:space="preserve">. </w:t>
      </w:r>
      <w:r>
        <w:rPr>
          <w:rFonts w:cstheme="minorHAnsi"/>
          <w:sz w:val="22"/>
          <w:szCs w:val="22"/>
        </w:rPr>
        <w:t>The latter uses the</w:t>
      </w:r>
      <w:r w:rsidR="0087765B" w:rsidRPr="00B749B7">
        <w:rPr>
          <w:sz w:val="22"/>
          <w:szCs w:val="22"/>
        </w:rPr>
        <w:t xml:space="preserve"> geometric mean of </w:t>
      </w:r>
      <w:r w:rsidR="001E02F4">
        <w:rPr>
          <w:sz w:val="22"/>
          <w:szCs w:val="22"/>
        </w:rPr>
        <w:t xml:space="preserve">all input variables </w:t>
      </w:r>
      <w:r w:rsidR="0087765B" w:rsidRPr="00B749B7">
        <w:rPr>
          <w:sz w:val="22"/>
          <w:szCs w:val="22"/>
        </w:rPr>
        <w:t>in place of the reference feature</w:t>
      </w:r>
      <w:r w:rsidR="00D94F8E" w:rsidRPr="00B749B7">
        <w:rPr>
          <w:sz w:val="22"/>
          <w:szCs w:val="22"/>
        </w:rPr>
        <w:t xml:space="preserve"> </w:t>
      </w:r>
      <w:sdt>
        <w:sdtPr>
          <w:rPr>
            <w:sz w:val="22"/>
            <w:szCs w:val="22"/>
          </w:rPr>
          <w:alias w:val="To edit, see citavi.com/edit"/>
          <w:tag w:val="CitaviPlaceholder#1fed000e-dfe6-49f2-9815-48a3d44ca573"/>
          <w:id w:val="1497604847"/>
          <w:placeholder>
            <w:docPart w:val="DefaultPlaceholder_-1854013440"/>
          </w:placeholder>
        </w:sdtPr>
        <w:sdtEndPr/>
        <w:sdtContent>
          <w:r w:rsidR="000D75E2"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000D75E2" w:rsidRPr="00B749B7">
            <w:rPr>
              <w:sz w:val="22"/>
              <w:szCs w:val="22"/>
            </w:rPr>
            <w:fldChar w:fldCharType="separate"/>
          </w:r>
          <w:r w:rsidR="00533D9A">
            <w:rPr>
              <w:sz w:val="22"/>
              <w:szCs w:val="22"/>
            </w:rPr>
            <w:t>(Gloor et al. 2017)</w:t>
          </w:r>
          <w:r w:rsidR="000D75E2" w:rsidRPr="00B749B7">
            <w:rPr>
              <w:sz w:val="22"/>
              <w:szCs w:val="22"/>
            </w:rPr>
            <w:fldChar w:fldCharType="end"/>
          </w:r>
        </w:sdtContent>
      </w:sdt>
      <w:r w:rsidR="0087765B" w:rsidRPr="00B749B7">
        <w:rPr>
          <w:sz w:val="22"/>
          <w:szCs w:val="22"/>
        </w:rPr>
        <w:t>.</w:t>
      </w:r>
      <w:r w:rsidR="004C5EC1" w:rsidRPr="00B749B7">
        <w:rPr>
          <w:sz w:val="22"/>
          <w:szCs w:val="22"/>
        </w:rPr>
        <w:t xml:space="preserve"> </w:t>
      </w:r>
      <w:r w:rsidR="007034B4" w:rsidRPr="00B749B7">
        <w:rPr>
          <w:sz w:val="22"/>
          <w:szCs w:val="22"/>
        </w:rPr>
        <w:t>It has the advantage of being scale invariant and a good interpretabilit</w:t>
      </w:r>
      <w:r w:rsidR="00661F98" w:rsidRPr="00B749B7">
        <w:rPr>
          <w:sz w:val="22"/>
          <w:szCs w:val="22"/>
        </w:rPr>
        <w:t xml:space="preserve">y </w:t>
      </w:r>
      <w:r w:rsidR="009E1356" w:rsidRPr="00B749B7">
        <w:rPr>
          <w:sz w:val="22"/>
          <w:szCs w:val="22"/>
        </w:rPr>
        <w:t xml:space="preserve">which makes it very practical. However, </w:t>
      </w:r>
      <w:r w:rsidR="007C7F6C" w:rsidRPr="00B749B7">
        <w:rPr>
          <w:sz w:val="22"/>
          <w:szCs w:val="22"/>
        </w:rPr>
        <w:t xml:space="preserve">is not very useful in </w:t>
      </w:r>
      <w:r w:rsidR="007C7F6C" w:rsidRPr="00B749B7">
        <w:rPr>
          <w:sz w:val="22"/>
          <w:szCs w:val="22"/>
        </w:rPr>
        <w:lastRenderedPageBreak/>
        <w:t>sparse data containing</w:t>
      </w:r>
      <w:r w:rsidR="00C734C4" w:rsidRPr="00B749B7">
        <w:rPr>
          <w:sz w:val="22"/>
          <w:szCs w:val="22"/>
        </w:rPr>
        <w:t xml:space="preserve"> a lot of 0</w:t>
      </w:r>
      <w:r w:rsidR="007E226E" w:rsidRPr="00B749B7">
        <w:rPr>
          <w:sz w:val="22"/>
          <w:szCs w:val="22"/>
        </w:rPr>
        <w:t>s. Later on, methodologies will be</w:t>
      </w:r>
      <w:r w:rsidR="00661F98" w:rsidRPr="00B749B7">
        <w:rPr>
          <w:sz w:val="22"/>
          <w:szCs w:val="22"/>
        </w:rPr>
        <w:t xml:space="preserve"> discussed to </w:t>
      </w:r>
      <w:r w:rsidR="00EB7D11" w:rsidRPr="00B749B7">
        <w:rPr>
          <w:sz w:val="22"/>
          <w:szCs w:val="22"/>
        </w:rPr>
        <w:t>deal</w:t>
      </w:r>
      <w:r w:rsidR="000632A0" w:rsidRPr="00B749B7">
        <w:rPr>
          <w:sz w:val="22"/>
          <w:szCs w:val="22"/>
        </w:rPr>
        <w:t xml:space="preserve"> with 0 count values</w:t>
      </w:r>
      <w:r w:rsidR="00566553" w:rsidRPr="00B749B7">
        <w:rPr>
          <w:sz w:val="22"/>
          <w:szCs w:val="22"/>
        </w:rPr>
        <w:t xml:space="preserve"> </w:t>
      </w:r>
      <w:sdt>
        <w:sdtPr>
          <w:rPr>
            <w:sz w:val="22"/>
            <w:szCs w:val="22"/>
          </w:rPr>
          <w:alias w:val="To edit, see citavi.com/edit"/>
          <w:tag w:val="CitaviPlaceholder#86277484-628f-41bb-a10d-f274f449d7bf"/>
          <w:id w:val="-511678909"/>
          <w:placeholder>
            <w:docPart w:val="DefaultPlaceholder_-1854013440"/>
          </w:placeholder>
        </w:sdtPr>
        <w:sdtEndPr/>
        <w:sdtContent>
          <w:r w:rsidR="00725640"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00725640" w:rsidRPr="00B749B7">
            <w:rPr>
              <w:sz w:val="22"/>
              <w:szCs w:val="22"/>
            </w:rPr>
            <w:fldChar w:fldCharType="separate"/>
          </w:r>
          <w:r w:rsidR="00533D9A">
            <w:rPr>
              <w:sz w:val="22"/>
              <w:szCs w:val="22"/>
            </w:rPr>
            <w:t>(Gloor et al. 2017)</w:t>
          </w:r>
          <w:r w:rsidR="00725640" w:rsidRPr="00B749B7">
            <w:rPr>
              <w:sz w:val="22"/>
              <w:szCs w:val="22"/>
            </w:rPr>
            <w:fldChar w:fldCharType="end"/>
          </w:r>
        </w:sdtContent>
      </w:sdt>
      <w:commentRangeStart w:id="7"/>
      <w:commentRangeStart w:id="8"/>
      <w:r w:rsidR="000632A0" w:rsidRPr="00B749B7">
        <w:rPr>
          <w:sz w:val="22"/>
          <w:szCs w:val="22"/>
        </w:rPr>
        <w:t xml:space="preserve">. </w:t>
      </w:r>
      <w:commentRangeEnd w:id="7"/>
      <w:r w:rsidR="00E07164" w:rsidRPr="00B749B7">
        <w:rPr>
          <w:rStyle w:val="CommentReference"/>
          <w:sz w:val="22"/>
          <w:szCs w:val="22"/>
        </w:rPr>
        <w:commentReference w:id="7"/>
      </w:r>
      <w:commentRangeEnd w:id="8"/>
      <w:r w:rsidR="002222D2">
        <w:rPr>
          <w:rStyle w:val="CommentReference"/>
        </w:rPr>
        <w:commentReference w:id="8"/>
      </w:r>
    </w:p>
    <w:p w14:paraId="68B3AEDD" w14:textId="1995AC04" w:rsidR="007C1FDF" w:rsidRDefault="007C1FDF" w:rsidP="00E4688C">
      <w:pPr>
        <w:spacing w:line="360" w:lineRule="auto"/>
        <w:jc w:val="both"/>
        <w:rPr>
          <w:sz w:val="22"/>
          <w:szCs w:val="22"/>
        </w:rPr>
      </w:pPr>
      <w:r w:rsidRPr="00B749B7">
        <w:rPr>
          <w:noProof/>
          <w:sz w:val="22"/>
          <w:szCs w:val="22"/>
        </w:rPr>
        <mc:AlternateContent>
          <mc:Choice Requires="wps">
            <w:drawing>
              <wp:anchor distT="0" distB="0" distL="114300" distR="114300" simplePos="0" relativeHeight="251675648" behindDoc="0" locked="0" layoutInCell="1" allowOverlap="1" wp14:anchorId="1A4F8FE3" wp14:editId="1DF4D43F">
                <wp:simplePos x="0" y="0"/>
                <wp:positionH relativeFrom="margin">
                  <wp:align>right</wp:align>
                </wp:positionH>
                <wp:positionV relativeFrom="paragraph">
                  <wp:posOffset>622300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17C13FA9" w:rsidR="00CF4421" w:rsidRDefault="00CF4421" w:rsidP="00821C32">
                            <w:pPr>
                              <w:pStyle w:val="Caption"/>
                              <w:rPr>
                                <w:ins w:id="9" w:author="Jennifer Neumaier" w:date="2022-02-11T18:35:00Z"/>
                              </w:rPr>
                            </w:pPr>
                            <w:r>
                              <w:t xml:space="preserve">Figure </w:t>
                            </w:r>
                            <w:r w:rsidR="004C17A9">
                              <w:fldChar w:fldCharType="begin"/>
                            </w:r>
                            <w:r w:rsidR="004C17A9">
                              <w:instrText xml:space="preserve"> SEQ Figure \* ARABIC </w:instrText>
                            </w:r>
                            <w:r w:rsidR="004C17A9">
                              <w:fldChar w:fldCharType="separate"/>
                            </w:r>
                            <w:r>
                              <w:rPr>
                                <w:noProof/>
                              </w:rPr>
                              <w:t>2</w:t>
                            </w:r>
                            <w:r w:rsidR="004C17A9">
                              <w:rPr>
                                <w:noProof/>
                              </w:rPr>
                              <w:fldChar w:fldCharType="end"/>
                            </w:r>
                            <w:r>
                              <w:t>: Equation for CLR</w:t>
                            </w:r>
                          </w:p>
                          <w:p w14:paraId="63D726FF" w14:textId="73DAA53D" w:rsidR="00CF4421" w:rsidRPr="008A0B1F" w:rsidRDefault="00CF4421" w:rsidP="007C1FDF">
                            <w:pPr>
                              <w:pStyle w:val="Caption"/>
                            </w:pPr>
                            <w:r>
                              <w:t>Equation describes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feature (i.e., column-wise).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7" type="#_x0000_t202" style="position:absolute;left:0;text-align:left;margin-left:421pt;margin-top:49pt;width:472.2pt;height:46.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" filled="f" stroked="f">
                <v:textbox inset="0,0,0,0">
                  <w:txbxContent>
                    <w:p w14:paraId="1CFC78FC" w14:textId="17C13FA9" w:rsidR="00CF4421" w:rsidRDefault="00CF4421" w:rsidP="00821C32">
                      <w:pPr>
                        <w:pStyle w:val="Caption"/>
                        <w:rPr>
                          <w:ins w:id="10" w:author="Jennifer Neumaier" w:date="2022-02-11T18:35:00Z"/>
                        </w:rPr>
                      </w:pPr>
                      <w:r>
                        <w:t xml:space="preserve">Figure </w:t>
                      </w:r>
                      <w:r w:rsidR="004C17A9">
                        <w:fldChar w:fldCharType="begin"/>
                      </w:r>
                      <w:r w:rsidR="004C17A9">
                        <w:instrText xml:space="preserve"> SEQ Figure \* ARABIC </w:instrText>
                      </w:r>
                      <w:r w:rsidR="004C17A9">
                        <w:fldChar w:fldCharType="separate"/>
                      </w:r>
                      <w:r>
                        <w:rPr>
                          <w:noProof/>
                        </w:rPr>
                        <w:t>2</w:t>
                      </w:r>
                      <w:r w:rsidR="004C17A9">
                        <w:rPr>
                          <w:noProof/>
                        </w:rPr>
                        <w:fldChar w:fldCharType="end"/>
                      </w:r>
                      <w:r>
                        <w:t>: Equation for CLR</w:t>
                      </w:r>
                    </w:p>
                    <w:p w14:paraId="63D726FF" w14:textId="73DAA53D" w:rsidR="00CF4421" w:rsidRPr="008A0B1F" w:rsidRDefault="00CF4421" w:rsidP="007C1FDF">
                      <w:pPr>
                        <w:pStyle w:val="Caption"/>
                      </w:pPr>
                      <w:r>
                        <w:t>Equation describes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feature (i.e., column-wise).</w:t>
                      </w:r>
                    </w:p>
                    <w:p w14:paraId="3EB82E25" w14:textId="514F21F9" w:rsidR="00CF4421" w:rsidRPr="007C1FDF" w:rsidRDefault="00CF4421" w:rsidP="007C1FDF"/>
                  </w:txbxContent>
                </v:textbox>
                <w10:wrap type="topAndBottom" anchorx="margin"/>
              </v:shape>
            </w:pict>
          </mc:Fallback>
        </mc:AlternateContent>
      </w:r>
      <w:r w:rsidRPr="00B749B7">
        <w:rPr>
          <w:noProof/>
          <w:sz w:val="22"/>
          <w:szCs w:val="22"/>
        </w:rPr>
        <w:drawing>
          <wp:anchor distT="0" distB="0" distL="114300" distR="114300" simplePos="0" relativeHeight="251671552" behindDoc="0" locked="0" layoutInCell="1" allowOverlap="1" wp14:anchorId="38D364E7" wp14:editId="69229A2E">
            <wp:simplePos x="0" y="0"/>
            <wp:positionH relativeFrom="margin">
              <wp:align>center</wp:align>
            </wp:positionH>
            <wp:positionV relativeFrom="paragraph">
              <wp:posOffset>0</wp:posOffset>
            </wp:positionV>
            <wp:extent cx="2286000" cy="575310"/>
            <wp:effectExtent l="0" t="0" r="0" b="0"/>
            <wp:wrapTopAndBottom/>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286000" cy="575310"/>
                    </a:xfrm>
                    <a:prstGeom prst="rect">
                      <a:avLst/>
                    </a:prstGeom>
                  </pic:spPr>
                </pic:pic>
              </a:graphicData>
            </a:graphic>
            <wp14:sizeRelH relativeFrom="margin">
              <wp14:pctWidth>0</wp14:pctWidth>
            </wp14:sizeRelH>
            <wp14:sizeRelV relativeFrom="margin">
              <wp14:pctHeight>0</wp14:pctHeight>
            </wp14:sizeRelV>
          </wp:anchor>
        </w:drawing>
      </w:r>
    </w:p>
    <w:p w14:paraId="39964330" w14:textId="41C1CD2F" w:rsidR="007C1FDF" w:rsidRDefault="007C1FDF" w:rsidP="00E4688C">
      <w:pPr>
        <w:spacing w:line="360" w:lineRule="auto"/>
        <w:jc w:val="both"/>
        <w:rPr>
          <w:sz w:val="22"/>
          <w:szCs w:val="22"/>
        </w:rPr>
      </w:pPr>
      <w:r w:rsidRPr="00B749B7">
        <w:rPr>
          <w:noProof/>
          <w:sz w:val="22"/>
          <w:szCs w:val="22"/>
        </w:rPr>
        <mc:AlternateContent>
          <mc:Choice Requires="wps">
            <w:drawing>
              <wp:anchor distT="0" distB="0" distL="114300" distR="114300" simplePos="0" relativeHeight="251677696" behindDoc="0" locked="0" layoutInCell="1" allowOverlap="1" wp14:anchorId="505F020F" wp14:editId="128B573E">
                <wp:simplePos x="0" y="0"/>
                <wp:positionH relativeFrom="margin">
                  <wp:posOffset>37465</wp:posOffset>
                </wp:positionH>
                <wp:positionV relativeFrom="paragraph">
                  <wp:posOffset>1687830</wp:posOffset>
                </wp:positionV>
                <wp:extent cx="5935980" cy="635"/>
                <wp:effectExtent l="0" t="0" r="7620" b="3175"/>
                <wp:wrapTopAndBottom/>
                <wp:docPr id="44" name="Text Box 44"/>
                <wp:cNvGraphicFramePr/>
                <a:graphic xmlns:a="http://schemas.openxmlformats.org/drawingml/2006/main">
                  <a:graphicData uri="http://schemas.microsoft.com/office/word/2010/wordprocessingShape">
                    <wps:wsp>
                      <wps:cNvSpPr txBox="1"/>
                      <wps:spPr>
                        <a:xfrm>
                          <a:off x="0" y="0"/>
                          <a:ext cx="5935980" cy="635"/>
                        </a:xfrm>
                        <a:prstGeom prst="rect">
                          <a:avLst/>
                        </a:prstGeom>
                        <a:noFill/>
                        <a:ln>
                          <a:noFill/>
                        </a:ln>
                      </wps:spPr>
                      <wps:txbx>
                        <w:txbxContent>
                          <w:p w14:paraId="04002832" w14:textId="55515F34" w:rsidR="00CF4421" w:rsidRDefault="00CF4421" w:rsidP="00EB2770">
                            <w:pPr>
                              <w:pStyle w:val="Caption"/>
                            </w:pPr>
                            <w:r>
                              <w:t xml:space="preserve">Figure </w:t>
                            </w:r>
                            <w:r w:rsidR="004C17A9">
                              <w:fldChar w:fldCharType="begin"/>
                            </w:r>
                            <w:r w:rsidR="004C17A9">
                              <w:instrText xml:space="preserve"> SEQ Figure \* ARABIC </w:instrText>
                            </w:r>
                            <w:r w:rsidR="004C17A9">
                              <w:fldChar w:fldCharType="separate"/>
                            </w:r>
                            <w:r>
                              <w:rPr>
                                <w:noProof/>
                              </w:rPr>
                              <w:t>3</w:t>
                            </w:r>
                            <w:r w:rsidR="004C17A9">
                              <w:rPr>
                                <w:noProof/>
                              </w:rPr>
                              <w:fldChar w:fldCharType="end"/>
                            </w:r>
                            <w:r>
                              <w:t>: Equation of ILR</w:t>
                            </w:r>
                          </w:p>
                          <w:p w14:paraId="3FA31964" w14:textId="372BC09A" w:rsidR="00CF4421" w:rsidRPr="008A0B1F" w:rsidRDefault="00CF4421" w:rsidP="007C1FDF">
                            <w:pPr>
                              <w:pStyle w:val="Caption"/>
                            </w:pPr>
                            <w:r>
                              <w:t>Equation describes calculation of ILR, with x</w:t>
                            </w:r>
                            <w:r>
                              <w:rPr>
                                <w:vertAlign w:val="subscript"/>
                              </w:rPr>
                              <w:t xml:space="preserve"> </w:t>
                            </w:r>
                            <w:r>
                              <w:t>as vector of sample features, V a matrix which columns form on orthonormal basis of the clr-plane. 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F020F" id="Text Box 44" o:spid="_x0000_s1058" type="#_x0000_t202" style="position:absolute;left:0;text-align:left;margin-left:2.95pt;margin-top:132.9pt;width:467.4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" filled="f" stroked="f">
                <v:textbox style="mso-fit-shape-to-text:t" inset="0,0,0,0">
                  <w:txbxContent>
                    <w:p w14:paraId="04002832" w14:textId="55515F34" w:rsidR="00CF4421" w:rsidRDefault="00CF4421" w:rsidP="00EB2770">
                      <w:pPr>
                        <w:pStyle w:val="Caption"/>
                      </w:pPr>
                      <w:r>
                        <w:t xml:space="preserve">Figure </w:t>
                      </w:r>
                      <w:r w:rsidR="004C17A9">
                        <w:fldChar w:fldCharType="begin"/>
                      </w:r>
                      <w:r w:rsidR="004C17A9">
                        <w:instrText xml:space="preserve"> SEQ Figure \* ARABIC </w:instrText>
                      </w:r>
                      <w:r w:rsidR="004C17A9">
                        <w:fldChar w:fldCharType="separate"/>
                      </w:r>
                      <w:r>
                        <w:rPr>
                          <w:noProof/>
                        </w:rPr>
                        <w:t>3</w:t>
                      </w:r>
                      <w:r w:rsidR="004C17A9">
                        <w:rPr>
                          <w:noProof/>
                        </w:rPr>
                        <w:fldChar w:fldCharType="end"/>
                      </w:r>
                      <w:r>
                        <w:t>: Equation of ILR</w:t>
                      </w:r>
                    </w:p>
                    <w:p w14:paraId="3FA31964" w14:textId="372BC09A" w:rsidR="00CF4421" w:rsidRPr="008A0B1F" w:rsidRDefault="00CF4421" w:rsidP="007C1FDF">
                      <w:pPr>
                        <w:pStyle w:val="Caption"/>
                      </w:pPr>
                      <w:r>
                        <w:t>Equation describes calculation of ILR, with x</w:t>
                      </w:r>
                      <w:r>
                        <w:rPr>
                          <w:vertAlign w:val="subscript"/>
                        </w:rPr>
                        <w:t xml:space="preserve"> </w:t>
                      </w:r>
                      <w:r>
                        <w:t>as vector of sample features, V a matrix which columns form on orthonormal basis of the clr-plane. Log-ratio transformations are applied within a feature (i.e., column-wise).</w:t>
                      </w:r>
                    </w:p>
                  </w:txbxContent>
                </v:textbox>
                <w10:wrap type="topAndBottom" anchorx="margin"/>
              </v:shape>
            </w:pict>
          </mc:Fallback>
        </mc:AlternateContent>
      </w:r>
      <w:r w:rsidRPr="00B749B7">
        <w:rPr>
          <w:noProof/>
          <w:sz w:val="22"/>
          <w:szCs w:val="22"/>
        </w:rPr>
        <w:drawing>
          <wp:anchor distT="0" distB="0" distL="114300" distR="114300" simplePos="0" relativeHeight="251673600" behindDoc="0" locked="0" layoutInCell="1" allowOverlap="1" wp14:anchorId="1DD92DA4" wp14:editId="718863F2">
            <wp:simplePos x="0" y="0"/>
            <wp:positionH relativeFrom="margin">
              <wp:align>center</wp:align>
            </wp:positionH>
            <wp:positionV relativeFrom="paragraph">
              <wp:posOffset>1303655</wp:posOffset>
            </wp:positionV>
            <wp:extent cx="1533525" cy="4191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33525" cy="419100"/>
                    </a:xfrm>
                    <a:prstGeom prst="rect">
                      <a:avLst/>
                    </a:prstGeom>
                  </pic:spPr>
                </pic:pic>
              </a:graphicData>
            </a:graphic>
          </wp:anchor>
        </w:drawing>
      </w:r>
      <w:r w:rsidR="00925FEB" w:rsidRPr="00B749B7">
        <w:rPr>
          <w:sz w:val="22"/>
          <w:szCs w:val="22"/>
        </w:rPr>
        <w:t xml:space="preserve">More complex is ILR (isometric log-ratio), which transforms the data with respect to an orthonormal coordinate system that is constructed from sequential binary partitions of features </w:t>
      </w:r>
      <w:sdt>
        <w:sdtPr>
          <w:rPr>
            <w:sz w:val="22"/>
            <w:szCs w:val="22"/>
          </w:rPr>
          <w:alias w:val="To edit, see citavi.com/edit"/>
          <w:tag w:val="CitaviPlaceholder#a82c4a93-f7c9-4c12-a844-a0c105662b10"/>
          <w:id w:val="876660977"/>
          <w:placeholder>
            <w:docPart w:val="CCDA698F746F4B26A39F643B5A823333"/>
          </w:placeholder>
        </w:sdtPr>
        <w:sdtEndPr/>
        <w:sdtContent>
          <w:r w:rsidR="00925FE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DY4Mzc2LTQxMmMtNDE4Zi05ZjQ1LTYxNmU1MzA5Y2YwM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E4MmM0YTkzLWY3YzktNGMxMi1hODQ0LWEwYzEwNTY2MmIxMCIsIlRleHQiOiIoUXVpbm4gZXQgYWwuIDIwMTgpIiwiV0FJVmVyc2lvbiI6IjYuMTEuMC4wIn0=}</w:instrText>
          </w:r>
          <w:r w:rsidR="00925FEB" w:rsidRPr="00B749B7">
            <w:rPr>
              <w:sz w:val="22"/>
              <w:szCs w:val="22"/>
            </w:rPr>
            <w:fldChar w:fldCharType="separate"/>
          </w:r>
          <w:r w:rsidR="00533D9A">
            <w:rPr>
              <w:sz w:val="22"/>
              <w:szCs w:val="22"/>
            </w:rPr>
            <w:t>(Quinn et al. 2018)</w:t>
          </w:r>
          <w:r w:rsidR="00925FEB" w:rsidRPr="00B749B7">
            <w:rPr>
              <w:sz w:val="22"/>
              <w:szCs w:val="22"/>
            </w:rPr>
            <w:fldChar w:fldCharType="end"/>
          </w:r>
        </w:sdtContent>
      </w:sdt>
      <w:r w:rsidR="00925FEB" w:rsidRPr="00B749B7">
        <w:rPr>
          <w:sz w:val="22"/>
          <w:szCs w:val="22"/>
        </w:rPr>
        <w:t xml:space="preserve">. </w:t>
      </w:r>
      <w:r w:rsidR="0002284A" w:rsidRPr="00B749B7">
        <w:rPr>
          <w:sz w:val="22"/>
          <w:szCs w:val="22"/>
        </w:rPr>
        <w:t>The ILR-transform maps a composition in the D-part Aitchison-simplex isometrically to a D-1 dimensional Euclidian vector</w:t>
      </w:r>
      <w:r w:rsidR="00761792" w:rsidRPr="00B749B7">
        <w:rPr>
          <w:sz w:val="22"/>
          <w:szCs w:val="22"/>
        </w:rPr>
        <w:t>, with clr(x) the centered log-ratio transform and V a matrix which columns form an orthonormal basis of the clr-plane</w:t>
      </w:r>
      <w:r w:rsidR="00A90FA8">
        <w:rPr>
          <w:sz w:val="22"/>
          <w:szCs w:val="22"/>
        </w:rPr>
        <w:t xml:space="preserve"> </w:t>
      </w:r>
      <w:sdt>
        <w:sdtPr>
          <w:rPr>
            <w:sz w:val="22"/>
            <w:szCs w:val="22"/>
          </w:rPr>
          <w:alias w:val="To edit, see citavi.com/edit"/>
          <w:tag w:val="CitaviPlaceholder#7045cc80-10e4-433e-a07a-2518a26f6c04"/>
          <w:id w:val="520283103"/>
          <w:placeholder>
            <w:docPart w:val="DefaultPlaceholder_-1854013440"/>
          </w:placeholder>
        </w:sdtPr>
        <w:sdtEndPr/>
        <w:sdtContent>
          <w:r w:rsidR="00A90FA8">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Y0YjhhLWFkODUtNGNlZC05NTk5LTQxMTYxNDY1NTli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NzA0NWNjODAtMTBlNC00MzNlLWEwN2EtMjUxOGEyNmY2YzA0IiwiVGV4dCI6IihHcmVlbmFjcmUgZXQgYWwuIDIwMjIpIiwiV0FJVmVyc2lvbiI6IjYuMTEuMC4wIn0=}</w:instrText>
          </w:r>
          <w:r w:rsidR="00A90FA8">
            <w:rPr>
              <w:sz w:val="22"/>
              <w:szCs w:val="22"/>
            </w:rPr>
            <w:fldChar w:fldCharType="separate"/>
          </w:r>
          <w:r w:rsidR="00533D9A">
            <w:rPr>
              <w:sz w:val="22"/>
              <w:szCs w:val="22"/>
            </w:rPr>
            <w:t>(Greenacre et al. 2022)</w:t>
          </w:r>
          <w:r w:rsidR="00A90FA8">
            <w:rPr>
              <w:sz w:val="22"/>
              <w:szCs w:val="22"/>
            </w:rPr>
            <w:fldChar w:fldCharType="end"/>
          </w:r>
        </w:sdtContent>
      </w:sdt>
      <w:r w:rsidR="00761792" w:rsidRPr="00B749B7">
        <w:rPr>
          <w:sz w:val="22"/>
          <w:szCs w:val="22"/>
        </w:rPr>
        <w:t>.</w:t>
      </w:r>
    </w:p>
    <w:p w14:paraId="0B833D7D" w14:textId="7CACB1DE" w:rsidR="00925FEB" w:rsidRPr="00B749B7" w:rsidRDefault="00E53475" w:rsidP="00E4688C">
      <w:pPr>
        <w:spacing w:line="360" w:lineRule="auto"/>
        <w:jc w:val="both"/>
        <w:rPr>
          <w:sz w:val="22"/>
          <w:szCs w:val="22"/>
        </w:rPr>
      </w:pPr>
      <w:r w:rsidRPr="00B749B7">
        <w:rPr>
          <w:sz w:val="22"/>
          <w:szCs w:val="22"/>
        </w:rPr>
        <w:t>Isometric log-ratios are the “gold standard” of log</w:t>
      </w:r>
      <w:r w:rsidR="00005DEC" w:rsidRPr="00B749B7">
        <w:rPr>
          <w:sz w:val="22"/>
          <w:szCs w:val="22"/>
        </w:rPr>
        <w:t>-</w:t>
      </w:r>
      <w:r w:rsidRPr="00B749B7">
        <w:rPr>
          <w:sz w:val="22"/>
          <w:szCs w:val="22"/>
        </w:rPr>
        <w:t>transformations</w:t>
      </w:r>
      <w:r w:rsidR="00005DEC" w:rsidRPr="00B749B7">
        <w:rPr>
          <w:sz w:val="22"/>
          <w:szCs w:val="22"/>
        </w:rPr>
        <w:t>,</w:t>
      </w:r>
      <w:r w:rsidRPr="00B749B7">
        <w:rPr>
          <w:sz w:val="22"/>
          <w:szCs w:val="22"/>
        </w:rPr>
        <w:t xml:space="preserve"> as </w:t>
      </w:r>
      <w:r w:rsidR="00005DEC" w:rsidRPr="00B749B7">
        <w:rPr>
          <w:sz w:val="22"/>
          <w:szCs w:val="22"/>
        </w:rPr>
        <w:t xml:space="preserve">they </w:t>
      </w:r>
      <w:r w:rsidR="00FC23D4" w:rsidRPr="00B749B7">
        <w:rPr>
          <w:sz w:val="22"/>
          <w:szCs w:val="22"/>
        </w:rPr>
        <w:t>engender</w:t>
      </w:r>
      <w:r w:rsidR="00005DEC" w:rsidRPr="00B749B7">
        <w:rPr>
          <w:sz w:val="22"/>
          <w:szCs w:val="22"/>
        </w:rPr>
        <w:t xml:space="preserve"> exactly the same multivariate geometric structure of the sample points as that of all the pairwis</w:t>
      </w:r>
      <w:r w:rsidR="007B3154" w:rsidRPr="00B749B7">
        <w:rPr>
          <w:sz w:val="22"/>
          <w:szCs w:val="22"/>
        </w:rPr>
        <w:t>e log-ratios, called the “log-ratio geometry” or also “Aitchison geometry”</w:t>
      </w:r>
      <w:r w:rsidR="00FC23D4" w:rsidRPr="00B749B7">
        <w:rPr>
          <w:sz w:val="22"/>
          <w:szCs w:val="22"/>
        </w:rPr>
        <w:t xml:space="preserve"> </w:t>
      </w:r>
      <w:sdt>
        <w:sdtPr>
          <w:rPr>
            <w:sz w:val="22"/>
            <w:szCs w:val="22"/>
          </w:rPr>
          <w:alias w:val="To edit, see citavi.com/edit"/>
          <w:tag w:val="CitaviPlaceholder#67a80309-8da9-413b-9180-340152ba94e2"/>
          <w:id w:val="-113286209"/>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3YTgwMzA5LThkYTktNDEzYi05MTgwLTM0MDE1MmJhOTRlMi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7B3154" w:rsidRPr="00B749B7">
        <w:rPr>
          <w:sz w:val="22"/>
          <w:szCs w:val="22"/>
        </w:rPr>
        <w:t xml:space="preserve">. Unfortunately, </w:t>
      </w:r>
      <w:r w:rsidR="00FC23D4" w:rsidRPr="00B749B7">
        <w:rPr>
          <w:sz w:val="22"/>
          <w:szCs w:val="22"/>
        </w:rPr>
        <w:t>isometric log-ratios are particularly problematic when the numbers of components in the geometric means are high and thus lack interpretability</w:t>
      </w:r>
      <w:r w:rsidR="00F90C6B" w:rsidRPr="00B749B7">
        <w:rPr>
          <w:sz w:val="22"/>
          <w:szCs w:val="22"/>
        </w:rPr>
        <w:t xml:space="preserve"> </w:t>
      </w:r>
      <w:sdt>
        <w:sdtPr>
          <w:rPr>
            <w:sz w:val="22"/>
            <w:szCs w:val="22"/>
          </w:rPr>
          <w:alias w:val="To edit, see citavi.com/edit"/>
          <w:tag w:val="CitaviPlaceholder#629ea41b-aaec-49b8-8dc9-613577f56625"/>
          <w:id w:val="1368024498"/>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yOWVhNDFiLWFhZWMtNDliOC04ZGM5LTYxMzU3N2Y1NjYyNS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FC23D4" w:rsidRPr="00B749B7">
        <w:rPr>
          <w:sz w:val="22"/>
          <w:szCs w:val="22"/>
        </w:rPr>
        <w:t>.</w:t>
      </w:r>
      <w:r w:rsidR="00925FEB" w:rsidRPr="00B749B7">
        <w:rPr>
          <w:sz w:val="22"/>
          <w:szCs w:val="22"/>
        </w:rPr>
        <w:t xml:space="preserve"> </w:t>
      </w:r>
    </w:p>
    <w:p w14:paraId="5F970283" w14:textId="25056DCE" w:rsidR="007C1FDF" w:rsidRDefault="003D20CC" w:rsidP="00E4688C">
      <w:pPr>
        <w:spacing w:line="360" w:lineRule="auto"/>
        <w:jc w:val="both"/>
        <w:rPr>
          <w:sz w:val="22"/>
          <w:szCs w:val="22"/>
        </w:rPr>
      </w:pPr>
      <w:r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4E24517B" w:rsidR="00CF4421" w:rsidRDefault="00CF4421" w:rsidP="003D20CC">
                            <w:pPr>
                              <w:pStyle w:val="Caption"/>
                            </w:pPr>
                            <w:r>
                              <w:t xml:space="preserve">Figure </w:t>
                            </w:r>
                            <w:r w:rsidR="004C17A9">
                              <w:fldChar w:fldCharType="begin"/>
                            </w:r>
                            <w:r w:rsidR="004C17A9">
                              <w:instrText xml:space="preserve"> SEQ Figure \* ARABI</w:instrText>
                            </w:r>
                            <w:r w:rsidR="004C17A9">
                              <w:instrText xml:space="preserve">C </w:instrText>
                            </w:r>
                            <w:r w:rsidR="004C17A9">
                              <w:fldChar w:fldCharType="separate"/>
                            </w:r>
                            <w:r>
                              <w:rPr>
                                <w:noProof/>
                              </w:rPr>
                              <w:t>4</w:t>
                            </w:r>
                            <w:r w:rsidR="004C17A9">
                              <w:rPr>
                                <w:noProof/>
                              </w:rPr>
                              <w:fldChar w:fldCharType="end"/>
                            </w:r>
                            <w:r>
                              <w:t>: Equation ALR</w:t>
                            </w:r>
                          </w:p>
                          <w:p w14:paraId="0A04A3EF" w14:textId="0A083C19" w:rsidR="00CF4421" w:rsidRPr="008A0B1F" w:rsidRDefault="00CF4421"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4E24517B" w:rsidR="00CF4421" w:rsidRDefault="00CF4421" w:rsidP="003D20CC">
                      <w:pPr>
                        <w:pStyle w:val="Caption"/>
                      </w:pPr>
                      <w:r>
                        <w:t xml:space="preserve">Figure </w:t>
                      </w:r>
                      <w:r w:rsidR="004C17A9">
                        <w:fldChar w:fldCharType="begin"/>
                      </w:r>
                      <w:r w:rsidR="004C17A9">
                        <w:instrText xml:space="preserve"> SEQ Figure \* ARABI</w:instrText>
                      </w:r>
                      <w:r w:rsidR="004C17A9">
                        <w:instrText xml:space="preserve">C </w:instrText>
                      </w:r>
                      <w:r w:rsidR="004C17A9">
                        <w:fldChar w:fldCharType="separate"/>
                      </w:r>
                      <w:r>
                        <w:rPr>
                          <w:noProof/>
                        </w:rPr>
                        <w:t>4</w:t>
                      </w:r>
                      <w:r w:rsidR="004C17A9">
                        <w:rPr>
                          <w:noProof/>
                        </w:rPr>
                        <w:fldChar w:fldCharType="end"/>
                      </w:r>
                      <w:r>
                        <w:t>: Equation ALR</w:t>
                      </w:r>
                    </w:p>
                    <w:p w14:paraId="0A04A3EF" w14:textId="0A083C19" w:rsidR="00CF4421" w:rsidRPr="008A0B1F" w:rsidRDefault="00CF4421"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00406264" w:rsidRPr="00B749B7">
        <w:rPr>
          <w:noProof/>
          <w:sz w:val="22"/>
          <w:szCs w:val="22"/>
        </w:rPr>
        <w:drawing>
          <wp:anchor distT="0" distB="0" distL="114300" distR="114300" simplePos="0" relativeHeight="251672576" behindDoc="0" locked="0" layoutInCell="1" allowOverlap="1" wp14:anchorId="63A34B94" wp14:editId="4729A69B">
            <wp:simplePos x="0" y="0"/>
            <wp:positionH relativeFrom="margin">
              <wp:align>center</wp:align>
            </wp:positionH>
            <wp:positionV relativeFrom="paragraph">
              <wp:posOffset>727075</wp:posOffset>
            </wp:positionV>
            <wp:extent cx="2638425" cy="552450"/>
            <wp:effectExtent l="0" t="0" r="9525" b="0"/>
            <wp:wrapTopAndBottom/>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38425" cy="552450"/>
                    </a:xfrm>
                    <a:prstGeom prst="rect">
                      <a:avLst/>
                    </a:prstGeom>
                  </pic:spPr>
                </pic:pic>
              </a:graphicData>
            </a:graphic>
          </wp:anchor>
        </w:drawing>
      </w:r>
      <w:r w:rsidR="00A4116A" w:rsidRPr="00B749B7">
        <w:rPr>
          <w:sz w:val="22"/>
          <w:szCs w:val="22"/>
        </w:rPr>
        <w:t xml:space="preserve">Therefore, </w:t>
      </w:r>
      <w:r w:rsidR="004C5EC1" w:rsidRPr="00B749B7">
        <w:rPr>
          <w:sz w:val="22"/>
          <w:szCs w:val="22"/>
        </w:rPr>
        <w:t xml:space="preserve">transformations </w:t>
      </w:r>
      <w:r w:rsidR="00A4116A" w:rsidRPr="00B749B7">
        <w:rPr>
          <w:sz w:val="22"/>
          <w:szCs w:val="22"/>
        </w:rPr>
        <w:t>such as</w:t>
      </w:r>
      <w:r w:rsidR="004C5EC1" w:rsidRPr="00B749B7">
        <w:rPr>
          <w:sz w:val="22"/>
          <w:szCs w:val="22"/>
        </w:rPr>
        <w:t xml:space="preserve"> </w:t>
      </w:r>
      <w:r w:rsidR="00911F60" w:rsidRPr="00B749B7">
        <w:rPr>
          <w:rFonts w:cstheme="minorHAnsi"/>
          <w:sz w:val="22"/>
          <w:szCs w:val="22"/>
        </w:rPr>
        <w:t>ALR (additive log-ratio)</w:t>
      </w:r>
      <w:r w:rsidR="00A4116A" w:rsidRPr="00B749B7">
        <w:rPr>
          <w:rFonts w:cstheme="minorHAnsi"/>
          <w:sz w:val="22"/>
          <w:szCs w:val="22"/>
        </w:rPr>
        <w:t xml:space="preserve"> are re-evaluated in their effectiveness</w:t>
      </w:r>
      <w:r w:rsidR="00925FEB" w:rsidRPr="00B749B7">
        <w:rPr>
          <w:rFonts w:cstheme="minorHAnsi"/>
          <w:sz w:val="22"/>
          <w:szCs w:val="22"/>
        </w:rPr>
        <w:t xml:space="preserve">. </w:t>
      </w:r>
      <w:r w:rsidR="004C5EC1" w:rsidRPr="00B749B7">
        <w:rPr>
          <w:sz w:val="22"/>
          <w:szCs w:val="22"/>
        </w:rPr>
        <w:t xml:space="preserve">In ALR, the logarithm is taken of each measurement within a composition and divided by a reference feature. </w:t>
      </w:r>
    </w:p>
    <w:p w14:paraId="0F782F9F" w14:textId="36796A67" w:rsidR="00C8143D" w:rsidRDefault="00BB4930" w:rsidP="00E4688C">
      <w:pPr>
        <w:spacing w:line="360" w:lineRule="auto"/>
        <w:jc w:val="both"/>
        <w:rPr>
          <w:sz w:val="22"/>
          <w:szCs w:val="22"/>
        </w:rPr>
      </w:pPr>
      <w:r w:rsidRPr="00B749B7">
        <w:rPr>
          <w:sz w:val="22"/>
          <w:szCs w:val="22"/>
        </w:rPr>
        <w:lastRenderedPageBreak/>
        <w:t xml:space="preserve">Here, a small loss of isometry is traded off in </w:t>
      </w:r>
      <w:r w:rsidR="00C34113" w:rsidRPr="00B749B7">
        <w:rPr>
          <w:sz w:val="22"/>
          <w:szCs w:val="22"/>
        </w:rPr>
        <w:t>favor</w:t>
      </w:r>
      <w:r w:rsidRPr="00B749B7">
        <w:rPr>
          <w:sz w:val="22"/>
          <w:szCs w:val="22"/>
        </w:rPr>
        <w:t xml:space="preserve"> of the benefit of a simpler and clearer interpretation of the log-ratio variables</w:t>
      </w:r>
      <w:r w:rsidR="00906B20" w:rsidRPr="00B749B7">
        <w:rPr>
          <w:sz w:val="22"/>
          <w:szCs w:val="22"/>
        </w:rPr>
        <w:t xml:space="preserve">, as the interpretation of the results is always </w:t>
      </w:r>
      <w:r w:rsidR="00B2441A" w:rsidRPr="00B749B7">
        <w:rPr>
          <w:sz w:val="22"/>
          <w:szCs w:val="22"/>
        </w:rPr>
        <w:t>according to the chosen reference</w:t>
      </w:r>
      <w:r w:rsidRPr="00B749B7">
        <w:rPr>
          <w:sz w:val="22"/>
          <w:szCs w:val="22"/>
        </w:rPr>
        <w:t xml:space="preserve">. </w:t>
      </w:r>
      <w:r w:rsidR="00093DDB" w:rsidRPr="00B749B7">
        <w:rPr>
          <w:sz w:val="22"/>
          <w:szCs w:val="22"/>
        </w:rPr>
        <w:t xml:space="preserve">When choosing </w:t>
      </w:r>
      <w:r w:rsidR="00B2441A" w:rsidRPr="00B749B7">
        <w:rPr>
          <w:sz w:val="22"/>
          <w:szCs w:val="22"/>
        </w:rPr>
        <w:t>a reference</w:t>
      </w:r>
      <w:r w:rsidR="00093DDB" w:rsidRPr="00B749B7">
        <w:rPr>
          <w:sz w:val="22"/>
          <w:szCs w:val="22"/>
        </w:rPr>
        <w:t xml:space="preserve">, Greenacre et al. 2021 propose to use three criteria to find a good reference for the denominator: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commentRangeStart w:id="11"/>
      <w:r w:rsidR="00597CCB" w:rsidRPr="00B749B7">
        <w:rPr>
          <w:sz w:val="22"/>
          <w:szCs w:val="22"/>
        </w:rPr>
        <w:t>.</w:t>
      </w:r>
      <w:commentRangeEnd w:id="11"/>
      <w:r w:rsidR="00C64863" w:rsidRPr="00B749B7">
        <w:rPr>
          <w:rStyle w:val="CommentReference"/>
          <w:sz w:val="22"/>
          <w:szCs w:val="22"/>
        </w:rPr>
        <w:commentReference w:id="11"/>
      </w:r>
      <w:r w:rsidR="00571326">
        <w:rPr>
          <w:sz w:val="22"/>
          <w:szCs w:val="22"/>
        </w:rPr>
        <w:t xml:space="preserve"> </w:t>
      </w:r>
      <w:commentRangeStart w:id="12"/>
      <w:r w:rsidR="00C8143D" w:rsidRPr="00B749B7">
        <w:rPr>
          <w:sz w:val="22"/>
          <w:szCs w:val="22"/>
        </w:rPr>
        <w:t>F</w:t>
      </w:r>
      <w:commentRangeEnd w:id="12"/>
      <w:r w:rsidR="00C8143D" w:rsidRPr="00B749B7">
        <w:rPr>
          <w:rStyle w:val="CommentReference"/>
          <w:sz w:val="22"/>
          <w:szCs w:val="22"/>
        </w:rPr>
        <w:commentReference w:id="12"/>
      </w:r>
      <w:r w:rsidR="00C8143D" w:rsidRPr="00B749B7">
        <w:rPr>
          <w:sz w:val="22"/>
          <w:szCs w:val="22"/>
        </w:rPr>
        <w:t>urther discussable log-ratios are IQLR (inter-quartile log-ratio), PWLR (pair-wise log-ratio), and SLR (summed log-ratio).</w:t>
      </w:r>
      <w:r w:rsidR="00C8143D">
        <w:rPr>
          <w:sz w:val="22"/>
          <w:szCs w:val="22"/>
        </w:rPr>
        <w:t xml:space="preserve"> As those log-ratios come with higher complexity in terms of computational power and interpretability, t</w:t>
      </w:r>
      <w:r w:rsidR="00460807">
        <w:rPr>
          <w:sz w:val="22"/>
          <w:szCs w:val="22"/>
        </w:rPr>
        <w:t>hey will not be part of this master thesis.</w:t>
      </w:r>
    </w:p>
    <w:p w14:paraId="537C43D0" w14:textId="21E86ACC" w:rsidR="00010743" w:rsidRPr="00B749B7" w:rsidRDefault="00571326" w:rsidP="00E4688C">
      <w:pPr>
        <w:spacing w:line="360" w:lineRule="auto"/>
        <w:jc w:val="both"/>
        <w:rPr>
          <w:sz w:val="22"/>
          <w:szCs w:val="22"/>
        </w:rPr>
      </w:pPr>
      <w:r>
        <w:rPr>
          <w:sz w:val="22"/>
          <w:szCs w:val="22"/>
        </w:rPr>
        <w:t xml:space="preserve">For machine learning purposes, it is still unclear if </w:t>
      </w:r>
      <w:r w:rsidR="00C8143D">
        <w:rPr>
          <w:sz w:val="22"/>
          <w:szCs w:val="22"/>
        </w:rPr>
        <w:t>any</w:t>
      </w:r>
      <w:r>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2548DB0B" w14:textId="49A4BC65" w:rsidR="008A6E79" w:rsidRDefault="008A6E79" w:rsidP="00E4688C">
      <w:pPr>
        <w:pStyle w:val="Heading3"/>
        <w:spacing w:line="360" w:lineRule="auto"/>
        <w:jc w:val="both"/>
        <w:rPr>
          <w:sz w:val="22"/>
          <w:szCs w:val="22"/>
        </w:rPr>
      </w:pPr>
      <w:bookmarkStart w:id="13" w:name="_Toc96333821"/>
      <w:r w:rsidRPr="00B749B7">
        <w:rPr>
          <w:sz w:val="22"/>
          <w:szCs w:val="22"/>
        </w:rPr>
        <w:t>Compositional Data in Machine learning</w:t>
      </w:r>
      <w:bookmarkEnd w:id="13"/>
    </w:p>
    <w:p w14:paraId="4F4D8CCC" w14:textId="77777777" w:rsidR="00FF4CE6" w:rsidRPr="00B749B7" w:rsidRDefault="00FF4CE6" w:rsidP="00E4688C">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Pr>
              <w:sz w:val="22"/>
              <w:szCs w:val="22"/>
            </w:rPr>
            <w:t>(Tolosana-Delgado et al. 2019)</w:t>
          </w:r>
          <w:r w:rsidRPr="00B749B7">
            <w:rPr>
              <w:sz w:val="22"/>
              <w:szCs w:val="22"/>
            </w:rPr>
            <w:fldChar w:fldCharType="end"/>
          </w:r>
        </w:sdtContent>
      </w:sdt>
      <w:r w:rsidRPr="00B749B7">
        <w:rPr>
          <w:sz w:val="22"/>
          <w:szCs w:val="22"/>
        </w:rPr>
        <w:t xml:space="preserve">. Traditional machine learning methods can provide added predictive power with the price of limited explainability. Thus, balancing the predictive power with explainability becomes important for the conclusions. </w:t>
      </w:r>
    </w:p>
    <w:p w14:paraId="46010E78" w14:textId="25A6B88C" w:rsidR="00FF4CE6" w:rsidRDefault="00F644FF" w:rsidP="00E4688C">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533D9A">
            <w:rPr>
              <w:sz w:val="22"/>
              <w:szCs w:val="22"/>
            </w:rPr>
            <w:t>(Marcos-Zambrano 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C0yMlQxODo1MDowNi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533D9A">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FF4CE6">
            <w:rPr>
              <w:sz w:val="22"/>
              <w:szCs w:val="22"/>
            </w:rPr>
            <w:t>(Zhang and Shi 2019)</w:t>
          </w:r>
          <w:r w:rsidR="00FF4CE6" w:rsidRPr="00B749B7">
            <w:rPr>
              <w:sz w:val="22"/>
              <w:szCs w:val="22"/>
            </w:rPr>
            <w:fldChar w:fldCharType="end"/>
          </w:r>
        </w:sdtContent>
      </w:sdt>
      <w:r w:rsidR="00FF4CE6" w:rsidRPr="00B749B7">
        <w:rPr>
          <w:sz w:val="22"/>
          <w:szCs w:val="22"/>
        </w:rPr>
        <w:t xml:space="preserve">. Tolosana-Delgado et al. (2019) showed that ridge regression and SVM both need ILR. More observations were also made by Quinn et al. 2020. They performed linear discriminant analysis (LDR) on ILR-transformed data </w:t>
      </w:r>
      <w:r w:rsidR="00FF4CE6" w:rsidRPr="00B749B7">
        <w:rPr>
          <w:sz w:val="22"/>
          <w:szCs w:val="22"/>
        </w:rPr>
        <w:lastRenderedPageBreak/>
        <w:t xml:space="preserve">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B749B7">
            <w:rPr>
              <w:sz w:val="22"/>
              <w:szCs w:val="22"/>
            </w:rPr>
            <w:fldChar w:fldCharType="begin"/>
          </w:r>
          <w:r w:rsidR="00FF4CE6">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FF4CE6">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FF4CE6">
            <w:rPr>
              <w:sz w:val="22"/>
              <w:szCs w:val="22"/>
            </w:rPr>
            <w:t>(Tolosana-Delgado et al. 2019)</w:t>
          </w:r>
          <w:r w:rsidR="00FF4CE6" w:rsidRPr="00B749B7">
            <w:rPr>
              <w:sz w:val="22"/>
              <w:szCs w:val="22"/>
            </w:rPr>
            <w:fldChar w:fldCharType="end"/>
          </w:r>
        </w:sdtContent>
      </w:sdt>
      <w:r w:rsidR="00FF4CE6">
        <w:rPr>
          <w:sz w:val="22"/>
          <w:szCs w:val="22"/>
        </w:rPr>
        <w:t>, i.e. not any log-ratio works similarly well.</w:t>
      </w:r>
    </w:p>
    <w:p w14:paraId="577ABA8F" w14:textId="34621443" w:rsidR="00F644FF" w:rsidRDefault="00FF4CE6" w:rsidP="00E4688C">
      <w:pPr>
        <w:spacing w:line="360" w:lineRule="auto"/>
        <w:jc w:val="both"/>
        <w:rPr>
          <w:sz w:val="22"/>
          <w:szCs w:val="22"/>
        </w:rPr>
      </w:pPr>
      <w:r w:rsidRPr="00B749B7">
        <w:rPr>
          <w:sz w:val="22"/>
          <w:szCs w:val="22"/>
        </w:rPr>
        <w:t>These observations demonstrate the core problematic of compositional data. Log-ratio</w:t>
      </w:r>
      <w:r>
        <w:rPr>
          <w:sz w:val="22"/>
          <w:szCs w:val="22"/>
        </w:rPr>
        <w:t xml:space="preserve">s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The reason why ALR was outperformed by Zhang and Shis study (2019) for example, was probably due to a badly chosen reference and this makes the direct comparison of several studies difficult.</w:t>
      </w:r>
      <w:r>
        <w:rPr>
          <w:sz w:val="22"/>
          <w:szCs w:val="22"/>
        </w:rPr>
        <w:t xml:space="preserve"> 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4278C14F" w:rsidR="00FF6F39" w:rsidRDefault="00FF6F39" w:rsidP="00E4688C">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r w:rsidRPr="00F13093">
        <w:rPr>
          <w:i/>
          <w:iCs/>
          <w:sz w:val="22"/>
          <w:szCs w:val="22"/>
        </w:rPr>
        <w:t>selbal</w:t>
      </w:r>
      <w:r>
        <w:rPr>
          <w:sz w:val="22"/>
          <w:szCs w:val="22"/>
        </w:rPr>
        <w:t>” and “</w:t>
      </w:r>
      <w:r w:rsidRPr="00F13093">
        <w:rPr>
          <w:i/>
          <w:iCs/>
          <w:sz w:val="22"/>
          <w:szCs w:val="22"/>
        </w:rPr>
        <w:t>CoDaCoRe</w:t>
      </w:r>
      <w:r>
        <w:rPr>
          <w:sz w:val="22"/>
          <w:szCs w:val="22"/>
        </w:rPr>
        <w:t xml:space="preserve">” exist, that are faster and do not require a lot of background knowledge to use. The next section describes these models more in detail and their </w:t>
      </w:r>
      <w:r w:rsidR="00F13093">
        <w:rPr>
          <w:sz w:val="22"/>
          <w:szCs w:val="22"/>
        </w:rPr>
        <w:t xml:space="preserve">potential </w:t>
      </w:r>
      <w:r>
        <w:rPr>
          <w:sz w:val="22"/>
          <w:szCs w:val="22"/>
        </w:rPr>
        <w:t>effectiveness.</w:t>
      </w:r>
    </w:p>
    <w:p w14:paraId="1F54A8F8" w14:textId="0576AE83" w:rsidR="00FF6F39" w:rsidRDefault="00FF6F39" w:rsidP="00E4688C">
      <w:pPr>
        <w:pStyle w:val="Heading3"/>
        <w:spacing w:line="360" w:lineRule="auto"/>
        <w:jc w:val="both"/>
        <w:rPr>
          <w:sz w:val="22"/>
          <w:szCs w:val="22"/>
        </w:rPr>
      </w:pPr>
      <w:r w:rsidRPr="00FF6F39">
        <w:rPr>
          <w:sz w:val="22"/>
          <w:szCs w:val="22"/>
        </w:rPr>
        <w:t xml:space="preserve">Microbiome-specific </w:t>
      </w:r>
      <w:r>
        <w:rPr>
          <w:sz w:val="22"/>
          <w:szCs w:val="22"/>
        </w:rPr>
        <w:t>Algorithms</w:t>
      </w:r>
    </w:p>
    <w:p w14:paraId="35119DE0" w14:textId="22C136DC" w:rsidR="00B62E9F" w:rsidRPr="00B62E9F" w:rsidRDefault="00B62E9F" w:rsidP="00E4688C">
      <w:pPr>
        <w:pStyle w:val="Heading4"/>
        <w:spacing w:line="360" w:lineRule="auto"/>
        <w:jc w:val="both"/>
      </w:pPr>
      <w:r>
        <w:t>CoDaCore</w:t>
      </w:r>
    </w:p>
    <w:p w14:paraId="713013B4" w14:textId="6A8508AC" w:rsidR="0042179E" w:rsidRPr="00490A3F" w:rsidRDefault="0042179E" w:rsidP="00E4688C">
      <w:pPr>
        <w:spacing w:line="360" w:lineRule="auto"/>
        <w:jc w:val="both"/>
        <w:rPr>
          <w:rFonts w:cstheme="minorHAnsi"/>
          <w:color w:val="FF0000"/>
          <w:sz w:val="22"/>
          <w:szCs w:val="22"/>
        </w:rPr>
      </w:pPr>
      <w:r w:rsidRPr="00490A3F">
        <w:rPr>
          <w:rFonts w:cstheme="minorHAnsi"/>
          <w:sz w:val="22"/>
          <w:szCs w:val="22"/>
        </w:rPr>
        <w:t xml:space="preserve">2021 Gordon-Rodriguez et al. published a novel learning algorithm for finding </w:t>
      </w:r>
      <w:r w:rsidR="001656C1" w:rsidRPr="00490A3F">
        <w:rPr>
          <w:rFonts w:cstheme="minorHAnsi"/>
          <w:sz w:val="22"/>
          <w:szCs w:val="22"/>
        </w:rPr>
        <w:t xml:space="preserve">balances </w:t>
      </w:r>
      <w:r w:rsidRPr="00490A3F">
        <w:rPr>
          <w:rFonts w:cstheme="minorHAnsi"/>
          <w:sz w:val="22"/>
          <w:szCs w:val="22"/>
        </w:rPr>
        <w:t xml:space="preserve">called “CoDaCoRe” (Compositional Data via Continuous Relaxations). Balances are defined as the log-ratios between geometric means of two subsets (or features) of the input variables. Translated, CoDaCoRe finds ratios between two features that are explanatory for the given classification task. Such ratios </w:t>
      </w:r>
      <w:r w:rsidR="001656C1" w:rsidRPr="00490A3F">
        <w:rPr>
          <w:rFonts w:cstheme="minorHAnsi"/>
          <w:sz w:val="22"/>
          <w:szCs w:val="22"/>
        </w:rPr>
        <w:t>are commonly used as biomarkers of gut health e.g., the Firmicutes-to-Bacteroidetes ratio</w:t>
      </w:r>
      <w:r w:rsidR="001656C1" w:rsidRPr="00490A3F">
        <w:rPr>
          <w:rFonts w:cstheme="minorHAnsi"/>
          <w:color w:val="FF0000"/>
          <w:sz w:val="22"/>
          <w:szCs w:val="22"/>
        </w:rPr>
        <w:t xml:space="preserve"> (Crovesy et al., 2020; Magne et al.; 2020). </w:t>
      </w:r>
    </w:p>
    <w:p w14:paraId="5B939695" w14:textId="7294AA92" w:rsidR="001656C1" w:rsidRPr="00490A3F" w:rsidRDefault="001656C1" w:rsidP="00E4688C">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As mentioned in the section about log-ratio transformation, pairwise log-ratios are not included in the master thesis, since they are very computationally taxing. However, in CoDaCoRe Gordon-Rodrigues et al. use deep learning technology called </w:t>
      </w:r>
      <w:r w:rsidR="0048363A" w:rsidRPr="00490A3F">
        <w:rPr>
          <w:rFonts w:cstheme="minorHAnsi"/>
          <w:sz w:val="22"/>
          <w:szCs w:val="22"/>
        </w:rPr>
        <w:lastRenderedPageBreak/>
        <w:t>“continuous relaxation” and only approximate the optimization problem, which has the advantage of greatly reducing the runtime.</w:t>
      </w:r>
    </w:p>
    <w:p w14:paraId="05A1B5D5" w14:textId="06BE84C4" w:rsidR="00484ABD" w:rsidRPr="00490A3F" w:rsidRDefault="00484ABD" w:rsidP="00E4688C">
      <w:pPr>
        <w:spacing w:line="360" w:lineRule="auto"/>
        <w:jc w:val="both"/>
        <w:rPr>
          <w:rFonts w:cstheme="minorHAnsi"/>
          <w:sz w:val="22"/>
          <w:szCs w:val="22"/>
        </w:rPr>
      </w:pPr>
      <w:r w:rsidRPr="00490A3F">
        <w:rPr>
          <w:rFonts w:cstheme="minorHAnsi"/>
          <w:sz w:val="22"/>
          <w:szCs w:val="22"/>
        </w:rPr>
        <w:t xml:space="preserve">In its basic formulation, CoDaCoRe learns a regression function, which uses balances as weights. The goal of CoDaCoRe is to find the balance that </w:t>
      </w:r>
      <w:r w:rsidR="00A87B28" w:rsidRPr="00490A3F">
        <w:rPr>
          <w:rFonts w:cstheme="minorHAnsi"/>
          <w:sz w:val="22"/>
          <w:szCs w:val="22"/>
        </w:rPr>
        <w:t>is maximally associated with the response 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7640BFEE" w:rsidR="00275E8D" w:rsidRPr="00490A3F" w:rsidRDefault="00275E8D" w:rsidP="00E4688C">
      <w:pPr>
        <w:spacing w:line="360" w:lineRule="auto"/>
        <w:jc w:val="both"/>
        <w:rPr>
          <w:rFonts w:cstheme="minorHAnsi"/>
          <w:sz w:val="22"/>
          <w:szCs w:val="22"/>
        </w:rPr>
      </w:pPr>
      <w:r w:rsidRPr="00490A3F">
        <w:rPr>
          <w:rFonts w:cstheme="minorHAnsi"/>
          <w:sz w:val="22"/>
          <w:szCs w:val="22"/>
        </w:rPr>
        <w:t>At this step, weighted geometric averages or not easily interpretable. Therefore, CoDaCoRe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E4688C">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CoDaCoRe algorithm, multiple regressors are trained in a stage-wise additive fashion and afterwards each successive balance is fitted on the residual from the current model. Thus, CoDaCoRe identifies a sequence of balances, in decreasing order of importance, each of which is sparse and interpretable. </w:t>
      </w:r>
    </w:p>
    <w:p w14:paraId="1169ECDA" w14:textId="0225F6B8" w:rsidR="008C2AA7" w:rsidRPr="00490A3F" w:rsidRDefault="00B62E9F" w:rsidP="00E4688C">
      <w:pPr>
        <w:spacing w:line="360" w:lineRule="auto"/>
        <w:jc w:val="both"/>
        <w:rPr>
          <w:rFonts w:cstheme="minorHAnsi"/>
          <w:sz w:val="22"/>
          <w:szCs w:val="22"/>
        </w:rPr>
      </w:pPr>
      <w:r w:rsidRPr="00490A3F">
        <w:rPr>
          <w:rFonts w:cstheme="minorHAnsi"/>
          <w:sz w:val="22"/>
          <w:szCs w:val="22"/>
        </w:rPr>
        <w:t xml:space="preserve">CoDaCoRe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CoDaCoRe against several machine learning </w:t>
      </w:r>
      <w:r w:rsidRPr="00490A3F">
        <w:rPr>
          <w:rFonts w:cstheme="minorHAnsi"/>
          <w:sz w:val="22"/>
          <w:szCs w:val="22"/>
        </w:rPr>
        <w:t>models (Lasso, RF and XGBoost) and show</w:t>
      </w:r>
      <w:r w:rsidR="008C2AA7" w:rsidRPr="00490A3F">
        <w:rPr>
          <w:rFonts w:cstheme="minorHAnsi"/>
          <w:sz w:val="22"/>
          <w:szCs w:val="22"/>
        </w:rPr>
        <w:t xml:space="preserve"> that their algorithm does not sacrifice interpretability nor predictive accuracy. As they do not show various machine learning models</w:t>
      </w:r>
      <w:r w:rsidRPr="00490A3F">
        <w:rPr>
          <w:rFonts w:cstheme="minorHAnsi"/>
          <w:sz w:val="22"/>
          <w:szCs w:val="22"/>
        </w:rPr>
        <w:t xml:space="preserve"> </w:t>
      </w:r>
      <w:r w:rsidR="008C2AA7" w:rsidRPr="00490A3F">
        <w:rPr>
          <w:rFonts w:cstheme="minorHAnsi"/>
          <w:sz w:val="22"/>
          <w:szCs w:val="22"/>
        </w:rPr>
        <w:t>and their performances over various log-ratio transformations against their algorithm, one goal of this master thesis will be to include such tests</w:t>
      </w:r>
      <w:r w:rsidRPr="00490A3F">
        <w:rPr>
          <w:rFonts w:cstheme="minorHAnsi"/>
          <w:sz w:val="22"/>
          <w:szCs w:val="22"/>
        </w:rPr>
        <w:t>.</w:t>
      </w:r>
    </w:p>
    <w:p w14:paraId="78EEB28F" w14:textId="5E8EC030" w:rsidR="00F830A1" w:rsidRPr="00C35583" w:rsidRDefault="00B62E9F" w:rsidP="00E4688C">
      <w:pPr>
        <w:pStyle w:val="Heading4"/>
        <w:spacing w:line="360" w:lineRule="auto"/>
        <w:jc w:val="both"/>
        <w:rPr>
          <w:rFonts w:cstheme="minorHAnsi"/>
          <w:strike/>
          <w:sz w:val="22"/>
          <w:szCs w:val="22"/>
        </w:rPr>
      </w:pPr>
      <w:r w:rsidRPr="00C35583">
        <w:rPr>
          <w:rFonts w:cstheme="minorHAnsi"/>
          <w:strike/>
          <w:sz w:val="22"/>
          <w:szCs w:val="22"/>
        </w:rPr>
        <w:t>Selbal</w:t>
      </w:r>
    </w:p>
    <w:p w14:paraId="217A6835" w14:textId="43C13E23" w:rsidR="00490A3F" w:rsidRPr="00C35583" w:rsidRDefault="00490A3F" w:rsidP="00E4688C">
      <w:pPr>
        <w:spacing w:line="360" w:lineRule="auto"/>
        <w:jc w:val="both"/>
        <w:rPr>
          <w:rFonts w:cstheme="minorHAnsi"/>
          <w:strike/>
          <w:color w:val="FF0000"/>
          <w:sz w:val="22"/>
          <w:szCs w:val="22"/>
        </w:rPr>
      </w:pPr>
      <w:r w:rsidRPr="00C35583">
        <w:rPr>
          <w:rFonts w:cstheme="minorHAnsi"/>
          <w:strike/>
          <w:sz w:val="22"/>
          <w:szCs w:val="22"/>
        </w:rPr>
        <w:t>The selbal algorithm, published 2018 by Rivera-Pinto et al., has gained popularity as a method for automatically identifying balances that predict a response variable.</w:t>
      </w:r>
      <w:r w:rsidR="005230CB" w:rsidRPr="00C35583">
        <w:rPr>
          <w:rFonts w:cstheme="minorHAnsi"/>
          <w:strike/>
          <w:sz w:val="22"/>
          <w:szCs w:val="22"/>
        </w:rPr>
        <w:t xml:space="preserve"> It is a </w:t>
      </w:r>
      <w:r w:rsidR="00D86278" w:rsidRPr="00C35583">
        <w:rPr>
          <w:rFonts w:cstheme="minorHAnsi"/>
          <w:strike/>
          <w:sz w:val="22"/>
          <w:szCs w:val="22"/>
        </w:rPr>
        <w:t xml:space="preserve">greedy stepwise algorithm </w:t>
      </w:r>
      <w:r w:rsidR="005230CB" w:rsidRPr="00C35583">
        <w:rPr>
          <w:rFonts w:cstheme="minorHAnsi"/>
          <w:strike/>
          <w:sz w:val="22"/>
          <w:szCs w:val="22"/>
        </w:rPr>
        <w:t>that searches for a sparse model that adequately explains the response variable of interest. In multiple regression a new taxon is added to the model each time and assessed if it</w:t>
      </w:r>
      <w:r w:rsidR="00D86278" w:rsidRPr="00C35583">
        <w:rPr>
          <w:rFonts w:cstheme="minorHAnsi"/>
          <w:strike/>
          <w:sz w:val="22"/>
          <w:szCs w:val="22"/>
        </w:rPr>
        <w:t xml:space="preserve">s relative abundance (or balance) </w:t>
      </w:r>
      <w:r w:rsidR="00F162F2" w:rsidRPr="00C35583">
        <w:rPr>
          <w:rFonts w:cstheme="minorHAnsi"/>
          <w:strike/>
          <w:sz w:val="22"/>
          <w:szCs w:val="22"/>
        </w:rPr>
        <w:t>is</w:t>
      </w:r>
      <w:r w:rsidR="00D86278" w:rsidRPr="00C35583">
        <w:rPr>
          <w:rFonts w:cstheme="minorHAnsi"/>
          <w:strike/>
          <w:sz w:val="22"/>
          <w:szCs w:val="22"/>
        </w:rPr>
        <w:t xml:space="preserve"> predictive of the outcome</w:t>
      </w:r>
      <w:r w:rsidR="0051128A" w:rsidRPr="00C35583">
        <w:rPr>
          <w:rFonts w:cstheme="minorHAnsi"/>
          <w:strike/>
          <w:sz w:val="22"/>
          <w:szCs w:val="22"/>
        </w:rPr>
        <w:t xml:space="preserve"> </w:t>
      </w:r>
      <w:sdt>
        <w:sdtPr>
          <w:rPr>
            <w:rFonts w:cstheme="minorHAnsi"/>
            <w:strike/>
            <w:sz w:val="22"/>
            <w:szCs w:val="22"/>
          </w:rPr>
          <w:alias w:val="To edit, see citavi.com/edit"/>
          <w:tag w:val="CitaviPlaceholder#e821c350-f52a-4281-9499-e5ab86e884da"/>
          <w:id w:val="-787807189"/>
          <w:placeholder>
            <w:docPart w:val="DefaultPlaceholder_-1854013440"/>
          </w:placeholder>
        </w:sdtPr>
        <w:sdtEndPr/>
        <w:sdtContent>
          <w:r w:rsidR="0051128A" w:rsidRPr="00C35583">
            <w:rPr>
              <w:rFonts w:cstheme="minorHAnsi"/>
              <w:strike/>
              <w:sz w:val="22"/>
              <w:szCs w:val="22"/>
            </w:rPr>
            <w:fldChar w:fldCharType="begin"/>
          </w:r>
          <w:r w:rsidR="003F5A00" w:rsidRPr="00C35583">
            <w:rPr>
              <w:rFonts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Tc0ZDU4LTRkMDgtNGRlYi1hYjg2LTI0NjI5NGNlOWRlYiIsIlJhbmdlTGVuZ3RoIjoyNiwiUmVmZXJlbmNlSWQiOiIxNTJjNDM0Ny0xOWViLTQwNjItYTI0Mi1mYWFhNTZmOTMzM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Sx7IiRpZCI6IjciLCIkdHlwZSI6IlN3aXNzQWNhZGVtaWMuQ2l0YXZpLlBlcnNvbiwgU3dpc3NBY2FkZW1pYy5DaXRhdmkiLCJGaXJzdE5hbWUiOiJWLiIsIkxhc3ROYW1lIjoiUGF3bG93c2t5LUdsYWhuIiwiUHJvdGVjdGVkIjpmYWxzZSwiU2V4IjowLCJDcmVhdGVkQnkiOiJfSmVubmlmZXIgTmV1bWFpZXIiLCJDcmVhdGVkT24iOiIyMDIyLTAxLTIxVDIzOjAzOjI2IiwiTW9kaWZpZWRCeSI6Il9KZW5uaWZlciBOZXVtYWllciIsIklkIjoiMjAxM2MzYzEtMWNjNC00ODFkLWFjZjEtNjY1ZDk3MjhhNTYyIiwiTW9kaWZpZWRPbiI6IjIwMjItMDEtMjFUMjM6MDM6MjYiLCJQcm9qZWN0Ijp7IiRyZWYiOiI1In19LHsiJGlkIjoiOC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QTUM2MDUwNjMzIiwiVXJpU3RyaW5nIjoiaHR0cHM6Ly93d3cubmNiaS5ubG0ubmloLmdvdi9wbWMvYXJ0aWNsZXMvUE1DNjA1MDYz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ODQ0ZDE4NmUtZjBjMy00MDIyLTlkZmUtMWZjNzVmNjllNjg5IiwiTW9kaWZpZWRPbiI6IjIwMjItMDEtMjFUMjM6MDM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4L21TeXN0ZW1zLjAwMDUzLTE4IiwiVXJpU3RyaW5nIjoiaHR0cHM6Ly9kb2kub3JnLzEwLjExMjgvbVN5c3RlbXMuMDAwNTMtMTgu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Yzg1OTMzZS00ZDY1LTQ3NWQtYjJkYS0yOGZiOGY4Mjk2YzYiLCJNb2RpZmllZE9uIjoiMjAyMi0wMS0yMVQyMzowMzoyN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MwMDM1MjM0IiwiVXJpU3RyaW5nIjoiaHR0cDovL3d3dy5uY2JpLm5sbS5uaWguZ292L3B1Ym1lZC8zMDAzNTI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TI4ZGE1ZTctYjJkOS00ZjAzLTg3ZGEtYzhkYTk4ZDM1MGE3IiwiTW9kaWZpZWRPbiI6IjIwMjItMDEtMjFUMjM6MDM6MjYiLCJQcm9qZWN0Ijp7IiRyZWYiOiI1In19XSwiTnVtYmVyIjoiNCIsIk9yZ2FuaXphdGlvbnMiOltdLCJPdGhlcnNJbnZvbHZlZCI6W10sIlBlcmlvZGljYWwiOnsiJGlkIjoiMjA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C0yMlQxODo1MDowNiIsIlByb2plY3QiOnsiJHJlZiI6IjUifX0sIlVzZU51bWJlcmluZ1R5cGVPZlBhcmVudERvY3VtZW50IjpmYWxzZX1dLCJGb3JtYXR0ZWRUZXh0Ijp7IiRpZCI6IjIxIiwiQ291bnQiOjEsIlRleHRVbml0cyI6W3siJGlkIjoiMjIiLCJGb250U3R5bGUiOnsiJGlkIjoiMjMiLCJOZXV0cmFsIjp0cnVlfSwiUmVhZGluZ09yZGVyIjoxLCJUZXh0IjoiKFJpdmVyYS1QaW50byBldCBhbC4gMjAxOCkifV19LCJUYWciOiJDaXRhdmlQbGFjZWhvbGRlciNlODIxYzM1MC1mNTJhLTQyODEtOTQ5OS1lNWFiODZlODg0ZGEiLCJUZXh0IjoiKFJpdmVyYS1QaW50byBldCBhbC4gMjAxOCkiLCJXQUlWZXJzaW9uIjoiNi4xMS4wLjAifQ==}</w:instrText>
          </w:r>
          <w:r w:rsidR="0051128A" w:rsidRPr="00C35583">
            <w:rPr>
              <w:rFonts w:cstheme="minorHAnsi"/>
              <w:strike/>
              <w:sz w:val="22"/>
              <w:szCs w:val="22"/>
            </w:rPr>
            <w:fldChar w:fldCharType="separate"/>
          </w:r>
          <w:r w:rsidR="00533D9A" w:rsidRPr="00C35583">
            <w:rPr>
              <w:rFonts w:cstheme="minorHAnsi"/>
              <w:strike/>
              <w:sz w:val="22"/>
              <w:szCs w:val="22"/>
            </w:rPr>
            <w:t>(Rivera-Pinto et al. 2018)</w:t>
          </w:r>
          <w:r w:rsidR="0051128A" w:rsidRPr="00C35583">
            <w:rPr>
              <w:rFonts w:cstheme="minorHAnsi"/>
              <w:strike/>
              <w:sz w:val="22"/>
              <w:szCs w:val="22"/>
            </w:rPr>
            <w:fldChar w:fldCharType="end"/>
          </w:r>
        </w:sdtContent>
      </w:sdt>
      <w:r w:rsidR="00D86278" w:rsidRPr="00C35583">
        <w:rPr>
          <w:rFonts w:cstheme="minorHAnsi"/>
          <w:strike/>
          <w:sz w:val="22"/>
          <w:szCs w:val="22"/>
        </w:rPr>
        <w:t>.</w:t>
      </w:r>
      <w:r w:rsidR="008A7F2E" w:rsidRPr="00C35583">
        <w:rPr>
          <w:rFonts w:cstheme="minorHAnsi"/>
          <w:strike/>
          <w:sz w:val="22"/>
          <w:szCs w:val="22"/>
        </w:rPr>
        <w:t xml:space="preserve"> It has been </w:t>
      </w:r>
      <w:r w:rsidR="008A7F2E" w:rsidRPr="00C35583">
        <w:rPr>
          <w:rFonts w:cstheme="minorHAnsi"/>
          <w:strike/>
          <w:sz w:val="22"/>
          <w:szCs w:val="22"/>
        </w:rPr>
        <w:lastRenderedPageBreak/>
        <w:t xml:space="preserve">developed specifically for microbiome data and </w:t>
      </w:r>
      <w:r w:rsidR="001B774D" w:rsidRPr="00C35583">
        <w:rPr>
          <w:rFonts w:cstheme="minorHAnsi"/>
          <w:strike/>
          <w:sz w:val="22"/>
          <w:szCs w:val="22"/>
        </w:rPr>
        <w:t>has been shown to work effectively.</w:t>
      </w:r>
      <w:r w:rsidR="00F162F2" w:rsidRPr="00C35583">
        <w:rPr>
          <w:rFonts w:cstheme="minorHAnsi"/>
          <w:strike/>
          <w:sz w:val="22"/>
          <w:szCs w:val="22"/>
        </w:rPr>
        <w:t xml:space="preserve"> </w:t>
      </w:r>
      <w:r w:rsidRPr="00C35583">
        <w:rPr>
          <w:rFonts w:cstheme="minorHAnsi"/>
          <w:strike/>
          <w:sz w:val="22"/>
          <w:szCs w:val="22"/>
        </w:rPr>
        <w:t>However, this algorithm scales poorly in the dimensions of the input.</w:t>
      </w:r>
    </w:p>
    <w:p w14:paraId="6779A48C" w14:textId="09C99DEC" w:rsidR="00490A3F" w:rsidRDefault="007A19F8" w:rsidP="00E4688C">
      <w:pPr>
        <w:pStyle w:val="Heading3"/>
        <w:spacing w:line="360" w:lineRule="auto"/>
        <w:jc w:val="both"/>
      </w:pPr>
      <w:r>
        <w:t>Implementation</w:t>
      </w:r>
    </w:p>
    <w:p w14:paraId="50C5C016" w14:textId="451EB5E4" w:rsidR="00776B4A" w:rsidRPr="001C6F20" w:rsidRDefault="00776B4A" w:rsidP="00E4688C">
      <w:pPr>
        <w:spacing w:line="360" w:lineRule="auto"/>
        <w:jc w:val="both"/>
        <w:rPr>
          <w:rFonts w:cstheme="minorHAnsi"/>
          <w:sz w:val="22"/>
          <w:szCs w:val="22"/>
        </w:rPr>
      </w:pPr>
      <w:r w:rsidRPr="001C6F20">
        <w:rPr>
          <w:rFonts w:cstheme="minorHAnsi"/>
          <w:sz w:val="22"/>
          <w:szCs w:val="22"/>
        </w:rPr>
        <w:t>The former sections describe the problems and uncertainties regarding log-ratio transformation in machine learning procedures. This project focuses on collecting insights on the performances of machine learning models, but also practicality. Recent years made it clear that machine learning is a tool that should be available to all biologists, but comes with high complexity and its own pitfalls, even without the addition of mathematical characteristics of compositional data and log-ratio transformations.</w:t>
      </w:r>
    </w:p>
    <w:p w14:paraId="687D79A7" w14:textId="77777777" w:rsidR="006B0BCC" w:rsidRDefault="00776B4A" w:rsidP="00E4688C">
      <w:pPr>
        <w:spacing w:line="360" w:lineRule="auto"/>
        <w:jc w:val="both"/>
        <w:rPr>
          <w:rFonts w:cstheme="minorHAnsi"/>
          <w:sz w:val="22"/>
          <w:szCs w:val="22"/>
        </w:rPr>
      </w:pPr>
      <w:r w:rsidRPr="001C6F20">
        <w:rPr>
          <w:rFonts w:cstheme="minorHAnsi"/>
          <w:sz w:val="22"/>
          <w:szCs w:val="22"/>
        </w:rPr>
        <w:t xml:space="preserve">Therefore, the focus will be on standard machine learning models, that are already incorporated in easy-to-use packages in R: generalized linear models (GLMs) and XGBoost as non-linear approach. </w:t>
      </w:r>
    </w:p>
    <w:p w14:paraId="46B9F7DF" w14:textId="72FDA360" w:rsidR="006B0BCC" w:rsidRDefault="006B0BCC" w:rsidP="00E4688C">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46B4D39A5FB940CAA15B7C1E747FF1EE"/>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Pr="00B749B7">
        <w:rPr>
          <w:sz w:val="22"/>
          <w:szCs w:val="22"/>
        </w:rPr>
        <w:t xml:space="preserve"> microbiome and host, as well as continuous and discrete predictive variables.</w:t>
      </w:r>
    </w:p>
    <w:p w14:paraId="42DFB8C0" w14:textId="6150D8C2" w:rsidR="001C6F20" w:rsidRPr="001C6F20" w:rsidRDefault="001C6F20" w:rsidP="00E4688C">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80EECF05CC774B1E9B492F0279A4921F"/>
          </w:placeholder>
        </w:sdtPr>
        <w:sdtEndPr/>
        <w:sdtContent>
          <w:r w:rsidRPr="001C6F20">
            <w:rPr>
              <w:rFonts w:cstheme="minorHAnsi"/>
              <w:sz w:val="22"/>
              <w:szCs w:val="22"/>
            </w:rPr>
            <w:fldChar w:fldCharType="begin"/>
          </w:r>
          <w:r w:rsidRPr="001C6F2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QtMjJUMTg6NTA6MDY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r w:rsidRPr="001C6F20">
            <w:rPr>
              <w:rFonts w:cstheme="minorHAnsi"/>
              <w:sz w:val="22"/>
              <w:szCs w:val="22"/>
            </w:rPr>
            <w:t>(Wirbel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sidR="005D41F2">
        <w:rPr>
          <w:rFonts w:cstheme="minorHAnsi"/>
          <w:sz w:val="22"/>
          <w:szCs w:val="22"/>
        </w:rPr>
        <w:t xml:space="preserve"> contains 7727 features with </w:t>
      </w:r>
      <w:r w:rsidR="006908EF">
        <w:rPr>
          <w:rFonts w:cstheme="minorHAnsi"/>
          <w:sz w:val="22"/>
          <w:szCs w:val="22"/>
        </w:rPr>
        <w:t>695</w:t>
      </w:r>
      <w:r w:rsidR="005D41F2">
        <w:rPr>
          <w:rFonts w:cstheme="minorHAnsi"/>
          <w:sz w:val="22"/>
          <w:szCs w:val="22"/>
        </w:rPr>
        <w:t xml:space="preserve"> samples. It</w:t>
      </w:r>
      <w:r w:rsidRPr="001C6F20">
        <w:rPr>
          <w:rFonts w:cstheme="minorHAnsi"/>
          <w:sz w:val="22"/>
          <w:szCs w:val="22"/>
        </w:rPr>
        <w:t xml:space="preserve"> shows clear correlations between microbiomes and colorectal cancer. It is therefore helpful to show the behavior of transformations and machine learning algorithms on small but highly specific data sets. A second data set is the Polycystic Ovary Syndrome (PCOS) data set from Kreete et al. (2020). </w:t>
      </w:r>
      <w:r w:rsidR="005F7CAC">
        <w:rPr>
          <w:rFonts w:cstheme="minorHAnsi"/>
          <w:sz w:val="22"/>
          <w:szCs w:val="22"/>
        </w:rPr>
        <w:t xml:space="preserve">It observed </w:t>
      </w:r>
      <w:r w:rsidR="005D41F2">
        <w:rPr>
          <w:rFonts w:cstheme="minorHAnsi"/>
          <w:sz w:val="22"/>
          <w:szCs w:val="22"/>
        </w:rPr>
        <w:t>312</w:t>
      </w:r>
      <w:r w:rsidR="005F7CAC">
        <w:rPr>
          <w:rFonts w:cstheme="minorHAnsi"/>
          <w:sz w:val="22"/>
          <w:szCs w:val="22"/>
        </w:rPr>
        <w:t xml:space="preserve"> individuals, with two-thirds of them being healthy</w:t>
      </w:r>
      <w:r w:rsidR="005D41F2">
        <w:rPr>
          <w:rFonts w:cstheme="minorHAnsi"/>
          <w:sz w:val="22"/>
          <w:szCs w:val="22"/>
        </w:rPr>
        <w:t>, and 72738 features.</w:t>
      </w:r>
      <w:r w:rsidR="005F7CAC">
        <w:rPr>
          <w:rFonts w:cstheme="minorHAnsi"/>
          <w:sz w:val="22"/>
          <w:szCs w:val="22"/>
        </w:rPr>
        <w:t xml:space="preserve"> </w:t>
      </w:r>
      <w:r w:rsidRPr="001C6F20">
        <w:rPr>
          <w:rFonts w:cstheme="minorHAnsi"/>
          <w:sz w:val="22"/>
          <w:szCs w:val="22"/>
        </w:rPr>
        <w:t xml:space="preserve">It is a valuable addition as it is a small data set that shows no </w:t>
      </w:r>
      <w:r w:rsidR="006B0BCC">
        <w:rPr>
          <w:rFonts w:cstheme="minorHAnsi"/>
          <w:sz w:val="22"/>
          <w:szCs w:val="22"/>
        </w:rPr>
        <w:t xml:space="preserve">(low) </w:t>
      </w:r>
      <w:r w:rsidRPr="001C6F20">
        <w:rPr>
          <w:rFonts w:cstheme="minorHAnsi"/>
          <w:sz w:val="22"/>
          <w:szCs w:val="22"/>
        </w:rPr>
        <w:t>correlation between the disease and microbiome structure. Lastly, is the Estonian Biobank microbiome cohort (EstMB).</w:t>
      </w:r>
      <w:r w:rsidR="006B0BCC">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w:t>
      </w:r>
      <w:r w:rsidR="00252143">
        <w:rPr>
          <w:rFonts w:cstheme="minorHAnsi"/>
          <w:sz w:val="22"/>
          <w:szCs w:val="22"/>
        </w:rPr>
        <w:t xml:space="preserve"> 17180 features overall, which makes it </w:t>
      </w:r>
      <w:r w:rsidR="00C33733">
        <w:rPr>
          <w:rFonts w:cstheme="minorHAnsi"/>
          <w:sz w:val="22"/>
          <w:szCs w:val="22"/>
        </w:rPr>
        <w:t>by far</w:t>
      </w:r>
      <w:r>
        <w:rPr>
          <w:rFonts w:cstheme="minorHAnsi"/>
          <w:sz w:val="22"/>
          <w:szCs w:val="22"/>
        </w:rPr>
        <w:t xml:space="preserve"> the largest of all three</w:t>
      </w:r>
      <w:r w:rsidR="005D41F2">
        <w:rPr>
          <w:rFonts w:cstheme="minorHAnsi"/>
          <w:sz w:val="22"/>
          <w:szCs w:val="22"/>
        </w:rPr>
        <w:t xml:space="preserve"> sample-wise</w:t>
      </w:r>
      <w:r>
        <w:rPr>
          <w:rFonts w:cstheme="minorHAnsi"/>
          <w:sz w:val="22"/>
          <w:szCs w:val="22"/>
        </w:rPr>
        <w:t xml:space="preserve">. </w:t>
      </w:r>
      <w:r w:rsidR="006B0BCC">
        <w:rPr>
          <w:rFonts w:cstheme="minorHAnsi"/>
          <w:sz w:val="22"/>
          <w:szCs w:val="22"/>
        </w:rPr>
        <w:t>All data sets contain at least one discrete and one continuous response variable.</w:t>
      </w:r>
    </w:p>
    <w:p w14:paraId="4634BD80" w14:textId="2638C9ED" w:rsidR="00776B4A" w:rsidRPr="006002AB" w:rsidRDefault="00545048" w:rsidP="00E4688C">
      <w:pPr>
        <w:spacing w:line="360" w:lineRule="auto"/>
        <w:jc w:val="both"/>
        <w:rPr>
          <w:rFonts w:cstheme="minorHAnsi"/>
          <w:sz w:val="22"/>
          <w:szCs w:val="22"/>
        </w:rPr>
      </w:pPr>
      <w:r w:rsidRPr="006002AB">
        <w:rPr>
          <w:rFonts w:cstheme="minorHAnsi"/>
          <w:sz w:val="22"/>
          <w:szCs w:val="22"/>
        </w:rPr>
        <w:t xml:space="preserve">Furthermore, five log-ratio transformations will be compared: TSS (total sum scaling transformation), CLR (centered log-ratio), </w:t>
      </w:r>
      <w:r w:rsidR="007A19F8" w:rsidRPr="006002AB">
        <w:rPr>
          <w:rFonts w:cstheme="minorHAnsi"/>
          <w:sz w:val="22"/>
          <w:szCs w:val="22"/>
        </w:rPr>
        <w:t xml:space="preserve">and three ALR methods (worst, random and optimal). </w:t>
      </w:r>
      <w:r w:rsidR="007A19F8" w:rsidRPr="006002AB">
        <w:rPr>
          <w:rFonts w:cstheme="minorHAnsi"/>
          <w:sz w:val="22"/>
          <w:szCs w:val="22"/>
        </w:rPr>
        <w:lastRenderedPageBreak/>
        <w:t>The performance of these transformations is directly compared to the CoDaCoRe performance</w:t>
      </w:r>
      <w:r w:rsidR="003A19BD" w:rsidRPr="006002AB">
        <w:rPr>
          <w:rFonts w:cstheme="minorHAnsi"/>
          <w:sz w:val="22"/>
          <w:szCs w:val="22"/>
        </w:rPr>
        <w:t xml:space="preserve"> in the following conceptual pipeline: </w:t>
      </w:r>
    </w:p>
    <w:p w14:paraId="47CB4734" w14:textId="5C77683C" w:rsidR="003A19BD" w:rsidRPr="00776B4A" w:rsidRDefault="003A19BD" w:rsidP="00E4688C">
      <w:pPr>
        <w:spacing w:line="360" w:lineRule="auto"/>
        <w:jc w:val="both"/>
      </w:pPr>
      <w:commentRangeStart w:id="14"/>
      <w:r>
        <w:rPr>
          <w:noProof/>
        </w:rPr>
        <w:drawing>
          <wp:inline distT="0" distB="0" distL="0" distR="0" wp14:anchorId="6BE6B789" wp14:editId="68E3B112">
            <wp:extent cx="5972810" cy="277155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commentRangeEnd w:id="14"/>
      <w:r>
        <w:rPr>
          <w:rStyle w:val="CommentReference"/>
        </w:rPr>
        <w:commentReference w:id="14"/>
      </w:r>
    </w:p>
    <w:p w14:paraId="27A4A4C9" w14:textId="2E1B330B" w:rsidR="00C35583" w:rsidRDefault="003A19BD" w:rsidP="00E4688C">
      <w:pPr>
        <w:spacing w:line="360" w:lineRule="auto"/>
        <w:jc w:val="both"/>
      </w:pPr>
      <w:r>
        <w:rPr>
          <w:noProof/>
        </w:rPr>
        <mc:AlternateContent>
          <mc:Choice Requires="wps">
            <w:drawing>
              <wp:anchor distT="0" distB="0" distL="114300" distR="114300" simplePos="0" relativeHeight="251692032" behindDoc="0" locked="0" layoutInCell="1" allowOverlap="1" wp14:anchorId="6481F3BA" wp14:editId="68701264">
                <wp:simplePos x="0" y="0"/>
                <wp:positionH relativeFrom="margin">
                  <wp:posOffset>0</wp:posOffset>
                </wp:positionH>
                <wp:positionV relativeFrom="paragraph">
                  <wp:posOffset>296545</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77777777" w:rsidR="00CF4421" w:rsidRDefault="00CF4421" w:rsidP="003A19BD">
                            <w:pPr>
                              <w:pStyle w:val="Caption"/>
                            </w:pPr>
                            <w:r>
                              <w:t xml:space="preserve">Figure </w:t>
                            </w:r>
                            <w:r w:rsidR="004C17A9">
                              <w:fldChar w:fldCharType="begin"/>
                            </w:r>
                            <w:r w:rsidR="004C17A9">
                              <w:instrText xml:space="preserve"> SEQ Figure \* ARABIC </w:instrText>
                            </w:r>
                            <w:r w:rsidR="004C17A9">
                              <w:fldChar w:fldCharType="separate"/>
                            </w:r>
                            <w:r>
                              <w:rPr>
                                <w:noProof/>
                              </w:rPr>
                              <w:t>5</w:t>
                            </w:r>
                            <w:r w:rsidR="004C17A9">
                              <w:rPr>
                                <w:noProof/>
                              </w:rPr>
                              <w:fldChar w:fldCharType="end"/>
                            </w:r>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3.35pt;width:465.3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" stroked="f">
                <v:textbox style="mso-fit-shape-to-text:t" inset="0,0,0,0">
                  <w:txbxContent>
                    <w:p w14:paraId="6B67884E" w14:textId="77777777" w:rsidR="00CF4421" w:rsidRDefault="00CF4421" w:rsidP="003A19BD">
                      <w:pPr>
                        <w:pStyle w:val="Caption"/>
                      </w:pPr>
                      <w:r>
                        <w:t xml:space="preserve">Figure </w:t>
                      </w:r>
                      <w:r w:rsidR="004C17A9">
                        <w:fldChar w:fldCharType="begin"/>
                      </w:r>
                      <w:r w:rsidR="004C17A9">
                        <w:instrText xml:space="preserve"> SEQ Figure \* ARABIC </w:instrText>
                      </w:r>
                      <w:r w:rsidR="004C17A9">
                        <w:fldChar w:fldCharType="separate"/>
                      </w:r>
                      <w:r>
                        <w:rPr>
                          <w:noProof/>
                        </w:rPr>
                        <w:t>5</w:t>
                      </w:r>
                      <w:r w:rsidR="004C17A9">
                        <w:rPr>
                          <w:noProof/>
                        </w:rPr>
                        <w:fldChar w:fldCharType="end"/>
                      </w:r>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p>
    <w:p w14:paraId="07B7AF05" w14:textId="7C866DA1" w:rsidR="009208FE" w:rsidRDefault="003A19BD" w:rsidP="00E4688C">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sidR="009208FE">
        <w:rPr>
          <w:sz w:val="22"/>
          <w:szCs w:val="22"/>
        </w:rPr>
        <w:t xml:space="preserve">The core idea is to observe statistical fluctuations in all models given the same training data set. After the data split, a repeated cross-validation is used to find the best model and its performance is saved for plotting. </w:t>
      </w:r>
    </w:p>
    <w:p w14:paraId="4C28BE30" w14:textId="4888A8C2" w:rsidR="006002AB" w:rsidRDefault="006002AB" w:rsidP="00E4688C">
      <w:pPr>
        <w:spacing w:line="360" w:lineRule="auto"/>
        <w:jc w:val="both"/>
        <w:rPr>
          <w:sz w:val="22"/>
          <w:szCs w:val="22"/>
        </w:rPr>
      </w:pPr>
      <w:r>
        <w:rPr>
          <w:sz w:val="22"/>
          <w:szCs w:val="22"/>
        </w:rPr>
        <w:t>An additional point of interest is the impact of data leakage on transformations and machine learning models. It is considered good standard-of-practice to split the data before any pre-processing or imputation is conducted. As transformations fall under the category “pre-processing” and are conducted column-wise in nature</w:t>
      </w:r>
      <w:r w:rsidR="00382073">
        <w:rPr>
          <w:sz w:val="22"/>
          <w:szCs w:val="22"/>
        </w:rPr>
        <w:t xml:space="preserve"> (especially ALR)</w:t>
      </w:r>
      <w:r>
        <w:rPr>
          <w:sz w:val="22"/>
          <w:szCs w:val="22"/>
        </w:rPr>
        <w:t xml:space="preserve">, it should be tested how machine learning models are impacted under data leakage and non-data-leakage circumstances. </w:t>
      </w:r>
      <w:r w:rsidR="00300D52">
        <w:rPr>
          <w:sz w:val="22"/>
          <w:szCs w:val="22"/>
        </w:rPr>
        <w:t>We hypothesize that the concept of data leakage is of less importance than the problematics that arise when splitting the data before transformations. Especially in ALR, different denominators could be chosen for test and training set, which would impact the interpretability of the results.</w:t>
      </w:r>
    </w:p>
    <w:p w14:paraId="0E4A627A" w14:textId="427649F8" w:rsidR="00B86507" w:rsidRPr="00F0583A" w:rsidRDefault="00F0583A" w:rsidP="00E4688C">
      <w:pPr>
        <w:spacing w:line="360" w:lineRule="auto"/>
        <w:jc w:val="both"/>
        <w:rPr>
          <w:sz w:val="22"/>
          <w:szCs w:val="22"/>
        </w:rPr>
      </w:pPr>
      <w:r w:rsidRPr="00F0583A">
        <w:rPr>
          <w:sz w:val="22"/>
          <w:szCs w:val="22"/>
        </w:rPr>
        <w:lastRenderedPageBreak/>
        <w:t>Furthermore, an additional qualitative analysis will show, if picked ratios are consistent throughout all repetitions in codacore and also ALR, especially for the high correlation data sets.</w:t>
      </w:r>
    </w:p>
    <w:p w14:paraId="054BA54D" w14:textId="42112F59" w:rsidR="00C35583" w:rsidRDefault="00C35583" w:rsidP="00E4688C">
      <w:pPr>
        <w:spacing w:line="360" w:lineRule="auto"/>
        <w:jc w:val="both"/>
      </w:pPr>
    </w:p>
    <w:p w14:paraId="285241E6" w14:textId="76B6E2DA" w:rsidR="00C35583" w:rsidRDefault="00C35583" w:rsidP="00E4688C">
      <w:pPr>
        <w:spacing w:line="360" w:lineRule="auto"/>
        <w:jc w:val="both"/>
      </w:pPr>
    </w:p>
    <w:p w14:paraId="6129BE47" w14:textId="77777777" w:rsidR="00C35583" w:rsidRPr="00C35583" w:rsidRDefault="00C35583" w:rsidP="00E4688C">
      <w:pPr>
        <w:spacing w:line="360" w:lineRule="auto"/>
        <w:jc w:val="both"/>
      </w:pPr>
    </w:p>
    <w:p w14:paraId="1505818B" w14:textId="5B6A3058" w:rsidR="005671D7" w:rsidRDefault="00D627AB" w:rsidP="00E4688C">
      <w:pPr>
        <w:spacing w:line="360" w:lineRule="auto"/>
        <w:jc w:val="both"/>
        <w:rPr>
          <w:sz w:val="22"/>
          <w:szCs w:val="22"/>
        </w:rPr>
      </w:pPr>
      <w:r w:rsidRPr="00B749B7">
        <w:rPr>
          <w:sz w:val="22"/>
          <w:szCs w:val="22"/>
        </w:rPr>
        <w:t>In summary, a</w:t>
      </w:r>
      <w:r w:rsidR="006250BC" w:rsidRPr="00B749B7">
        <w:rPr>
          <w:sz w:val="22"/>
          <w:szCs w:val="22"/>
        </w:rPr>
        <w:t xml:space="preserve"> lot of the provided information show promises in terms of predictive performances of log-ratio transformations </w:t>
      </w:r>
      <w:r w:rsidR="0045423D" w:rsidRPr="00B749B7">
        <w:rPr>
          <w:sz w:val="22"/>
          <w:szCs w:val="22"/>
        </w:rPr>
        <w:t>for machine learning models</w:t>
      </w:r>
      <w:r w:rsidR="001B774D">
        <w:rPr>
          <w:sz w:val="22"/>
          <w:szCs w:val="22"/>
        </w:rPr>
        <w:t xml:space="preserve"> compared to no transformation</w:t>
      </w:r>
      <w:commentRangeStart w:id="15"/>
      <w:r w:rsidR="0045423D" w:rsidRPr="00B749B7">
        <w:rPr>
          <w:sz w:val="22"/>
          <w:szCs w:val="22"/>
        </w:rPr>
        <w:t>.</w:t>
      </w:r>
      <w:commentRangeEnd w:id="15"/>
      <w:r w:rsidR="00044266" w:rsidRPr="00B749B7">
        <w:rPr>
          <w:rStyle w:val="CommentReference"/>
          <w:sz w:val="22"/>
          <w:szCs w:val="22"/>
        </w:rPr>
        <w:commentReference w:id="15"/>
      </w:r>
      <w:r w:rsidR="0045423D" w:rsidRPr="00B749B7">
        <w:rPr>
          <w:sz w:val="22"/>
          <w:szCs w:val="22"/>
        </w:rPr>
        <w:t xml:space="preserve"> However, considering the small number of studies</w:t>
      </w:r>
      <w:r w:rsidR="0090020F" w:rsidRPr="00B749B7">
        <w:rPr>
          <w:sz w:val="22"/>
          <w:szCs w:val="22"/>
        </w:rPr>
        <w:t xml:space="preserve"> and </w:t>
      </w:r>
      <w:r w:rsidR="000721BE" w:rsidRPr="00B749B7">
        <w:rPr>
          <w:sz w:val="22"/>
          <w:szCs w:val="22"/>
        </w:rPr>
        <w:t xml:space="preserve">its benchmarking </w:t>
      </w:r>
      <w:r w:rsidR="00B0541F" w:rsidRPr="00B749B7">
        <w:rPr>
          <w:sz w:val="22"/>
          <w:szCs w:val="22"/>
        </w:rPr>
        <w:t>aspect</w:t>
      </w:r>
      <w:r w:rsidR="000721BE" w:rsidRPr="00B749B7">
        <w:rPr>
          <w:sz w:val="22"/>
          <w:szCs w:val="22"/>
        </w:rPr>
        <w:t>,</w:t>
      </w:r>
      <w:r w:rsidR="007F7739" w:rsidRPr="00B749B7">
        <w:rPr>
          <w:sz w:val="22"/>
          <w:szCs w:val="22"/>
        </w:rPr>
        <w:t xml:space="preserve"> </w:t>
      </w:r>
      <w:proofErr w:type="gramStart"/>
      <w:r w:rsidR="007F7739" w:rsidRPr="00B749B7">
        <w:rPr>
          <w:sz w:val="22"/>
          <w:szCs w:val="22"/>
        </w:rPr>
        <w:t>it</w:t>
      </w:r>
      <w:proofErr w:type="gramEnd"/>
      <w:r w:rsidR="001B774D">
        <w:rPr>
          <w:sz w:val="22"/>
          <w:szCs w:val="22"/>
        </w:rPr>
        <w:t xml:space="preserve"> context for this project they</w:t>
      </w:r>
      <w:r w:rsidR="007F7739" w:rsidRPr="00B749B7">
        <w:rPr>
          <w:sz w:val="22"/>
          <w:szCs w:val="22"/>
        </w:rPr>
        <w:t xml:space="preserve"> should be </w:t>
      </w:r>
      <w:r w:rsidR="00EE0CEA" w:rsidRPr="00B749B7">
        <w:rPr>
          <w:sz w:val="22"/>
          <w:szCs w:val="22"/>
        </w:rPr>
        <w:t xml:space="preserve">taken more as a </w:t>
      </w:r>
      <w:commentRangeStart w:id="16"/>
      <w:r w:rsidR="00EE0CEA" w:rsidRPr="00B749B7">
        <w:rPr>
          <w:sz w:val="22"/>
          <w:szCs w:val="22"/>
        </w:rPr>
        <w:t>guideline</w:t>
      </w:r>
      <w:commentRangeEnd w:id="16"/>
      <w:r w:rsidR="00044266" w:rsidRPr="00B749B7">
        <w:rPr>
          <w:rStyle w:val="CommentReference"/>
          <w:sz w:val="22"/>
          <w:szCs w:val="22"/>
        </w:rPr>
        <w:commentReference w:id="16"/>
      </w:r>
      <w:r w:rsidR="00EE0CEA" w:rsidRPr="00B749B7">
        <w:rPr>
          <w:sz w:val="22"/>
          <w:szCs w:val="22"/>
        </w:rPr>
        <w:t xml:space="preserve"> instead of face-value.</w:t>
      </w:r>
      <w:r w:rsidR="000721BE" w:rsidRPr="00B749B7">
        <w:rPr>
          <w:sz w:val="22"/>
          <w:szCs w:val="22"/>
        </w:rPr>
        <w:t xml:space="preserve"> </w:t>
      </w:r>
      <w:r w:rsidR="00394CE5" w:rsidRPr="00B749B7">
        <w:rPr>
          <w:sz w:val="22"/>
          <w:szCs w:val="22"/>
        </w:rPr>
        <w:t>Therefore, re-validating their results could prove to be beneficial for the scientific community.</w:t>
      </w:r>
      <w:r w:rsidR="00130EA2" w:rsidRPr="00B749B7">
        <w:rPr>
          <w:sz w:val="22"/>
          <w:szCs w:val="22"/>
        </w:rPr>
        <w:t xml:space="preserve"> Furthermore, the observations from all these papers show, that the</w:t>
      </w:r>
      <w:commentRangeStart w:id="17"/>
      <w:commentRangeStart w:id="18"/>
      <w:r w:rsidR="00130EA2" w:rsidRPr="00B749B7">
        <w:rPr>
          <w:sz w:val="22"/>
          <w:szCs w:val="22"/>
        </w:rPr>
        <w:t xml:space="preserve"> </w:t>
      </w:r>
      <w:commentRangeEnd w:id="17"/>
      <w:r w:rsidR="00C9181C" w:rsidRPr="00B749B7">
        <w:rPr>
          <w:rStyle w:val="CommentReference"/>
          <w:sz w:val="22"/>
          <w:szCs w:val="22"/>
        </w:rPr>
        <w:commentReference w:id="17"/>
      </w:r>
      <w:commentRangeEnd w:id="18"/>
      <w:r w:rsidR="00044266" w:rsidRPr="00B749B7">
        <w:rPr>
          <w:rStyle w:val="CommentReference"/>
          <w:sz w:val="22"/>
          <w:szCs w:val="22"/>
        </w:rPr>
        <w:commentReference w:id="18"/>
      </w:r>
      <w:r w:rsidR="001B774D">
        <w:rPr>
          <w:sz w:val="22"/>
          <w:szCs w:val="22"/>
        </w:rPr>
        <w:t xml:space="preserve">selection and performance of the best algorithm is </w:t>
      </w:r>
      <w:r w:rsidR="00130EA2" w:rsidRPr="00B749B7">
        <w:rPr>
          <w:sz w:val="22"/>
          <w:szCs w:val="22"/>
        </w:rPr>
        <w:t>heavily dependent on the dataset, its research hypotheses, and models. It is</w:t>
      </w:r>
      <w:r w:rsidR="00123E29" w:rsidRPr="00B749B7">
        <w:rPr>
          <w:sz w:val="22"/>
          <w:szCs w:val="22"/>
        </w:rPr>
        <w:t xml:space="preserve"> therefore difficult to understand and handle for non-experts, but unfortunately vital to the scientific community. Thus, this benchmarking project will focus </w:t>
      </w:r>
      <w:r w:rsidR="00CE5FE2" w:rsidRPr="00B749B7">
        <w:rPr>
          <w:sz w:val="22"/>
          <w:szCs w:val="22"/>
        </w:rPr>
        <w:t xml:space="preserve">on establishing a </w:t>
      </w:r>
      <w:commentRangeStart w:id="19"/>
      <w:r w:rsidR="00CE5FE2" w:rsidRPr="00B749B7">
        <w:rPr>
          <w:sz w:val="22"/>
          <w:szCs w:val="22"/>
        </w:rPr>
        <w:t>pipeline</w:t>
      </w:r>
      <w:r w:rsidR="001B774D">
        <w:rPr>
          <w:sz w:val="22"/>
          <w:szCs w:val="22"/>
        </w:rPr>
        <w:t>, as well as recommendations and guidelines</w:t>
      </w:r>
      <w:r w:rsidR="00CE5FE2" w:rsidRPr="00B749B7">
        <w:rPr>
          <w:sz w:val="22"/>
          <w:szCs w:val="22"/>
        </w:rPr>
        <w:t xml:space="preserve"> </w:t>
      </w:r>
      <w:commentRangeEnd w:id="19"/>
      <w:r w:rsidR="00E90B72" w:rsidRPr="00B749B7">
        <w:rPr>
          <w:rStyle w:val="CommentReference"/>
          <w:sz w:val="22"/>
          <w:szCs w:val="22"/>
        </w:rPr>
        <w:commentReference w:id="19"/>
      </w:r>
      <w:r w:rsidR="00CE5FE2" w:rsidRPr="00B749B7">
        <w:rPr>
          <w:sz w:val="22"/>
          <w:szCs w:val="22"/>
        </w:rPr>
        <w:t xml:space="preserve">that reduce human error and </w:t>
      </w:r>
      <w:r w:rsidR="0060312E" w:rsidRPr="00B749B7">
        <w:rPr>
          <w:sz w:val="22"/>
          <w:szCs w:val="22"/>
        </w:rPr>
        <w:t>hopefully improves quality management in machine learning methodology.</w:t>
      </w:r>
      <w:r w:rsidR="00CF79D5">
        <w:rPr>
          <w:sz w:val="22"/>
          <w:szCs w:val="22"/>
        </w:rPr>
        <w:t xml:space="preserve"> </w:t>
      </w:r>
    </w:p>
    <w:p w14:paraId="13CD7850" w14:textId="77777777" w:rsidR="005671D7" w:rsidRDefault="005671D7" w:rsidP="00E4688C">
      <w:pPr>
        <w:spacing w:line="360" w:lineRule="auto"/>
        <w:jc w:val="both"/>
        <w:rPr>
          <w:sz w:val="22"/>
          <w:szCs w:val="22"/>
        </w:rPr>
      </w:pPr>
      <w:r>
        <w:rPr>
          <w:sz w:val="22"/>
          <w:szCs w:val="22"/>
        </w:rPr>
        <w:br w:type="page"/>
      </w:r>
    </w:p>
    <w:p w14:paraId="1B324539" w14:textId="0CB77D4E" w:rsidR="00DE7E66" w:rsidRDefault="00DE7E66" w:rsidP="00E4688C">
      <w:pPr>
        <w:pStyle w:val="Heading2"/>
        <w:spacing w:line="360" w:lineRule="auto"/>
        <w:jc w:val="both"/>
        <w:rPr>
          <w:sz w:val="22"/>
          <w:szCs w:val="22"/>
        </w:rPr>
      </w:pPr>
      <w:bookmarkStart w:id="20" w:name="_Toc96333823"/>
      <w:r w:rsidRPr="00B749B7">
        <w:rPr>
          <w:sz w:val="22"/>
          <w:szCs w:val="22"/>
        </w:rPr>
        <w:lastRenderedPageBreak/>
        <w:t>Pipeline</w:t>
      </w:r>
      <w:bookmarkEnd w:id="20"/>
    </w:p>
    <w:p w14:paraId="05372689" w14:textId="6C754599" w:rsidR="00EF0889" w:rsidRPr="00EF0889" w:rsidRDefault="00CF79D5" w:rsidP="00E4688C">
      <w:pPr>
        <w:spacing w:line="360" w:lineRule="auto"/>
        <w:jc w:val="both"/>
      </w:pPr>
      <w:r>
        <w:rPr>
          <w:noProof/>
        </w:rPr>
        <mc:AlternateContent>
          <mc:Choice Requires="wps">
            <w:drawing>
              <wp:anchor distT="0" distB="0" distL="114300" distR="114300" simplePos="0" relativeHeight="251688960" behindDoc="0" locked="0" layoutInCell="1" allowOverlap="1" wp14:anchorId="1C6BB5EB" wp14:editId="242AEA4F">
                <wp:simplePos x="0" y="0"/>
                <wp:positionH relativeFrom="margin">
                  <wp:align>right</wp:align>
                </wp:positionH>
                <wp:positionV relativeFrom="paragraph">
                  <wp:posOffset>2996565</wp:posOffset>
                </wp:positionV>
                <wp:extent cx="5909310" cy="635"/>
                <wp:effectExtent l="0" t="0" r="0" b="1270"/>
                <wp:wrapTopAndBottom/>
                <wp:docPr id="64" name="Text Box 64"/>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B111E0E" w14:textId="6094B732" w:rsidR="00CF4421" w:rsidRDefault="00CF4421" w:rsidP="00AF4DBC">
                            <w:pPr>
                              <w:pStyle w:val="Caption"/>
                            </w:pPr>
                            <w:r>
                              <w:t xml:space="preserve">Figure </w:t>
                            </w:r>
                            <w:r w:rsidR="004C17A9">
                              <w:fldChar w:fldCharType="begin"/>
                            </w:r>
                            <w:r w:rsidR="004C17A9">
                              <w:instrText xml:space="preserve"> SEQ Figure \* ARABIC </w:instrText>
                            </w:r>
                            <w:r w:rsidR="004C17A9">
                              <w:fldChar w:fldCharType="separate"/>
                            </w:r>
                            <w:r>
                              <w:rPr>
                                <w:noProof/>
                              </w:rPr>
                              <w:t>5</w:t>
                            </w:r>
                            <w:r w:rsidR="004C17A9">
                              <w:rPr>
                                <w:noProof/>
                              </w:rPr>
                              <w:fldChar w:fldCharType="end"/>
                            </w:r>
                            <w:r>
                              <w:t>: Used Pipeline</w:t>
                            </w:r>
                          </w:p>
                          <w:p w14:paraId="29A66026" w14:textId="6F39DE71" w:rsidR="00CF4421" w:rsidRPr="0071309B" w:rsidRDefault="00CF4421"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BB5EB" id="Text Box 64" o:spid="_x0000_s1061" type="#_x0000_t202" style="position:absolute;left:0;text-align:left;margin-left:414.1pt;margin-top:235.95pt;width:465.3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teGgIAAD8EAAAOAAAAZHJzL2Uyb0RvYy54bWysU8Fu2zAMvQ/YPwi6L05atFu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" stroked="f">
                <v:textbox style="mso-fit-shape-to-text:t" inset="0,0,0,0">
                  <w:txbxContent>
                    <w:p w14:paraId="4B111E0E" w14:textId="6094B732" w:rsidR="00CF4421" w:rsidRDefault="00CF4421" w:rsidP="00AF4DBC">
                      <w:pPr>
                        <w:pStyle w:val="Caption"/>
                      </w:pPr>
                      <w:r>
                        <w:t xml:space="preserve">Figure </w:t>
                      </w:r>
                      <w:r w:rsidR="004C17A9">
                        <w:fldChar w:fldCharType="begin"/>
                      </w:r>
                      <w:r w:rsidR="004C17A9">
                        <w:instrText xml:space="preserve"> SEQ Figure \* ARABIC </w:instrText>
                      </w:r>
                      <w:r w:rsidR="004C17A9">
                        <w:fldChar w:fldCharType="separate"/>
                      </w:r>
                      <w:r>
                        <w:rPr>
                          <w:noProof/>
                        </w:rPr>
                        <w:t>5</w:t>
                      </w:r>
                      <w:r w:rsidR="004C17A9">
                        <w:rPr>
                          <w:noProof/>
                        </w:rPr>
                        <w:fldChar w:fldCharType="end"/>
                      </w:r>
                      <w:r>
                        <w:t>: Used Pipeline</w:t>
                      </w:r>
                    </w:p>
                    <w:p w14:paraId="29A66026" w14:textId="6F39DE71" w:rsidR="00CF4421" w:rsidRPr="0071309B" w:rsidRDefault="00CF4421"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Pr>
          <w:noProof/>
        </w:rPr>
        <w:drawing>
          <wp:inline distT="0" distB="0" distL="0" distR="0" wp14:anchorId="0E313146" wp14:editId="3131EEA7">
            <wp:extent cx="5984307" cy="277706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0582" cy="2784620"/>
                    </a:xfrm>
                    <a:prstGeom prst="rect">
                      <a:avLst/>
                    </a:prstGeom>
                    <a:noFill/>
                  </pic:spPr>
                </pic:pic>
              </a:graphicData>
            </a:graphic>
          </wp:inline>
        </w:drawing>
      </w:r>
    </w:p>
    <w:p w14:paraId="128F4D51" w14:textId="004FEECF" w:rsidR="003F5A00" w:rsidRDefault="00636A38" w:rsidP="00E4688C">
      <w:pPr>
        <w:spacing w:line="360" w:lineRule="auto"/>
        <w:jc w:val="both"/>
        <w:rPr>
          <w:sz w:val="22"/>
          <w:szCs w:val="22"/>
        </w:rPr>
      </w:pPr>
      <w:commentRangeStart w:id="21"/>
      <w:r w:rsidRPr="00B749B7">
        <w:rPr>
          <w:sz w:val="22"/>
          <w:szCs w:val="22"/>
        </w:rPr>
        <w:t>T</w:t>
      </w:r>
      <w:commentRangeEnd w:id="21"/>
      <w:r w:rsidR="00FF7D02" w:rsidRPr="00B749B7">
        <w:rPr>
          <w:rStyle w:val="CommentReference"/>
          <w:sz w:val="22"/>
          <w:szCs w:val="22"/>
        </w:rPr>
        <w:commentReference w:id="21"/>
      </w:r>
      <w:proofErr w:type="gramStart"/>
      <w:r w:rsidRPr="00B749B7">
        <w:rPr>
          <w:sz w:val="22"/>
          <w:szCs w:val="22"/>
        </w:rPr>
        <w:t>he</w:t>
      </w:r>
      <w:proofErr w:type="gramEnd"/>
      <w:r w:rsidRPr="00B749B7">
        <w:rPr>
          <w:sz w:val="22"/>
          <w:szCs w:val="22"/>
        </w:rPr>
        <w:t xml:space="preserve"> goal of this pipeline is to compare </w:t>
      </w:r>
      <w:r w:rsidR="00BC683E" w:rsidRPr="00B749B7">
        <w:rPr>
          <w:sz w:val="22"/>
          <w:szCs w:val="22"/>
        </w:rPr>
        <w:t xml:space="preserve">the performance of </w:t>
      </w:r>
      <w:r w:rsidR="003A4086" w:rsidRPr="00B749B7">
        <w:rPr>
          <w:sz w:val="22"/>
          <w:szCs w:val="22"/>
        </w:rPr>
        <w:t xml:space="preserve">classic machine learning </w:t>
      </w:r>
      <w:r w:rsidR="005B4C19" w:rsidRPr="00B749B7">
        <w:rPr>
          <w:sz w:val="22"/>
          <w:szCs w:val="22"/>
        </w:rPr>
        <w:t xml:space="preserve">models after </w:t>
      </w:r>
      <w:r w:rsidR="00DD30FC" w:rsidRPr="00B749B7">
        <w:rPr>
          <w:sz w:val="22"/>
          <w:szCs w:val="22"/>
        </w:rPr>
        <w:t>different log-ratio transformations</w:t>
      </w:r>
      <w:r w:rsidR="005B13C5">
        <w:rPr>
          <w:sz w:val="22"/>
          <w:szCs w:val="22"/>
        </w:rPr>
        <w:t xml:space="preserve"> </w:t>
      </w:r>
      <w:r w:rsidR="00FC5D9A">
        <w:rPr>
          <w:sz w:val="22"/>
          <w:szCs w:val="22"/>
        </w:rPr>
        <w:t>with</w:t>
      </w:r>
      <w:r w:rsidR="005B13C5">
        <w:rPr>
          <w:sz w:val="22"/>
          <w:szCs w:val="22"/>
        </w:rPr>
        <w:t xml:space="preserve"> microbiome-native </w:t>
      </w:r>
      <w:r w:rsidR="00FC5D9A">
        <w:rPr>
          <w:sz w:val="22"/>
          <w:szCs w:val="22"/>
        </w:rPr>
        <w:t>and automated algorithms</w:t>
      </w:r>
      <w:r w:rsidR="005B13C5">
        <w:rPr>
          <w:sz w:val="22"/>
          <w:szCs w:val="22"/>
        </w:rPr>
        <w:t xml:space="preserve"> such as </w:t>
      </w:r>
      <w:r w:rsidR="005B13C5" w:rsidRPr="0071309B">
        <w:rPr>
          <w:i/>
          <w:iCs/>
          <w:sz w:val="22"/>
          <w:szCs w:val="22"/>
        </w:rPr>
        <w:t>selbal</w:t>
      </w:r>
      <w:r w:rsidR="005B13C5">
        <w:rPr>
          <w:sz w:val="22"/>
          <w:szCs w:val="22"/>
        </w:rPr>
        <w:t xml:space="preserve"> and </w:t>
      </w:r>
      <w:r w:rsidR="005B13C5" w:rsidRPr="00F2348C">
        <w:rPr>
          <w:i/>
          <w:iCs/>
          <w:sz w:val="22"/>
          <w:szCs w:val="22"/>
        </w:rPr>
        <w:t>CoDaCoRe</w:t>
      </w:r>
      <w:commentRangeStart w:id="22"/>
      <w:r w:rsidR="00DD30FC" w:rsidRPr="00F2348C">
        <w:rPr>
          <w:sz w:val="22"/>
          <w:szCs w:val="22"/>
        </w:rPr>
        <w:t>.</w:t>
      </w:r>
      <w:commentRangeEnd w:id="22"/>
      <w:r w:rsidR="00875154" w:rsidRPr="00F2348C">
        <w:rPr>
          <w:rStyle w:val="CommentReference"/>
          <w:sz w:val="22"/>
          <w:szCs w:val="22"/>
        </w:rPr>
        <w:commentReference w:id="22"/>
      </w:r>
      <w:r w:rsidR="00DD30FC" w:rsidRPr="00F2348C">
        <w:rPr>
          <w:sz w:val="22"/>
          <w:szCs w:val="22"/>
        </w:rPr>
        <w:t xml:space="preserve"> </w:t>
      </w:r>
      <w:r w:rsidR="00FC5D9A">
        <w:rPr>
          <w:sz w:val="22"/>
          <w:szCs w:val="22"/>
        </w:rPr>
        <w:t>This way it will become clearer if a scientist should make the effort in learning about machine learning methods, when automated algorithms perform well and no prior machine learning knowledge is necessary.</w:t>
      </w:r>
    </w:p>
    <w:p w14:paraId="165007EA" w14:textId="18F19DA6" w:rsidR="003F5A00" w:rsidRPr="00B749B7" w:rsidRDefault="003F5A00" w:rsidP="00E4688C">
      <w:pPr>
        <w:spacing w:line="360" w:lineRule="auto"/>
        <w:jc w:val="both"/>
        <w:rPr>
          <w:sz w:val="22"/>
          <w:szCs w:val="22"/>
        </w:rPr>
      </w:pPr>
      <w:r w:rsidRPr="00B749B7">
        <w:rPr>
          <w:sz w:val="22"/>
          <w:szCs w:val="22"/>
        </w:rPr>
        <w:t xml:space="preserve">There are three common types of analyses conducted in microbiomics with machine learning approaches </w:t>
      </w:r>
      <w:sdt>
        <w:sdtPr>
          <w:rPr>
            <w:sz w:val="22"/>
            <w:szCs w:val="22"/>
          </w:rPr>
          <w:alias w:val="To edit, see citavi.com/edit"/>
          <w:tag w:val="CitaviPlaceholder#c18ab4ea-4b36-4dc7-87c3-042ffec0bf9b"/>
          <w:id w:val="2108310576"/>
          <w:placeholder>
            <w:docPart w:val="961A8EDBC9F04FF1BDF17CE886C45E4A"/>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2VhZjYwLTIwM2YtNDQzZS1iNmFiLTQ4Mzk2Mzg1OTFlN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MxOGFiNGVhLTRiMzYtNGRjNy04N2MzLTA0MmZmZWMwYmY5YiIsIlRleHQiOiIoTWFyY29zLVphbWJyYW5vIGV0IGFsLiAyMDIxKSIsIldBSVZlcnNpb24iOiI2LjExLjAuMCJ9}</w:instrText>
          </w:r>
          <w:r w:rsidRPr="00B749B7">
            <w:rPr>
              <w:sz w:val="22"/>
              <w:szCs w:val="22"/>
            </w:rPr>
            <w:fldChar w:fldCharType="separate"/>
          </w:r>
          <w:r w:rsidR="00533D9A">
            <w:rPr>
              <w:sz w:val="22"/>
              <w:szCs w:val="22"/>
            </w:rPr>
            <w:t>(Marcos-Zambrano et al. 2021)</w:t>
          </w:r>
          <w:r w:rsidRPr="00B749B7">
            <w:rPr>
              <w:sz w:val="22"/>
              <w:szCs w:val="22"/>
            </w:rPr>
            <w:fldChar w:fldCharType="end"/>
          </w:r>
        </w:sdtContent>
      </w:sdt>
      <w:r w:rsidRPr="00B749B7">
        <w:rPr>
          <w:sz w:val="22"/>
          <w:szCs w:val="22"/>
        </w:rPr>
        <w:t>: (i) classification and prediction of microbial taxa, (ii) prediction of host phenotype, and (iii) usage of microbial communities for understanding disease mechanisms (i.e., biomarker-finding).</w:t>
      </w:r>
    </w:p>
    <w:p w14:paraId="174C658E" w14:textId="780F8855" w:rsidR="003F5A00" w:rsidRDefault="003F5A00" w:rsidP="00E4688C">
      <w:pPr>
        <w:spacing w:line="360" w:lineRule="auto"/>
        <w:jc w:val="both"/>
        <w:rPr>
          <w:sz w:val="22"/>
          <w:szCs w:val="22"/>
        </w:rPr>
      </w:pPr>
      <w:r>
        <w:rPr>
          <w:sz w:val="22"/>
          <w:szCs w:val="22"/>
        </w:rPr>
        <w:t xml:space="preserve">To keep the size of this project manageable, the focus will be on prediction and classification tasks. This partially includes feature selection, e.g., in ElasticNet (ENET) and RF models. </w:t>
      </w:r>
      <w:r w:rsidRPr="00B749B7">
        <w:rPr>
          <w:sz w:val="22"/>
          <w:szCs w:val="22"/>
        </w:rPr>
        <w:t xml:space="preserve">Additionally, as several authors pointed out </w:t>
      </w:r>
      <w:sdt>
        <w:sdtPr>
          <w:rPr>
            <w:sz w:val="22"/>
            <w:szCs w:val="22"/>
          </w:rPr>
          <w:alias w:val="To edit, see citavi.com/edit"/>
          <w:tag w:val="CitaviPlaceholder#20bd4c83-21bc-45f8-81da-d9b25f6449e2"/>
          <w:id w:val="164140346"/>
          <w:placeholder>
            <w:docPart w:val="961A8EDBC9F04FF1BDF17CE886C45E4A"/>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sidR="00533D9A">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data sets should be chosen accordingly to include direct comparison of performances of small and large data sets. </w:t>
      </w:r>
      <w:r w:rsidRPr="00B749B7">
        <w:rPr>
          <w:sz w:val="22"/>
          <w:szCs w:val="22"/>
        </w:rPr>
        <w:lastRenderedPageBreak/>
        <w:t xml:space="preserve">Furthermore, </w:t>
      </w:r>
      <w:commentRangeStart w:id="23"/>
      <w:r>
        <w:rPr>
          <w:sz w:val="22"/>
          <w:szCs w:val="22"/>
        </w:rPr>
        <w:t>phenotype variables</w:t>
      </w:r>
      <w:r w:rsidRPr="00B749B7">
        <w:rPr>
          <w:sz w:val="22"/>
          <w:szCs w:val="22"/>
        </w:rPr>
        <w:t xml:space="preserve"> </w:t>
      </w:r>
      <w:commentRangeEnd w:id="23"/>
      <w:r w:rsidRPr="00B749B7">
        <w:rPr>
          <w:rStyle w:val="CommentReference"/>
          <w:sz w:val="22"/>
          <w:szCs w:val="22"/>
        </w:rPr>
        <w:commentReference w:id="23"/>
      </w:r>
      <w:r w:rsidRPr="00B749B7">
        <w:rPr>
          <w:sz w:val="22"/>
          <w:szCs w:val="22"/>
        </w:rPr>
        <w:t>with high and low known correlations between microbiome and host will be chosen, as well as continuous and discrete predictive variables.</w:t>
      </w:r>
    </w:p>
    <w:p w14:paraId="4DF8B51B" w14:textId="77777777" w:rsidR="00533D9A" w:rsidRPr="00B749B7" w:rsidRDefault="00533D9A" w:rsidP="00E4688C">
      <w:pPr>
        <w:pStyle w:val="Heading2"/>
        <w:spacing w:line="360" w:lineRule="auto"/>
        <w:jc w:val="both"/>
        <w:rPr>
          <w:sz w:val="22"/>
          <w:szCs w:val="22"/>
        </w:rPr>
      </w:pPr>
      <w:bookmarkStart w:id="24" w:name="_Toc96333828"/>
      <w:r w:rsidRPr="00B749B7">
        <w:rPr>
          <w:sz w:val="22"/>
          <w:szCs w:val="22"/>
        </w:rPr>
        <w:t>Machine Learning Models</w:t>
      </w:r>
      <w:bookmarkEnd w:id="24"/>
    </w:p>
    <w:p w14:paraId="5948BBC7" w14:textId="0CA7AA9A" w:rsidR="00533D9A" w:rsidRDefault="00533D9A" w:rsidP="00E4688C">
      <w:pPr>
        <w:spacing w:line="360" w:lineRule="auto"/>
        <w:jc w:val="both"/>
        <w:rPr>
          <w:sz w:val="22"/>
          <w:szCs w:val="22"/>
        </w:rPr>
      </w:pPr>
      <w:commentRangeStart w:id="25"/>
      <w:commentRangeStart w:id="26"/>
      <w:commentRangeStart w:id="27"/>
      <w:r w:rsidRPr="00B749B7">
        <w:rPr>
          <w:sz w:val="22"/>
          <w:szCs w:val="22"/>
        </w:rPr>
        <w:t>Using</w:t>
      </w:r>
      <w:commentRangeEnd w:id="25"/>
      <w:r w:rsidRPr="00B749B7">
        <w:rPr>
          <w:rStyle w:val="CommentReference"/>
          <w:sz w:val="22"/>
          <w:szCs w:val="22"/>
        </w:rPr>
        <w:commentReference w:id="25"/>
      </w:r>
      <w:commentRangeEnd w:id="26"/>
      <w:r w:rsidRPr="00B749B7">
        <w:rPr>
          <w:rStyle w:val="CommentReference"/>
          <w:sz w:val="22"/>
          <w:szCs w:val="22"/>
        </w:rPr>
        <w:commentReference w:id="26"/>
      </w:r>
      <w:commentRangeEnd w:id="27"/>
      <w:r>
        <w:rPr>
          <w:rStyle w:val="CommentReference"/>
        </w:rPr>
        <w:commentReference w:id="27"/>
      </w:r>
      <w:r w:rsidRPr="00B749B7">
        <w:rPr>
          <w:sz w:val="22"/>
          <w:szCs w:val="22"/>
        </w:rPr>
        <w:t xml:space="preserve"> Machine Learning models always includes some form of cross-validation to ensure a low bias in machine learning models. </w:t>
      </w:r>
      <w:r w:rsidRPr="004F298A">
        <w:rPr>
          <w:sz w:val="22"/>
          <w:szCs w:val="22"/>
        </w:rPr>
        <w:t>One of the recurring methodologies is nested cross-validation algorithm</w:t>
      </w:r>
      <w:r w:rsidRPr="00B749B7">
        <w:rPr>
          <w:sz w:val="22"/>
          <w:szCs w:val="22"/>
        </w:rPr>
        <w:t xml:space="preserve">. </w:t>
      </w:r>
      <w:r>
        <w:rPr>
          <w:sz w:val="22"/>
          <w:szCs w:val="22"/>
        </w:rPr>
        <w:t xml:space="preserve">This is an approach to model hyperparameter optimization and model selection that attempts to overcome the problem of overfitting the training data set which often happens in standard cross-validation procedures </w:t>
      </w:r>
      <w:sdt>
        <w:sdtPr>
          <w:rPr>
            <w:sz w:val="22"/>
            <w:szCs w:val="22"/>
          </w:rPr>
          <w:alias w:val="To edit, see citavi.com/edit"/>
          <w:tag w:val="CitaviPlaceholder#1515c808-9bd6-4406-ac39-f5fd8ea0cd24"/>
          <w:id w:val="-607196424"/>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QzMDk4LWIzYWQtNDZhOS05N2I4LTk5ZTY0ZTkyMDc3Zi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MTUxNWM4MDgtOWJkNi00NDA2LWFjMzktZjVmZDhlYTBjZDI0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Typically, the k-fold cross-validation procedure involves fitting a model on all folds but one and evaluating the fit model on the holdout fold. Each training dataset is then provided to a hyperparameter optimized procedure that finds an optimal set of hyperparameters for the model </w:t>
      </w:r>
      <w:sdt>
        <w:sdtPr>
          <w:rPr>
            <w:sz w:val="22"/>
            <w:szCs w:val="22"/>
          </w:rPr>
          <w:alias w:val="To edit, see citavi.com/edit"/>
          <w:tag w:val="CitaviPlaceholder#ba37a906-d934-4435-aa5b-82b0da98b2ac"/>
          <w:id w:val="1566842403"/>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ZjViOTZiLTBjNjktNDM2Yi04YTA0LWQ0YTA2MGRkNWI3MS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YmEzN2E5MDYtZDkzNC00NDM1LWFhNWItODJiMGRhOThiMmFj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Additionally, stratification will be included. In stratified nested cross-validation during splitting of data into folds it is ensured that each fold has the same proportion of observations to ensure balancing. Here, a 10-fold stratified nested cross-validation protocol will be implemented, as it is standard now in various microbiome analyses </w:t>
      </w:r>
      <w:sdt>
        <w:sdtPr>
          <w:rPr>
            <w:sz w:val="22"/>
            <w:szCs w:val="22"/>
          </w:rPr>
          <w:alias w:val="To edit, see citavi.com/edit"/>
          <w:tag w:val="CitaviPlaceholder#27b8a9ea-0b7f-4775-b7b5-8c60946fb672"/>
          <w:id w:val="699752105"/>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YWY4YjJiLTE3NDAtNGU0MC1iN2QxLWE1YzZhNmUwZTg1NSIsIlJhbmdlTGVuZ3RoIjoyOC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Sx7IiRpZCI6IjQ0IiwiJHR5cGUiOiJTd2lzc0FjYWRlbWljLkNpdGF2aS5DaXRhdGlvbnMuV29yZFBsYWNlaG9sZGVyRW50cnksIFN3aXNzQWNhZGVtaWMuQ2l0YXZpIiwiSWQiOiI0MTY2MTA4NS05M2E5LTQ2YzMtODA4Ni03Yzc1ZmYwNTc0YzIiLCJSYW5nZVN0YXJ0IjoyOCwiUmFuZ2VMZW5ndGgiOjIxLCJSZWZlcmVuY2VJZCI6ImQzZWZhMWU4LTM5OTYtNDJiOC05NDk0LTllZjFmMTE5NzY4NC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}</w:instrText>
          </w:r>
          <w:r>
            <w:rPr>
              <w:sz w:val="22"/>
              <w:szCs w:val="22"/>
            </w:rPr>
            <w:fldChar w:fldCharType="separate"/>
          </w:r>
          <w:r>
            <w:rPr>
              <w:sz w:val="22"/>
              <w:szCs w:val="22"/>
            </w:rPr>
            <w:t>(Marcos-Zambrano et al. 2021; Wirbel et al. 2019)</w:t>
          </w:r>
          <w:r>
            <w:rPr>
              <w:sz w:val="22"/>
              <w:szCs w:val="22"/>
            </w:rPr>
            <w:fldChar w:fldCharType="end"/>
          </w:r>
        </w:sdtContent>
      </w:sdt>
      <w:r>
        <w:rPr>
          <w:sz w:val="22"/>
          <w:szCs w:val="22"/>
        </w:rPr>
        <w:t xml:space="preserve">. </w:t>
      </w:r>
    </w:p>
    <w:p w14:paraId="56589B81" w14:textId="7EA5BEBD" w:rsidR="00533D9A" w:rsidRPr="00B749B7" w:rsidRDefault="00533D9A" w:rsidP="00E4688C">
      <w:pPr>
        <w:spacing w:line="360" w:lineRule="auto"/>
        <w:jc w:val="both"/>
        <w:rPr>
          <w:sz w:val="22"/>
          <w:szCs w:val="22"/>
        </w:rPr>
      </w:pPr>
      <w:r w:rsidRPr="00B749B7">
        <w:rPr>
          <w:sz w:val="22"/>
          <w:szCs w:val="22"/>
        </w:rPr>
        <w:t xml:space="preserve">Tsamardinos et al. (2015) showed that a stratified nested cross-validation algorithm shows the least bias compared to standard cross-validation algorithms. They also propose to always include repetitions of inner CV loop for small data sets to reduce variances </w:t>
      </w:r>
      <w:sdt>
        <w:sdtPr>
          <w:rPr>
            <w:sz w:val="22"/>
            <w:szCs w:val="22"/>
          </w:rPr>
          <w:alias w:val="To edit, see citavi.com/edit"/>
          <w:tag w:val="CitaviPlaceholder#dfe6aa20-1d33-4251-8c5e-3a4accc90d6d"/>
          <w:id w:val="-724985009"/>
          <w:placeholder>
            <w:docPart w:val="18A88FA93DFA4BFA88DA46E703098432"/>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MDU3Y2IwLTI1YWQtNDAyMi05ZmVkLTA1YWVlNWU5NTA0YS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ZmU2YWEyMC0xZDMzLTQyNTEtOGM1ZS0zYTRhY2NjOTBkNm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 Their computation of bias could be implemented as a control before feeding the data into machine learning models. The bias is computed as L</w:t>
      </w:r>
      <w:r w:rsidRPr="00B749B7">
        <w:rPr>
          <w:sz w:val="22"/>
          <w:szCs w:val="22"/>
          <w:vertAlign w:val="subscript"/>
        </w:rPr>
        <w:t>(hold-out)</w:t>
      </w:r>
      <w:r w:rsidRPr="00B749B7">
        <w:rPr>
          <w:sz w:val="22"/>
          <w:szCs w:val="22"/>
        </w:rPr>
        <w:t xml:space="preserve"> – L</w:t>
      </w:r>
      <w:r w:rsidRPr="00B749B7">
        <w:rPr>
          <w:sz w:val="22"/>
          <w:szCs w:val="22"/>
          <w:vertAlign w:val="subscript"/>
        </w:rPr>
        <w:t>(estimation),</w:t>
      </w:r>
      <w:r w:rsidRPr="00B749B7">
        <w:rPr>
          <w:sz w:val="22"/>
          <w:szCs w:val="22"/>
        </w:rPr>
        <w:t xml:space="preserve"> with L</w:t>
      </w:r>
      <w:r w:rsidRPr="00B749B7">
        <w:rPr>
          <w:sz w:val="22"/>
          <w:szCs w:val="22"/>
          <w:vertAlign w:val="subscript"/>
        </w:rPr>
        <w:t>(hold-out)</w:t>
      </w:r>
      <w:r w:rsidRPr="00B749B7">
        <w:rPr>
          <w:sz w:val="22"/>
          <w:szCs w:val="22"/>
        </w:rPr>
        <w:t xml:space="preserve"> being the performance of 70% of the data set, whereas 30% of each data set were used for sub-sampling (here n = 30) and training of the model </w:t>
      </w:r>
      <w:sdt>
        <w:sdtPr>
          <w:rPr>
            <w:sz w:val="22"/>
            <w:szCs w:val="22"/>
          </w:rPr>
          <w:alias w:val="To edit, see citavi.com/edit"/>
          <w:tag w:val="CitaviPlaceholder#d3c379af-4f56-43b1-8d78-14a4a0a0ef1d"/>
          <w:id w:val="2054580748"/>
          <w:placeholder>
            <w:docPart w:val="18A88FA93DFA4BFA88DA46E703098432"/>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E3YmU3LTBjMDgtNDEwNC04NzcwLTczZjFiMTg4YmM3Yi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M2MzNzlhZi00ZjU2LTQzYjEtOGQ3OC0xNGE0YTBhMGVmMW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w:t>
      </w:r>
      <w:r>
        <w:rPr>
          <w:sz w:val="22"/>
          <w:szCs w:val="22"/>
        </w:rPr>
        <w:t xml:space="preserve"> </w:t>
      </w:r>
    </w:p>
    <w:p w14:paraId="20529861" w14:textId="4159472F" w:rsidR="00533D9A" w:rsidRPr="00B749B7" w:rsidRDefault="00533D9A" w:rsidP="00E4688C">
      <w:pPr>
        <w:spacing w:line="360" w:lineRule="auto"/>
        <w:jc w:val="both"/>
        <w:rPr>
          <w:sz w:val="22"/>
          <w:szCs w:val="22"/>
        </w:rPr>
      </w:pPr>
      <w:r w:rsidRPr="00B749B7">
        <w:rPr>
          <w:sz w:val="22"/>
          <w:szCs w:val="22"/>
        </w:rPr>
        <w:t>It is a general consensus in the statistical community that most problems can be described via classical machine learning models</w:t>
      </w:r>
      <w:r>
        <w:rPr>
          <w:sz w:val="22"/>
          <w:szCs w:val="22"/>
        </w:rPr>
        <w:t xml:space="preserve"> </w:t>
      </w:r>
      <w:sdt>
        <w:sdtPr>
          <w:rPr>
            <w:sz w:val="22"/>
            <w:szCs w:val="22"/>
          </w:rPr>
          <w:alias w:val="To edit, see citavi.com/edit"/>
          <w:tag w:val="CitaviPlaceholder#ad270b9b-e41a-4a86-afd8-d565985b71c3"/>
          <w:id w:val="-1305077546"/>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TYxZWIzLWU2ZjQtNDZjMy04MzQxLTI1ZTUxYmY1NjNkZS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FkMjcwYjliLWU0MWEtNGE4Ni1hZmQ4LWQ1NjU5ODViNzFjMyIsIlRleHQiOiIoTWFyY29zLVphbWJyYW5vIGV0IGFsLiAyMDIxKSIsIldBSVZlcnNpb24iOiI2LjExLjAuMCJ9}</w:instrText>
          </w:r>
          <w:r>
            <w:rPr>
              <w:sz w:val="22"/>
              <w:szCs w:val="22"/>
            </w:rPr>
            <w:fldChar w:fldCharType="separate"/>
          </w:r>
          <w:r>
            <w:rPr>
              <w:sz w:val="22"/>
              <w:szCs w:val="22"/>
            </w:rPr>
            <w:t>(Marcos-Zambrano et al. 2021)</w:t>
          </w:r>
          <w:r>
            <w:rPr>
              <w:sz w:val="22"/>
              <w:szCs w:val="22"/>
            </w:rPr>
            <w:fldChar w:fldCharType="end"/>
          </w:r>
        </w:sdtContent>
      </w:sdt>
      <w:commentRangeStart w:id="28"/>
      <w:r w:rsidRPr="00B749B7">
        <w:rPr>
          <w:sz w:val="22"/>
          <w:szCs w:val="22"/>
        </w:rPr>
        <w:t>.</w:t>
      </w:r>
      <w:commentRangeEnd w:id="28"/>
      <w:r w:rsidRPr="00B749B7">
        <w:rPr>
          <w:rStyle w:val="CommentReference"/>
          <w:sz w:val="22"/>
          <w:szCs w:val="22"/>
        </w:rPr>
        <w:commentReference w:id="28"/>
      </w:r>
      <w:r w:rsidRPr="00B749B7">
        <w:rPr>
          <w:sz w:val="22"/>
          <w:szCs w:val="22"/>
        </w:rPr>
        <w:t xml:space="preserve"> Therefore, this pipeline will only include standard and most frequently used models. In microbiome analyses, most applications for machine learning are classification tasks in supervised learning. Therefore, ElasticNet (ENET) will be used as regression model and XGBoost (XGB) as </w:t>
      </w:r>
      <w:commentRangeStart w:id="29"/>
      <w:commentRangeStart w:id="30"/>
      <w:r w:rsidRPr="00B749B7">
        <w:rPr>
          <w:sz w:val="22"/>
          <w:szCs w:val="22"/>
        </w:rPr>
        <w:t>random forest approach</w:t>
      </w:r>
      <w:commentRangeEnd w:id="29"/>
      <w:r w:rsidRPr="00B749B7">
        <w:rPr>
          <w:rStyle w:val="CommentReference"/>
          <w:sz w:val="22"/>
          <w:szCs w:val="22"/>
        </w:rPr>
        <w:commentReference w:id="29"/>
      </w:r>
      <w:commentRangeEnd w:id="30"/>
      <w:r>
        <w:rPr>
          <w:rStyle w:val="CommentReference"/>
        </w:rPr>
        <w:commentReference w:id="30"/>
      </w:r>
      <w:r w:rsidRPr="00B749B7">
        <w:rPr>
          <w:sz w:val="22"/>
          <w:szCs w:val="22"/>
        </w:rPr>
        <w:t xml:space="preserve">, also to have a direct comparison to </w:t>
      </w:r>
      <w:r w:rsidRPr="00B749B7">
        <w:rPr>
          <w:i/>
          <w:iCs/>
          <w:sz w:val="22"/>
          <w:szCs w:val="22"/>
        </w:rPr>
        <w:t>selbal</w:t>
      </w:r>
      <w:r w:rsidRPr="00B749B7">
        <w:rPr>
          <w:sz w:val="22"/>
          <w:szCs w:val="22"/>
        </w:rPr>
        <w:t xml:space="preserve"> and</w:t>
      </w:r>
      <w:r>
        <w:rPr>
          <w:sz w:val="22"/>
          <w:szCs w:val="22"/>
        </w:rPr>
        <w:t xml:space="preserve"> </w:t>
      </w:r>
      <w:r w:rsidRPr="00B749B7">
        <w:rPr>
          <w:i/>
          <w:iCs/>
          <w:sz w:val="22"/>
          <w:szCs w:val="22"/>
        </w:rPr>
        <w:t>CoDaCoRe.</w:t>
      </w:r>
      <w:r w:rsidRPr="00B749B7">
        <w:rPr>
          <w:sz w:val="22"/>
          <w:szCs w:val="22"/>
        </w:rPr>
        <w:t xml:space="preserve"> </w:t>
      </w:r>
      <w:r>
        <w:rPr>
          <w:sz w:val="22"/>
          <w:szCs w:val="22"/>
        </w:rPr>
        <w:t xml:space="preserve">Additionally, </w:t>
      </w:r>
      <w:r w:rsidRPr="00B749B7">
        <w:rPr>
          <w:sz w:val="22"/>
          <w:szCs w:val="22"/>
        </w:rPr>
        <w:t>Linear Discriminant Analysis (LDA) will be conducted.</w:t>
      </w:r>
    </w:p>
    <w:p w14:paraId="1BAC8606" w14:textId="77777777" w:rsidR="00533D9A" w:rsidRPr="00B749B7" w:rsidRDefault="00533D9A" w:rsidP="00E4688C">
      <w:pPr>
        <w:autoSpaceDE w:val="0"/>
        <w:autoSpaceDN w:val="0"/>
        <w:adjustRightInd w:val="0"/>
        <w:spacing w:before="0" w:after="0" w:line="360" w:lineRule="auto"/>
        <w:jc w:val="both"/>
        <w:rPr>
          <w:sz w:val="22"/>
          <w:szCs w:val="22"/>
        </w:rPr>
      </w:pPr>
      <w:commentRangeStart w:id="31"/>
      <w:r w:rsidRPr="00B749B7">
        <w:rPr>
          <w:sz w:val="22"/>
          <w:szCs w:val="22"/>
        </w:rPr>
        <w:lastRenderedPageBreak/>
        <w:t xml:space="preserve">As most models will employ binary classification tasks, the following performance metrics will be proposed: </w:t>
      </w:r>
      <w:r>
        <w:rPr>
          <w:sz w:val="22"/>
          <w:szCs w:val="22"/>
        </w:rPr>
        <w:t>s</w:t>
      </w:r>
      <w:commentRangeStart w:id="32"/>
      <w:r w:rsidRPr="00B749B7">
        <w:rPr>
          <w:sz w:val="22"/>
          <w:szCs w:val="22"/>
        </w:rPr>
        <w:t xml:space="preserve">teadily recurring performance metrics are of course AUROC, and Accuracy metrics, as well as </w:t>
      </w:r>
      <w:r>
        <w:rPr>
          <w:sz w:val="22"/>
          <w:szCs w:val="22"/>
        </w:rPr>
        <w:t>MAE (mean absolute error)</w:t>
      </w:r>
      <w:r w:rsidRPr="00B749B7">
        <w:rPr>
          <w:sz w:val="22"/>
          <w:szCs w:val="22"/>
        </w:rPr>
        <w:t>.</w:t>
      </w:r>
      <w:commentRangeEnd w:id="32"/>
      <w:r w:rsidRPr="00B749B7">
        <w:rPr>
          <w:rStyle w:val="CommentReference"/>
          <w:sz w:val="22"/>
          <w:szCs w:val="22"/>
        </w:rPr>
        <w:commentReference w:id="32"/>
      </w:r>
      <w:commentRangeEnd w:id="31"/>
      <w:r>
        <w:rPr>
          <w:rStyle w:val="CommentReference"/>
        </w:rPr>
        <w:commentReference w:id="31"/>
      </w:r>
    </w:p>
    <w:p w14:paraId="449E6447" w14:textId="62165FED" w:rsidR="00533D9A" w:rsidRDefault="00533D9A" w:rsidP="00E4688C">
      <w:pPr>
        <w:spacing w:line="360" w:lineRule="auto"/>
        <w:jc w:val="both"/>
        <w:rPr>
          <w:sz w:val="22"/>
          <w:szCs w:val="22"/>
        </w:rPr>
      </w:pPr>
      <w:commentRangeStart w:id="33"/>
      <w:r w:rsidRPr="00B749B7">
        <w:rPr>
          <w:sz w:val="22"/>
          <w:szCs w:val="22"/>
        </w:rPr>
        <w:t xml:space="preserve">To assess </w:t>
      </w:r>
      <w:commentRangeEnd w:id="33"/>
      <w:r>
        <w:rPr>
          <w:rStyle w:val="CommentReference"/>
        </w:rPr>
        <w:commentReference w:id="33"/>
      </w:r>
      <w:r w:rsidRPr="00B749B7">
        <w:rPr>
          <w:sz w:val="22"/>
          <w:szCs w:val="22"/>
        </w:rPr>
        <w:t>if the difference in model performances is statistically significant, Statnikov et al. (2013) employed Random Permutation testing. Additional methods mentioned in literature are McNemar’s test, 5x2-fold cross-validation with modified paired students t-test and Wilcoxon signed-rank test.</w:t>
      </w:r>
    </w:p>
    <w:p w14:paraId="0F52245D" w14:textId="77777777" w:rsidR="00533D9A" w:rsidRPr="00B749B7" w:rsidRDefault="00533D9A" w:rsidP="00E4688C">
      <w:pPr>
        <w:pStyle w:val="Heading2"/>
        <w:spacing w:line="360" w:lineRule="auto"/>
        <w:jc w:val="both"/>
        <w:rPr>
          <w:sz w:val="22"/>
          <w:szCs w:val="22"/>
        </w:rPr>
      </w:pPr>
      <w:bookmarkStart w:id="34" w:name="_Toc96333826"/>
      <w:r w:rsidRPr="00B749B7">
        <w:rPr>
          <w:sz w:val="22"/>
          <w:szCs w:val="22"/>
        </w:rPr>
        <w:t>Standard Microbiome Approaches</w:t>
      </w:r>
      <w:bookmarkEnd w:id="34"/>
    </w:p>
    <w:p w14:paraId="5D49CC2A" w14:textId="7AD36062" w:rsidR="00533D9A" w:rsidRPr="00ED43CF" w:rsidRDefault="00533D9A" w:rsidP="00E4688C">
      <w:pPr>
        <w:spacing w:line="360" w:lineRule="auto"/>
        <w:jc w:val="both"/>
        <w:rPr>
          <w:sz w:val="22"/>
          <w:szCs w:val="22"/>
        </w:rPr>
      </w:pPr>
      <w:r w:rsidRPr="00B749B7">
        <w:rPr>
          <w:sz w:val="22"/>
          <w:szCs w:val="22"/>
        </w:rPr>
        <w:t xml:space="preserve">Using tested and published libraries for microbiome analysis is the easiest way to reduce human error and improve quality management. Two approaches are used frequently, and they will present the baseline comparison if one should use those packages or a machine learning model. One is called </w:t>
      </w:r>
      <w:r w:rsidRPr="00B749B7">
        <w:rPr>
          <w:i/>
          <w:iCs/>
          <w:sz w:val="22"/>
          <w:szCs w:val="22"/>
        </w:rPr>
        <w:t>selbal</w:t>
      </w:r>
      <w:r w:rsidRPr="00B749B7">
        <w:rPr>
          <w:sz w:val="22"/>
          <w:szCs w:val="22"/>
        </w:rPr>
        <w:t xml:space="preserve"> and was proposed by Rivera-Pinto et al. (2018). It is based on </w:t>
      </w:r>
      <w:r>
        <w:rPr>
          <w:sz w:val="22"/>
          <w:szCs w:val="22"/>
        </w:rPr>
        <w:t>standard generalized linear models</w:t>
      </w:r>
      <w:r w:rsidRPr="00B749B7">
        <w:rPr>
          <w:sz w:val="22"/>
          <w:szCs w:val="22"/>
        </w:rPr>
        <w:t xml:space="preserve">. The second one will be </w:t>
      </w:r>
      <w:r w:rsidRPr="00B749B7">
        <w:rPr>
          <w:i/>
          <w:iCs/>
          <w:sz w:val="22"/>
          <w:szCs w:val="22"/>
        </w:rPr>
        <w:t>CoDaCoRe</w:t>
      </w:r>
      <w:r w:rsidRPr="00B749B7">
        <w:rPr>
          <w:sz w:val="22"/>
          <w:szCs w:val="22"/>
        </w:rPr>
        <w:t xml:space="preserve"> proposed by </w:t>
      </w:r>
      <w:sdt>
        <w:sdtPr>
          <w:rPr>
            <w:sz w:val="22"/>
            <w:szCs w:val="22"/>
          </w:rPr>
          <w:alias w:val="To edit, see citavi.com/edit"/>
          <w:tag w:val="CitaviPlaceholder#00835b25-49c6-4a78-b78f-a72ae306deec"/>
          <w:id w:val="1874495164"/>
          <w:placeholder>
            <w:docPart w:val="B59AC2A327CC4F3D90EA4E02B98685B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WYxNDg2LTU4MzMtNDRlYi05NmUxLTdiZjU4OWRjYTQxY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MDgzNWIyNS00OWM2LTRhNzgtYjc4Zi1hNzJhZTMwNmRlZWMiLCJUZXh0IjoiKEdvcmRvbi1Sb2RyaWd1ZXogZXQgYWwuIDIwMjEpIiwiV0FJVmVyc2lvbiI6IjYuMTEuMC4wIn0=}</w:instrText>
          </w:r>
          <w:r w:rsidRPr="00B749B7">
            <w:rPr>
              <w:sz w:val="22"/>
              <w:szCs w:val="22"/>
            </w:rPr>
            <w:fldChar w:fldCharType="separate"/>
          </w:r>
          <w:r>
            <w:rPr>
              <w:sz w:val="22"/>
              <w:szCs w:val="22"/>
            </w:rPr>
            <w:t>(Gordon-Rodriguez et al. 2021)</w:t>
          </w:r>
          <w:r w:rsidRPr="00B749B7">
            <w:rPr>
              <w:sz w:val="22"/>
              <w:szCs w:val="22"/>
            </w:rPr>
            <w:fldChar w:fldCharType="end"/>
          </w:r>
        </w:sdtContent>
      </w:sdt>
      <w:r w:rsidRPr="00B749B7">
        <w:rPr>
          <w:sz w:val="22"/>
          <w:szCs w:val="22"/>
        </w:rPr>
        <w:t>, which is based on random forest analysis.</w:t>
      </w:r>
      <w:r>
        <w:rPr>
          <w:sz w:val="22"/>
          <w:szCs w:val="22"/>
        </w:rPr>
        <w:t xml:space="preserve"> </w:t>
      </w:r>
    </w:p>
    <w:p w14:paraId="0F6AE85C" w14:textId="77777777" w:rsidR="00533D9A" w:rsidRPr="00B749B7" w:rsidRDefault="00533D9A" w:rsidP="00E4688C">
      <w:pPr>
        <w:spacing w:line="360" w:lineRule="auto"/>
        <w:jc w:val="both"/>
        <w:rPr>
          <w:sz w:val="22"/>
          <w:szCs w:val="22"/>
        </w:rPr>
      </w:pPr>
    </w:p>
    <w:p w14:paraId="20D7EA9B" w14:textId="5454C434" w:rsidR="003F5A00" w:rsidRPr="003F5A00" w:rsidRDefault="00533D9A" w:rsidP="00E4688C">
      <w:pPr>
        <w:spacing w:line="360" w:lineRule="auto"/>
        <w:jc w:val="both"/>
        <w:rPr>
          <w:sz w:val="22"/>
          <w:szCs w:val="22"/>
        </w:rPr>
      </w:pPr>
      <w:r>
        <w:rPr>
          <w:sz w:val="22"/>
          <w:szCs w:val="22"/>
        </w:rPr>
        <w:br w:type="page"/>
      </w:r>
    </w:p>
    <w:p w14:paraId="08908765" w14:textId="472E3931" w:rsidR="00CF79D5" w:rsidRDefault="00CF79D5" w:rsidP="00E4688C">
      <w:pPr>
        <w:pStyle w:val="Heading1"/>
        <w:spacing w:line="360" w:lineRule="auto"/>
        <w:jc w:val="both"/>
      </w:pPr>
      <w:r>
        <w:lastRenderedPageBreak/>
        <w:t>Methodology</w:t>
      </w:r>
    </w:p>
    <w:p w14:paraId="44A17224" w14:textId="30699D6C" w:rsidR="00874BB4" w:rsidRPr="00225A7C" w:rsidRDefault="00874BB4" w:rsidP="00E4688C">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35"/>
      <w:r w:rsidR="008C1911" w:rsidRPr="00225A7C">
        <w:rPr>
          <w:sz w:val="22"/>
          <w:szCs w:val="22"/>
        </w:rPr>
        <w:t>“tidyverse”</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“easyCODA”</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“mikropml”</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“tidymodels”</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“codacore”</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35"/>
      <w:r w:rsidR="003F6E93">
        <w:rPr>
          <w:rStyle w:val="CommentReference"/>
        </w:rPr>
        <w:commentReference w:id="35"/>
      </w:r>
    </w:p>
    <w:p w14:paraId="52BE2C63" w14:textId="1D92AE43" w:rsidR="00225A7C" w:rsidRDefault="00225A7C" w:rsidP="00E4688C">
      <w:pPr>
        <w:spacing w:line="360" w:lineRule="auto"/>
        <w:jc w:val="both"/>
        <w:rPr>
          <w:sz w:val="22"/>
          <w:szCs w:val="22"/>
        </w:rPr>
      </w:pPr>
      <w:r w:rsidRPr="00225A7C">
        <w:rPr>
          <w:sz w:val="22"/>
          <w:szCs w:val="22"/>
        </w:rPr>
        <w:t xml:space="preserve">Additionally, own scripts were created for convenience purposes. All scripts can be found on Github JenniferNeumaier/ml_coda. </w:t>
      </w:r>
    </w:p>
    <w:p w14:paraId="41DBA457" w14:textId="5A63185D" w:rsidR="00C32761" w:rsidRDefault="00637DA6" w:rsidP="00E4688C">
      <w:pPr>
        <w:pStyle w:val="Heading2"/>
        <w:spacing w:line="360" w:lineRule="auto"/>
        <w:jc w:val="both"/>
        <w:rPr>
          <w:sz w:val="22"/>
          <w:szCs w:val="22"/>
        </w:rPr>
      </w:pPr>
      <w:bookmarkStart w:id="36" w:name="_Toc96333825"/>
      <w:r w:rsidRPr="00B749B7">
        <w:rPr>
          <w:sz w:val="22"/>
          <w:szCs w:val="22"/>
        </w:rPr>
        <w:t>Pre-Processing</w:t>
      </w:r>
      <w:bookmarkEnd w:id="36"/>
    </w:p>
    <w:p w14:paraId="26AA8705" w14:textId="122CA72C" w:rsidR="007C015F" w:rsidRPr="007C015F" w:rsidRDefault="007C015F" w:rsidP="00E4688C">
      <w:pPr>
        <w:pStyle w:val="Heading3"/>
        <w:spacing w:line="360" w:lineRule="auto"/>
        <w:jc w:val="both"/>
      </w:pPr>
      <w:r>
        <w:t>Cleaning and filtering</w:t>
      </w:r>
    </w:p>
    <w:p w14:paraId="30CF35AB" w14:textId="06109B48" w:rsidR="00450E52" w:rsidRPr="008774A3" w:rsidRDefault="00450E52" w:rsidP="00E4688C">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EstMB data set, 21 rows removed in metadata due to NA and 21 patients respectively cut out of abundance table. </w:t>
      </w:r>
      <w:r w:rsidR="002B141C">
        <w:rPr>
          <w:sz w:val="22"/>
          <w:szCs w:val="22"/>
        </w:rPr>
        <w:t xml:space="preserve">This leads to 2485 final sample-size. </w:t>
      </w:r>
      <w:r w:rsidRPr="008774A3">
        <w:rPr>
          <w:sz w:val="22"/>
          <w:szCs w:val="22"/>
        </w:rPr>
        <w:t>In CRC, 128 rows were removed due to NA in feature “BMI”</w:t>
      </w:r>
      <w:r w:rsidR="002B141C">
        <w:rPr>
          <w:sz w:val="22"/>
          <w:szCs w:val="22"/>
        </w:rPr>
        <w:t xml:space="preserve">, leading to 567 samples overall. </w:t>
      </w:r>
      <w:r w:rsidRPr="008774A3">
        <w:rPr>
          <w:sz w:val="22"/>
          <w:szCs w:val="22"/>
        </w:rPr>
        <w:t xml:space="preserve">Additionally, the column “X.1” has been removed as it is only a sum of all abundances per row. In PCOS, </w:t>
      </w:r>
      <w:r>
        <w:rPr>
          <w:sz w:val="22"/>
          <w:szCs w:val="22"/>
        </w:rPr>
        <w:t>6 rows removed in abundance table because no matching patient has been found in metadata</w:t>
      </w:r>
      <w:r w:rsidR="0043066C">
        <w:rPr>
          <w:sz w:val="22"/>
          <w:szCs w:val="22"/>
        </w:rPr>
        <w:t>, reducing the number of samples to 304.</w:t>
      </w:r>
      <w:r>
        <w:rPr>
          <w:sz w:val="22"/>
          <w:szCs w:val="22"/>
        </w:rPr>
        <w:t xml:space="preserve"> </w:t>
      </w:r>
    </w:p>
    <w:p w14:paraId="4BB6E0D2" w14:textId="48F58485" w:rsidR="00C32761" w:rsidRPr="00032877" w:rsidRDefault="00C32761" w:rsidP="00E4688C">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 xml:space="preserve">In this benchmarking project, taxa with </w:t>
      </w:r>
      <w:r w:rsidR="009109D7" w:rsidRPr="00B749B7">
        <w:rPr>
          <w:sz w:val="22"/>
          <w:szCs w:val="22"/>
        </w:rPr>
        <w:t>≥10%</w:t>
      </w:r>
      <w:r w:rsidRPr="00B749B7">
        <w:rPr>
          <w:sz w:val="22"/>
          <w:szCs w:val="22"/>
        </w:rPr>
        <w:t xml:space="preserve"> abundance in samples will be discarded. Additionally, a filter of </w:t>
      </w:r>
      <w:r w:rsidR="009109D7" w:rsidRPr="00B749B7">
        <w:rPr>
          <w:sz w:val="22"/>
          <w:szCs w:val="22"/>
        </w:rPr>
        <w:t>≥50%</w:t>
      </w:r>
      <w:r w:rsidRPr="00B749B7">
        <w:rPr>
          <w:sz w:val="22"/>
          <w:szCs w:val="22"/>
        </w:rPr>
        <w:t xml:space="preserve"> abundance in samples will be applied</w:t>
      </w:r>
      <w:r w:rsidR="006709F0">
        <w:rPr>
          <w:sz w:val="22"/>
          <w:szCs w:val="22"/>
        </w:rPr>
        <w:t>, as well as a mean relative abundance filter for 0.001.</w:t>
      </w:r>
      <w:r w:rsidR="0043066C">
        <w:rPr>
          <w:sz w:val="22"/>
          <w:szCs w:val="22"/>
        </w:rPr>
        <w:t xml:space="preserve"> </w:t>
      </w:r>
      <w:r w:rsidR="007C015F">
        <w:rPr>
          <w:sz w:val="22"/>
          <w:szCs w:val="22"/>
        </w:rPr>
        <w:t xml:space="preserve">For 10% abundance filters EstMB keeps </w:t>
      </w:r>
      <w:r w:rsidR="005F7CAC">
        <w:rPr>
          <w:sz w:val="22"/>
          <w:szCs w:val="22"/>
        </w:rPr>
        <w:t>9738</w:t>
      </w:r>
      <w:r w:rsidR="007C015F">
        <w:rPr>
          <w:sz w:val="22"/>
          <w:szCs w:val="22"/>
        </w:rPr>
        <w:t xml:space="preserve"> features, CRC </w:t>
      </w:r>
      <w:r w:rsidR="005D41F2">
        <w:rPr>
          <w:sz w:val="22"/>
          <w:szCs w:val="22"/>
        </w:rPr>
        <w:t>650</w:t>
      </w:r>
      <w:r w:rsidR="007C015F">
        <w:rPr>
          <w:sz w:val="22"/>
          <w:szCs w:val="22"/>
        </w:rPr>
        <w:t xml:space="preserve"> features and PCOS </w:t>
      </w:r>
      <w:r w:rsidR="005D41F2">
        <w:rPr>
          <w:sz w:val="22"/>
          <w:szCs w:val="22"/>
        </w:rPr>
        <w:t>1154</w:t>
      </w:r>
      <w:r w:rsidR="007C015F">
        <w:rPr>
          <w:sz w:val="22"/>
          <w:szCs w:val="22"/>
        </w:rPr>
        <w:t xml:space="preserve"> features.</w:t>
      </w:r>
      <w:r w:rsidR="0043066C">
        <w:rPr>
          <w:sz w:val="22"/>
          <w:szCs w:val="22"/>
        </w:rPr>
        <w:t xml:space="preserve"> Respectively, for </w:t>
      </w:r>
      <w:r w:rsidR="007C015F">
        <w:rPr>
          <w:sz w:val="22"/>
          <w:szCs w:val="22"/>
        </w:rPr>
        <w:t xml:space="preserve">50% abundance filters EstMB keeps </w:t>
      </w:r>
      <w:r w:rsidR="00252143">
        <w:rPr>
          <w:sz w:val="22"/>
          <w:szCs w:val="22"/>
        </w:rPr>
        <w:t>5233</w:t>
      </w:r>
      <w:r w:rsidR="007C015F">
        <w:rPr>
          <w:sz w:val="22"/>
          <w:szCs w:val="22"/>
        </w:rPr>
        <w:t xml:space="preserve"> features, CRC</w:t>
      </w:r>
      <w:r w:rsidR="005D41F2">
        <w:rPr>
          <w:sz w:val="22"/>
          <w:szCs w:val="22"/>
        </w:rPr>
        <w:t xml:space="preserve"> 189 </w:t>
      </w:r>
      <w:r w:rsidR="007C015F">
        <w:rPr>
          <w:sz w:val="22"/>
          <w:szCs w:val="22"/>
        </w:rPr>
        <w:t xml:space="preserve">features and PCOS </w:t>
      </w:r>
      <w:r w:rsidR="005D41F2">
        <w:rPr>
          <w:sz w:val="22"/>
          <w:szCs w:val="22"/>
        </w:rPr>
        <w:t>120</w:t>
      </w:r>
      <w:r w:rsidR="007C015F">
        <w:rPr>
          <w:sz w:val="22"/>
          <w:szCs w:val="22"/>
        </w:rPr>
        <w:t xml:space="preserve"> features.</w:t>
      </w:r>
      <w:r w:rsidR="007A716A">
        <w:rPr>
          <w:sz w:val="22"/>
          <w:szCs w:val="22"/>
        </w:rPr>
        <w:t xml:space="preserve"> For EstMB data, 90% abundance was used, as the data was otherwise not practically usable without heavy computational power. EstMB keeps </w:t>
      </w:r>
      <w:r w:rsidR="00646F79">
        <w:rPr>
          <w:sz w:val="22"/>
          <w:szCs w:val="22"/>
        </w:rPr>
        <w:t>3062</w:t>
      </w:r>
      <w:r w:rsidR="007A716A">
        <w:rPr>
          <w:sz w:val="22"/>
          <w:szCs w:val="22"/>
        </w:rPr>
        <w:t xml:space="preserve"> features</w:t>
      </w:r>
      <w:r w:rsidR="00646F79">
        <w:rPr>
          <w:sz w:val="22"/>
          <w:szCs w:val="22"/>
        </w:rPr>
        <w:t xml:space="preserve"> </w:t>
      </w:r>
      <w:r w:rsidR="007A716A">
        <w:rPr>
          <w:sz w:val="22"/>
          <w:szCs w:val="22"/>
        </w:rPr>
        <w:t>after filtering.</w:t>
      </w:r>
    </w:p>
    <w:p w14:paraId="5C1DE2E5" w14:textId="01964855" w:rsidR="007C015F" w:rsidRPr="007C015F" w:rsidRDefault="007C015F" w:rsidP="00E4688C">
      <w:pPr>
        <w:pStyle w:val="Heading3"/>
        <w:spacing w:line="360" w:lineRule="auto"/>
        <w:jc w:val="both"/>
      </w:pPr>
      <w:r>
        <w:t>Imputation</w:t>
      </w:r>
    </w:p>
    <w:p w14:paraId="1EC246FE" w14:textId="57875901" w:rsidR="002B2C1A" w:rsidRPr="00B749B7" w:rsidRDefault="006147E2" w:rsidP="00E4688C">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On the other hand in log-ratio transformation zeros lead to problems, as </w:t>
      </w:r>
      <w:proofErr w:type="gramStart"/>
      <w:r w:rsidR="00C32761">
        <w:rPr>
          <w:rFonts w:cstheme="minorHAnsi"/>
          <w:sz w:val="22"/>
          <w:szCs w:val="22"/>
        </w:rPr>
        <w:t>log(</w:t>
      </w:r>
      <w:proofErr w:type="gramEnd"/>
      <w:r w:rsidR="00C32761">
        <w:rPr>
          <w:rFonts w:cstheme="minorHAnsi"/>
          <w:sz w:val="22"/>
          <w:szCs w:val="22"/>
        </w:rPr>
        <w:t xml:space="preserve">0) is undefined. </w:t>
      </w:r>
      <w:r w:rsidRPr="00B749B7">
        <w:rPr>
          <w:rFonts w:cstheme="minorHAnsi"/>
          <w:sz w:val="22"/>
          <w:szCs w:val="22"/>
        </w:rPr>
        <w:t xml:space="preserve">Therefore, one of </w:t>
      </w:r>
      <w:r w:rsidRPr="00B749B7">
        <w:rPr>
          <w:rFonts w:cstheme="minorHAnsi"/>
          <w:sz w:val="22"/>
          <w:szCs w:val="22"/>
        </w:rPr>
        <w:lastRenderedPageBreak/>
        <w:t xml:space="preserve">the first steps </w:t>
      </w:r>
      <w:r w:rsidR="00722306">
        <w:rPr>
          <w:rFonts w:cstheme="minorHAnsi"/>
          <w:sz w:val="22"/>
          <w:szCs w:val="22"/>
        </w:rPr>
        <w:t xml:space="preserve">after filtering and </w:t>
      </w:r>
      <w:r w:rsidR="00C32761">
        <w:rPr>
          <w:rFonts w:cstheme="minorHAnsi"/>
          <w:sz w:val="22"/>
          <w:szCs w:val="22"/>
        </w:rPr>
        <w:t>before</w:t>
      </w:r>
      <w:commentRangeStart w:id="37"/>
      <w:commentRangeStart w:id="38"/>
      <w:r w:rsidR="000D58B0">
        <w:rPr>
          <w:rFonts w:cstheme="minorHAnsi"/>
          <w:sz w:val="22"/>
          <w:szCs w:val="22"/>
        </w:rPr>
        <w:t xml:space="preserve"> log-ratio transformation</w:t>
      </w:r>
      <w:r w:rsidRPr="00B749B7">
        <w:rPr>
          <w:rFonts w:cstheme="minorHAnsi"/>
          <w:sz w:val="22"/>
          <w:szCs w:val="22"/>
        </w:rPr>
        <w:t xml:space="preserve"> is zero-imputation</w:t>
      </w:r>
      <w:commentRangeEnd w:id="37"/>
      <w:r w:rsidR="00875154" w:rsidRPr="00B749B7">
        <w:rPr>
          <w:rStyle w:val="CommentReference"/>
          <w:sz w:val="22"/>
          <w:szCs w:val="22"/>
        </w:rPr>
        <w:commentReference w:id="37"/>
      </w:r>
      <w:commentRangeEnd w:id="38"/>
      <w:r w:rsidR="000D58B0">
        <w:rPr>
          <w:rStyle w:val="CommentReference"/>
        </w:rPr>
        <w:commentReference w:id="38"/>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QtMjJUMTg6NTA6MDY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533D9A">
            <w:rPr>
              <w:rFonts w:cstheme="minorHAnsi"/>
              <w:sz w:val="22"/>
              <w:szCs w:val="22"/>
            </w:rPr>
            <w:t>(Palarea-Albaladejo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resulting from </w:t>
      </w:r>
      <w:proofErr w:type="gramStart"/>
      <w:r w:rsidR="00863151" w:rsidRPr="00B749B7">
        <w:rPr>
          <w:rFonts w:cstheme="minorHAnsi"/>
          <w:sz w:val="22"/>
          <w:szCs w:val="22"/>
        </w:rPr>
        <w:t>log(</w:t>
      </w:r>
      <w:proofErr w:type="gramEnd"/>
      <w:r w:rsidR="00863151" w:rsidRPr="00B749B7">
        <w:rPr>
          <w:rFonts w:cstheme="minorHAnsi"/>
          <w:sz w:val="22"/>
          <w:szCs w:val="22"/>
        </w:rPr>
        <w:t>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w:t>
      </w:r>
      <w:r w:rsidR="008774A3">
        <w:rPr>
          <w:rFonts w:cstheme="minorHAnsi"/>
          <w:sz w:val="22"/>
          <w:szCs w:val="22"/>
        </w:rPr>
        <w:t>M</w:t>
      </w:r>
      <w:r w:rsidR="00FD4C8F" w:rsidRPr="00FD4C8F">
        <w:rPr>
          <w:rFonts w:cstheme="minorHAnsi"/>
          <w:sz w:val="22"/>
          <w:szCs w:val="22"/>
        </w:rPr>
        <w:t>ultiplicative</w:t>
      </w:r>
      <w:r w:rsidR="008774A3">
        <w:rPr>
          <w:rFonts w:cstheme="minorHAnsi"/>
          <w:sz w:val="22"/>
          <w:szCs w:val="22"/>
        </w:rPr>
        <w:t xml:space="preserve"> (GBM)</w:t>
      </w:r>
      <w:r w:rsidR="00FD4C8F" w:rsidRPr="00FD4C8F">
        <w:rPr>
          <w:rFonts w:cstheme="minorHAnsi"/>
          <w:sz w:val="22"/>
          <w:szCs w:val="22"/>
        </w:rPr>
        <w:t xml:space="preserve"> and output form “p-counts”.</w:t>
      </w:r>
      <w:r w:rsidR="00CD0BCB">
        <w:rPr>
          <w:rFonts w:cstheme="minorHAnsi"/>
          <w:sz w:val="22"/>
          <w:szCs w:val="22"/>
        </w:rPr>
        <w:t xml:space="preserve"> </w:t>
      </w:r>
    </w:p>
    <w:p w14:paraId="2B49709A" w14:textId="328E21EF" w:rsidR="00096AD0" w:rsidRPr="00B749B7" w:rsidRDefault="00637DA6" w:rsidP="00E4688C">
      <w:pPr>
        <w:pStyle w:val="Heading2"/>
        <w:spacing w:line="360" w:lineRule="auto"/>
        <w:jc w:val="both"/>
        <w:rPr>
          <w:sz w:val="22"/>
          <w:szCs w:val="22"/>
        </w:rPr>
      </w:pPr>
      <w:bookmarkStart w:id="39" w:name="_Toc96333827"/>
      <w:r w:rsidRPr="00B749B7">
        <w:rPr>
          <w:sz w:val="22"/>
          <w:szCs w:val="22"/>
        </w:rPr>
        <w:t>Transformation</w:t>
      </w:r>
      <w:r w:rsidR="00ED43CF">
        <w:rPr>
          <w:sz w:val="22"/>
          <w:szCs w:val="22"/>
        </w:rPr>
        <w:t>s</w:t>
      </w:r>
      <w:bookmarkEnd w:id="39"/>
    </w:p>
    <w:p w14:paraId="2B5E06A5" w14:textId="77777777" w:rsidR="00BB3E3D" w:rsidRDefault="00096AD0" w:rsidP="00E4688C">
      <w:pPr>
        <w:spacing w:line="360" w:lineRule="auto"/>
        <w:jc w:val="both"/>
        <w:rPr>
          <w:sz w:val="22"/>
          <w:szCs w:val="22"/>
        </w:rPr>
      </w:pPr>
      <w:r w:rsidRPr="00B749B7">
        <w:rPr>
          <w:sz w:val="22"/>
          <w:szCs w:val="22"/>
        </w:rPr>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work with and interpret. Similarly, pair-wise log-ratio transformations will also not be tested, as they are very computationally taxing</w:t>
      </w:r>
      <w:r w:rsidR="00367F1A" w:rsidRPr="00B749B7">
        <w:rPr>
          <w:sz w:val="22"/>
          <w:szCs w:val="22"/>
        </w:rPr>
        <w:t xml:space="preserve">. It has been decided to use </w:t>
      </w:r>
      <w:r w:rsidR="00F313D1" w:rsidRPr="00B749B7">
        <w:rPr>
          <w:sz w:val="22"/>
          <w:szCs w:val="22"/>
        </w:rPr>
        <w:t xml:space="preserve">TSS (total sum scaling transformation), which is standard relative abundance data, and compare it to CLR and ALR transformed data. </w:t>
      </w:r>
    </w:p>
    <w:p w14:paraId="1184B64E" w14:textId="2FBAA1AE" w:rsidR="0040199C" w:rsidRDefault="00F92AC0" w:rsidP="00E4688C">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w:t>
      </w:r>
      <w:commentRangeStart w:id="40"/>
      <w:commentRangeStart w:id="41"/>
      <w:r w:rsidR="001C4C56" w:rsidRPr="00B749B7">
        <w:rPr>
          <w:sz w:val="22"/>
          <w:szCs w:val="22"/>
        </w:rPr>
        <w:t>random reference will be picked as denominator</w:t>
      </w:r>
      <w:commentRangeEnd w:id="40"/>
      <w:r w:rsidR="00FF7D02" w:rsidRPr="00B749B7">
        <w:rPr>
          <w:rStyle w:val="CommentReference"/>
          <w:sz w:val="22"/>
          <w:szCs w:val="22"/>
        </w:rPr>
        <w:commentReference w:id="40"/>
      </w:r>
      <w:commentRangeEnd w:id="41"/>
      <w:r w:rsidR="000B4DC7">
        <w:rPr>
          <w:rStyle w:val="CommentReference"/>
        </w:rPr>
        <w:commentReference w:id="41"/>
      </w:r>
      <w:r w:rsidR="001C4C56" w:rsidRPr="00B749B7">
        <w:rPr>
          <w:sz w:val="22"/>
          <w:szCs w:val="22"/>
        </w:rPr>
        <w:t xml:space="preserve">, to </w:t>
      </w:r>
      <w:r w:rsidR="004F61BA">
        <w:rPr>
          <w:sz w:val="22"/>
          <w:szCs w:val="22"/>
        </w:rPr>
        <w:t>assess the average performance of machine learning models</w:t>
      </w:r>
      <w:r w:rsidR="001C4C56" w:rsidRPr="00B749B7">
        <w:rPr>
          <w:sz w:val="22"/>
          <w:szCs w:val="22"/>
        </w:rPr>
        <w:t xml:space="preserve"> for ALR, (ii) </w:t>
      </w:r>
      <w:r w:rsidR="000B08EE" w:rsidRPr="00B749B7">
        <w:rPr>
          <w:sz w:val="22"/>
          <w:szCs w:val="22"/>
        </w:rPr>
        <w:t>find the most optimal</w:t>
      </w:r>
      <w:r w:rsidR="004F61BA">
        <w:rPr>
          <w:sz w:val="22"/>
          <w:szCs w:val="22"/>
        </w:rPr>
        <w:t xml:space="preserve"> denominator and </w:t>
      </w:r>
      <w:r w:rsidR="000B08EE" w:rsidRPr="00B749B7">
        <w:rPr>
          <w:sz w:val="22"/>
          <w:szCs w:val="22"/>
        </w:rPr>
        <w:t>(iii)</w:t>
      </w:r>
      <w:r w:rsidR="004F61BA">
        <w:rPr>
          <w:sz w:val="22"/>
          <w:szCs w:val="22"/>
        </w:rPr>
        <w:t xml:space="preserve"> worst ALR denominator 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“easyCODA” is the function </w:t>
      </w:r>
      <w:proofErr w:type="gramStart"/>
      <w:r w:rsidR="004F61BA">
        <w:rPr>
          <w:sz w:val="22"/>
          <w:szCs w:val="22"/>
        </w:rPr>
        <w:t>ALR(</w:t>
      </w:r>
      <w:proofErr w:type="gramEnd"/>
      <w:r w:rsidR="004F61BA">
        <w:rPr>
          <w:sz w:val="22"/>
          <w:szCs w:val="22"/>
        </w:rPr>
        <w:t>)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 xml:space="preserve">leads to a list of possible good denominators for the respective data set if the top results are chosen or worst denominators, if the bottom results are selected. Similarly, “easyCODA” also contains the function </w:t>
      </w:r>
      <w:proofErr w:type="gramStart"/>
      <w:r w:rsidR="005C0B90">
        <w:rPr>
          <w:sz w:val="22"/>
          <w:szCs w:val="22"/>
        </w:rPr>
        <w:t>CLR(</w:t>
      </w:r>
      <w:proofErr w:type="gramEnd"/>
      <w:r w:rsidR="005C0B90">
        <w:rPr>
          <w:sz w:val="22"/>
          <w:szCs w:val="22"/>
        </w:rPr>
        <w:t>) to compute the centered log-ratio.</w:t>
      </w:r>
    </w:p>
    <w:p w14:paraId="25D96ED9" w14:textId="558B9E3E" w:rsidR="00533D9A" w:rsidRDefault="00533D9A" w:rsidP="00E4688C">
      <w:pPr>
        <w:pStyle w:val="Heading2"/>
        <w:spacing w:line="360" w:lineRule="auto"/>
        <w:jc w:val="both"/>
      </w:pPr>
      <w:r>
        <w:t>Machine LEarning models</w:t>
      </w:r>
    </w:p>
    <w:p w14:paraId="536394E1" w14:textId="2EC81E4C" w:rsidR="00062C29" w:rsidRPr="00062C29" w:rsidRDefault="00445961" w:rsidP="00E4688C">
      <w:pPr>
        <w:spacing w:line="360" w:lineRule="auto"/>
        <w:jc w:val="both"/>
        <w:rPr>
          <w:sz w:val="22"/>
          <w:szCs w:val="22"/>
        </w:rPr>
      </w:pPr>
      <w:r w:rsidRPr="00062C29">
        <w:rPr>
          <w:sz w:val="22"/>
          <w:szCs w:val="22"/>
        </w:rPr>
        <w:t>Figure</w:t>
      </w:r>
      <w:proofErr w:type="gramStart"/>
      <w:r w:rsidRPr="00062C29">
        <w:rPr>
          <w:sz w:val="22"/>
          <w:szCs w:val="22"/>
        </w:rPr>
        <w:t xml:space="preserve"> ..</w:t>
      </w:r>
      <w:proofErr w:type="gramEnd"/>
      <w:r w:rsidRPr="00062C29">
        <w:rPr>
          <w:sz w:val="22"/>
          <w:szCs w:val="22"/>
        </w:rPr>
        <w:t xml:space="preserve"> shows the pipeline for comparing the performance of machine learning models. First, the preprocessed (and imputed) data set was transformed using TSS, CLR, and various ALR options. Afterwards, the data set was split </w:t>
      </w:r>
      <w:r w:rsidR="00B36859">
        <w:rPr>
          <w:sz w:val="22"/>
          <w:szCs w:val="22"/>
        </w:rPr>
        <w:t xml:space="preserve">80/20 with stratification with the package “tidymodels”. The </w:t>
      </w:r>
      <w:r w:rsidRPr="00062C29">
        <w:rPr>
          <w:sz w:val="22"/>
          <w:szCs w:val="22"/>
        </w:rPr>
        <w:t>train set given to the function run_</w:t>
      </w:r>
      <w:proofErr w:type="gramStart"/>
      <w:r w:rsidRPr="00062C29">
        <w:rPr>
          <w:sz w:val="22"/>
          <w:szCs w:val="22"/>
        </w:rPr>
        <w:t>ml(</w:t>
      </w:r>
      <w:proofErr w:type="gramEnd"/>
      <w:r w:rsidRPr="00062C29">
        <w:rPr>
          <w:sz w:val="22"/>
          <w:szCs w:val="22"/>
        </w:rPr>
        <w:t xml:space="preserve">) from “mikropml” by. This package nicely compacts the use of standard machine learning models to a few lines of code and supports the use of </w:t>
      </w:r>
      <w:r w:rsidR="00B36859">
        <w:rPr>
          <w:sz w:val="22"/>
          <w:szCs w:val="22"/>
        </w:rPr>
        <w:t>GLMs (glmnet)</w:t>
      </w:r>
      <w:r w:rsidRPr="00062C29">
        <w:rPr>
          <w:sz w:val="22"/>
          <w:szCs w:val="22"/>
        </w:rPr>
        <w:t xml:space="preserve">, as well as </w:t>
      </w:r>
      <w:r w:rsidR="00B36859">
        <w:rPr>
          <w:sz w:val="22"/>
          <w:szCs w:val="22"/>
        </w:rPr>
        <w:t>XGBoost (xgbTree)</w:t>
      </w:r>
      <w:r w:rsidRPr="00062C29">
        <w:rPr>
          <w:sz w:val="22"/>
          <w:szCs w:val="22"/>
        </w:rPr>
        <w:t xml:space="preserve">. As shown in the pipeline, it was of interest to control the initial split into test and train data, which is also allowed by mikropml. </w:t>
      </w:r>
      <w:r w:rsidR="00062C29" w:rsidRPr="00062C29">
        <w:rPr>
          <w:sz w:val="22"/>
          <w:szCs w:val="22"/>
        </w:rPr>
        <w:t xml:space="preserve">The training set is </w:t>
      </w:r>
      <w:r w:rsidR="009129F1">
        <w:rPr>
          <w:sz w:val="22"/>
          <w:szCs w:val="22"/>
        </w:rPr>
        <w:t xml:space="preserve">then </w:t>
      </w:r>
      <w:r w:rsidR="00062C29" w:rsidRPr="00062C29">
        <w:rPr>
          <w:sz w:val="22"/>
          <w:szCs w:val="22"/>
        </w:rPr>
        <w:t xml:space="preserve">split into 5 folds and the best model assessed via 10-fold cross validation and the final test and training scores of </w:t>
      </w:r>
      <w:r w:rsidR="00062C29" w:rsidRPr="00062C29">
        <w:rPr>
          <w:sz w:val="22"/>
          <w:szCs w:val="22"/>
        </w:rPr>
        <w:lastRenderedPageBreak/>
        <w:t>the best model are saved for plotting. This procedure is repeated 10x for each model and each data set to assess statistical fluctuations of model performances and accuracies.</w:t>
      </w:r>
      <w:r w:rsidR="00062C29">
        <w:rPr>
          <w:sz w:val="22"/>
          <w:szCs w:val="22"/>
        </w:rPr>
        <w:t xml:space="preserve"> </w:t>
      </w:r>
    </w:p>
    <w:p w14:paraId="6864B92E" w14:textId="287609D2" w:rsidR="00533D9A" w:rsidRDefault="00445961" w:rsidP="00E4688C">
      <w:pPr>
        <w:spacing w:line="360" w:lineRule="auto"/>
        <w:jc w:val="both"/>
      </w:pPr>
      <w:r>
        <w:rPr>
          <w:noProof/>
        </w:rPr>
        <w:drawing>
          <wp:inline distT="0" distB="0" distL="0" distR="0" wp14:anchorId="2F126890" wp14:editId="44963761">
            <wp:extent cx="5972810" cy="2771551"/>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p>
    <w:p w14:paraId="6FE30D77" w14:textId="56C03F72" w:rsidR="00C26190" w:rsidRDefault="00062C29" w:rsidP="00E4688C">
      <w:pPr>
        <w:spacing w:line="360" w:lineRule="auto"/>
        <w:jc w:val="both"/>
        <w:rPr>
          <w:sz w:val="22"/>
          <w:szCs w:val="22"/>
        </w:rPr>
      </w:pPr>
      <w:r w:rsidRPr="0042156A">
        <w:rPr>
          <w:sz w:val="22"/>
          <w:szCs w:val="22"/>
        </w:rPr>
        <w:t xml:space="preserve">As it was of interest to compare the machine learning model performances to codacore, the pipeline includes codacore directly. The first initial data split is fed to the function </w:t>
      </w:r>
      <w:proofErr w:type="gramStart"/>
      <w:r w:rsidRPr="0042156A">
        <w:rPr>
          <w:sz w:val="22"/>
          <w:szCs w:val="22"/>
        </w:rPr>
        <w:t>codacore(</w:t>
      </w:r>
      <w:proofErr w:type="gramEnd"/>
      <w:r w:rsidRPr="0042156A">
        <w:rPr>
          <w:sz w:val="22"/>
          <w:szCs w:val="22"/>
        </w:rPr>
        <w:t>)</w:t>
      </w:r>
      <w:r w:rsidR="009129F1">
        <w:rPr>
          <w:sz w:val="22"/>
          <w:szCs w:val="22"/>
        </w:rPr>
        <w:t xml:space="preserve">. Two codacore models are trained, one with lambda = 0 and the other with lambda = 1. For both models, AUC values were predicted with all balances taken into consideration and one were only the best balance was used.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The codacore 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rsidP="00E4688C">
      <w:pPr>
        <w:spacing w:line="360" w:lineRule="auto"/>
        <w:jc w:val="both"/>
        <w:rPr>
          <w:sz w:val="22"/>
          <w:szCs w:val="22"/>
        </w:rPr>
      </w:pPr>
      <w:r>
        <w:rPr>
          <w:sz w:val="22"/>
          <w:szCs w:val="22"/>
        </w:rPr>
        <w:br w:type="page"/>
      </w:r>
    </w:p>
    <w:p w14:paraId="04591BDF" w14:textId="2882CB5C" w:rsidR="0042156A" w:rsidRDefault="0042156A" w:rsidP="00E4688C">
      <w:pPr>
        <w:pStyle w:val="Heading2"/>
        <w:spacing w:line="360" w:lineRule="auto"/>
        <w:jc w:val="both"/>
      </w:pPr>
      <w:r>
        <w:lastRenderedPageBreak/>
        <w:t>Data Leakage in Transformations</w:t>
      </w:r>
    </w:p>
    <w:p w14:paraId="2BA80383" w14:textId="1369F682" w:rsidR="00C26190" w:rsidRPr="00BE3EFB" w:rsidRDefault="00AA3915" w:rsidP="00E4688C">
      <w:pPr>
        <w:spacing w:line="360" w:lineRule="auto"/>
        <w:jc w:val="both"/>
      </w:pPr>
      <w:r>
        <w:rPr>
          <w:noProof/>
        </w:rPr>
        <w:drawing>
          <wp:anchor distT="0" distB="0" distL="114300" distR="114300" simplePos="0" relativeHeight="251693056" behindDoc="0" locked="0" layoutInCell="1" allowOverlap="1" wp14:anchorId="455115F6" wp14:editId="710E8C93">
            <wp:simplePos x="0" y="0"/>
            <wp:positionH relativeFrom="margin">
              <wp:align>center</wp:align>
            </wp:positionH>
            <wp:positionV relativeFrom="paragraph">
              <wp:posOffset>1159087</wp:posOffset>
            </wp:positionV>
            <wp:extent cx="4889500" cy="5334635"/>
            <wp:effectExtent l="0" t="0" r="635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00" cy="5334635"/>
                    </a:xfrm>
                    <a:prstGeom prst="rect">
                      <a:avLst/>
                    </a:prstGeom>
                    <a:noFill/>
                  </pic:spPr>
                </pic:pic>
              </a:graphicData>
            </a:graphic>
          </wp:anchor>
        </w:drawing>
      </w:r>
      <w:r w:rsidR="00C26190" w:rsidRPr="00533D9A">
        <w:rPr>
          <w:sz w:val="22"/>
          <w:szCs w:val="22"/>
        </w:rPr>
        <w:t xml:space="preserve">In order to assess the influence of transformation on the concept of “data leakage” (machine learning best practice paper), a small test was conducted. </w:t>
      </w:r>
      <w:r w:rsidR="00C26190" w:rsidRPr="00214DAA">
        <w:rPr>
          <w:sz w:val="22"/>
          <w:szCs w:val="22"/>
        </w:rPr>
        <w:t xml:space="preserve">In this, the CRC </w:t>
      </w:r>
      <w:r w:rsidR="00C26190">
        <w:rPr>
          <w:sz w:val="22"/>
          <w:szCs w:val="22"/>
        </w:rPr>
        <w:t xml:space="preserve">and PCOS </w:t>
      </w:r>
      <w:r w:rsidR="00C26190" w:rsidRPr="00214DAA">
        <w:rPr>
          <w:sz w:val="22"/>
          <w:szCs w:val="22"/>
        </w:rPr>
        <w:t>data set</w:t>
      </w:r>
      <w:r w:rsidR="00C26190">
        <w:rPr>
          <w:sz w:val="22"/>
          <w:szCs w:val="22"/>
        </w:rPr>
        <w:t>s were</w:t>
      </w:r>
      <w:r w:rsidR="00C26190" w:rsidRPr="00214DAA">
        <w:rPr>
          <w:sz w:val="22"/>
          <w:szCs w:val="22"/>
        </w:rPr>
        <w:t xml:space="preserve"> used</w:t>
      </w:r>
      <w:r w:rsidR="00C26190">
        <w:rPr>
          <w:sz w:val="22"/>
          <w:szCs w:val="22"/>
        </w:rPr>
        <w:t xml:space="preserve">, </w:t>
      </w:r>
      <w:r w:rsidR="00C26190" w:rsidRPr="00214DAA">
        <w:rPr>
          <w:sz w:val="22"/>
          <w:szCs w:val="22"/>
        </w:rPr>
        <w:t xml:space="preserve">and it was compared how the test and training set </w:t>
      </w:r>
      <w:r w:rsidR="00C26190">
        <w:rPr>
          <w:sz w:val="22"/>
          <w:szCs w:val="22"/>
        </w:rPr>
        <w:t>performances</w:t>
      </w:r>
      <w:r w:rsidR="00C26190" w:rsidRPr="00214DAA">
        <w:rPr>
          <w:sz w:val="22"/>
          <w:szCs w:val="22"/>
        </w:rPr>
        <w:t xml:space="preserve"> behave with </w:t>
      </w:r>
      <w:r>
        <w:rPr>
          <w:sz w:val="22"/>
          <w:szCs w:val="22"/>
        </w:rPr>
        <w:t xml:space="preserve">imputation and </w:t>
      </w:r>
      <w:r w:rsidR="00C26190" w:rsidRPr="00214DAA">
        <w:rPr>
          <w:sz w:val="22"/>
          <w:szCs w:val="22"/>
        </w:rPr>
        <w:t>transformation before data merging vs. after data merging (see figure).</w:t>
      </w:r>
      <w:r w:rsidR="00C26190">
        <w:t xml:space="preserve"> </w:t>
      </w:r>
    </w:p>
    <w:p w14:paraId="679B7D72" w14:textId="7396D9CB" w:rsidR="00C26190" w:rsidRDefault="00C26190" w:rsidP="00E4688C">
      <w:pPr>
        <w:spacing w:line="360" w:lineRule="auto"/>
        <w:jc w:val="both"/>
      </w:pPr>
    </w:p>
    <w:p w14:paraId="53287BD8" w14:textId="67C0CCDC" w:rsidR="00C26190" w:rsidRPr="00214DAA" w:rsidRDefault="00C26190" w:rsidP="00E4688C">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sidR="00AA3915">
        <w:rPr>
          <w:sz w:val="22"/>
          <w:szCs w:val="22"/>
        </w:rPr>
        <w:t xml:space="preserve"> imputation, as well as</w:t>
      </w:r>
      <w:r w:rsidRPr="00214DAA">
        <w:rPr>
          <w:sz w:val="22"/>
          <w:szCs w:val="22"/>
        </w:rPr>
        <w:t xml:space="preserve"> three transformations (TSS, CLR and optimal ALR) are performed separately on both. Finally, train and test set are fed into a glmnnet model. </w:t>
      </w:r>
    </w:p>
    <w:p w14:paraId="5323E9DB" w14:textId="3FE0CBE0" w:rsidR="00C26190" w:rsidRPr="00214DAA" w:rsidRDefault="00C26190" w:rsidP="00E4688C">
      <w:pPr>
        <w:spacing w:line="360" w:lineRule="auto"/>
        <w:jc w:val="both"/>
        <w:rPr>
          <w:sz w:val="22"/>
          <w:szCs w:val="22"/>
        </w:rPr>
      </w:pPr>
      <w:r w:rsidRPr="00214DAA">
        <w:rPr>
          <w:sz w:val="22"/>
          <w:szCs w:val="22"/>
        </w:rPr>
        <w:lastRenderedPageBreak/>
        <w:t xml:space="preserve">In the leaky procedure, </w:t>
      </w:r>
      <w:r w:rsidR="00AA3915">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glmnet model. </w:t>
      </w:r>
      <w:r>
        <w:rPr>
          <w:sz w:val="22"/>
          <w:szCs w:val="22"/>
        </w:rPr>
        <w:t>Both procedures were repeated 10x to observe statistical fluctuations.</w:t>
      </w:r>
      <w:r w:rsidR="00E07AF5">
        <w:rPr>
          <w:sz w:val="22"/>
          <w:szCs w:val="22"/>
        </w:rPr>
        <w:t xml:space="preserve"> Only 10% abundance filter data sets have been used.</w:t>
      </w:r>
    </w:p>
    <w:p w14:paraId="3A7CAEFE" w14:textId="2FA4F67A" w:rsidR="009F4DA7" w:rsidRDefault="009F4DA7" w:rsidP="00E4688C">
      <w:pPr>
        <w:pStyle w:val="Heading1"/>
        <w:spacing w:line="360" w:lineRule="auto"/>
        <w:jc w:val="both"/>
      </w:pPr>
      <w:r>
        <w:t>Results</w:t>
      </w:r>
    </w:p>
    <w:p w14:paraId="1A5C4DF9" w14:textId="33E86572" w:rsidR="00565D45" w:rsidRPr="00565D45" w:rsidRDefault="00565D45" w:rsidP="00E4688C">
      <w:pPr>
        <w:spacing w:line="360" w:lineRule="auto"/>
        <w:jc w:val="both"/>
        <w:rPr>
          <w:sz w:val="22"/>
          <w:szCs w:val="22"/>
        </w:rPr>
      </w:pPr>
      <w:r w:rsidRPr="00533D9A">
        <w:rPr>
          <w:sz w:val="22"/>
          <w:szCs w:val="22"/>
        </w:rPr>
        <w:t xml:space="preserve">In the following section all results gathered throughout the project are introduced and described. This section is divided into three parts, each containing the results of one dataset, comparing different transformations directly with codacore and selbal results. </w:t>
      </w:r>
    </w:p>
    <w:p w14:paraId="2EEB9175" w14:textId="4E8C6D60" w:rsidR="00BE3EFB" w:rsidRDefault="00BE3EFB" w:rsidP="00E4688C">
      <w:pPr>
        <w:pStyle w:val="Heading2"/>
        <w:spacing w:line="360" w:lineRule="auto"/>
        <w:jc w:val="both"/>
      </w:pPr>
      <w:r>
        <w:t>Leaky Preprocessing</w:t>
      </w:r>
    </w:p>
    <w:p w14:paraId="59AF4F0C" w14:textId="43E65B4A" w:rsidR="00820C56" w:rsidRPr="00214DAA" w:rsidRDefault="00820C56" w:rsidP="00E4688C">
      <w:pPr>
        <w:spacing w:line="360" w:lineRule="auto"/>
        <w:jc w:val="both"/>
        <w:rPr>
          <w:sz w:val="22"/>
          <w:szCs w:val="22"/>
        </w:rPr>
      </w:pPr>
      <w:r w:rsidRPr="00214DAA">
        <w:rPr>
          <w:sz w:val="22"/>
          <w:szCs w:val="22"/>
        </w:rPr>
        <w:t>In these results, CRC</w:t>
      </w:r>
      <w:r w:rsidR="00894DAB" w:rsidRPr="00214DAA">
        <w:rPr>
          <w:sz w:val="22"/>
          <w:szCs w:val="22"/>
        </w:rPr>
        <w:t xml:space="preserve"> (10% filtering and imputed)</w:t>
      </w:r>
      <w:r w:rsidRPr="00214DAA">
        <w:rPr>
          <w:sz w:val="22"/>
          <w:szCs w:val="22"/>
        </w:rPr>
        <w:t xml:space="preserve"> was predicted once on GER and once on FRA as test set and both results combined for this figure.</w:t>
      </w:r>
    </w:p>
    <w:p w14:paraId="7C67546E" w14:textId="6F320859" w:rsidR="003C5574" w:rsidRDefault="00E07818" w:rsidP="00E4688C">
      <w:pPr>
        <w:spacing w:line="360" w:lineRule="auto"/>
        <w:jc w:val="both"/>
      </w:pPr>
      <w:r>
        <w:rPr>
          <w:noProof/>
        </w:rPr>
        <w:drawing>
          <wp:inline distT="0" distB="0" distL="0" distR="0" wp14:anchorId="35051AC4" wp14:editId="06A26A21">
            <wp:extent cx="5884333" cy="3902671"/>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9225" cy="3905915"/>
                    </a:xfrm>
                    <a:prstGeom prst="rect">
                      <a:avLst/>
                    </a:prstGeom>
                    <a:noFill/>
                  </pic:spPr>
                </pic:pic>
              </a:graphicData>
            </a:graphic>
          </wp:inline>
        </w:drawing>
      </w:r>
    </w:p>
    <w:p w14:paraId="63BBED9E" w14:textId="46C5BF5C" w:rsidR="00820C56" w:rsidRPr="00214DAA" w:rsidRDefault="00820C56" w:rsidP="00E4688C">
      <w:pPr>
        <w:spacing w:line="360" w:lineRule="auto"/>
        <w:jc w:val="both"/>
        <w:rPr>
          <w:sz w:val="22"/>
          <w:szCs w:val="22"/>
        </w:rPr>
      </w:pPr>
      <w:r w:rsidRPr="00214DAA">
        <w:rPr>
          <w:sz w:val="22"/>
          <w:szCs w:val="22"/>
        </w:rPr>
        <w:t xml:space="preserve">The figure compares the </w:t>
      </w:r>
      <w:r w:rsidR="00907745" w:rsidRPr="00214DAA">
        <w:rPr>
          <w:sz w:val="22"/>
          <w:szCs w:val="22"/>
        </w:rPr>
        <w:t>behavior</w:t>
      </w:r>
      <w:r w:rsidR="00907745">
        <w:rPr>
          <w:sz w:val="22"/>
          <w:szCs w:val="22"/>
        </w:rPr>
        <w:t xml:space="preserve"> </w:t>
      </w:r>
      <w:r w:rsidRPr="00214DAA">
        <w:rPr>
          <w:sz w:val="22"/>
          <w:szCs w:val="22"/>
        </w:rPr>
        <w:t xml:space="preserve">of AUC in train and test set in a leaky and non-leaky procedure. It can be seen that the achieved AUCs for ALR_optimal and CLR are both around 0.86, however the leaky procedure shows a lower variance compared to non-leaky. TSS shows in both </w:t>
      </w:r>
      <w:r w:rsidRPr="00214DAA">
        <w:rPr>
          <w:sz w:val="22"/>
          <w:szCs w:val="22"/>
        </w:rPr>
        <w:lastRenderedPageBreak/>
        <w:t xml:space="preserve">procedures </w:t>
      </w:r>
      <w:proofErr w:type="gramStart"/>
      <w:r w:rsidRPr="00214DAA">
        <w:rPr>
          <w:sz w:val="22"/>
          <w:szCs w:val="22"/>
        </w:rPr>
        <w:t>a</w:t>
      </w:r>
      <w:proofErr w:type="gramEnd"/>
      <w:r w:rsidRPr="00214DAA">
        <w:rPr>
          <w:sz w:val="22"/>
          <w:szCs w:val="22"/>
        </w:rPr>
        <w:t xml:space="preserve"> AUC between 0.6 and 0.78, with the training set converging on a AUC of around 0.78.</w:t>
      </w:r>
    </w:p>
    <w:p w14:paraId="77A2D0DD" w14:textId="3C3394CA" w:rsidR="003C272E" w:rsidRPr="00214DAA" w:rsidRDefault="003C272E" w:rsidP="00E4688C">
      <w:pPr>
        <w:spacing w:line="360" w:lineRule="auto"/>
        <w:jc w:val="both"/>
        <w:rPr>
          <w:sz w:val="22"/>
          <w:szCs w:val="22"/>
        </w:rPr>
      </w:pPr>
    </w:p>
    <w:p w14:paraId="21DFCF71" w14:textId="23FEEC81" w:rsidR="003C272E" w:rsidRPr="00214DAA" w:rsidRDefault="003C272E" w:rsidP="00E4688C">
      <w:pPr>
        <w:spacing w:line="360" w:lineRule="auto"/>
        <w:jc w:val="both"/>
        <w:rPr>
          <w:sz w:val="22"/>
          <w:szCs w:val="22"/>
        </w:rPr>
      </w:pPr>
      <w:r w:rsidRPr="00214DAA">
        <w:rPr>
          <w:sz w:val="22"/>
          <w:szCs w:val="22"/>
        </w:rPr>
        <w:t xml:space="preserve">The same procedure was used on the PCOS data set to estimate the influence of data leakage in less clear correlations. </w:t>
      </w:r>
    </w:p>
    <w:p w14:paraId="453F9E77" w14:textId="47031544" w:rsidR="00820C56" w:rsidRDefault="000E2E6C" w:rsidP="00E4688C">
      <w:pPr>
        <w:spacing w:line="360" w:lineRule="auto"/>
        <w:jc w:val="both"/>
      </w:pPr>
      <w:r>
        <w:rPr>
          <w:noProof/>
        </w:rPr>
        <w:drawing>
          <wp:inline distT="0" distB="0" distL="0" distR="0" wp14:anchorId="2BA7A9CF" wp14:editId="7DDE95BC">
            <wp:extent cx="5924773" cy="39285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6" cy="3936386"/>
                    </a:xfrm>
                    <a:prstGeom prst="rect">
                      <a:avLst/>
                    </a:prstGeom>
                    <a:noFill/>
                  </pic:spPr>
                </pic:pic>
              </a:graphicData>
            </a:graphic>
          </wp:inline>
        </w:drawing>
      </w:r>
    </w:p>
    <w:p w14:paraId="0063E6C2" w14:textId="07AD92E6" w:rsidR="00820C56" w:rsidRPr="00214DAA" w:rsidRDefault="003C272E" w:rsidP="00E4688C">
      <w:pPr>
        <w:spacing w:line="360" w:lineRule="auto"/>
        <w:jc w:val="both"/>
        <w:rPr>
          <w:sz w:val="22"/>
          <w:szCs w:val="22"/>
        </w:rPr>
      </w:pPr>
      <w:r w:rsidRPr="00214DAA">
        <w:rPr>
          <w:sz w:val="22"/>
          <w:szCs w:val="22"/>
        </w:rPr>
        <w:t xml:space="preserve">Similar to figure () leaky and non-leaky behavior is compared directly. In PCOS the AUC varies between 0.55 and 0.6, with the training sets converging on 0.55. The test sets however show </w:t>
      </w:r>
      <w:r w:rsidR="00AB3DE9" w:rsidRPr="00214DAA">
        <w:rPr>
          <w:sz w:val="22"/>
          <w:szCs w:val="22"/>
        </w:rPr>
        <w:t>higher variances.</w:t>
      </w:r>
    </w:p>
    <w:p w14:paraId="7B685E90" w14:textId="62967156" w:rsidR="005E52C3" w:rsidRDefault="005E52C3" w:rsidP="00E4688C">
      <w:pPr>
        <w:pStyle w:val="Heading2"/>
        <w:spacing w:line="360" w:lineRule="auto"/>
        <w:jc w:val="both"/>
      </w:pPr>
      <w:r>
        <w:t>Colorectal Cancer Dataset (CRC)</w:t>
      </w:r>
    </w:p>
    <w:p w14:paraId="250F3AA8" w14:textId="16164BC2" w:rsidR="005E52C3" w:rsidRDefault="00130178" w:rsidP="00E4688C">
      <w:pPr>
        <w:pStyle w:val="Heading3"/>
        <w:spacing w:line="360" w:lineRule="auto"/>
        <w:jc w:val="both"/>
      </w:pPr>
      <w:r>
        <w:t>GLMNET</w:t>
      </w:r>
    </w:p>
    <w:p w14:paraId="7DE35177" w14:textId="338F25C6" w:rsidR="00130178" w:rsidRDefault="00130178" w:rsidP="00E4688C">
      <w:pPr>
        <w:pStyle w:val="Heading4"/>
        <w:spacing w:line="360" w:lineRule="auto"/>
        <w:jc w:val="both"/>
      </w:pPr>
      <w:r>
        <w:t>Classification</w:t>
      </w:r>
    </w:p>
    <w:p w14:paraId="1815C1A5" w14:textId="73DA43C8" w:rsidR="00DB51B7" w:rsidRDefault="00DB51B7" w:rsidP="00E4688C">
      <w:pPr>
        <w:spacing w:line="360" w:lineRule="auto"/>
        <w:jc w:val="both"/>
        <w:rPr>
          <w:sz w:val="22"/>
          <w:szCs w:val="22"/>
        </w:rPr>
      </w:pPr>
      <w:r w:rsidRPr="00214DAA">
        <w:rPr>
          <w:sz w:val="22"/>
          <w:szCs w:val="22"/>
        </w:rPr>
        <w:lastRenderedPageBreak/>
        <w:t>In this figure, the predictor column was “</w:t>
      </w:r>
      <w:r>
        <w:rPr>
          <w:sz w:val="22"/>
          <w:szCs w:val="22"/>
        </w:rPr>
        <w:t>Group</w:t>
      </w:r>
      <w:r w:rsidRPr="00214DAA">
        <w:rPr>
          <w:sz w:val="22"/>
          <w:szCs w:val="22"/>
        </w:rPr>
        <w:t xml:space="preserve">”, i.e. the column that determined if someone had </w:t>
      </w:r>
      <w:r>
        <w:rPr>
          <w:sz w:val="22"/>
          <w:szCs w:val="22"/>
        </w:rPr>
        <w:t>cancer</w:t>
      </w:r>
      <w:r w:rsidRPr="00214DAA">
        <w:rPr>
          <w:sz w:val="22"/>
          <w:szCs w:val="22"/>
        </w:rPr>
        <w:t xml:space="preserve"> or not. All models were trained on the same training set</w:t>
      </w:r>
      <w:r>
        <w:rPr>
          <w:sz w:val="22"/>
          <w:szCs w:val="22"/>
        </w:rPr>
        <w:t xml:space="preserve"> and the same test set. A holdout set was not used here.</w:t>
      </w:r>
    </w:p>
    <w:p w14:paraId="176757E1" w14:textId="5E4F4ED8" w:rsidR="00DE1021" w:rsidRPr="00634EB4" w:rsidRDefault="00EE53D5" w:rsidP="00E4688C">
      <w:pPr>
        <w:spacing w:line="360" w:lineRule="auto"/>
        <w:jc w:val="both"/>
        <w:rPr>
          <w:sz w:val="22"/>
          <w:szCs w:val="22"/>
        </w:rPr>
      </w:pPr>
      <w:r>
        <w:rPr>
          <w:noProof/>
          <w:sz w:val="22"/>
          <w:szCs w:val="22"/>
        </w:rPr>
        <w:drawing>
          <wp:inline distT="0" distB="0" distL="0" distR="0" wp14:anchorId="45D97500" wp14:editId="1BA52EFC">
            <wp:extent cx="5987415" cy="231181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6203" cy="2319070"/>
                    </a:xfrm>
                    <a:prstGeom prst="rect">
                      <a:avLst/>
                    </a:prstGeom>
                    <a:noFill/>
                  </pic:spPr>
                </pic:pic>
              </a:graphicData>
            </a:graphic>
          </wp:inline>
        </w:drawing>
      </w:r>
    </w:p>
    <w:p w14:paraId="42FA175B" w14:textId="561FDC65" w:rsidR="009114C1" w:rsidRPr="00214DAA" w:rsidRDefault="009114C1" w:rsidP="00E4688C">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w:t>
      </w:r>
      <w:r>
        <w:rPr>
          <w:sz w:val="22"/>
          <w:szCs w:val="22"/>
        </w:rPr>
        <w:t>for 10% abundance filter data set of 0.8</w:t>
      </w:r>
      <w:r w:rsidRPr="00214DAA">
        <w:rPr>
          <w:sz w:val="22"/>
          <w:szCs w:val="22"/>
        </w:rPr>
        <w:t xml:space="preserve"> and 0.</w:t>
      </w:r>
      <w:r>
        <w:rPr>
          <w:sz w:val="22"/>
          <w:szCs w:val="22"/>
        </w:rPr>
        <w:t>775 for 50% abundance filter set</w:t>
      </w:r>
      <w:r w:rsidRPr="00214DAA">
        <w:rPr>
          <w:sz w:val="22"/>
          <w:szCs w:val="22"/>
        </w:rPr>
        <w:t>. The test set ranges between 0.</w:t>
      </w:r>
      <w:r>
        <w:rPr>
          <w:sz w:val="22"/>
          <w:szCs w:val="22"/>
        </w:rPr>
        <w:t>8 for 10% abundance filter</w:t>
      </w:r>
      <w:r w:rsidRPr="00214DAA">
        <w:rPr>
          <w:sz w:val="22"/>
          <w:szCs w:val="22"/>
        </w:rPr>
        <w:t xml:space="preserve"> and 0.</w:t>
      </w:r>
      <w:r>
        <w:rPr>
          <w:sz w:val="22"/>
          <w:szCs w:val="22"/>
        </w:rPr>
        <w:t xml:space="preserve">75 for 50% abundance filter </w:t>
      </w:r>
      <w:r w:rsidRPr="00214DAA">
        <w:rPr>
          <w:sz w:val="22"/>
          <w:szCs w:val="22"/>
        </w:rPr>
        <w:t xml:space="preserve">for all codacore models. </w:t>
      </w:r>
    </w:p>
    <w:p w14:paraId="0F5ECC83" w14:textId="4BDCAAFB" w:rsidR="009114C1" w:rsidRPr="00662B0A" w:rsidRDefault="009114C1" w:rsidP="00E4688C">
      <w:pPr>
        <w:spacing w:line="360" w:lineRule="auto"/>
        <w:jc w:val="both"/>
        <w:rPr>
          <w:sz w:val="22"/>
          <w:szCs w:val="22"/>
        </w:rPr>
      </w:pPr>
      <w:r w:rsidRPr="00214DAA">
        <w:rPr>
          <w:sz w:val="22"/>
          <w:szCs w:val="22"/>
        </w:rPr>
        <w:t>Figure B shows the result for glmnet split into the performances for 10% abundance (left) and 50% abundance (right). The y-axis contains the AUC performances and on the x-axis are the different transformations. Performances for train and test set vary greatly over all transformations for both data sets, with the train tests showing</w:t>
      </w:r>
      <w:r w:rsidR="00324B16">
        <w:rPr>
          <w:sz w:val="22"/>
          <w:szCs w:val="22"/>
        </w:rPr>
        <w:t xml:space="preserve"> significantly higher performances between 0.8 and 0.9 for 10% abundance data set and constant 0.8 for 50% filter set. The training set is in general significantly lower than the respective test set with the lowest performances in the 50% abundance filter set with AUC performances around 0.75.</w:t>
      </w:r>
    </w:p>
    <w:p w14:paraId="15A8DCD9" w14:textId="0A2D21FD" w:rsidR="00130178" w:rsidRDefault="00130178" w:rsidP="00E4688C">
      <w:pPr>
        <w:spacing w:line="360" w:lineRule="auto"/>
        <w:jc w:val="both"/>
      </w:pPr>
    </w:p>
    <w:p w14:paraId="007DA062" w14:textId="359D6F89" w:rsidR="00130178" w:rsidRPr="00130178" w:rsidRDefault="00130178" w:rsidP="00E4688C">
      <w:pPr>
        <w:pStyle w:val="Heading4"/>
        <w:spacing w:line="360" w:lineRule="auto"/>
        <w:jc w:val="both"/>
      </w:pPr>
      <w:r>
        <w:t>Regression</w:t>
      </w:r>
    </w:p>
    <w:p w14:paraId="12F8F7A8" w14:textId="66132E2A" w:rsidR="00DB51B7" w:rsidRPr="00634EB4" w:rsidRDefault="00DB51B7" w:rsidP="00E4688C">
      <w:pPr>
        <w:spacing w:line="360" w:lineRule="auto"/>
        <w:jc w:val="both"/>
        <w:rPr>
          <w:sz w:val="22"/>
          <w:szCs w:val="22"/>
        </w:rPr>
      </w:pPr>
      <w:r w:rsidRPr="00214DAA">
        <w:rPr>
          <w:sz w:val="22"/>
          <w:szCs w:val="22"/>
        </w:rPr>
        <w:t>In this figure, the predictor column was “</w:t>
      </w:r>
      <w:r>
        <w:rPr>
          <w:sz w:val="22"/>
          <w:szCs w:val="22"/>
        </w:rPr>
        <w:t>BMI</w:t>
      </w:r>
      <w:r w:rsidRPr="00214DAA">
        <w:rPr>
          <w:sz w:val="22"/>
          <w:szCs w:val="22"/>
        </w:rPr>
        <w:t>”</w:t>
      </w:r>
      <w:r w:rsidR="00635AB3">
        <w:rPr>
          <w:sz w:val="22"/>
          <w:szCs w:val="22"/>
        </w:rPr>
        <w:t xml:space="preserve">. </w:t>
      </w:r>
      <w:r w:rsidRPr="00214DAA">
        <w:rPr>
          <w:sz w:val="22"/>
          <w:szCs w:val="22"/>
        </w:rPr>
        <w:t>All models were trained on the same training set</w:t>
      </w:r>
      <w:r>
        <w:rPr>
          <w:sz w:val="22"/>
          <w:szCs w:val="22"/>
        </w:rPr>
        <w:t xml:space="preserve"> and the same test set. A holdout set was not used here.</w:t>
      </w:r>
    </w:p>
    <w:p w14:paraId="7603B2C5" w14:textId="45B4CA7C" w:rsidR="005E52C3" w:rsidRPr="005E52C3" w:rsidRDefault="007F48E2" w:rsidP="00E4688C">
      <w:pPr>
        <w:spacing w:line="360" w:lineRule="auto"/>
        <w:jc w:val="both"/>
      </w:pPr>
      <w:r>
        <w:rPr>
          <w:noProof/>
        </w:rPr>
        <w:lastRenderedPageBreak/>
        <w:drawing>
          <wp:inline distT="0" distB="0" distL="0" distR="0" wp14:anchorId="7F96608C" wp14:editId="4B95AFEA">
            <wp:extent cx="5960070" cy="2277533"/>
            <wp:effectExtent l="0" t="0" r="3175"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4995" cy="2287058"/>
                    </a:xfrm>
                    <a:prstGeom prst="rect">
                      <a:avLst/>
                    </a:prstGeom>
                    <a:noFill/>
                  </pic:spPr>
                </pic:pic>
              </a:graphicData>
            </a:graphic>
          </wp:inline>
        </w:drawing>
      </w:r>
    </w:p>
    <w:p w14:paraId="7E358C03" w14:textId="10278D9B" w:rsidR="003B1E3F" w:rsidRPr="00214DAA" w:rsidRDefault="003B1E3F" w:rsidP="00E4688C">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4 for all test sets with very low variances.</w:t>
      </w:r>
      <w:r w:rsidRPr="00214DAA">
        <w:rPr>
          <w:sz w:val="22"/>
          <w:szCs w:val="22"/>
        </w:rPr>
        <w:t xml:space="preserve"> </w:t>
      </w:r>
    </w:p>
    <w:p w14:paraId="7DE17C6E" w14:textId="3B2E2C32" w:rsidR="005E52C3" w:rsidRPr="003B1E3F" w:rsidRDefault="003B1E3F" w:rsidP="00E4688C">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w:t>
      </w:r>
      <w:r>
        <w:rPr>
          <w:sz w:val="22"/>
          <w:szCs w:val="22"/>
        </w:rPr>
        <w:t xml:space="preserve">s sit around 3.8 for all transformations besides TSS which shows performances for train and test set around 4.2 for 10% abundance filtering and 3.9 for 50% abundance filters. In general, test sets show lower performances than training sets. </w:t>
      </w:r>
    </w:p>
    <w:p w14:paraId="2443CD8F" w14:textId="44044B0F" w:rsidR="005E52C3" w:rsidRDefault="005E52C3" w:rsidP="00E4688C">
      <w:pPr>
        <w:pStyle w:val="Heading2"/>
        <w:spacing w:line="360" w:lineRule="auto"/>
        <w:jc w:val="both"/>
      </w:pPr>
      <w:r>
        <w:t>Polycystic Ovary Syndrome Dataset (PCOS)</w:t>
      </w:r>
    </w:p>
    <w:p w14:paraId="2C386317" w14:textId="669084B5" w:rsidR="005E52C3" w:rsidRPr="00214DAA" w:rsidRDefault="009F575C" w:rsidP="00E4688C">
      <w:pPr>
        <w:spacing w:line="360" w:lineRule="auto"/>
        <w:jc w:val="both"/>
        <w:rPr>
          <w:sz w:val="22"/>
          <w:szCs w:val="22"/>
        </w:rPr>
      </w:pPr>
      <w:r w:rsidRPr="00214DAA">
        <w:rPr>
          <w:sz w:val="22"/>
          <w:szCs w:val="22"/>
        </w:rPr>
        <w:t xml:space="preserve">The following section describes the result for several machine learning models and their performances on the PCOS data set under various transformations. </w:t>
      </w:r>
    </w:p>
    <w:p w14:paraId="59FD4F8D" w14:textId="65E1C224" w:rsidR="008073F3" w:rsidRPr="008073F3" w:rsidRDefault="008073F3" w:rsidP="00E4688C">
      <w:pPr>
        <w:pStyle w:val="Heading3"/>
        <w:spacing w:line="360" w:lineRule="auto"/>
        <w:jc w:val="both"/>
      </w:pPr>
      <w:r>
        <w:t>GLMNET</w:t>
      </w:r>
    </w:p>
    <w:p w14:paraId="4044B368" w14:textId="7BA4D7A4" w:rsidR="008073F3" w:rsidRDefault="008073F3" w:rsidP="00E4688C">
      <w:pPr>
        <w:pStyle w:val="Heading4"/>
        <w:spacing w:line="360" w:lineRule="auto"/>
        <w:jc w:val="both"/>
      </w:pPr>
      <w:r>
        <w:t>Classification</w:t>
      </w:r>
    </w:p>
    <w:p w14:paraId="7DF1BAEA" w14:textId="36F218D6" w:rsidR="009F575C" w:rsidRPr="00214DAA" w:rsidRDefault="009F575C" w:rsidP="00E4688C">
      <w:pPr>
        <w:spacing w:line="360" w:lineRule="auto"/>
        <w:jc w:val="both"/>
        <w:rPr>
          <w:sz w:val="22"/>
          <w:szCs w:val="22"/>
        </w:rPr>
      </w:pPr>
      <w:r w:rsidRPr="00214DAA">
        <w:rPr>
          <w:sz w:val="22"/>
          <w:szCs w:val="22"/>
        </w:rPr>
        <w:t xml:space="preserve">In this figure, the predictor column was “PCOS_Riikka”, i.e. the column that determined if someone had PCOS or not. All models were trained on the same training set. </w:t>
      </w:r>
    </w:p>
    <w:p w14:paraId="05A1ADBC" w14:textId="77777777" w:rsidR="00EE6027" w:rsidRDefault="003D4E41" w:rsidP="00E4688C">
      <w:pPr>
        <w:keepNext/>
        <w:spacing w:line="360" w:lineRule="auto"/>
        <w:jc w:val="both"/>
      </w:pPr>
      <w:r>
        <w:rPr>
          <w:noProof/>
        </w:rPr>
        <w:lastRenderedPageBreak/>
        <w:drawing>
          <wp:inline distT="0" distB="0" distL="0" distR="0" wp14:anchorId="705F002E" wp14:editId="419FCEBB">
            <wp:extent cx="5977466" cy="2298433"/>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6326" cy="2305685"/>
                    </a:xfrm>
                    <a:prstGeom prst="rect">
                      <a:avLst/>
                    </a:prstGeom>
                    <a:noFill/>
                  </pic:spPr>
                </pic:pic>
              </a:graphicData>
            </a:graphic>
          </wp:inline>
        </w:drawing>
      </w:r>
    </w:p>
    <w:p w14:paraId="435A30AE" w14:textId="3C3B0E79" w:rsidR="008073F3" w:rsidRDefault="00EE6027" w:rsidP="00E4688C">
      <w:pPr>
        <w:pStyle w:val="Caption"/>
        <w:spacing w:line="360" w:lineRule="auto"/>
        <w:jc w:val="both"/>
      </w:pPr>
      <w:r>
        <w:t xml:space="preserve">Figure </w:t>
      </w:r>
      <w:r w:rsidR="004C17A9">
        <w:fldChar w:fldCharType="begin"/>
      </w:r>
      <w:r w:rsidR="004C17A9">
        <w:instrText xml:space="preserve"> SEQ Figure \* ARABIC </w:instrText>
      </w:r>
      <w:r w:rsidR="004C17A9">
        <w:fldChar w:fldCharType="separate"/>
      </w:r>
      <w:r w:rsidR="00B14130">
        <w:rPr>
          <w:noProof/>
        </w:rPr>
        <w:t>6</w:t>
      </w:r>
      <w:r w:rsidR="004C17A9">
        <w:rPr>
          <w:noProof/>
        </w:rPr>
        <w:fldChar w:fldCharType="end"/>
      </w:r>
    </w:p>
    <w:p w14:paraId="7CA4F3F1" w14:textId="74F13BA9" w:rsidR="00EE6027" w:rsidRPr="00EE6027" w:rsidRDefault="00EE6027" w:rsidP="00E4688C">
      <w:pPr>
        <w:pStyle w:val="Caption"/>
        <w:spacing w:line="360" w:lineRule="auto"/>
        <w:jc w:val="both"/>
      </w:pPr>
      <w:r>
        <w:t>ALRw = worst ALR, ALRo = optimal ALR, ALRr = random ALR.</w:t>
      </w:r>
    </w:p>
    <w:p w14:paraId="6B0F94B9" w14:textId="716734C0" w:rsidR="00F0363B" w:rsidRPr="00214DAA" w:rsidRDefault="00F0363B" w:rsidP="00E4688C">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between 0.7 and 0.8. The test set ranges between 0.5 and 0.6 for all codacore models. </w:t>
      </w:r>
    </w:p>
    <w:p w14:paraId="3D0C1A76" w14:textId="64C08E5A" w:rsidR="00214DAA" w:rsidRPr="00662B0A" w:rsidRDefault="00F0363B" w:rsidP="00E4688C">
      <w:pPr>
        <w:spacing w:line="360" w:lineRule="auto"/>
        <w:jc w:val="both"/>
        <w:rPr>
          <w:sz w:val="22"/>
          <w:szCs w:val="22"/>
        </w:rPr>
      </w:pPr>
      <w:r w:rsidRPr="00214DAA">
        <w:rPr>
          <w:sz w:val="22"/>
          <w:szCs w:val="22"/>
        </w:rPr>
        <w:t>Figure B shows the result for glmnet split into the performances for 10% abundance (left) and 50% abundance (right). The y-axis contains the AUC performances and on the x-axis are the different transformations. Performances for train and test set vary greatly over all transformations for both data sets</w:t>
      </w:r>
      <w:r w:rsidR="00EE6027" w:rsidRPr="00214DAA">
        <w:rPr>
          <w:sz w:val="22"/>
          <w:szCs w:val="22"/>
        </w:rPr>
        <w:t xml:space="preserve">, with the train tests showing also higher variances. In general, the AUC trends between 0.48 and 0.58, with the test set for TSS as the lowest and worst ALR as the highest with 0.58. </w:t>
      </w:r>
    </w:p>
    <w:p w14:paraId="06DA0AD0" w14:textId="6630B752" w:rsidR="008073F3" w:rsidRDefault="008073F3" w:rsidP="00E4688C">
      <w:pPr>
        <w:pStyle w:val="Heading4"/>
        <w:spacing w:line="360" w:lineRule="auto"/>
        <w:jc w:val="both"/>
      </w:pPr>
      <w:r>
        <w:t>Regression</w:t>
      </w:r>
    </w:p>
    <w:p w14:paraId="75F5A212" w14:textId="786A3438" w:rsidR="00214DAA" w:rsidRPr="00214DAA" w:rsidRDefault="00214DAA" w:rsidP="00E4688C">
      <w:pPr>
        <w:spacing w:line="360" w:lineRule="auto"/>
        <w:jc w:val="both"/>
        <w:rPr>
          <w:sz w:val="22"/>
          <w:szCs w:val="22"/>
        </w:rPr>
      </w:pPr>
      <w:r w:rsidRPr="00214DAA">
        <w:rPr>
          <w:sz w:val="22"/>
          <w:szCs w:val="22"/>
        </w:rPr>
        <w:t>In this figure, the predictor column was “</w:t>
      </w:r>
      <w:r>
        <w:rPr>
          <w:sz w:val="22"/>
          <w:szCs w:val="22"/>
        </w:rPr>
        <w:t>BMI</w:t>
      </w:r>
      <w:r w:rsidR="00836C11">
        <w:rPr>
          <w:sz w:val="22"/>
          <w:szCs w:val="22"/>
        </w:rPr>
        <w:t xml:space="preserve">”. </w:t>
      </w:r>
      <w:r w:rsidRPr="00214DAA">
        <w:rPr>
          <w:sz w:val="22"/>
          <w:szCs w:val="22"/>
        </w:rPr>
        <w:t xml:space="preserve">All models were trained on the same training set. </w:t>
      </w:r>
    </w:p>
    <w:p w14:paraId="692A14C0" w14:textId="77777777" w:rsidR="00B14130" w:rsidRDefault="003D4E41" w:rsidP="00E4688C">
      <w:pPr>
        <w:keepNext/>
        <w:spacing w:line="360" w:lineRule="auto"/>
        <w:jc w:val="both"/>
      </w:pPr>
      <w:r>
        <w:rPr>
          <w:noProof/>
        </w:rPr>
        <w:lastRenderedPageBreak/>
        <w:drawing>
          <wp:inline distT="0" distB="0" distL="0" distR="0" wp14:anchorId="18C235EC" wp14:editId="5CAB4B66">
            <wp:extent cx="5953728" cy="2294966"/>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5972" cy="2303540"/>
                    </a:xfrm>
                    <a:prstGeom prst="rect">
                      <a:avLst/>
                    </a:prstGeom>
                    <a:noFill/>
                  </pic:spPr>
                </pic:pic>
              </a:graphicData>
            </a:graphic>
          </wp:inline>
        </w:drawing>
      </w:r>
    </w:p>
    <w:p w14:paraId="207042BB" w14:textId="2CEFC9A8" w:rsidR="008073F3" w:rsidRDefault="00B14130" w:rsidP="00E4688C">
      <w:pPr>
        <w:pStyle w:val="Caption"/>
        <w:spacing w:line="360" w:lineRule="auto"/>
        <w:jc w:val="both"/>
      </w:pPr>
      <w:r>
        <w:t xml:space="preserve">Figure </w:t>
      </w:r>
      <w:r w:rsidR="004C17A9">
        <w:fldChar w:fldCharType="begin"/>
      </w:r>
      <w:r w:rsidR="004C17A9">
        <w:instrText xml:space="preserve"> SEQ Figure \* ARABIC </w:instrText>
      </w:r>
      <w:r w:rsidR="004C17A9">
        <w:fldChar w:fldCharType="separate"/>
      </w:r>
      <w:r>
        <w:rPr>
          <w:noProof/>
        </w:rPr>
        <w:t>7</w:t>
      </w:r>
      <w:r w:rsidR="004C17A9">
        <w:rPr>
          <w:noProof/>
        </w:rPr>
        <w:fldChar w:fldCharType="end"/>
      </w:r>
    </w:p>
    <w:p w14:paraId="0CAEC627" w14:textId="23FA7193" w:rsidR="00B14130" w:rsidRPr="00EE6027" w:rsidRDefault="00B14130" w:rsidP="00E4688C">
      <w:pPr>
        <w:pStyle w:val="Caption"/>
        <w:spacing w:line="360" w:lineRule="auto"/>
        <w:jc w:val="both"/>
      </w:pPr>
      <w:r>
        <w:t>ALRw = worst ALR, ALRo = optimal ALR, ALRr = random ALR.</w:t>
      </w:r>
    </w:p>
    <w:p w14:paraId="0D9B3B31" w14:textId="325EBDE5" w:rsidR="00B14130" w:rsidRPr="00214DAA" w:rsidRDefault="00B14130" w:rsidP="00E4688C">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5 for all test sets with very low variances.</w:t>
      </w:r>
      <w:r w:rsidRPr="00214DAA">
        <w:rPr>
          <w:sz w:val="22"/>
          <w:szCs w:val="22"/>
        </w:rPr>
        <w:t xml:space="preserve"> </w:t>
      </w:r>
    </w:p>
    <w:p w14:paraId="1780FBA3" w14:textId="0CA9977D" w:rsidR="008073F3" w:rsidRPr="00662B0A" w:rsidRDefault="00B14130" w:rsidP="00E4688C">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 vary greatly over all transformations for both data sets, with the train tests showing also higher variances. In general, the </w:t>
      </w:r>
      <w:r>
        <w:rPr>
          <w:sz w:val="22"/>
          <w:szCs w:val="22"/>
        </w:rPr>
        <w:t>RMSE for training sets</w:t>
      </w:r>
      <w:r w:rsidRPr="00214DAA">
        <w:rPr>
          <w:sz w:val="22"/>
          <w:szCs w:val="22"/>
        </w:rPr>
        <w:t xml:space="preserve"> trends between </w:t>
      </w:r>
      <w:r>
        <w:rPr>
          <w:sz w:val="22"/>
          <w:szCs w:val="22"/>
        </w:rPr>
        <w:t>5.25 and 5.75,</w:t>
      </w:r>
      <w:r w:rsidR="006A3447">
        <w:rPr>
          <w:sz w:val="22"/>
          <w:szCs w:val="22"/>
        </w:rPr>
        <w:t xml:space="preserve"> and the test set around 4.75 for 10% abundance and 5.1 to 5.25 for 50% filtering.</w:t>
      </w:r>
    </w:p>
    <w:p w14:paraId="091EE1DF" w14:textId="73AFFDAE" w:rsidR="009F5339" w:rsidRDefault="009F5339" w:rsidP="00E4688C">
      <w:pPr>
        <w:pStyle w:val="Heading3"/>
        <w:spacing w:line="360" w:lineRule="auto"/>
        <w:jc w:val="both"/>
      </w:pPr>
      <w:r>
        <w:t>xgboost</w:t>
      </w:r>
    </w:p>
    <w:p w14:paraId="41A40255" w14:textId="11F7C83B" w:rsidR="009F5339" w:rsidRDefault="009F5339" w:rsidP="00E4688C">
      <w:pPr>
        <w:pStyle w:val="Heading4"/>
        <w:spacing w:line="360" w:lineRule="auto"/>
        <w:jc w:val="both"/>
      </w:pPr>
      <w:r>
        <w:t>classification</w:t>
      </w:r>
    </w:p>
    <w:p w14:paraId="69C929FE" w14:textId="655CD5B4" w:rsidR="009F5339" w:rsidRDefault="009F5339" w:rsidP="00E4688C">
      <w:pPr>
        <w:spacing w:line="360" w:lineRule="auto"/>
        <w:jc w:val="both"/>
      </w:pPr>
    </w:p>
    <w:p w14:paraId="357F51D4" w14:textId="36433BEA" w:rsidR="009F5339" w:rsidRPr="009F5339" w:rsidRDefault="009F5339" w:rsidP="00E4688C">
      <w:pPr>
        <w:pStyle w:val="Heading4"/>
        <w:spacing w:line="360" w:lineRule="auto"/>
        <w:jc w:val="both"/>
      </w:pPr>
      <w:r>
        <w:t>regression</w:t>
      </w:r>
    </w:p>
    <w:p w14:paraId="0D40B968" w14:textId="77777777" w:rsidR="005E52C3" w:rsidRDefault="005E52C3" w:rsidP="00E4688C">
      <w:pPr>
        <w:spacing w:line="360" w:lineRule="auto"/>
        <w:jc w:val="both"/>
      </w:pPr>
    </w:p>
    <w:p w14:paraId="5E8B1C4B" w14:textId="77777777" w:rsidR="005E52C3" w:rsidRDefault="005E52C3" w:rsidP="00E4688C">
      <w:pPr>
        <w:spacing w:line="360" w:lineRule="auto"/>
        <w:jc w:val="both"/>
      </w:pPr>
    </w:p>
    <w:p w14:paraId="506FD504" w14:textId="77777777" w:rsidR="005E52C3" w:rsidRDefault="005E52C3" w:rsidP="00E4688C">
      <w:pPr>
        <w:pStyle w:val="Heading2"/>
        <w:spacing w:line="360" w:lineRule="auto"/>
        <w:jc w:val="both"/>
      </w:pPr>
      <w:r>
        <w:lastRenderedPageBreak/>
        <w:t>Estonian Biobank Dataset (EstMB)</w:t>
      </w:r>
    </w:p>
    <w:p w14:paraId="1180AE65" w14:textId="77777777" w:rsidR="005E52C3" w:rsidRDefault="005E52C3" w:rsidP="00E4688C">
      <w:pPr>
        <w:spacing w:line="360" w:lineRule="auto"/>
        <w:jc w:val="both"/>
      </w:pPr>
    </w:p>
    <w:p w14:paraId="75CDEB16" w14:textId="6D4BD6EA" w:rsidR="009F4DA7" w:rsidRDefault="009F4DA7" w:rsidP="00E4688C">
      <w:pPr>
        <w:spacing w:line="360" w:lineRule="auto"/>
        <w:jc w:val="both"/>
      </w:pPr>
      <w:r>
        <w:br w:type="page"/>
      </w:r>
    </w:p>
    <w:p w14:paraId="2BB07D5B" w14:textId="77777777" w:rsidR="00DB1AA5" w:rsidRDefault="00DB1AA5" w:rsidP="00E4688C">
      <w:pPr>
        <w:spacing w:line="360" w:lineRule="auto"/>
        <w:jc w:val="both"/>
      </w:pPr>
    </w:p>
    <w:p w14:paraId="37D5912C" w14:textId="2D5DB2D3" w:rsidR="009F4DA7" w:rsidRDefault="009F4DA7" w:rsidP="00E4688C">
      <w:pPr>
        <w:pStyle w:val="Heading1"/>
        <w:spacing w:line="360" w:lineRule="auto"/>
        <w:jc w:val="both"/>
      </w:pPr>
      <w:r>
        <w:t>Discussion</w:t>
      </w:r>
    </w:p>
    <w:p w14:paraId="566117B6" w14:textId="77777777" w:rsidR="00D37C91" w:rsidRDefault="00D37C91" w:rsidP="00E4688C">
      <w:pPr>
        <w:spacing w:line="360" w:lineRule="auto"/>
        <w:jc w:val="both"/>
      </w:pPr>
    </w:p>
    <w:p w14:paraId="3DB3E6DA" w14:textId="77777777" w:rsidR="00DB1AA5" w:rsidRDefault="00DB1AA5" w:rsidP="00E4688C">
      <w:pPr>
        <w:spacing w:line="360" w:lineRule="auto"/>
        <w:jc w:val="both"/>
      </w:pPr>
      <w:r>
        <w:t>Performance selbal and codacore:</w:t>
      </w:r>
    </w:p>
    <w:p w14:paraId="376BB2CD" w14:textId="77777777" w:rsidR="00DB1AA5" w:rsidRDefault="00DB1AA5" w:rsidP="00E4688C">
      <w:pPr>
        <w:pStyle w:val="ListParagraph"/>
        <w:numPr>
          <w:ilvl w:val="0"/>
          <w:numId w:val="16"/>
        </w:numPr>
        <w:spacing w:line="360" w:lineRule="auto"/>
        <w:jc w:val="both"/>
      </w:pPr>
      <w:r>
        <w:t>takes quite a while for 500x1000 data set</w:t>
      </w:r>
    </w:p>
    <w:p w14:paraId="0DAF49C8" w14:textId="77777777" w:rsidR="00DB1AA5" w:rsidRDefault="00DB1AA5" w:rsidP="00E4688C">
      <w:pPr>
        <w:pStyle w:val="ListParagraph"/>
        <w:numPr>
          <w:ilvl w:val="0"/>
          <w:numId w:val="16"/>
        </w:numPr>
        <w:spacing w:line="360" w:lineRule="auto"/>
        <w:jc w:val="both"/>
      </w:pPr>
      <w:r>
        <w:t>at least 5-10 minutes for selbal</w:t>
      </w:r>
    </w:p>
    <w:p w14:paraId="7AC7BCAA" w14:textId="77777777" w:rsidR="0017049F" w:rsidRDefault="00DB1AA5" w:rsidP="00E4688C">
      <w:pPr>
        <w:pStyle w:val="ListParagraph"/>
        <w:numPr>
          <w:ilvl w:val="0"/>
          <w:numId w:val="16"/>
        </w:numPr>
        <w:spacing w:line="360" w:lineRule="auto"/>
        <w:jc w:val="both"/>
      </w:pPr>
      <w:r>
        <w:t>codacore faster</w:t>
      </w:r>
    </w:p>
    <w:p w14:paraId="6AE49C56" w14:textId="77777777" w:rsidR="009768F0" w:rsidRDefault="0017049F" w:rsidP="00E4688C">
      <w:pPr>
        <w:pStyle w:val="ListParagraph"/>
        <w:numPr>
          <w:ilvl w:val="0"/>
          <w:numId w:val="16"/>
        </w:numPr>
        <w:spacing w:line="360" w:lineRule="auto"/>
        <w:jc w:val="both"/>
      </w:pPr>
      <w:r>
        <w:t>with CV even more</w:t>
      </w:r>
    </w:p>
    <w:p w14:paraId="2C96D73B" w14:textId="77777777" w:rsidR="00AB3DE9" w:rsidRDefault="009768F0" w:rsidP="00E4688C">
      <w:pPr>
        <w:pStyle w:val="ListParagraph"/>
        <w:numPr>
          <w:ilvl w:val="0"/>
          <w:numId w:val="16"/>
        </w:numPr>
        <w:spacing w:line="360" w:lineRule="auto"/>
        <w:jc w:val="both"/>
      </w:pPr>
      <w:r>
        <w:t>tensorflow necessary for codacore -&gt; installation problems</w:t>
      </w:r>
    </w:p>
    <w:p w14:paraId="1DD322A3" w14:textId="2811FA87" w:rsidR="00AB3DE9" w:rsidRDefault="00AB3DE9" w:rsidP="00E4688C">
      <w:pPr>
        <w:spacing w:line="360" w:lineRule="auto"/>
        <w:jc w:val="both"/>
      </w:pPr>
    </w:p>
    <w:p w14:paraId="54C4D4AC" w14:textId="18274D52" w:rsidR="001E67ED" w:rsidRDefault="001E67ED" w:rsidP="00E4688C">
      <w:pPr>
        <w:spacing w:line="360" w:lineRule="auto"/>
        <w:jc w:val="both"/>
      </w:pPr>
      <w:r>
        <w:t>comparison codacore and mikropml:</w:t>
      </w:r>
    </w:p>
    <w:p w14:paraId="36CDFCEF" w14:textId="7AFD4F61" w:rsidR="001E67ED" w:rsidRDefault="001E67ED" w:rsidP="00E4688C">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E4688C">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E4688C">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E4688C">
      <w:pPr>
        <w:pStyle w:val="ListParagraph"/>
        <w:numPr>
          <w:ilvl w:val="0"/>
          <w:numId w:val="16"/>
        </w:numPr>
        <w:spacing w:line="360" w:lineRule="auto"/>
        <w:jc w:val="both"/>
      </w:pPr>
      <w:r>
        <w:t>ALRo and CLR seem to have very similar results over both data sets and model types</w:t>
      </w:r>
    </w:p>
    <w:p w14:paraId="0DE560D5" w14:textId="09CA5843" w:rsidR="00D356DF" w:rsidRDefault="003246D5" w:rsidP="00E4688C">
      <w:pPr>
        <w:pStyle w:val="ListParagraph"/>
        <w:numPr>
          <w:ilvl w:val="0"/>
          <w:numId w:val="16"/>
        </w:numPr>
        <w:spacing w:line="360" w:lineRule="auto"/>
        <w:jc w:val="both"/>
      </w:pPr>
      <w:r>
        <w:t xml:space="preserve">Even </w:t>
      </w:r>
      <w:r w:rsidR="00D356DF">
        <w:t>ALRw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E4688C">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E4688C">
      <w:pPr>
        <w:pStyle w:val="ListParagraph"/>
        <w:numPr>
          <w:ilvl w:val="0"/>
          <w:numId w:val="16"/>
        </w:numPr>
        <w:spacing w:line="360" w:lineRule="auto"/>
        <w:jc w:val="both"/>
      </w:pPr>
      <w:r>
        <w:t>Transformations plus standard split seems to UNDERFIT data?</w:t>
      </w:r>
    </w:p>
    <w:p w14:paraId="3ED6AAFE" w14:textId="75ABE760" w:rsidR="00470316" w:rsidRDefault="00470316" w:rsidP="00E4688C">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E4688C">
      <w:pPr>
        <w:spacing w:line="360" w:lineRule="auto"/>
        <w:jc w:val="both"/>
      </w:pPr>
      <w:r>
        <w:t xml:space="preserve">This is because an underfit model has low variance and high bias. Variance refers to how much the model is dependent on the training data. For the case of a </w:t>
      </w:r>
      <w:proofErr w:type="gramStart"/>
      <w:r>
        <w:t>1 degree</w:t>
      </w:r>
      <w:proofErr w:type="gramEnd"/>
      <w:r>
        <w:t xml:space="preserv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26" w:history="1">
        <w:r w:rsidRPr="002D4992">
          <w:rPr>
            <w:rStyle w:val="Hyperlink"/>
          </w:rPr>
          <w:t>https://towardsdatascience.com/overfitting-vs-underfitting-a-complete-example-d05dd7e19765</w:t>
        </w:r>
      </w:hyperlink>
      <w:r w:rsidRPr="002D4992">
        <w:t xml:space="preserve">) -&gt; </w:t>
      </w:r>
      <w:r w:rsidR="002D4992" w:rsidRPr="002D4992">
        <w:t>xgboo</w:t>
      </w:r>
      <w:r w:rsidR="002D4992">
        <w:t>st performance in comparison?</w:t>
      </w:r>
    </w:p>
    <w:p w14:paraId="2C0845B0" w14:textId="6EDBEAB3" w:rsidR="00C34530" w:rsidRPr="00C34530" w:rsidRDefault="00C34530" w:rsidP="00E4688C">
      <w:pPr>
        <w:spacing w:line="360" w:lineRule="auto"/>
        <w:jc w:val="both"/>
        <w:rPr>
          <w:b/>
          <w:bCs/>
          <w:color w:val="FF0000"/>
        </w:rPr>
      </w:pPr>
      <w:r w:rsidRPr="00C34530">
        <w:rPr>
          <w:b/>
          <w:bCs/>
          <w:color w:val="FF0000"/>
        </w:rPr>
        <w:t>Q: how is codacore working?</w:t>
      </w:r>
    </w:p>
    <w:p w14:paraId="45DC1B59" w14:textId="77777777" w:rsidR="001E67ED" w:rsidRDefault="001E67ED" w:rsidP="00E4688C">
      <w:pPr>
        <w:spacing w:line="360" w:lineRule="auto"/>
        <w:jc w:val="both"/>
      </w:pPr>
    </w:p>
    <w:p w14:paraId="35FAB9AF" w14:textId="77777777" w:rsidR="001E67ED" w:rsidRDefault="001E67ED" w:rsidP="00E4688C">
      <w:pPr>
        <w:spacing w:line="360" w:lineRule="auto"/>
        <w:jc w:val="both"/>
      </w:pPr>
    </w:p>
    <w:p w14:paraId="4D52243D" w14:textId="77777777" w:rsidR="00AB3DE9" w:rsidRDefault="00AB3DE9" w:rsidP="00E4688C">
      <w:pPr>
        <w:spacing w:line="360" w:lineRule="auto"/>
        <w:jc w:val="both"/>
      </w:pPr>
      <w:r>
        <w:t>Data leakage:</w:t>
      </w:r>
    </w:p>
    <w:p w14:paraId="736ADF46" w14:textId="77777777" w:rsidR="00AB3DE9" w:rsidRDefault="00AB3DE9" w:rsidP="00E4688C">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E4688C">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E4688C">
      <w:pPr>
        <w:pStyle w:val="ListParagraph"/>
        <w:numPr>
          <w:ilvl w:val="0"/>
          <w:numId w:val="16"/>
        </w:numPr>
        <w:spacing w:line="360" w:lineRule="auto"/>
        <w:jc w:val="both"/>
      </w:pPr>
      <w:r>
        <w:t>Makes interpretability even harder -&gt; use fixed denominator for test set (i.e. denominator from train set)?</w:t>
      </w:r>
    </w:p>
    <w:p w14:paraId="3621F7E7" w14:textId="77777777" w:rsidR="00AB3DE9" w:rsidRDefault="00AB3DE9" w:rsidP="00E4688C">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E4688C">
      <w:pPr>
        <w:pStyle w:val="ListParagraph"/>
        <w:numPr>
          <w:ilvl w:val="0"/>
          <w:numId w:val="16"/>
        </w:numPr>
        <w:spacing w:line="360" w:lineRule="auto"/>
        <w:jc w:val="both"/>
      </w:pPr>
      <w:r>
        <w:t>For data sets that show low correlations and are difficult for models, the nonleaky prodecure seems to work better. However, the AUCs are very similar.</w:t>
      </w:r>
    </w:p>
    <w:p w14:paraId="5D159825" w14:textId="02C635BD" w:rsidR="00C34530" w:rsidRPr="00C34530" w:rsidRDefault="00C34530" w:rsidP="00E4688C">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E4688C">
      <w:pPr>
        <w:spacing w:line="360" w:lineRule="auto"/>
        <w:jc w:val="both"/>
      </w:pPr>
      <w:r>
        <w:t xml:space="preserve"> </w:t>
      </w:r>
      <w:r w:rsidR="0071309B">
        <w:br w:type="page"/>
      </w:r>
    </w:p>
    <w:sdt>
      <w:sdtPr>
        <w:rPr>
          <w:caps w:val="0"/>
          <w:color w:val="auto"/>
          <w:spacing w:val="0"/>
          <w:sz w:val="20"/>
          <w:szCs w:val="20"/>
        </w:rPr>
        <w:tag w:val="CitaviBibliography"/>
        <w:id w:val="1992285532"/>
        <w:placeholder>
          <w:docPart w:val="DefaultPlaceholder_-1854013440"/>
        </w:placeholder>
      </w:sdtPr>
      <w:sdtEndPr/>
      <w:sdtContent>
        <w:p w14:paraId="27326A0B" w14:textId="77777777" w:rsidR="00533D9A" w:rsidRDefault="00E17A48" w:rsidP="00E4688C">
          <w:pPr>
            <w:pStyle w:val="CitaviBibliographyHeading"/>
            <w:spacing w:line="360" w:lineRule="auto"/>
            <w:jc w:val="both"/>
          </w:pPr>
          <w:r w:rsidRPr="00B749B7">
            <w:fldChar w:fldCharType="begin"/>
          </w:r>
          <w:r w:rsidRPr="00B749B7">
            <w:instrText>ADDIN CitaviBibliography</w:instrText>
          </w:r>
          <w:r w:rsidRPr="00B749B7">
            <w:fldChar w:fldCharType="separate"/>
          </w:r>
          <w:r w:rsidR="00533D9A">
            <w:t>Publication bibliography</w:t>
          </w:r>
        </w:p>
        <w:p w14:paraId="5DB9F363" w14:textId="77777777" w:rsidR="00533D9A" w:rsidRDefault="00533D9A" w:rsidP="00E4688C">
          <w:pPr>
            <w:pStyle w:val="CitaviBibliographyEntry"/>
            <w:spacing w:line="360" w:lineRule="auto"/>
            <w:jc w:val="both"/>
          </w:pPr>
          <w:bookmarkStart w:id="42" w:name="_CTVL001262a3a0d12e247b79c886d6533e8b185"/>
          <w:r>
            <w:t>Aitchison, J. (1982): The Statistical Analysis of Compositional Data. In</w:t>
          </w:r>
          <w:bookmarkEnd w:id="42"/>
          <w:r>
            <w:t xml:space="preserve"> </w:t>
          </w:r>
          <w:r w:rsidRPr="00533D9A">
            <w:rPr>
              <w:i/>
            </w:rPr>
            <w:t xml:space="preserve">J. Royal Statistical Society </w:t>
          </w:r>
          <w:r w:rsidRPr="00533D9A">
            <w:t>44, pp. 139–177.</w:t>
          </w:r>
        </w:p>
        <w:p w14:paraId="1AC97B45" w14:textId="77777777" w:rsidR="00533D9A" w:rsidRDefault="00533D9A" w:rsidP="00E4688C">
          <w:pPr>
            <w:pStyle w:val="CitaviBibliographyEntry"/>
            <w:spacing w:line="360" w:lineRule="auto"/>
            <w:jc w:val="both"/>
          </w:pPr>
          <w:bookmarkStart w:id="43" w:name="_CTVL001ba2891766b3e474b8b3e7bcd6869cfcd"/>
          <w:r>
            <w:t>Cawley, Gavin C.; Talbot, Nicola L. C. (2010): On Over-fitting in Model Selection and Subsequent Selection Bias in Performance Evaluation. In</w:t>
          </w:r>
          <w:bookmarkEnd w:id="43"/>
          <w:r>
            <w:t xml:space="preserve"> </w:t>
          </w:r>
          <w:r w:rsidRPr="00533D9A">
            <w:rPr>
              <w:i/>
            </w:rPr>
            <w:t xml:space="preserve">Journal of Machine Learning Research </w:t>
          </w:r>
          <w:r w:rsidRPr="00533D9A">
            <w:t>11, pp. 2079–2107.</w:t>
          </w:r>
        </w:p>
        <w:p w14:paraId="3A6B6478" w14:textId="77777777" w:rsidR="00533D9A" w:rsidRDefault="00533D9A" w:rsidP="00E4688C">
          <w:pPr>
            <w:pStyle w:val="CitaviBibliographyEntry"/>
            <w:spacing w:line="360" w:lineRule="auto"/>
            <w:jc w:val="both"/>
          </w:pPr>
          <w:bookmarkStart w:id="44" w:name="_CTVL001078f7e93e6414bf698f748fe95b47879"/>
          <w:r>
            <w:t>Coenders, Germa; Greenacre, Michael (2021): Three approaches to supervised learning for compositional data with pairwise logratios. Available online at http://arxiv.org/pdf/2111.08953v1.</w:t>
          </w:r>
        </w:p>
        <w:p w14:paraId="1B8E953E" w14:textId="77777777" w:rsidR="00533D9A" w:rsidRDefault="00533D9A" w:rsidP="00E4688C">
          <w:pPr>
            <w:pStyle w:val="CitaviBibliographyEntry"/>
            <w:spacing w:line="360" w:lineRule="auto"/>
            <w:jc w:val="both"/>
          </w:pPr>
          <w:bookmarkStart w:id="45" w:name="_CTVL001ed0ca418fe954abaad7793be33e68ae2"/>
          <w:bookmarkEnd w:id="44"/>
          <w:r>
            <w:t>Gloor, Gregory B.; Macklaim, Jean M.; Pawlowsky-Glahn, Vera; Egozcue, Juan J. (2017): Microbiome Datasets Are Compositional: And This Is Not Optional. In</w:t>
          </w:r>
          <w:bookmarkEnd w:id="45"/>
          <w:r>
            <w:t xml:space="preserve"> </w:t>
          </w:r>
          <w:r w:rsidRPr="00533D9A">
            <w:rPr>
              <w:i/>
            </w:rPr>
            <w:t xml:space="preserve">Frontiers in microbiology </w:t>
          </w:r>
          <w:r w:rsidRPr="00533D9A">
            <w:t>8, p. 2224. DOI: 10.3389/fmicb.2017.02224.</w:t>
          </w:r>
        </w:p>
        <w:p w14:paraId="6026AD1E" w14:textId="77777777" w:rsidR="00533D9A" w:rsidRDefault="00533D9A" w:rsidP="00E4688C">
          <w:pPr>
            <w:pStyle w:val="CitaviBibliographyEntry"/>
            <w:spacing w:line="360" w:lineRule="auto"/>
            <w:jc w:val="both"/>
          </w:pPr>
          <w:bookmarkStart w:id="46" w:name="_CTVL00107592d42ffab42579d83e519013f6f92"/>
          <w:r>
            <w:t>Gordon-Rodriguez, Elliott; Quinn, Thomas P.; Cunningham, John P. (2021): Learning Sparse Log-Ratios for High-Throughput Sequencing Data.</w:t>
          </w:r>
        </w:p>
        <w:p w14:paraId="0F4B6467" w14:textId="77777777" w:rsidR="00533D9A" w:rsidRDefault="00533D9A" w:rsidP="00E4688C">
          <w:pPr>
            <w:pStyle w:val="CitaviBibliographyEntry"/>
            <w:spacing w:line="360" w:lineRule="auto"/>
            <w:jc w:val="both"/>
          </w:pPr>
          <w:bookmarkStart w:id="47" w:name="_CTVL00176efb5e1e6574358a6a8c8bb13b66126"/>
          <w:bookmarkEnd w:id="46"/>
          <w:r>
            <w:t>Greenacre, Michael; Grunsky, Eric; Bacon-Shone, John; Erb, Ionas; Quinn, Thomas (2022): Aitchison's Compositional Data Analysis 40 Years On: A Reappraisal. Available online at http://arxiv.org/pdf/2201.05197v1.</w:t>
          </w:r>
        </w:p>
        <w:p w14:paraId="1EB65841" w14:textId="77777777" w:rsidR="00533D9A" w:rsidRDefault="00533D9A" w:rsidP="00E4688C">
          <w:pPr>
            <w:pStyle w:val="CitaviBibliographyEntry"/>
            <w:spacing w:line="360" w:lineRule="auto"/>
            <w:jc w:val="both"/>
          </w:pPr>
          <w:bookmarkStart w:id="48" w:name="_CTVL0019df242fa79534efb9ec3462dd835521c"/>
          <w:bookmarkEnd w:id="47"/>
          <w:r>
            <w:t>Greenacre, Michael; Martínez-Álvaro, Marina; Blasco, Agustín (2021): Compositional data analysis of microbiome and any-omics datasets: a revalidation of the additive logratio transformation.</w:t>
          </w:r>
        </w:p>
        <w:p w14:paraId="30196131" w14:textId="77777777" w:rsidR="00533D9A" w:rsidRDefault="00533D9A" w:rsidP="00E4688C">
          <w:pPr>
            <w:pStyle w:val="CitaviBibliographyEntry"/>
            <w:spacing w:line="360" w:lineRule="auto"/>
            <w:jc w:val="both"/>
          </w:pPr>
          <w:bookmarkStart w:id="49" w:name="_CTVL001a69e53756edd4951bd2fe8ba2aee482c"/>
          <w:bookmarkEnd w:id="48"/>
          <w:r>
            <w:t>Griffith, Malachi; Walker, Jason R.; Spies, Nicholas C.; Ainscough, Benjamin J.; Griffith, Obi L. (2015): Informatics for RNA Sequencing: A Web Resource for Analysis on the Cloud. In</w:t>
          </w:r>
          <w:bookmarkEnd w:id="49"/>
          <w:r>
            <w:t xml:space="preserve"> </w:t>
          </w:r>
          <w:r w:rsidRPr="00533D9A">
            <w:rPr>
              <w:i/>
            </w:rPr>
            <w:t xml:space="preserve">PLoS Comput Biol </w:t>
          </w:r>
          <w:r w:rsidRPr="00533D9A">
            <w:t>11 (8), e1004393. DOI: 10.1371/journal.pcbi.1004393.</w:t>
          </w:r>
        </w:p>
        <w:p w14:paraId="3EDFF2DD" w14:textId="77777777" w:rsidR="00533D9A" w:rsidRDefault="00533D9A" w:rsidP="00E4688C">
          <w:pPr>
            <w:pStyle w:val="CitaviBibliographyEntry"/>
            <w:spacing w:line="360" w:lineRule="auto"/>
            <w:jc w:val="both"/>
          </w:pPr>
          <w:bookmarkStart w:id="50"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50"/>
          <w:r>
            <w:t xml:space="preserve"> </w:t>
          </w:r>
          <w:r w:rsidRPr="00533D9A">
            <w:rPr>
              <w:i/>
            </w:rPr>
            <w:t xml:space="preserve">Frontiers in microbiology </w:t>
          </w:r>
          <w:r w:rsidRPr="00533D9A">
            <w:t>12, p. 634511. DOI: 10.3389/fmicb.2021.634511.</w:t>
          </w:r>
        </w:p>
        <w:p w14:paraId="5B038509" w14:textId="77777777" w:rsidR="00533D9A" w:rsidRDefault="00533D9A" w:rsidP="00E4688C">
          <w:pPr>
            <w:pStyle w:val="CitaviBibliographyEntry"/>
            <w:spacing w:line="360" w:lineRule="auto"/>
            <w:jc w:val="both"/>
          </w:pPr>
          <w:bookmarkStart w:id="51" w:name="_CTVL001c3cdf9dc97434423982d15732220ff9b"/>
          <w:r>
            <w:t>Palarea-Albaladejo, Javier; Martín-Fernández, Josep Antoni (2015): zCompositions — R package for multivariate imputation of left-censored data under a compositional approach. In</w:t>
          </w:r>
          <w:bookmarkEnd w:id="51"/>
          <w:r>
            <w:t xml:space="preserve"> </w:t>
          </w:r>
          <w:r w:rsidRPr="00533D9A">
            <w:rPr>
              <w:i/>
            </w:rPr>
            <w:t xml:space="preserve">Chemometrics and Intelligent Laboratory Systems </w:t>
          </w:r>
          <w:r w:rsidRPr="00533D9A">
            <w:t>143, pp. 85–96. DOI: 10.1016/j.chemolab.2015.02.019.</w:t>
          </w:r>
        </w:p>
        <w:p w14:paraId="526C2C41" w14:textId="77777777" w:rsidR="00533D9A" w:rsidRDefault="00533D9A" w:rsidP="00E4688C">
          <w:pPr>
            <w:pStyle w:val="CitaviBibliographyEntry"/>
            <w:spacing w:line="360" w:lineRule="auto"/>
            <w:jc w:val="both"/>
          </w:pPr>
          <w:bookmarkStart w:id="52" w:name="_CTVL001b8d51e21f5c24e548021da1b922efc26"/>
          <w:r>
            <w:t>Quinn, Thomas P.; Erb, Ionas (2020): Interpretable Log Contrasts for the Classification of Health Biomarkers: a New Approach to Balance Selection. In</w:t>
          </w:r>
          <w:bookmarkEnd w:id="52"/>
          <w:r>
            <w:t xml:space="preserve"> </w:t>
          </w:r>
          <w:r w:rsidRPr="00533D9A">
            <w:rPr>
              <w:i/>
            </w:rPr>
            <w:t xml:space="preserve">mSystems </w:t>
          </w:r>
          <w:r w:rsidRPr="00533D9A">
            <w:t>5 (2). DOI: 10.1128/mSystems.00230-19.</w:t>
          </w:r>
        </w:p>
        <w:p w14:paraId="4EA3A173" w14:textId="77777777" w:rsidR="00533D9A" w:rsidRDefault="00533D9A" w:rsidP="00E4688C">
          <w:pPr>
            <w:pStyle w:val="CitaviBibliographyEntry"/>
            <w:spacing w:line="360" w:lineRule="auto"/>
            <w:jc w:val="both"/>
          </w:pPr>
          <w:bookmarkStart w:id="53" w:name="_CTVL0014a2ddac0855e4b7a9e210f38a60a89ff"/>
          <w:r>
            <w:t>Quinn, Thomas P.; Erb, Ionas; Richardson, Mark F.; Crowley, Tamsyn M. (2018): Understanding sequencing data as compositions: an outlook and review. In</w:t>
          </w:r>
          <w:bookmarkEnd w:id="53"/>
          <w:r>
            <w:t xml:space="preserve"> </w:t>
          </w:r>
          <w:r w:rsidRPr="00533D9A">
            <w:rPr>
              <w:i/>
            </w:rPr>
            <w:t xml:space="preserve">Bioinformatics (Oxford, England) </w:t>
          </w:r>
          <w:r w:rsidRPr="00533D9A">
            <w:t>34 (16), pp. 2870–2878. DOI: 10.1093/bioinformatics/bty175.</w:t>
          </w:r>
        </w:p>
        <w:p w14:paraId="1F807BAA" w14:textId="77777777" w:rsidR="00533D9A" w:rsidRDefault="00533D9A" w:rsidP="00E4688C">
          <w:pPr>
            <w:pStyle w:val="CitaviBibliographyEntry"/>
            <w:spacing w:line="360" w:lineRule="auto"/>
            <w:jc w:val="both"/>
          </w:pPr>
          <w:bookmarkStart w:id="54" w:name="_CTVL001152c434719eb4062a242faaa56f9330f"/>
          <w:r>
            <w:lastRenderedPageBreak/>
            <w:t>Rivera-Pinto, J.; Egozcue, J. J.; Pawlowsky-Glahn, V.; Paredes, R.; Noguera-Julian, M.; Calle, M. L. (2018): Balances: a New Perspective for Microbiome Analysis. In</w:t>
          </w:r>
          <w:bookmarkEnd w:id="54"/>
          <w:r>
            <w:t xml:space="preserve"> </w:t>
          </w:r>
          <w:r w:rsidRPr="00533D9A">
            <w:rPr>
              <w:i/>
            </w:rPr>
            <w:t xml:space="preserve">mSystems </w:t>
          </w:r>
          <w:r w:rsidRPr="00533D9A">
            <w:t>3 (4). DOI: 10.1128/mSystems.00053-18.</w:t>
          </w:r>
        </w:p>
        <w:p w14:paraId="25AADEA4" w14:textId="77777777" w:rsidR="00533D9A" w:rsidRDefault="00533D9A" w:rsidP="00E4688C">
          <w:pPr>
            <w:pStyle w:val="CitaviBibliographyEntry"/>
            <w:spacing w:line="360" w:lineRule="auto"/>
            <w:jc w:val="both"/>
          </w:pPr>
          <w:bookmarkStart w:id="55" w:name="_CTVL0019784fce7ec1948de937d0e9e4e5b4e7a"/>
          <w:r>
            <w:t>Tolosana-Delgado, Raimon; Khodadadzadeh, Mahdi; Talebi, Hassan (Eds.) (2019): On machine learning algorithms and compositional data.</w:t>
          </w:r>
        </w:p>
        <w:p w14:paraId="7AA46C47" w14:textId="77777777" w:rsidR="00533D9A" w:rsidRDefault="00533D9A" w:rsidP="00E4688C">
          <w:pPr>
            <w:pStyle w:val="CitaviBibliographyEntry"/>
            <w:spacing w:line="360" w:lineRule="auto"/>
            <w:jc w:val="both"/>
          </w:pPr>
          <w:bookmarkStart w:id="56" w:name="_CTVL001c905ada9e38c4830a44d65524a8f9601"/>
          <w:bookmarkEnd w:id="55"/>
          <w:r>
            <w:t>Tsamardinos, Ioannis; Rakhshani, Amin; Lagani, Vincenzo (2015): Performance-Estimation Properties of Cross-Validation-Based Protocols with Simultaneous Hyper-Parameter Optimization. In</w:t>
          </w:r>
          <w:bookmarkEnd w:id="56"/>
          <w:r>
            <w:t xml:space="preserve"> </w:t>
          </w:r>
          <w:r w:rsidRPr="00533D9A">
            <w:rPr>
              <w:i/>
            </w:rPr>
            <w:t xml:space="preserve">Int. J. Artif. Intell. Tools </w:t>
          </w:r>
          <w:r w:rsidRPr="00533D9A">
            <w:t>24 (05), p. 1540023. DOI: 10.1142/S0218213015400230.</w:t>
          </w:r>
        </w:p>
        <w:p w14:paraId="1B17E212" w14:textId="77777777" w:rsidR="00533D9A" w:rsidRDefault="00533D9A" w:rsidP="00E4688C">
          <w:pPr>
            <w:pStyle w:val="CitaviBibliographyEntry"/>
            <w:spacing w:line="360" w:lineRule="auto"/>
            <w:jc w:val="both"/>
          </w:pPr>
          <w:bookmarkStart w:id="57"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57"/>
          <w:r>
            <w:t xml:space="preserve"> </w:t>
          </w:r>
          <w:r w:rsidRPr="00533D9A">
            <w:rPr>
              <w:i/>
            </w:rPr>
            <w:t xml:space="preserve">Nature medicine </w:t>
          </w:r>
          <w:r w:rsidRPr="00533D9A">
            <w:t>25 (4), pp. 679–689. DOI: 10.1038/s41591-019-0406-6.</w:t>
          </w:r>
        </w:p>
        <w:p w14:paraId="3A3DD212" w14:textId="3307800E" w:rsidR="00E17A48" w:rsidRDefault="00533D9A" w:rsidP="00E4688C">
          <w:pPr>
            <w:pStyle w:val="CitaviBibliographyEntry"/>
            <w:spacing w:line="360" w:lineRule="auto"/>
            <w:jc w:val="both"/>
          </w:pPr>
          <w:bookmarkStart w:id="58" w:name="_CTVL001a839787221bc4932baffea33a5e76977"/>
          <w:r>
            <w:t>Zhang, Mo; Shi, Wenjiao (2019): Systematic comparison of five machine-learning methods in classification and interpolation of soil particle size fractions using different transformed data</w:t>
          </w:r>
          <w:bookmarkEnd w:id="58"/>
          <w:r>
            <w:t>.</w:t>
          </w:r>
          <w:r w:rsidR="00E17A48" w:rsidRPr="00B749B7">
            <w:fldChar w:fldCharType="end"/>
          </w:r>
        </w:p>
      </w:sdtContent>
    </w:sdt>
    <w:p w14:paraId="41C8570D" w14:textId="3DC06FE1" w:rsidR="00D47C74" w:rsidRDefault="00D47C74" w:rsidP="00E4688C">
      <w:pPr>
        <w:spacing w:line="360" w:lineRule="auto"/>
        <w:jc w:val="both"/>
      </w:pPr>
      <w:r>
        <w:br w:type="page"/>
      </w:r>
    </w:p>
    <w:p w14:paraId="1A90E2A2" w14:textId="392AB9F5" w:rsidR="00D47C74" w:rsidRDefault="00D47C74" w:rsidP="00E4688C">
      <w:pPr>
        <w:pStyle w:val="Heading1"/>
        <w:spacing w:line="360" w:lineRule="auto"/>
        <w:jc w:val="both"/>
      </w:pPr>
      <w:r>
        <w:lastRenderedPageBreak/>
        <w:t>Supplementary</w:t>
      </w:r>
    </w:p>
    <w:p w14:paraId="48CEE23F" w14:textId="77777777" w:rsidR="00292429" w:rsidRPr="00292429" w:rsidRDefault="00292429" w:rsidP="00E4688C">
      <w:pPr>
        <w:pStyle w:val="Heading2"/>
        <w:spacing w:line="360" w:lineRule="auto"/>
        <w:jc w:val="both"/>
      </w:pPr>
      <w:r w:rsidRPr="00292429">
        <w:t>Influence of Transformation on Holdout vs. 80/20</w:t>
      </w:r>
    </w:p>
    <w:p w14:paraId="43CA7775" w14:textId="77777777" w:rsidR="00292429" w:rsidRPr="00292429" w:rsidRDefault="00292429" w:rsidP="00E4688C">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E4688C">
      <w:pPr>
        <w:spacing w:line="360" w:lineRule="auto"/>
        <w:jc w:val="both"/>
      </w:pPr>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E4688C">
      <w:pPr>
        <w:spacing w:line="360" w:lineRule="auto"/>
        <w:jc w:val="both"/>
        <w:rPr>
          <w:sz w:val="22"/>
          <w:szCs w:val="22"/>
        </w:rPr>
      </w:pPr>
      <w:r w:rsidRPr="00292429">
        <w:rPr>
          <w:sz w:val="22"/>
          <w:szCs w:val="22"/>
        </w:rPr>
        <w:t xml:space="preserve">The figure shows the result for glmnet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w:t>
      </w:r>
      <w:r w:rsidRPr="00292429">
        <w:rPr>
          <w:sz w:val="22"/>
          <w:szCs w:val="22"/>
        </w:rPr>
        <w:lastRenderedPageBreak/>
        <w:t xml:space="preserve">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E4688C">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E4688C">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E4688C">
      <w:pPr>
        <w:spacing w:line="360" w:lineRule="auto"/>
        <w:jc w:val="both"/>
        <w:rPr>
          <w:sz w:val="22"/>
          <w:szCs w:val="22"/>
        </w:rPr>
      </w:pPr>
      <w:r w:rsidRPr="00292429">
        <w:rPr>
          <w:sz w:val="22"/>
          <w:szCs w:val="22"/>
        </w:rPr>
        <w:t>The figure shows the result for glmnet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E4688C">
      <w:pPr>
        <w:spacing w:line="360" w:lineRule="auto"/>
        <w:jc w:val="both"/>
      </w:pPr>
    </w:p>
    <w:p w14:paraId="7A22AAC7" w14:textId="4EFAC74D" w:rsidR="00D47C74" w:rsidRDefault="00D47C74" w:rsidP="00E4688C">
      <w:pPr>
        <w:spacing w:line="360" w:lineRule="auto"/>
        <w:jc w:val="both"/>
      </w:pPr>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p w14:paraId="05BCAEBE" w14:textId="3288535D" w:rsidR="005760C5" w:rsidRDefault="005760C5" w:rsidP="00E4688C">
      <w:pPr>
        <w:spacing w:line="360" w:lineRule="auto"/>
        <w:jc w:val="both"/>
      </w:pPr>
    </w:p>
    <w:p w14:paraId="794FE76A" w14:textId="77777777" w:rsidR="005760C5" w:rsidRPr="0088200A" w:rsidRDefault="005760C5" w:rsidP="005760C5">
      <w:pPr>
        <w:pStyle w:val="Heading3"/>
        <w:spacing w:line="360" w:lineRule="auto"/>
        <w:jc w:val="both"/>
        <w:rPr>
          <w:strike/>
          <w:sz w:val="22"/>
          <w:szCs w:val="22"/>
        </w:rPr>
      </w:pPr>
      <w:bookmarkStart w:id="59" w:name="_Toc96333818"/>
      <w:commentRangeStart w:id="60"/>
      <w:commentRangeStart w:id="61"/>
      <w:r w:rsidRPr="0088200A">
        <w:rPr>
          <w:strike/>
          <w:sz w:val="22"/>
          <w:szCs w:val="22"/>
        </w:rPr>
        <w:t>M</w:t>
      </w:r>
      <w:commentRangeEnd w:id="60"/>
      <w:r w:rsidRPr="0088200A">
        <w:rPr>
          <w:rStyle w:val="CommentReference"/>
          <w:caps w:val="0"/>
          <w:strike/>
          <w:color w:val="auto"/>
          <w:spacing w:val="0"/>
          <w:sz w:val="22"/>
          <w:szCs w:val="22"/>
        </w:rPr>
        <w:commentReference w:id="60"/>
      </w:r>
      <w:commentRangeEnd w:id="61"/>
      <w:r w:rsidRPr="0088200A">
        <w:rPr>
          <w:rStyle w:val="CommentReference"/>
          <w:caps w:val="0"/>
          <w:strike/>
          <w:color w:val="auto"/>
          <w:spacing w:val="0"/>
        </w:rPr>
        <w:commentReference w:id="61"/>
      </w:r>
      <w:r w:rsidRPr="0088200A">
        <w:rPr>
          <w:strike/>
          <w:sz w:val="22"/>
          <w:szCs w:val="22"/>
        </w:rPr>
        <w:t>icrobiome Data is Compositional</w:t>
      </w:r>
      <w:bookmarkEnd w:id="59"/>
      <w:r w:rsidRPr="0088200A">
        <w:rPr>
          <w:strike/>
          <w:sz w:val="22"/>
          <w:szCs w:val="22"/>
        </w:rPr>
        <w:t xml:space="preserve"> </w:t>
      </w:r>
    </w:p>
    <w:p w14:paraId="096DB955" w14:textId="77777777" w:rsidR="005760C5" w:rsidRPr="0088200A" w:rsidRDefault="005760C5" w:rsidP="005760C5">
      <w:pPr>
        <w:autoSpaceDE w:val="0"/>
        <w:autoSpaceDN w:val="0"/>
        <w:adjustRightInd w:val="0"/>
        <w:spacing w:before="0" w:after="0" w:line="360" w:lineRule="auto"/>
        <w:jc w:val="both"/>
        <w:rPr>
          <w:strike/>
          <w:sz w:val="22"/>
          <w:szCs w:val="22"/>
        </w:rPr>
      </w:pPr>
      <w:r w:rsidRPr="0088200A">
        <w:rPr>
          <w:strike/>
          <w:sz w:val="22"/>
          <w:szCs w:val="22"/>
        </w:rPr>
        <w:t xml:space="preserve">Microbiome data is achieved by taking a population of (total or fractionated) RNA, converting them to a library of cDNA fragments, optionally amplifying the fragments, and then sequencing those fragments in a ‘high-throughput manner’ </w:t>
      </w:r>
      <w:sdt>
        <w:sdtPr>
          <w:rPr>
            <w:strike/>
            <w:sz w:val="22"/>
            <w:szCs w:val="22"/>
          </w:rPr>
          <w:alias w:val="To edit, see citavi.com/edit"/>
          <w:tag w:val="CitaviPlaceholder#1f17828f-d5aa-4437-8e3e-ac778ad870b4"/>
          <w:id w:val="1236673454"/>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 xml:space="preserve">. This methodology is known as next generation sequencing. The result of NGS is a virtual library of many short sequence fragments that are converted to a numeric dataset through alignment (most often to a previously established reference genome or transcriptome) and quantification </w:t>
      </w:r>
      <w:sdt>
        <w:sdtPr>
          <w:rPr>
            <w:strike/>
            <w:sz w:val="22"/>
            <w:szCs w:val="22"/>
          </w:rPr>
          <w:alias w:val="To edit, see citavi.com/edit"/>
          <w:tag w:val="CitaviPlaceholder#6b07f8eb-63df-489e-a212-b01f0b74e403"/>
          <w:id w:val="-1636180436"/>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C0yMlQxODo1MDowNi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Pr="0088200A">
            <w:rPr>
              <w:strike/>
              <w:sz w:val="22"/>
              <w:szCs w:val="22"/>
            </w:rPr>
            <w:fldChar w:fldCharType="separate"/>
          </w:r>
          <w:r w:rsidRPr="0088200A">
            <w:rPr>
              <w:strike/>
              <w:sz w:val="22"/>
              <w:szCs w:val="22"/>
            </w:rPr>
            <w:t>(Griffith et al. 2015)</w:t>
          </w:r>
          <w:r w:rsidRPr="0088200A">
            <w:rPr>
              <w:strike/>
              <w:sz w:val="22"/>
              <w:szCs w:val="22"/>
            </w:rPr>
            <w:fldChar w:fldCharType="end"/>
          </w:r>
        </w:sdtContent>
      </w:sdt>
      <w:r w:rsidRPr="0088200A">
        <w:rPr>
          <w:strike/>
          <w:sz w:val="22"/>
          <w:szCs w:val="22"/>
        </w:rPr>
        <w:t xml:space="preserve">. Thus, sequence abundances are not absolute abundances because the total number of sequences measured by sequencing machines ultimately depends on the chemistry of the assay, not the input </w:t>
      </w:r>
      <w:commentRangeStart w:id="62"/>
      <w:commentRangeStart w:id="63"/>
      <w:commentRangeStart w:id="64"/>
      <w:r w:rsidRPr="0088200A">
        <w:rPr>
          <w:strike/>
          <w:sz w:val="22"/>
          <w:szCs w:val="22"/>
        </w:rPr>
        <w:t xml:space="preserve">material </w:t>
      </w:r>
      <w:sdt>
        <w:sdtPr>
          <w:rPr>
            <w:strike/>
            <w:sz w:val="22"/>
            <w:szCs w:val="22"/>
          </w:rPr>
          <w:alias w:val="To edit, see citavi.com/edit"/>
          <w:tag w:val="CitaviPlaceholder#abe753a9-4427-43ec-b16f-933aa96d950a"/>
          <w:id w:val="122968308"/>
          <w:placeholder>
            <w:docPart w:val="9FE0998655544DFB9FC5B57069D4B912"/>
          </w:placeholder>
        </w:sdtPr>
        <w:sdtEndPr/>
        <w:sdtContent>
          <w:commentRangeEnd w:id="64"/>
          <w:r w:rsidRPr="0088200A">
            <w:rPr>
              <w:rStyle w:val="CommentReference"/>
              <w:strike/>
              <w:sz w:val="22"/>
              <w:szCs w:val="22"/>
            </w:rPr>
            <w:commentReference w:id="64"/>
          </w:r>
          <w:commentRangeEnd w:id="62"/>
          <w:r w:rsidRPr="0088200A">
            <w:rPr>
              <w:rStyle w:val="CommentReference"/>
              <w:strike/>
              <w:sz w:val="22"/>
              <w:szCs w:val="22"/>
            </w:rPr>
            <w:commentReference w:id="62"/>
          </w:r>
          <w:commentRangeEnd w:id="63"/>
          <w:r w:rsidRPr="0088200A">
            <w:rPr>
              <w:rStyle w:val="CommentReference"/>
              <w:strike/>
              <w:sz w:val="22"/>
              <w:szCs w:val="22"/>
            </w:rPr>
            <w:commentReference w:id="63"/>
          </w:r>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w:t>
      </w:r>
    </w:p>
    <w:p w14:paraId="516BB40A" w14:textId="77777777" w:rsidR="005760C5" w:rsidRPr="0088200A" w:rsidRDefault="005760C5" w:rsidP="005760C5">
      <w:pPr>
        <w:autoSpaceDE w:val="0"/>
        <w:autoSpaceDN w:val="0"/>
        <w:adjustRightInd w:val="0"/>
        <w:spacing w:before="0" w:after="0" w:line="360" w:lineRule="auto"/>
        <w:jc w:val="both"/>
        <w:rPr>
          <w:strike/>
          <w:sz w:val="22"/>
          <w:szCs w:val="22"/>
        </w:rPr>
      </w:pPr>
    </w:p>
    <w:p w14:paraId="2BE6CC62" w14:textId="77777777" w:rsidR="005760C5" w:rsidRPr="0088200A" w:rsidRDefault="005760C5" w:rsidP="005760C5">
      <w:pPr>
        <w:autoSpaceDE w:val="0"/>
        <w:autoSpaceDN w:val="0"/>
        <w:adjustRightInd w:val="0"/>
        <w:spacing w:before="0" w:after="0" w:line="360" w:lineRule="auto"/>
        <w:jc w:val="both"/>
        <w:rPr>
          <w:strike/>
          <w:sz w:val="22"/>
          <w:szCs w:val="22"/>
        </w:rPr>
      </w:pPr>
      <w:r w:rsidRPr="0088200A">
        <w:rPr>
          <w:strike/>
          <w:sz w:val="22"/>
          <w:szCs w:val="22"/>
        </w:rPr>
        <w:t xml:space="preserve">This leads to the illusion that sequencing data appears as count data, but in reality, only relative abundance of the microbial features can be observed </w:t>
      </w:r>
      <w:sdt>
        <w:sdtPr>
          <w:rPr>
            <w:strike/>
            <w:sz w:val="22"/>
            <w:szCs w:val="22"/>
          </w:rPr>
          <w:alias w:val="To edit, see citavi.com/edit"/>
          <w:tag w:val="CitaviPlaceholder#511c819f-553b-4bbb-9599-9f979a775134"/>
          <w:id w:val="-529878068"/>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2Y0MjhkLWM0NzItNGJmOC1hYjkzLWM0ODlmMDMzMDc0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ExYzgxOWYtNTUzYi00YmJiLTk1OTktOWY5NzlhNzc1MTM0IiwiVGV4dCI6IihHbG9vciBldCBhbC4gMjAxNykiLCJXQUlWZXJzaW9uIjoiNi4xMS4wLjAifQ==}</w:instrText>
          </w:r>
          <w:r w:rsidRPr="0088200A">
            <w:rPr>
              <w:strike/>
              <w:sz w:val="22"/>
              <w:szCs w:val="22"/>
            </w:rPr>
            <w:fldChar w:fldCharType="separate"/>
          </w:r>
          <w:r w:rsidRPr="0088200A">
            <w:rPr>
              <w:strike/>
              <w:sz w:val="22"/>
              <w:szCs w:val="22"/>
            </w:rPr>
            <w:t>(Gloor et al. 2017)</w:t>
          </w:r>
          <w:r w:rsidRPr="0088200A">
            <w:rPr>
              <w:strike/>
              <w:sz w:val="22"/>
              <w:szCs w:val="22"/>
            </w:rPr>
            <w:fldChar w:fldCharType="end"/>
          </w:r>
        </w:sdtContent>
      </w:sdt>
      <w:r w:rsidRPr="0088200A">
        <w:rPr>
          <w:strike/>
          <w:sz w:val="22"/>
          <w:szCs w:val="22"/>
        </w:rPr>
        <w:t xml:space="preserve">, since the abundances for each sample are constrained by an arbitrary total sum </w:t>
      </w:r>
      <w:sdt>
        <w:sdtPr>
          <w:rPr>
            <w:strike/>
            <w:sz w:val="22"/>
            <w:szCs w:val="22"/>
          </w:rPr>
          <w:alias w:val="To edit, see citavi.com/edit"/>
          <w:tag w:val="CitaviPlaceholder#4f69a6fc-4751-4316-b02a-9c1fb33a86d7"/>
          <w:id w:val="-2042347127"/>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zU1ZjFlLTQ1MDgtNDQ2NS05NmQ4LWY0MWM2OGM3MTg0O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RmNjlhNmZjLTQ3NTEtNDMxNi1iMDJhLTljMWZiMzNhODZkNy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 xml:space="preserve">. Thus, the individual </w:t>
      </w:r>
      <w:r w:rsidRPr="0088200A">
        <w:rPr>
          <w:strike/>
          <w:sz w:val="22"/>
          <w:szCs w:val="22"/>
        </w:rPr>
        <w:lastRenderedPageBreak/>
        <w:t xml:space="preserve">values of the observed counts are irrelevant </w:t>
      </w:r>
      <w:sdt>
        <w:sdtPr>
          <w:rPr>
            <w:strike/>
            <w:sz w:val="22"/>
            <w:szCs w:val="22"/>
          </w:rPr>
          <w:alias w:val="To edit, see citavi.com/edit"/>
          <w:tag w:val="CitaviPlaceholder#8b6e45b2-b36b-47a0-b127-09707fc790d5"/>
          <w:id w:val="-1394188067"/>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I3MjYxLWZkZDgtNDM5OS1hMGFmLTFlMjJmNWY5ODc4Z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hiNmU0NWIyLWIzNmItNDdhMC1iMTI3LTA5NzA3ZmM3OTBkNS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 The following figure displays this problematic visually:</w:t>
      </w:r>
    </w:p>
    <w:p w14:paraId="503BA2E4" w14:textId="77777777" w:rsidR="005760C5" w:rsidRPr="0088200A" w:rsidRDefault="005760C5" w:rsidP="005760C5">
      <w:pPr>
        <w:autoSpaceDE w:val="0"/>
        <w:autoSpaceDN w:val="0"/>
        <w:adjustRightInd w:val="0"/>
        <w:spacing w:before="0" w:after="0" w:line="360" w:lineRule="auto"/>
        <w:jc w:val="both"/>
        <w:rPr>
          <w:strike/>
          <w:sz w:val="22"/>
          <w:szCs w:val="22"/>
        </w:rPr>
      </w:pPr>
      <w:r w:rsidRPr="0088200A">
        <w:rPr>
          <w:strike/>
          <w:noProof/>
          <w:sz w:val="22"/>
          <w:szCs w:val="22"/>
        </w:rPr>
        <mc:AlternateContent>
          <mc:Choice Requires="wps">
            <w:drawing>
              <wp:anchor distT="0" distB="0" distL="114300" distR="114300" simplePos="0" relativeHeight="251696128" behindDoc="0" locked="0" layoutInCell="1" allowOverlap="1" wp14:anchorId="0ACF9A45" wp14:editId="595DF247">
                <wp:simplePos x="0" y="0"/>
                <wp:positionH relativeFrom="margin">
                  <wp:align>left</wp:align>
                </wp:positionH>
                <wp:positionV relativeFrom="paragraph">
                  <wp:posOffset>3470910</wp:posOffset>
                </wp:positionV>
                <wp:extent cx="59728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2D92D576" w14:textId="77777777" w:rsidR="005760C5" w:rsidRDefault="005760C5" w:rsidP="005760C5">
                            <w:pPr>
                              <w:pStyle w:val="Caption"/>
                            </w:pPr>
                            <w:r>
                              <w:t xml:space="preserve">Figure </w:t>
                            </w:r>
                            <w:fldSimple w:instr=" SEQ Figure \* ARABIC ">
                              <w:r>
                                <w:rPr>
                                  <w:noProof/>
                                </w:rPr>
                                <w:t>1</w:t>
                              </w:r>
                            </w:fldSimple>
                            <w:r>
                              <w:t>: Characteristics of compositional data</w:t>
                            </w:r>
                          </w:p>
                          <w:p w14:paraId="7513DF23" w14:textId="77777777" w:rsidR="005760C5" w:rsidRPr="00117CA7" w:rsidRDefault="005760C5" w:rsidP="005760C5">
                            <w:pPr>
                              <w:pStyle w:val="Caption"/>
                              <w:jc w:val="both"/>
                            </w:pPr>
                            <w:r>
                              <w:t xml:space="preserve">Taken from </w:t>
                            </w:r>
                            <w:sdt>
                              <w:sdtPr>
                                <w:alias w:val="To edit, see citavi.com/edit"/>
                                <w:tag w:val="CitaviPlaceholder#2bafb80a-5418-4cb1-8298-07bdb253adb8"/>
                                <w:id w:val="1235587926"/>
                                <w:placeholder>
                                  <w:docPart w:val="154A6F58656D4ABA874DE0C6634566B5"/>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fldChar w:fldCharType="separate"/>
                                </w:r>
                                <w:r>
                                  <w:t>(Gloor et al. 2017)</w:t>
                                </w:r>
                                <w:r>
                                  <w:fldChar w:fldCharType="end"/>
                                </w:r>
                              </w:sdtContent>
                            </w:sdt>
                            <w:r>
                              <w:t xml:space="preserve">. (A)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Pr="00117CA7">
                              <w:t>The bar plots show the difference between the count of molecules and</w:t>
                            </w:r>
                            <w:r>
                              <w:t xml:space="preserve"> </w:t>
                            </w:r>
                            <w:r w:rsidRPr="00117CA7">
                              <w:t>the proportion of molecules for two features, A (red) and B (gray) in three samples. The top bar graphs show the total counts for three samples, and the height of the color illustrates the total count of the feature. When the three samples are sequenced</w:t>
                            </w:r>
                            <w:ins w:id="65" w:author="Jennifer Neumaier" w:date="2022-02-11T17:27:00Z">
                              <w:r>
                                <w:t>,</w:t>
                              </w:r>
                            </w:ins>
                            <w:r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F9A45" id="Text Box 48" o:spid="_x0000_s1062" type="#_x0000_t202" style="position:absolute;left:0;text-align:left;margin-left:0;margin-top:273.3pt;width:470.3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eaGg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afpbEIhSbHbjz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" stroked="f">
                <v:textbox style="mso-fit-shape-to-text:t" inset="0,0,0,0">
                  <w:txbxContent>
                    <w:p w14:paraId="2D92D576" w14:textId="77777777" w:rsidR="005760C5" w:rsidRDefault="005760C5" w:rsidP="005760C5">
                      <w:pPr>
                        <w:pStyle w:val="Caption"/>
                      </w:pPr>
                      <w:r>
                        <w:t xml:space="preserve">Figure </w:t>
                      </w:r>
                      <w:fldSimple w:instr=" SEQ Figure \* ARABIC ">
                        <w:r>
                          <w:rPr>
                            <w:noProof/>
                          </w:rPr>
                          <w:t>1</w:t>
                        </w:r>
                      </w:fldSimple>
                      <w:r>
                        <w:t>: Characteristics of compositional data</w:t>
                      </w:r>
                    </w:p>
                    <w:p w14:paraId="7513DF23" w14:textId="77777777" w:rsidR="005760C5" w:rsidRPr="00117CA7" w:rsidRDefault="005760C5" w:rsidP="005760C5">
                      <w:pPr>
                        <w:pStyle w:val="Caption"/>
                        <w:jc w:val="both"/>
                      </w:pPr>
                      <w:r>
                        <w:t xml:space="preserve">Taken from </w:t>
                      </w:r>
                      <w:sdt>
                        <w:sdtPr>
                          <w:alias w:val="To edit, see citavi.com/edit"/>
                          <w:tag w:val="CitaviPlaceholder#2bafb80a-5418-4cb1-8298-07bdb253adb8"/>
                          <w:id w:val="1235587926"/>
                          <w:placeholder>
                            <w:docPart w:val="154A6F58656D4ABA874DE0C6634566B5"/>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fldChar w:fldCharType="separate"/>
                          </w:r>
                          <w:r>
                            <w:t>(Gloor et al. 2017)</w:t>
                          </w:r>
                          <w:r>
                            <w:fldChar w:fldCharType="end"/>
                          </w:r>
                        </w:sdtContent>
                      </w:sdt>
                      <w:r>
                        <w:t xml:space="preserve">. (A)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Pr="00117CA7">
                        <w:t>The bar plots show the difference between the count of molecules and</w:t>
                      </w:r>
                      <w:r>
                        <w:t xml:space="preserve"> </w:t>
                      </w:r>
                      <w:r w:rsidRPr="00117CA7">
                        <w:t>the proportion of molecules for two features, A (red) and B (gray) in three samples. The top bar graphs show the total counts for three samples, and the height of the color illustrates the total count of the feature. When the three samples are sequenced</w:t>
                      </w:r>
                      <w:ins w:id="66" w:author="Jennifer Neumaier" w:date="2022-02-11T17:27:00Z">
                        <w:r>
                          <w:t>,</w:t>
                        </w:r>
                      </w:ins>
                      <w:r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v:textbox>
                <w10:wrap type="topAndBottom" anchorx="margin"/>
              </v:shape>
            </w:pict>
          </mc:Fallback>
        </mc:AlternateContent>
      </w:r>
      <w:r w:rsidRPr="0088200A">
        <w:rPr>
          <w:strike/>
          <w:noProof/>
          <w:sz w:val="22"/>
          <w:szCs w:val="22"/>
        </w:rPr>
        <w:drawing>
          <wp:anchor distT="0" distB="0" distL="114300" distR="114300" simplePos="0" relativeHeight="251695104" behindDoc="0" locked="0" layoutInCell="1" allowOverlap="1" wp14:anchorId="042463E4" wp14:editId="0318C9FE">
            <wp:simplePos x="0" y="0"/>
            <wp:positionH relativeFrom="margin">
              <wp:align>center</wp:align>
            </wp:positionH>
            <wp:positionV relativeFrom="paragraph">
              <wp:posOffset>0</wp:posOffset>
            </wp:positionV>
            <wp:extent cx="5343525" cy="3171825"/>
            <wp:effectExtent l="0" t="0" r="9525" b="9525"/>
            <wp:wrapTopAndBottom/>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43525" cy="3171825"/>
                    </a:xfrm>
                    <a:prstGeom prst="rect">
                      <a:avLst/>
                    </a:prstGeom>
                  </pic:spPr>
                </pic:pic>
              </a:graphicData>
            </a:graphic>
          </wp:anchor>
        </w:drawing>
      </w:r>
    </w:p>
    <w:p w14:paraId="1AE4F61F" w14:textId="77777777" w:rsidR="005760C5" w:rsidRPr="0088200A" w:rsidRDefault="005760C5" w:rsidP="005760C5">
      <w:pPr>
        <w:spacing w:line="360" w:lineRule="auto"/>
        <w:jc w:val="both"/>
        <w:rPr>
          <w:rFonts w:eastAsia="MyriadPro-Regular" w:cstheme="minorHAnsi"/>
          <w:strike/>
          <w:sz w:val="22"/>
          <w:szCs w:val="22"/>
        </w:rPr>
      </w:pPr>
      <w:r w:rsidRPr="0088200A">
        <w:rPr>
          <w:rFonts w:eastAsia="MyriadPro-Regular" w:cstheme="minorHAnsi"/>
          <w:strike/>
          <w:sz w:val="22"/>
          <w:szCs w:val="22"/>
        </w:rPr>
        <w:t xml:space="preserve">Thus, relative abundance data - and microbiome data - are mathematically considered “compositional data”, with its own mathematical theory and properties. Compositional data lives in the positive simplex space and not in real Euclidean space, which is assumed by commonly used data analysis </w:t>
      </w:r>
      <w:sdt>
        <w:sdtPr>
          <w:rPr>
            <w:rFonts w:eastAsia="MyriadPro-Regular" w:cstheme="minorHAnsi"/>
            <w:strike/>
            <w:sz w:val="22"/>
            <w:szCs w:val="22"/>
          </w:rPr>
          <w:alias w:val="To edit, see citavi.com/edit"/>
          <w:tag w:val="CitaviPlaceholder#464b4af4-365c-4d16-bb5b-6e19c9d0a0ef"/>
          <w:id w:val="-1340080551"/>
          <w:placeholder>
            <w:docPart w:val="154A6F58656D4ABA874DE0C6634566B5"/>
          </w:placeholder>
        </w:sdtPr>
        <w:sdtEnd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NGI0YWY0LTM2NWMtNGQxNi1iYjViLTZlMTljOWQwYTBlZiIsIlRleHQiOiIoUXVpbm4gZXQgYWwuIDIwMTgpIiwiV0FJVmVyc2lvbiI6IjYuMTEuMC4wIn0=}</w:instrText>
          </w:r>
          <w:r w:rsidRPr="0088200A">
            <w:rPr>
              <w:rFonts w:eastAsia="MyriadPro-Regular" w:cstheme="minorHAnsi"/>
              <w:strike/>
              <w:sz w:val="22"/>
              <w:szCs w:val="22"/>
            </w:rPr>
            <w:fldChar w:fldCharType="separate"/>
          </w:r>
          <w:r w:rsidRPr="0088200A">
            <w:rPr>
              <w:rFonts w:eastAsia="MyriadPro-Regular" w:cstheme="minorHAnsi"/>
              <w:strike/>
              <w:sz w:val="22"/>
              <w:szCs w:val="22"/>
            </w:rPr>
            <w:t>(Quinn et al. 2018)</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xml:space="preserve">. Thus, compositional data is very awkward to handle due to its scarcity of meaningful definitions of independence </w:t>
      </w:r>
      <w:sdt>
        <w:sdtPr>
          <w:rPr>
            <w:rFonts w:eastAsia="MyriadPro-Regular" w:cstheme="minorHAnsi"/>
            <w:strike/>
            <w:sz w:val="22"/>
            <w:szCs w:val="22"/>
          </w:rPr>
          <w:alias w:val="To edit, see citavi.com/edit"/>
          <w:tag w:val="CitaviPlaceholder#80d2855c-4bd6-47cc-a89c-7f630976bd58"/>
          <w:id w:val="-1076426150"/>
          <w:placeholder>
            <w:docPart w:val="02E1A9BAF5AB48E5B709FEBE9231BAF4"/>
          </w:placeholder>
        </w:sdtPr>
        <w:sdtEnd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zg5Y2NlLTQxNmQtNGYyZS1iMjVjLWE1NDJhZGM3Yzk1Y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gwZDI4NTVjLTRiZDYtNDdjYy1hODljLTdmNjMwOTc2YmQ1OCIsIlRleHQiOiIoQWl0Y2hpc29uIDE5ODIpIiwiV0FJVmVyc2lvbiI6IjYuMTEuMC4wIn0=}</w:instrText>
          </w:r>
          <w:r w:rsidRPr="0088200A">
            <w:rPr>
              <w:rFonts w:eastAsia="MyriadPro-Regular" w:cstheme="minorHAnsi"/>
              <w:strike/>
              <w:sz w:val="22"/>
              <w:szCs w:val="22"/>
            </w:rPr>
            <w:fldChar w:fldCharType="separate"/>
          </w:r>
          <w:r w:rsidRPr="0088200A">
            <w:rPr>
              <w:rFonts w:eastAsia="MyriadPro-Regular" w:cstheme="minorHAnsi"/>
              <w:strike/>
              <w:sz w:val="22"/>
              <w:szCs w:val="22"/>
            </w:rPr>
            <w:t>(Aitchison 1982)</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Luckily, the relative abundances of microbial features</w:t>
      </w:r>
      <w:commentRangeStart w:id="67"/>
      <w:r w:rsidRPr="0088200A">
        <w:rPr>
          <w:rFonts w:eastAsia="MyriadPro-Regular" w:cstheme="minorHAnsi"/>
          <w:strike/>
          <w:sz w:val="22"/>
          <w:szCs w:val="22"/>
        </w:rPr>
        <w:t xml:space="preserve"> still carry meaning</w:t>
      </w:r>
      <w:commentRangeEnd w:id="67"/>
      <w:r w:rsidRPr="0088200A">
        <w:rPr>
          <w:rFonts w:eastAsia="MyriadPro-Regular" w:cstheme="minorHAnsi"/>
          <w:strike/>
          <w:sz w:val="22"/>
          <w:szCs w:val="22"/>
        </w:rPr>
        <w:commentReference w:id="67"/>
      </w:r>
      <w:r w:rsidRPr="0088200A">
        <w:rPr>
          <w:rFonts w:eastAsia="MyriadPro-Regular" w:cstheme="minorHAnsi"/>
          <w:strike/>
          <w:sz w:val="22"/>
          <w:szCs w:val="22"/>
        </w:rPr>
        <w:t xml:space="preserve">. Several propositions have been made in the last few years to acknowledge compositional data in statistical analysis </w:t>
      </w:r>
      <w:sdt>
        <w:sdtPr>
          <w:rPr>
            <w:rFonts w:eastAsia="MyriadPro-Regular" w:cstheme="minorHAnsi"/>
            <w:strike/>
            <w:sz w:val="22"/>
            <w:szCs w:val="22"/>
          </w:rPr>
          <w:alias w:val="To edit, see citavi.com/edit"/>
          <w:tag w:val="CitaviPlaceholder#3cd182f6-964e-495c-bff8-d2f246665572"/>
          <w:id w:val="1849130327"/>
          <w:placeholder>
            <w:docPart w:val="154A6F58656D4ABA874DE0C6634566B5"/>
          </w:placeholder>
        </w:sdtPr>
        <w:sdtEnd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NjZDE4MmY2LTk2NGUtNDk1Yy1iZmY4LWQyZjI0NjY2NTU3MiIsIlRleHQiOiIoQWl0Y2hpc29uIDE5ODIpIiwiV0FJVmVyc2lvbiI6IjYuMTEuMC4wIn0=}</w:instrText>
          </w:r>
          <w:r w:rsidRPr="0088200A">
            <w:rPr>
              <w:rFonts w:eastAsia="MyriadPro-Regular" w:cstheme="minorHAnsi"/>
              <w:strike/>
              <w:sz w:val="22"/>
              <w:szCs w:val="22"/>
            </w:rPr>
            <w:fldChar w:fldCharType="separate"/>
          </w:r>
          <w:r w:rsidRPr="0088200A">
            <w:rPr>
              <w:rFonts w:eastAsia="MyriadPro-Regular" w:cstheme="minorHAnsi"/>
              <w:strike/>
              <w:sz w:val="22"/>
              <w:szCs w:val="22"/>
            </w:rPr>
            <w:t>(Aitchison 1982)</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xml:space="preserve"> and increase its interpretability.</w:t>
      </w:r>
      <w:bookmarkStart w:id="68" w:name="_Toc96333819"/>
    </w:p>
    <w:p w14:paraId="5CC2CF50" w14:textId="77777777" w:rsidR="005760C5" w:rsidRPr="00E82092" w:rsidRDefault="005760C5" w:rsidP="005760C5">
      <w:pPr>
        <w:pStyle w:val="Heading3"/>
        <w:spacing w:line="360" w:lineRule="auto"/>
        <w:jc w:val="both"/>
        <w:rPr>
          <w:rFonts w:eastAsia="MyriadPro-Regular"/>
          <w:strike/>
          <w:sz w:val="22"/>
          <w:szCs w:val="22"/>
        </w:rPr>
      </w:pPr>
      <w:r w:rsidRPr="00E82092">
        <w:rPr>
          <w:rFonts w:eastAsia="MyriadPro-Regular"/>
          <w:strike/>
          <w:sz w:val="22"/>
          <w:szCs w:val="22"/>
        </w:rPr>
        <w:t>Current Solutions for Compositional Data in Statistical Analysis</w:t>
      </w:r>
      <w:bookmarkEnd w:id="68"/>
      <w:r w:rsidRPr="00E82092">
        <w:rPr>
          <w:rFonts w:eastAsia="MyriadPro-Regular"/>
          <w:strike/>
          <w:sz w:val="22"/>
          <w:szCs w:val="22"/>
        </w:rPr>
        <w:t xml:space="preserve"> </w:t>
      </w:r>
    </w:p>
    <w:p w14:paraId="389817EA" w14:textId="77777777" w:rsidR="005760C5" w:rsidRPr="00E82092" w:rsidRDefault="005760C5" w:rsidP="005760C5">
      <w:pPr>
        <w:spacing w:line="360" w:lineRule="auto"/>
        <w:jc w:val="both"/>
        <w:rPr>
          <w:rFonts w:eastAsia="MyriadPro-Regular" w:cstheme="minorHAnsi"/>
          <w:strike/>
          <w:sz w:val="22"/>
          <w:szCs w:val="22"/>
        </w:rPr>
      </w:pPr>
      <w:r w:rsidRPr="00E82092">
        <w:rPr>
          <w:rFonts w:eastAsia="MyriadPro-Regular" w:cstheme="minorHAnsi"/>
          <w:strike/>
          <w:sz w:val="22"/>
          <w:szCs w:val="22"/>
        </w:rPr>
        <w:lastRenderedPageBreak/>
        <w:t xml:space="preserve">Gloor et al. (2017) pointed out the importance of an alternative tool kit for compositional data. </w:t>
      </w:r>
      <w:r w:rsidRPr="00E82092">
        <w:rPr>
          <w:strike/>
          <w:noProof/>
          <w:sz w:val="22"/>
          <w:szCs w:val="22"/>
        </w:rPr>
        <mc:AlternateContent>
          <mc:Choice Requires="wps">
            <w:drawing>
              <wp:anchor distT="0" distB="0" distL="114300" distR="114300" simplePos="0" relativeHeight="251698176" behindDoc="0" locked="0" layoutInCell="1" allowOverlap="1" wp14:anchorId="6909D689" wp14:editId="397827A1">
                <wp:simplePos x="0" y="0"/>
                <wp:positionH relativeFrom="margin">
                  <wp:posOffset>48260</wp:posOffset>
                </wp:positionH>
                <wp:positionV relativeFrom="paragraph">
                  <wp:posOffset>5262245</wp:posOffset>
                </wp:positionV>
                <wp:extent cx="5902325" cy="635"/>
                <wp:effectExtent l="0" t="0" r="3175" b="4445"/>
                <wp:wrapTopAndBottom/>
                <wp:docPr id="36" name="Text Box 36"/>
                <wp:cNvGraphicFramePr/>
                <a:graphic xmlns:a="http://schemas.openxmlformats.org/drawingml/2006/main">
                  <a:graphicData uri="http://schemas.microsoft.com/office/word/2010/wordprocessingShape">
                    <wps:wsp>
                      <wps:cNvSpPr txBox="1"/>
                      <wps:spPr>
                        <a:xfrm>
                          <a:off x="0" y="0"/>
                          <a:ext cx="5902325" cy="635"/>
                        </a:xfrm>
                        <a:prstGeom prst="rect">
                          <a:avLst/>
                        </a:prstGeom>
                        <a:noFill/>
                        <a:ln>
                          <a:noFill/>
                        </a:ln>
                      </wps:spPr>
                      <wps:txbx>
                        <w:txbxContent>
                          <w:p w14:paraId="166448AA" w14:textId="77777777" w:rsidR="005760C5" w:rsidRDefault="005760C5" w:rsidP="005760C5">
                            <w:pPr>
                              <w:pStyle w:val="Caption"/>
                            </w:pPr>
                            <w:r>
                              <w:t>Figure 2: Standard microbiome analysis tool kit and compositional replacements</w:t>
                            </w:r>
                          </w:p>
                          <w:p w14:paraId="20445A7B" w14:textId="77777777" w:rsidR="005760C5" w:rsidRPr="003B56C1" w:rsidRDefault="005760C5" w:rsidP="005760C5">
                            <w:pPr>
                              <w:pStyle w:val="Caption"/>
                            </w:pPr>
                            <w:r>
                              <w:t>Figure was taken from Gloor et al. (2017). It depicts a simplified standard microbiome computational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9D689" id="Text Box 36" o:spid="_x0000_s1063" type="#_x0000_t202" style="position:absolute;left:0;text-align:left;margin-left:3.8pt;margin-top:414.35pt;width:464.7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" filled="f" stroked="f">
                <v:textbox style="mso-fit-shape-to-text:t" inset="0,0,0,0">
                  <w:txbxContent>
                    <w:p w14:paraId="166448AA" w14:textId="77777777" w:rsidR="005760C5" w:rsidRDefault="005760C5" w:rsidP="005760C5">
                      <w:pPr>
                        <w:pStyle w:val="Caption"/>
                      </w:pPr>
                      <w:r>
                        <w:t>Figure 2: Standard microbiome analysis tool kit and compositional replacements</w:t>
                      </w:r>
                    </w:p>
                    <w:p w14:paraId="20445A7B" w14:textId="77777777" w:rsidR="005760C5" w:rsidRPr="003B56C1" w:rsidRDefault="005760C5" w:rsidP="005760C5">
                      <w:pPr>
                        <w:pStyle w:val="Caption"/>
                      </w:pPr>
                      <w:r>
                        <w:t>Figure was taken from Gloor et al. (2017). It depicts a simplified standard microbiome computational workflow.</w:t>
                      </w:r>
                    </w:p>
                  </w:txbxContent>
                </v:textbox>
                <w10:wrap type="topAndBottom" anchorx="margin"/>
              </v:shape>
            </w:pict>
          </mc:Fallback>
        </mc:AlternateContent>
      </w:r>
      <w:r w:rsidRPr="00E82092">
        <w:rPr>
          <w:strike/>
          <w:noProof/>
          <w:sz w:val="22"/>
          <w:szCs w:val="22"/>
        </w:rPr>
        <w:drawing>
          <wp:anchor distT="0" distB="0" distL="114300" distR="114300" simplePos="0" relativeHeight="251697152" behindDoc="0" locked="0" layoutInCell="1" allowOverlap="1" wp14:anchorId="51951E82" wp14:editId="60C044F4">
            <wp:simplePos x="0" y="0"/>
            <wp:positionH relativeFrom="margin">
              <wp:align>center</wp:align>
            </wp:positionH>
            <wp:positionV relativeFrom="paragraph">
              <wp:posOffset>748665</wp:posOffset>
            </wp:positionV>
            <wp:extent cx="3078480" cy="4465320"/>
            <wp:effectExtent l="0" t="0" r="7620"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78480" cy="4465320"/>
                    </a:xfrm>
                    <a:prstGeom prst="rect">
                      <a:avLst/>
                    </a:prstGeom>
                  </pic:spPr>
                </pic:pic>
              </a:graphicData>
            </a:graphic>
            <wp14:sizeRelH relativeFrom="page">
              <wp14:pctWidth>0</wp14:pctWidth>
            </wp14:sizeRelH>
            <wp14:sizeRelV relativeFrom="page">
              <wp14:pctHeight>0</wp14:pctHeight>
            </wp14:sizeRelV>
          </wp:anchor>
        </w:drawing>
      </w:r>
      <w:r w:rsidRPr="00E82092">
        <w:rPr>
          <w:rFonts w:eastAsia="MyriadPro-Regular" w:cstheme="minorHAnsi"/>
          <w:strike/>
          <w:sz w:val="22"/>
          <w:szCs w:val="22"/>
        </w:rPr>
        <w:t>One of the first analysis steps in traditional analysis is the calculation of a distance or dissimilarity (DD) matrix from the data after rarefaction or count normalization. Figure 2 shows a standard microbiome toolkit and its alternatives for compositional data.</w:t>
      </w:r>
    </w:p>
    <w:p w14:paraId="3DDA3C68"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t xml:space="preserve">Common in microbiome analysis are UniFrac, Bray-Curtis and Jensen-Shannon divergence. Inherently, DD methods are sensitive to the total read depth of a sample. Thus, they do not account for the compositional nature of the data and since they largely discriminate between samples based on the most relative abundant features, instead the most variable, this can lead to drastic changes when different features are included or excluded in the dataset </w:t>
      </w:r>
      <w:sdt>
        <w:sdtPr>
          <w:rPr>
            <w:strike/>
            <w:sz w:val="22"/>
            <w:szCs w:val="22"/>
          </w:rPr>
          <w:alias w:val="To edit, see citavi.com/edit"/>
          <w:tag w:val="CitaviPlaceholder#3b0a660c-44d1-4bc4-ad37-e69b7d32e529"/>
          <w:id w:val="-1590461154"/>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NWVmMGFiLTYzYjQtNGYwNi05Y2RjLTkzNWNhOTY0ZmJk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2IwYTY2MGMtNDRkMS00YmM0LWFkMzctZTY5YjdkMzJlNTI5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Therefore, Aitchison proposed the so called “Aitchison distance”. It is more stable to sub setting and aggregating of the data, and being a true linear distance </w:t>
      </w:r>
      <w:sdt>
        <w:sdtPr>
          <w:rPr>
            <w:strike/>
            <w:sz w:val="22"/>
            <w:szCs w:val="22"/>
          </w:rPr>
          <w:alias w:val="To edit, see citavi.com/edit"/>
          <w:tag w:val="CitaviPlaceholder#c2e35328-ddca-4449-8a74-477a030e92dd"/>
          <w:id w:val="78343601"/>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GFkYzgwLTI2ZjgtNDcwYS1iY2MxLTA2YTg0MDU1ZTY3O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JlMzUzMjgtZGRjYS00NDQ5LThhNzQtNDc3YTAzMGU5MmRk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w:t>
      </w:r>
    </w:p>
    <w:p w14:paraId="784C37CC" w14:textId="77777777" w:rsidR="005760C5" w:rsidRPr="00E82092" w:rsidRDefault="005760C5" w:rsidP="005760C5">
      <w:pPr>
        <w:autoSpaceDE w:val="0"/>
        <w:autoSpaceDN w:val="0"/>
        <w:adjustRightInd w:val="0"/>
        <w:spacing w:before="0" w:after="0" w:line="360" w:lineRule="auto"/>
        <w:jc w:val="both"/>
        <w:rPr>
          <w:strike/>
          <w:sz w:val="22"/>
          <w:szCs w:val="22"/>
        </w:rPr>
      </w:pPr>
    </w:p>
    <w:p w14:paraId="1F057B08"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lastRenderedPageBreak/>
        <w:t xml:space="preserve">The major uses for DD matrices are ordination and clustering </w:t>
      </w:r>
      <w:sdt>
        <w:sdtPr>
          <w:rPr>
            <w:strike/>
            <w:sz w:val="22"/>
            <w:szCs w:val="22"/>
          </w:rPr>
          <w:alias w:val="To edit, see citavi.com/edit"/>
          <w:tag w:val="CitaviPlaceholder#d0f48d66-88b6-48cd-be9a-f66a6546df3d"/>
          <w:id w:val="1776054394"/>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TdmZTZkLTM0YjQtNDFkYi1hYTVmLTZiMjQyMTlkNTY3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ZDBmNDhkNjYtODhiNi00OGNkLWJlOWEtZjY2YTY1NDZkZjNk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Using the Aitchison distance solves the problem of sensitivity in ordination. However, it has been shown that differential abundance tools are sensitive to sparsity and correlation is not reliable or a reproducible indicator when dealing with compositional data </w:t>
      </w:r>
      <w:sdt>
        <w:sdtPr>
          <w:rPr>
            <w:strike/>
            <w:sz w:val="22"/>
            <w:szCs w:val="22"/>
          </w:rPr>
          <w:alias w:val="To edit, see citavi.com/edit"/>
          <w:tag w:val="CitaviPlaceholder#3734fad9-bb71-4059-8c37-e561587a7dd6"/>
          <w:id w:val="1289086920"/>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jQyOWNlLTE1MzEtNGIyMS1iMTc1LWJhOWRiNGE3YzE4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zczNGZhZDktYmI3MS00MDU5LThjMzctZTU2MTU4N2E3ZGQ2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The replacement for </w:t>
      </w:r>
      <w:r w:rsidRPr="00E82092">
        <w:rPr>
          <w:rFonts w:cstheme="minorHAnsi"/>
          <w:strike/>
          <w:sz w:val="22"/>
          <w:szCs w:val="22"/>
        </w:rPr>
        <w:t>β</w:t>
      </w:r>
      <w:r w:rsidRPr="00E82092">
        <w:rPr>
          <w:strike/>
          <w:sz w:val="22"/>
          <w:szCs w:val="22"/>
        </w:rPr>
        <w:t xml:space="preserve">-diversity exploration of microbiome data is the variance-based compositional principal component (PCA) biplot </w:t>
      </w:r>
      <w:sdt>
        <w:sdtPr>
          <w:rPr>
            <w:strike/>
            <w:sz w:val="22"/>
            <w:szCs w:val="22"/>
          </w:rPr>
          <w:alias w:val="To edit, see citavi.com/edit"/>
          <w:tag w:val="CitaviPlaceholder#adb17587-c3df-40c5-bea9-2b34c3aef039"/>
          <w:id w:val="1042937216"/>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WM5MmIwLTJhNWUtNDlhMi1iNDIwLWM3ZDcwZThlOGM5M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WRiMTc1ODctYzNkZi00MGM1LWJlYTktMmIzNGMzYWVmMDM5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It has the advantage that exploratory data analysis is not driven by the presence-absence relationships in the data nor by excessive sparsity. Also, it does not rely on an underlying phylogenetic tree.</w:t>
      </w:r>
    </w:p>
    <w:p w14:paraId="304DA75E" w14:textId="77777777" w:rsidR="005760C5" w:rsidRPr="00E82092" w:rsidRDefault="005760C5" w:rsidP="005760C5">
      <w:pPr>
        <w:autoSpaceDE w:val="0"/>
        <w:autoSpaceDN w:val="0"/>
        <w:adjustRightInd w:val="0"/>
        <w:spacing w:before="0" w:after="0" w:line="360" w:lineRule="auto"/>
        <w:jc w:val="both"/>
        <w:rPr>
          <w:strike/>
          <w:sz w:val="22"/>
          <w:szCs w:val="22"/>
        </w:rPr>
      </w:pPr>
    </w:p>
    <w:p w14:paraId="2E1A833D"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t xml:space="preserve">Severe problems with correlation in compositional data were noted early </w:t>
      </w:r>
      <w:sdt>
        <w:sdtPr>
          <w:rPr>
            <w:strike/>
            <w:sz w:val="22"/>
            <w:szCs w:val="22"/>
          </w:rPr>
          <w:alias w:val="To edit, see citavi.com/edit"/>
          <w:tag w:val="CitaviPlaceholder#6553f525-97bb-487a-9a3b-47b57d4fb27f"/>
          <w:id w:val="-1462024372"/>
          <w:placeholder>
            <w:docPart w:val="CCCAFDB83A034811BE8520A3BEF1BD12"/>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FhYjI3LTg1MDQtNDY5Ni04MzNiLWM4MzFkYmFkOTMy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U1M2Y1MjUtOTdiYi00ODdhLTlhM2ItNDdiNTdkNGZiMjdm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as compositional data have a negative correlation bias and a different correlation structure than the underlying count data </w:t>
      </w:r>
      <w:sdt>
        <w:sdtPr>
          <w:rPr>
            <w:strike/>
            <w:sz w:val="22"/>
            <w:szCs w:val="22"/>
          </w:rPr>
          <w:alias w:val="To edit, see citavi.com/edit"/>
          <w:tag w:val="CitaviPlaceholder#22563431-ca01-4fa2-aede-e53739c669e0"/>
          <w:id w:val="2019419102"/>
          <w:placeholder>
            <w:docPart w:val="CCCAFDB83A034811BE8520A3BEF1BD12"/>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GI1YjZiLTEwNGItNDAxZi1hMjk2LTEyNjM2YmQxNWU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jI1NjM0MzEtY2EwMS00ZmEyLWFlZGUtZTUzNzM5YzY2OWUw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This is a severe problem in compositional data analysis. Possible approaches to analyze correlation are SPARCC and SpiecEasi, which both assume a sparse data matrix, as well as two metrices which require a non-sparse matrix </w:t>
      </w:r>
      <w:sdt>
        <w:sdtPr>
          <w:rPr>
            <w:strike/>
            <w:sz w:val="22"/>
            <w:szCs w:val="22"/>
          </w:rPr>
          <w:alias w:val="To edit, see citavi.com/edit"/>
          <w:tag w:val="CitaviPlaceholder#c825b0ed-d7f2-4b33-97ee-3f51eb0d0da3"/>
          <w:id w:val="587580954"/>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dmZWQ2LTZhN2YtNDdkNy1iMjJmLWZjNWZiMjMzYzJk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gyNWIwZWQtZDdmMi00YjMzLTk3ZWUtM2Y1MWViMGQwZGEz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Finally, differential abundance of OTUs in compositional data can be analyzed by ANCOM, which performs statistical tests on point estimates of data transformed by an ALR. ALDEx2 performs statistical tests on log-transformed values from a modelled probability distribution of the data set </w:t>
      </w:r>
      <w:sdt>
        <w:sdtPr>
          <w:rPr>
            <w:strike/>
            <w:sz w:val="22"/>
            <w:szCs w:val="22"/>
          </w:rPr>
          <w:alias w:val="To edit, see citavi.com/edit"/>
          <w:tag w:val="CitaviPlaceholder#693fb281-cb1d-40a3-afcf-6102a1f70ab5"/>
          <w:id w:val="716084388"/>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mI3ZGIyLTE4OGYtNGYwYS04ODMzLWJhZWI4YzdiNDYx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kzZmIyODEtY2IxZC00MGEzLWFmY2YtNjEwMmExZjcwYWI1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w:t>
      </w:r>
    </w:p>
    <w:p w14:paraId="4A297694" w14:textId="77777777" w:rsidR="005760C5" w:rsidRPr="00E82092" w:rsidRDefault="005760C5" w:rsidP="005760C5">
      <w:pPr>
        <w:autoSpaceDE w:val="0"/>
        <w:autoSpaceDN w:val="0"/>
        <w:adjustRightInd w:val="0"/>
        <w:spacing w:before="0" w:after="0" w:line="360" w:lineRule="auto"/>
        <w:jc w:val="both"/>
        <w:rPr>
          <w:strike/>
          <w:sz w:val="22"/>
          <w:szCs w:val="22"/>
        </w:rPr>
      </w:pPr>
    </w:p>
    <w:p w14:paraId="33B6E72E"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t>The described methods clearly show the problems when trying to analyze compositional data in Euclidean space. They successfully work around the characteristics of compositional data however their interpretability and practicality leave much to wish for. Additionally, these methods are also not feasible for machine learning purposes, as it would increase the computational complexity dramatically. Thankfully, there is a very elegant way of solving this predicament: log-ratio transformations.</w:t>
      </w:r>
    </w:p>
    <w:p w14:paraId="32F2F44C" w14:textId="77777777" w:rsidR="005760C5" w:rsidRPr="00D47C74" w:rsidRDefault="005760C5" w:rsidP="00E4688C">
      <w:pPr>
        <w:spacing w:line="360" w:lineRule="auto"/>
        <w:jc w:val="both"/>
      </w:pPr>
    </w:p>
    <w:sectPr w:rsidR="005760C5" w:rsidRPr="00D47C74" w:rsidSect="00735AF1">
      <w:footerReference w:type="default" r:id="rId32"/>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Oliver Aasmets" w:date="2022-02-10T12:28:00Z" w:initials="OA">
    <w:p w14:paraId="621E710A" w14:textId="77777777" w:rsidR="002507FF" w:rsidRDefault="002507FF" w:rsidP="002507FF">
      <w:pPr>
        <w:pStyle w:val="CommentText"/>
      </w:pPr>
      <w:r>
        <w:rPr>
          <w:rStyle w:val="CommentReference"/>
        </w:rPr>
        <w:annotationRef/>
      </w:r>
      <w:r>
        <w:t xml:space="preserve">I would recommend the introduction of this article to get a better overview: </w:t>
      </w:r>
      <w:hyperlink r:id="rId1" w:history="1">
        <w:r w:rsidRPr="0039691B">
          <w:rPr>
            <w:rStyle w:val="Hyperlink"/>
          </w:rPr>
          <w:t>https://cdnsciencepub.com/doi/10.1139/cjm-2015-0821</w:t>
        </w:r>
      </w:hyperlink>
      <w:r>
        <w:t xml:space="preserve"> </w:t>
      </w:r>
    </w:p>
  </w:comment>
  <w:comment w:id="3" w:author="Oliver Aasmets" w:date="2022-02-10T12:29:00Z" w:initials="OA">
    <w:p w14:paraId="44E3687F" w14:textId="77777777" w:rsidR="002507FF" w:rsidRDefault="002507FF" w:rsidP="002507FF">
      <w:pPr>
        <w:pStyle w:val="CommentText"/>
      </w:pPr>
      <w:r>
        <w:rPr>
          <w:rStyle w:val="CommentReference"/>
        </w:rPr>
        <w:annotationRef/>
      </w:r>
      <w:r>
        <w:t>But all in all, Elin has a better understanding of the procedure and correct usage of the terms :D</w:t>
      </w:r>
    </w:p>
  </w:comment>
  <w:comment w:id="4" w:author="Jennifer Neumaier" w:date="2022-02-11T17:01:00Z" w:initials="JN">
    <w:p w14:paraId="632C9E23" w14:textId="77777777" w:rsidR="002507FF" w:rsidRDefault="002507FF" w:rsidP="002507FF">
      <w:pPr>
        <w:pStyle w:val="CommentText"/>
      </w:pPr>
      <w:r>
        <w:rPr>
          <w:rStyle w:val="CommentReference"/>
        </w:rPr>
        <w:annotationRef/>
      </w:r>
      <w:r>
        <w:t>I am quite familiar with the procedures of NGS as I have worked in an NGS lab for over a year. But with this comment I gather you think I should add more explanations here? Since this topic focuses mostly on statistics I didn’t go into a lot of detail about the procedure</w:t>
      </w:r>
    </w:p>
  </w:comment>
  <w:comment w:id="6" w:author="Oliver Aasmets" w:date="2022-02-10T10:12:00Z" w:initials="OA">
    <w:p w14:paraId="66D055D9" w14:textId="751A8DEF" w:rsidR="00CF4421" w:rsidRDefault="00CF4421">
      <w:pPr>
        <w:pStyle w:val="CommentText"/>
      </w:pPr>
      <w:r>
        <w:rPr>
          <w:rStyle w:val="CommentReference"/>
        </w:rPr>
        <w:annotationRef/>
      </w:r>
      <w:r>
        <w:t xml:space="preserve">This is a property used for distances usually, although used in different contexts. I would say subcompositional coherence is a more important property (especially regarding the initial filtering done). The difference has been made clear here: </w:t>
      </w:r>
      <w:r w:rsidRPr="00E54589">
        <w:t>https://arxiv.org/abs/2201.05197</w:t>
      </w:r>
    </w:p>
  </w:comment>
  <w:comment w:id="7" w:author="Oliver Aasmets" w:date="2022-02-10T10:18:00Z" w:initials="OA">
    <w:p w14:paraId="605F0306" w14:textId="6DBD17B6" w:rsidR="00CF4421" w:rsidRDefault="00CF4421">
      <w:pPr>
        <w:pStyle w:val="CommentText"/>
        <w:rPr>
          <w:rStyle w:val="CommentReference"/>
        </w:rPr>
      </w:pPr>
      <w:r>
        <w:rPr>
          <w:rStyle w:val="CommentReference"/>
        </w:rPr>
        <w:annotationRef/>
      </w:r>
      <w:r>
        <w:rPr>
          <w:rStyle w:val="CommentReference"/>
        </w:rPr>
        <w:t xml:space="preserve">A detail, but the following formulas definitely needs an explanation of the elements in the formula: x_i, g(x) etc. Seemingly trivial, but for example, it remains unclear if the transformations are row-wise or column-wise, which in turn is vital for ML: do we need to wrap it within CV or not as it is necessary for standardization or PCA </w:t>
      </w:r>
    </w:p>
    <w:p w14:paraId="35F7DD6F" w14:textId="493856AB" w:rsidR="00CF4421" w:rsidRDefault="00CF4421">
      <w:pPr>
        <w:pStyle w:val="CommentText"/>
      </w:pPr>
      <w:r>
        <w:rPr>
          <w:rStyle w:val="CommentReference"/>
        </w:rPr>
        <w:t xml:space="preserve">etc. </w:t>
      </w:r>
    </w:p>
  </w:comment>
  <w:comment w:id="8" w:author="Jennifer Neumaier" w:date="2022-02-14T10:24:00Z" w:initials="JN">
    <w:p w14:paraId="2562D175" w14:textId="7E7F6DA1" w:rsidR="00CF4421" w:rsidRDefault="00CF4421">
      <w:pPr>
        <w:pStyle w:val="CommentText"/>
      </w:pPr>
      <w:r>
        <w:rPr>
          <w:rStyle w:val="CommentReference"/>
        </w:rPr>
        <w:annotationRef/>
      </w:r>
      <w:r>
        <w:t>I added a few more information below the equations but since the transformation procedure is something I am not sure myself at this point, I would like to include it later on in the review. Does this work?</w:t>
      </w:r>
    </w:p>
  </w:comment>
  <w:comment w:id="11" w:author="Oliver Aasmets" w:date="2022-02-10T10:24:00Z" w:initials="OA">
    <w:p w14:paraId="320BCECA" w14:textId="35956504" w:rsidR="00CF4421" w:rsidRDefault="00CF4421">
      <w:pPr>
        <w:pStyle w:val="CommentText"/>
      </w:pPr>
      <w:r>
        <w:t>“</w:t>
      </w:r>
      <w:r>
        <w:rPr>
          <w:rStyle w:val="CommentReference"/>
        </w:rPr>
        <w:annotationRef/>
      </w:r>
      <w:r>
        <w:t xml:space="preserve">However, it remains unclear, whether this can improve the performance of the ML models in a prediction task” I would add such a comment or discussion somewhere, because this analysis for isometry deals with distances which might not be necessary. </w:t>
      </w:r>
    </w:p>
  </w:comment>
  <w:comment w:id="12" w:author="Oliver Aasmets" w:date="2022-02-10T10:31:00Z" w:initials="OA">
    <w:p w14:paraId="159BD692" w14:textId="77777777" w:rsidR="00CF4421" w:rsidRDefault="00CF4421" w:rsidP="00C8143D">
      <w:pPr>
        <w:pStyle w:val="CommentText"/>
      </w:pPr>
      <w:r>
        <w:rPr>
          <w:rStyle w:val="CommentReference"/>
        </w:rPr>
        <w:annotationRef/>
      </w:r>
      <w:r>
        <w:t xml:space="preserve">Can be expanded, but a reasoning for selecting the log-ratios to expand is necessary, I think (simplicity/popularity/interpretability…).  </w:t>
      </w:r>
    </w:p>
  </w:comment>
  <w:comment w:id="14" w:author="Jennifer Neumaier" w:date="2022-04-27T17:50:00Z" w:initials="JN">
    <w:p w14:paraId="08ABE3E7" w14:textId="2965EEE5" w:rsidR="00CF4421" w:rsidRDefault="00CF4421">
      <w:pPr>
        <w:pStyle w:val="CommentText"/>
      </w:pPr>
      <w:r>
        <w:rPr>
          <w:rStyle w:val="CommentReference"/>
        </w:rPr>
        <w:annotationRef/>
      </w:r>
      <w:r>
        <w:t>I am not happy with this graph…</w:t>
      </w:r>
    </w:p>
  </w:comment>
  <w:comment w:id="15" w:author="Oliver Aasmets" w:date="2022-02-10T11:29:00Z" w:initials="OA">
    <w:p w14:paraId="7B60CCCA" w14:textId="2E945A24" w:rsidR="00CF4421" w:rsidRDefault="00CF4421">
      <w:pPr>
        <w:pStyle w:val="CommentText"/>
      </w:pPr>
      <w:r>
        <w:rPr>
          <w:rStyle w:val="CommentReference"/>
        </w:rPr>
        <w:annotationRef/>
      </w:r>
      <w:r>
        <w:t>When compared to no transformation (see comment above)</w:t>
      </w:r>
    </w:p>
  </w:comment>
  <w:comment w:id="16" w:author="Oliver Aasmets" w:date="2022-02-10T11:30:00Z" w:initials="OA">
    <w:p w14:paraId="6161E42F" w14:textId="638E4D73" w:rsidR="00CF4421" w:rsidRDefault="00CF4421">
      <w:pPr>
        <w:pStyle w:val="CommentText"/>
      </w:pPr>
      <w:r>
        <w:rPr>
          <w:rStyle w:val="CommentReference"/>
        </w:rPr>
        <w:annotationRef/>
      </w:r>
      <w:r>
        <w:t xml:space="preserve">Possibility with a potential? As we don’t have a guideline in my optinion, which you can provide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17" w:author="Oliver Aasmets" w:date="2022-02-10T11:19:00Z" w:initials="OA">
    <w:p w14:paraId="699817A3" w14:textId="0E048D20" w:rsidR="00CF4421" w:rsidRDefault="00CF4421">
      <w:pPr>
        <w:pStyle w:val="CommentText"/>
      </w:pPr>
      <w:r>
        <w:rPr>
          <w:rStyle w:val="CommentReference"/>
        </w:rPr>
        <w:annotationRef/>
      </w:r>
      <w:r>
        <w:t>Performance/selection of the best algorithm?</w:t>
      </w:r>
    </w:p>
  </w:comment>
  <w:comment w:id="18" w:author="Oliver Aasmets" w:date="2022-02-10T11:31:00Z" w:initials="OA">
    <w:p w14:paraId="33BEFE89" w14:textId="24E151F4" w:rsidR="00CF4421" w:rsidRDefault="00CF4421">
      <w:pPr>
        <w:pStyle w:val="CommentText"/>
      </w:pPr>
      <w:r>
        <w:rPr>
          <w:rStyle w:val="CommentReference"/>
        </w:rPr>
        <w:annotationRef/>
      </w:r>
      <w:r>
        <w:t>As the transformations themselves are not dependent on the dataset – they have a formula</w:t>
      </w:r>
    </w:p>
  </w:comment>
  <w:comment w:id="19" w:author="Oliver Aasmets" w:date="2022-02-10T11:41:00Z" w:initials="OA">
    <w:p w14:paraId="084C1058" w14:textId="201FE59D" w:rsidR="00CF4421" w:rsidRDefault="00CF4421">
      <w:pPr>
        <w:pStyle w:val="CommentText"/>
      </w:pPr>
      <w:r>
        <w:rPr>
          <w:rStyle w:val="CommentReference"/>
        </w:rPr>
        <w:annotationRef/>
      </w:r>
      <w:r>
        <w:t xml:space="preserve">And a recommendation/decision guideline. </w:t>
      </w:r>
    </w:p>
  </w:comment>
  <w:comment w:id="21" w:author="Oliver Aasmets" w:date="2022-02-10T12:00:00Z" w:initials="OA">
    <w:p w14:paraId="4FD16ACE" w14:textId="30437D84" w:rsidR="00CF4421" w:rsidRDefault="00CF4421">
      <w:pPr>
        <w:pStyle w:val="CommentText"/>
      </w:pPr>
      <w:r>
        <w:rPr>
          <w:rStyle w:val="CommentReference"/>
        </w:rPr>
        <w:annotationRef/>
      </w:r>
      <w:r>
        <w:t xml:space="preserve">I guess, a graphical abstract-like figure would be good and would ease understanding the following steps. </w:t>
      </w:r>
    </w:p>
  </w:comment>
  <w:comment w:id="22" w:author="Oliver Aasmets" w:date="2022-02-10T11:50:00Z" w:initials="OA">
    <w:p w14:paraId="61C650C1" w14:textId="00D1BA16" w:rsidR="00CF4421" w:rsidRDefault="00CF4421">
      <w:pPr>
        <w:pStyle w:val="CommentText"/>
      </w:pPr>
      <w:r>
        <w:rPr>
          <w:rStyle w:val="CommentReference"/>
        </w:rPr>
        <w:annotationRef/>
      </w:r>
      <w:r>
        <w:t>And microbiome-native methods such as selbal and codacore</w:t>
      </w:r>
    </w:p>
  </w:comment>
  <w:comment w:id="23" w:author="Oliver Aasmets" w:date="2022-02-10T11:47:00Z" w:initials="OA">
    <w:p w14:paraId="68E0A3A1" w14:textId="77777777" w:rsidR="00CF4421" w:rsidRDefault="00CF4421" w:rsidP="003F5A00">
      <w:pPr>
        <w:pStyle w:val="CommentText"/>
      </w:pPr>
      <w:r>
        <w:rPr>
          <w:rStyle w:val="CommentReference"/>
        </w:rPr>
        <w:annotationRef/>
      </w:r>
      <w:r>
        <w:t>Phenotypes/target variables</w:t>
      </w:r>
    </w:p>
  </w:comment>
  <w:comment w:id="25" w:author="Oliver Aasmets" w:date="2022-02-10T12:08:00Z" w:initials="OA">
    <w:p w14:paraId="5C6BDA03" w14:textId="77777777" w:rsidR="00CF4421" w:rsidRDefault="00CF4421" w:rsidP="00533D9A">
      <w:pPr>
        <w:pStyle w:val="CommentText"/>
      </w:pPr>
      <w:r>
        <w:rPr>
          <w:rStyle w:val="CommentReference"/>
        </w:rPr>
        <w:annotationRef/>
      </w:r>
      <w:r>
        <w:t>I would restructure this paragraph so that the ML algorithms selected goes hand-to-hand with the transformations (because the transformations are not relevant to selbal and codacore). Then, this paragraph can describe the way models are built and evaluated: cross-validation schemes, metrics, model comparison, etc</w:t>
      </w:r>
    </w:p>
  </w:comment>
  <w:comment w:id="26" w:author="Oliver Aasmets" w:date="2022-02-10T12:10:00Z" w:initials="OA">
    <w:p w14:paraId="30978F57" w14:textId="77777777" w:rsidR="00CF4421" w:rsidRDefault="00CF4421" w:rsidP="00533D9A">
      <w:pPr>
        <w:pStyle w:val="CommentText"/>
      </w:pPr>
      <w:r>
        <w:rPr>
          <w:rStyle w:val="CommentReference"/>
        </w:rPr>
        <w:annotationRef/>
      </w:r>
      <w:r>
        <w:t xml:space="preserve">Regarding that, if you go with nested cross-vaidation (which is interesting to me as well, s I haven’t used it and it makes a kind of paradigm shift for the traditional workflow), some schematic approach would be beneficial, because it is not a well used approach in microbiome sciences at least. </w:t>
      </w:r>
    </w:p>
  </w:comment>
  <w:comment w:id="27" w:author="Jennifer Neumaier" w:date="2022-02-11T20:04:00Z" w:initials="JN">
    <w:p w14:paraId="4162C5D0" w14:textId="77777777" w:rsidR="00CF4421" w:rsidRDefault="00CF4421" w:rsidP="00533D9A">
      <w:pPr>
        <w:pStyle w:val="CommentText"/>
      </w:pPr>
      <w:r>
        <w:rPr>
          <w:rStyle w:val="CommentReference"/>
        </w:rPr>
        <w:annotationRef/>
      </w:r>
      <w:r>
        <w:t>I shifted the transformation paragraph down a bit but I wanted to keep it separated from the machine learning models because it is the core of this benchmarking project. But I see your point regardless</w:t>
      </w:r>
    </w:p>
  </w:comment>
  <w:comment w:id="28" w:author="Oliver Aasmets" w:date="2022-02-10T12:03:00Z" w:initials="OA">
    <w:p w14:paraId="054B81CD" w14:textId="77777777" w:rsidR="00CF4421" w:rsidRDefault="00CF4421" w:rsidP="00533D9A">
      <w:pPr>
        <w:pStyle w:val="CommentText"/>
      </w:pPr>
      <w:r>
        <w:rPr>
          <w:rStyle w:val="CommentReference"/>
        </w:rPr>
        <w:annotationRef/>
      </w:r>
      <w:r>
        <w:t>Can have a reference to the COST paper as well that this is similarly the case for microbiome</w:t>
      </w:r>
    </w:p>
  </w:comment>
  <w:comment w:id="29" w:author="Oliver Aasmets" w:date="2022-02-10T12:04:00Z" w:initials="OA">
    <w:p w14:paraId="3CBF42A8" w14:textId="77777777" w:rsidR="00CF4421" w:rsidRDefault="00CF4421" w:rsidP="00533D9A">
      <w:pPr>
        <w:pStyle w:val="CommentText"/>
      </w:pPr>
      <w:r>
        <w:rPr>
          <w:rStyle w:val="CommentReference"/>
        </w:rPr>
        <w:annotationRef/>
      </w:r>
      <w:r>
        <w:t>A non-linear tree-based approach?</w:t>
      </w:r>
    </w:p>
  </w:comment>
  <w:comment w:id="30" w:author="Jennifer Neumaier" w:date="2022-02-14T10:07:00Z" w:initials="JN">
    <w:p w14:paraId="106CEED1" w14:textId="77777777" w:rsidR="00CF4421" w:rsidRDefault="00CF4421" w:rsidP="00533D9A">
      <w:pPr>
        <w:pStyle w:val="CommentText"/>
      </w:pPr>
      <w:r>
        <w:rPr>
          <w:rStyle w:val="CommentReference"/>
        </w:rPr>
        <w:annotationRef/>
      </w:r>
      <w:r>
        <w:t>Did I confuse this? I thought XGBoost was linear</w:t>
      </w:r>
    </w:p>
  </w:comment>
  <w:comment w:id="32" w:author="Oliver Aasmets" w:date="2022-02-10T12:07:00Z" w:initials="OA">
    <w:p w14:paraId="3E127BDA" w14:textId="77777777" w:rsidR="00CF4421" w:rsidRDefault="00CF4421" w:rsidP="00533D9A">
      <w:pPr>
        <w:pStyle w:val="CommentText"/>
      </w:pPr>
      <w:r>
        <w:rPr>
          <w:rStyle w:val="CommentReference"/>
        </w:rPr>
        <w:annotationRef/>
      </w:r>
      <w:r>
        <w:t xml:space="preserve">I would keep it simple and go with AUROC for classification and RMSE/MSE for regression as these are mostly supported by the ML packages etc. </w:t>
      </w:r>
    </w:p>
  </w:comment>
  <w:comment w:id="31" w:author="Jennifer Neumaier" w:date="2022-02-12T17:29:00Z" w:initials="JN">
    <w:p w14:paraId="66262F50" w14:textId="77777777" w:rsidR="00CF4421" w:rsidRDefault="00CF4421" w:rsidP="00533D9A">
      <w:pPr>
        <w:pStyle w:val="CommentText"/>
      </w:pPr>
      <w:r>
        <w:rPr>
          <w:rStyle w:val="CommentReference"/>
        </w:rPr>
        <w:annotationRef/>
      </w:r>
      <w:r>
        <w:t>MSE not good when comparing performances between different data sets. Rather MAE (mean absolute error)</w:t>
      </w:r>
    </w:p>
  </w:comment>
  <w:comment w:id="33" w:author="Jennifer Neumaier" w:date="2022-02-11T20:06:00Z" w:initials="JN">
    <w:p w14:paraId="61F1F716" w14:textId="77777777" w:rsidR="00CF4421" w:rsidRDefault="00CF4421" w:rsidP="00533D9A">
      <w:pPr>
        <w:pStyle w:val="CommentText"/>
      </w:pPr>
      <w:r>
        <w:rPr>
          <w:rStyle w:val="CommentReference"/>
        </w:rPr>
        <w:annotationRef/>
      </w:r>
      <w:r>
        <w:t>Discussions here?</w:t>
      </w:r>
    </w:p>
  </w:comment>
  <w:comment w:id="35" w:author="Jennifer Neumaier" w:date="2022-04-25T16:21:00Z" w:initials="JN">
    <w:p w14:paraId="58E53EB3" w14:textId="67ECF2B3" w:rsidR="00CF4421" w:rsidRDefault="00CF4421">
      <w:pPr>
        <w:pStyle w:val="CommentText"/>
      </w:pPr>
      <w:r>
        <w:rPr>
          <w:rStyle w:val="CommentReference"/>
        </w:rPr>
        <w:annotationRef/>
      </w:r>
      <w:r>
        <w:t>Get citations for packages!</w:t>
      </w:r>
    </w:p>
  </w:comment>
  <w:comment w:id="37" w:author="Oliver Aasmets" w:date="2022-02-10T11:52:00Z" w:initials="OA">
    <w:p w14:paraId="76362E28" w14:textId="195FFC89" w:rsidR="00CF4421" w:rsidRDefault="00CF4421">
      <w:pPr>
        <w:pStyle w:val="CommentText"/>
      </w:pPr>
      <w:r>
        <w:rPr>
          <w:rStyle w:val="CommentReference"/>
        </w:rPr>
        <w:annotationRef/>
      </w:r>
      <w:r>
        <w:t xml:space="preserve">This applies to log-ratio transformations. The standard, mentioned above, is to use relative abundances, where zeros are not replaced. </w:t>
      </w:r>
    </w:p>
  </w:comment>
  <w:comment w:id="38" w:author="Jennifer Neumaier" w:date="2022-02-11T19:22:00Z" w:initials="JN">
    <w:p w14:paraId="45DF724E" w14:textId="4ACD89E6" w:rsidR="00CF4421" w:rsidRDefault="00CF4421">
      <w:pPr>
        <w:pStyle w:val="CommentText"/>
      </w:pPr>
      <w:r>
        <w:rPr>
          <w:rStyle w:val="CommentReference"/>
        </w:rPr>
        <w:annotationRef/>
      </w:r>
      <w:r>
        <w:t>Why are they not also replaced in relative abundances?</w:t>
      </w:r>
    </w:p>
  </w:comment>
  <w:comment w:id="40" w:author="Oliver Aasmets" w:date="2022-02-10T11:59:00Z" w:initials="OA">
    <w:p w14:paraId="10A145A5" w14:textId="3FF3D7DA" w:rsidR="00CF4421" w:rsidRDefault="00CF4421">
      <w:pPr>
        <w:pStyle w:val="CommentText"/>
      </w:pPr>
      <w:r>
        <w:rPr>
          <w:rStyle w:val="CommentReference"/>
        </w:rPr>
        <w:annotationRef/>
      </w:r>
      <w:r>
        <w:t>This selection should also depend on the work of Greenacre?</w:t>
      </w:r>
    </w:p>
  </w:comment>
  <w:comment w:id="41" w:author="Jennifer Neumaier" w:date="2022-02-11T19:31:00Z" w:initials="JN">
    <w:p w14:paraId="09618F48" w14:textId="37C63A68" w:rsidR="00CF4421" w:rsidRDefault="00CF4421">
      <w:pPr>
        <w:pStyle w:val="CommentText"/>
      </w:pPr>
      <w:r>
        <w:rPr>
          <w:rStyle w:val="CommentReference"/>
        </w:rPr>
        <w:annotationRef/>
      </w:r>
      <w:r>
        <w:t>I thought we deliberately wanted to pick just a random reference, to simulate the worst possible performance?</w:t>
      </w:r>
    </w:p>
  </w:comment>
  <w:comment w:id="60" w:author="Oliver Aasmets" w:date="2022-02-10T11:32:00Z" w:initials="OA">
    <w:p w14:paraId="4B223BC7" w14:textId="77777777" w:rsidR="005760C5" w:rsidRDefault="005760C5" w:rsidP="005760C5">
      <w:pPr>
        <w:pStyle w:val="CommentText"/>
      </w:pPr>
      <w:r>
        <w:rPr>
          <w:rStyle w:val="CommentReference"/>
        </w:rPr>
        <w:annotationRef/>
      </w:r>
      <w:r>
        <w:t xml:space="preserve">Having had a look on the structure of the “Background”, I personally would love to have a short summary/introduction paragraph of the problem in hand, even before the background. That makes the following sections easier to gasp: Followingly, I will describe… peculiarities with data, problems that arise, possible solutions, work so far etc </w:t>
      </w:r>
    </w:p>
  </w:comment>
  <w:comment w:id="61" w:author="Jennifer Neumaier" w:date="2022-02-11T20:13:00Z" w:initials="JN">
    <w:p w14:paraId="7B5C13C9" w14:textId="77777777" w:rsidR="005760C5" w:rsidRDefault="005760C5" w:rsidP="005760C5">
      <w:pPr>
        <w:pStyle w:val="CommentText"/>
      </w:pPr>
      <w:r>
        <w:rPr>
          <w:rStyle w:val="CommentReference"/>
        </w:rPr>
        <w:annotationRef/>
      </w:r>
      <w:r>
        <w:t xml:space="preserve">I have used a lot of phrases from your draft, is that alright? :3 </w:t>
      </w:r>
    </w:p>
  </w:comment>
  <w:comment w:id="64" w:author="Oliver Aasmets" w:date="2022-02-10T12:28:00Z" w:initials="OA">
    <w:p w14:paraId="167005B3" w14:textId="77777777" w:rsidR="005760C5" w:rsidRDefault="005760C5" w:rsidP="005760C5">
      <w:pPr>
        <w:pStyle w:val="CommentText"/>
      </w:pPr>
      <w:r>
        <w:rPr>
          <w:rStyle w:val="CommentReference"/>
        </w:rPr>
        <w:annotationRef/>
      </w:r>
      <w:r>
        <w:t xml:space="preserve">I would recommend the introduction of this article to get a better overview: </w:t>
      </w:r>
      <w:hyperlink r:id="rId2" w:history="1">
        <w:r w:rsidRPr="0039691B">
          <w:rPr>
            <w:rStyle w:val="Hyperlink"/>
          </w:rPr>
          <w:t>https://cdnsciencepub.com/doi/10.1139/cjm-2015-0821</w:t>
        </w:r>
      </w:hyperlink>
      <w:r>
        <w:t xml:space="preserve"> </w:t>
      </w:r>
    </w:p>
  </w:comment>
  <w:comment w:id="62" w:author="Oliver Aasmets" w:date="2022-02-10T12:29:00Z" w:initials="OA">
    <w:p w14:paraId="62976B48" w14:textId="77777777" w:rsidR="005760C5" w:rsidRDefault="005760C5" w:rsidP="005760C5">
      <w:pPr>
        <w:pStyle w:val="CommentText"/>
      </w:pPr>
      <w:r>
        <w:rPr>
          <w:rStyle w:val="CommentReference"/>
        </w:rPr>
        <w:annotationRef/>
      </w:r>
      <w:r>
        <w:t>But all in all, Elin has a better understanding of the procedure and correct usage of the terms :D</w:t>
      </w:r>
    </w:p>
  </w:comment>
  <w:comment w:id="63" w:author="Jennifer Neumaier" w:date="2022-02-11T17:01:00Z" w:initials="JN">
    <w:p w14:paraId="65FB9F64" w14:textId="77777777" w:rsidR="005760C5" w:rsidRDefault="005760C5" w:rsidP="005760C5">
      <w:pPr>
        <w:pStyle w:val="CommentText"/>
      </w:pPr>
      <w:r>
        <w:rPr>
          <w:rStyle w:val="CommentReference"/>
        </w:rPr>
        <w:annotationRef/>
      </w:r>
      <w:r>
        <w:t>I am quite familiar with the procedures of NGS as I have worked in an NGS lab for over a year. But with this comment I gather you think I should add more explanations here? Since this topic focuses mostly on statistics I didn’t go into a lot of detail about the procedure</w:t>
      </w:r>
    </w:p>
  </w:comment>
  <w:comment w:id="67" w:author="Oliver Aasmets" w:date="2022-02-10T09:23:00Z" w:initials="OA">
    <w:p w14:paraId="011EB14C" w14:textId="77777777" w:rsidR="005760C5" w:rsidRDefault="005760C5" w:rsidP="005760C5">
      <w:pPr>
        <w:pStyle w:val="CommentText"/>
      </w:pPr>
      <w:r>
        <w:rPr>
          <w:rStyle w:val="CommentReference"/>
        </w:rPr>
        <w:annotationRef/>
      </w:r>
      <w:r>
        <w:t>Microbial features/species/…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1E710A" w15:done="0"/>
  <w15:commentEx w15:paraId="44E3687F" w15:paraIdParent="621E710A" w15:done="0"/>
  <w15:commentEx w15:paraId="632C9E23" w15:paraIdParent="621E710A" w15:done="0"/>
  <w15:commentEx w15:paraId="66D055D9" w15:done="1"/>
  <w15:commentEx w15:paraId="35F7DD6F" w15:done="1"/>
  <w15:commentEx w15:paraId="2562D175" w15:paraIdParent="35F7DD6F" w15:done="1"/>
  <w15:commentEx w15:paraId="320BCECA" w15:done="1"/>
  <w15:commentEx w15:paraId="159BD692" w15:done="1"/>
  <w15:commentEx w15:paraId="08ABE3E7" w15:done="0"/>
  <w15:commentEx w15:paraId="7B60CCCA" w15:done="1"/>
  <w15:commentEx w15:paraId="6161E42F" w15:done="1"/>
  <w15:commentEx w15:paraId="699817A3" w15:done="1"/>
  <w15:commentEx w15:paraId="33BEFE89" w15:paraIdParent="699817A3" w15:done="1"/>
  <w15:commentEx w15:paraId="084C1058" w15:done="1"/>
  <w15:commentEx w15:paraId="4FD16ACE" w15:done="1"/>
  <w15:commentEx w15:paraId="61C650C1" w15:done="1"/>
  <w15:commentEx w15:paraId="68E0A3A1" w15:done="1"/>
  <w15:commentEx w15:paraId="5C6BDA03" w15:done="0"/>
  <w15:commentEx w15:paraId="30978F57" w15:paraIdParent="5C6BDA03" w15:done="0"/>
  <w15:commentEx w15:paraId="4162C5D0" w15:paraIdParent="5C6BDA03" w15:done="0"/>
  <w15:commentEx w15:paraId="054B81CD" w15:done="1"/>
  <w15:commentEx w15:paraId="3CBF42A8" w15:done="0"/>
  <w15:commentEx w15:paraId="106CEED1" w15:paraIdParent="3CBF42A8" w15:done="0"/>
  <w15:commentEx w15:paraId="3E127BDA" w15:done="1"/>
  <w15:commentEx w15:paraId="66262F50" w15:done="0"/>
  <w15:commentEx w15:paraId="61F1F716" w15:done="0"/>
  <w15:commentEx w15:paraId="58E53EB3" w15:done="0"/>
  <w15:commentEx w15:paraId="76362E28" w15:done="1"/>
  <w15:commentEx w15:paraId="45DF724E" w15:paraIdParent="76362E28" w15:done="1"/>
  <w15:commentEx w15:paraId="10A145A5" w15:done="0"/>
  <w15:commentEx w15:paraId="09618F48" w15:paraIdParent="10A145A5" w15:done="0"/>
  <w15:commentEx w15:paraId="4B223BC7" w15:done="1"/>
  <w15:commentEx w15:paraId="7B5C13C9" w15:paraIdParent="4B223BC7" w15:done="1"/>
  <w15:commentEx w15:paraId="167005B3" w15:done="0"/>
  <w15:commentEx w15:paraId="62976B48" w15:paraIdParent="167005B3" w15:done="0"/>
  <w15:commentEx w15:paraId="65FB9F64" w15:paraIdParent="167005B3" w15:done="0"/>
  <w15:commentEx w15:paraId="011EB1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CDDD2" w16cex:dateUtc="2022-02-10T10:28:00Z"/>
  <w16cex:commentExtensible w16cex:durableId="262CDDD1" w16cex:dateUtc="2022-02-10T10:29:00Z"/>
  <w16cex:commentExtensible w16cex:durableId="262CDDD0" w16cex:dateUtc="2022-02-11T15:01:00Z"/>
  <w16cex:commentExtensible w16cex:durableId="25AF6384" w16cex:dateUtc="2022-02-10T08:12:00Z"/>
  <w16cex:commentExtensible w16cex:durableId="25AF6513" w16cex:dateUtc="2022-02-10T08:18:00Z"/>
  <w16cex:commentExtensible w16cex:durableId="25B4AC6D" w16cex:dateUtc="2022-02-14T08:24:00Z"/>
  <w16cex:commentExtensible w16cex:durableId="25AF6651" w16cex:dateUtc="2022-02-10T08:24:00Z"/>
  <w16cex:commentExtensible w16cex:durableId="25AF681E" w16cex:dateUtc="2022-02-10T08:31:00Z"/>
  <w16cex:commentExtensible w16cex:durableId="261400FB" w16cex:dateUtc="2022-04-27T14:50:00Z"/>
  <w16cex:commentExtensible w16cex:durableId="25AF759E" w16cex:dateUtc="2022-02-10T09:29:00Z"/>
  <w16cex:commentExtensible w16cex:durableId="25AF75C7" w16cex:dateUtc="2022-02-10T09:30:00Z"/>
  <w16cex:commentExtensible w16cex:durableId="25AF734A" w16cex:dateUtc="2022-02-10T09:19:00Z"/>
  <w16cex:commentExtensible w16cex:durableId="25AF760B" w16cex:dateUtc="2022-02-10T09:31:00Z"/>
  <w16cex:commentExtensible w16cex:durableId="25AF7876" w16cex:dateUtc="2022-02-10T09:41:00Z"/>
  <w16cex:commentExtensible w16cex:durableId="25AF7CEE" w16cex:dateUtc="2022-02-10T10:00:00Z"/>
  <w16cex:commentExtensible w16cex:durableId="25AF7AA3" w16cex:dateUtc="2022-02-10T09:50:00Z"/>
  <w16cex:commentExtensible w16cex:durableId="25AF79CA" w16cex:dateUtc="2022-02-10T09:47:00Z"/>
  <w16cex:commentExtensible w16cex:durableId="25AF7EA7" w16cex:dateUtc="2022-02-10T10:08:00Z"/>
  <w16cex:commentExtensible w16cex:durableId="25AF7F44" w16cex:dateUtc="2022-02-10T10:10:00Z"/>
  <w16cex:commentExtensible w16cex:durableId="25B13FB9" w16cex:dateUtc="2022-02-11T18:04:00Z"/>
  <w16cex:commentExtensible w16cex:durableId="25AF7D9A" w16cex:dateUtc="2022-02-10T10:03:00Z"/>
  <w16cex:commentExtensible w16cex:durableId="25AF7DC8" w16cex:dateUtc="2022-02-10T10:04:00Z"/>
  <w16cex:commentExtensible w16cex:durableId="25B4A853" w16cex:dateUtc="2022-02-14T08:07:00Z"/>
  <w16cex:commentExtensible w16cex:durableId="25AF7E6A" w16cex:dateUtc="2022-02-10T10:07:00Z"/>
  <w16cex:commentExtensible w16cex:durableId="25B26D09" w16cex:dateUtc="2022-02-12T15:29:00Z"/>
  <w16cex:commentExtensible w16cex:durableId="25B14044" w16cex:dateUtc="2022-02-11T18:06:00Z"/>
  <w16cex:commentExtensible w16cex:durableId="2611490B" w16cex:dateUtc="2022-04-25T13:21:00Z"/>
  <w16cex:commentExtensible w16cex:durableId="25AF7AFE" w16cex:dateUtc="2022-02-10T09:52:00Z"/>
  <w16cex:commentExtensible w16cex:durableId="25B135F2" w16cex:dateUtc="2022-02-11T17:22:00Z"/>
  <w16cex:commentExtensible w16cex:durableId="25AF7CB0" w16cex:dateUtc="2022-02-10T09:59:00Z"/>
  <w16cex:commentExtensible w16cex:durableId="25B1381C" w16cex:dateUtc="2022-02-11T17:31:00Z"/>
  <w16cex:commentExtensible w16cex:durableId="25AF7656" w16cex:dateUtc="2022-02-10T09:32:00Z"/>
  <w16cex:commentExtensible w16cex:durableId="25B141EC" w16cex:dateUtc="2022-02-11T18:13:00Z"/>
  <w16cex:commentExtensible w16cex:durableId="25AF8374" w16cex:dateUtc="2022-02-10T10:28:00Z"/>
  <w16cex:commentExtensible w16cex:durableId="25AF83A3" w16cex:dateUtc="2022-02-10T10:29:00Z"/>
  <w16cex:commentExtensible w16cex:durableId="25B114D6" w16cex:dateUtc="2022-02-11T15:01:00Z"/>
  <w16cex:commentExtensible w16cex:durableId="25AF5811" w16cex:dateUtc="2022-02-10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1E710A" w16cid:durableId="262CDDD2"/>
  <w16cid:commentId w16cid:paraId="44E3687F" w16cid:durableId="262CDDD1"/>
  <w16cid:commentId w16cid:paraId="632C9E23" w16cid:durableId="262CDDD0"/>
  <w16cid:commentId w16cid:paraId="66D055D9" w16cid:durableId="25AF6384"/>
  <w16cid:commentId w16cid:paraId="35F7DD6F" w16cid:durableId="25AF6513"/>
  <w16cid:commentId w16cid:paraId="2562D175" w16cid:durableId="25B4AC6D"/>
  <w16cid:commentId w16cid:paraId="320BCECA" w16cid:durableId="25AF6651"/>
  <w16cid:commentId w16cid:paraId="159BD692" w16cid:durableId="25AF681E"/>
  <w16cid:commentId w16cid:paraId="08ABE3E7" w16cid:durableId="261400FB"/>
  <w16cid:commentId w16cid:paraId="7B60CCCA" w16cid:durableId="25AF759E"/>
  <w16cid:commentId w16cid:paraId="6161E42F" w16cid:durableId="25AF75C7"/>
  <w16cid:commentId w16cid:paraId="699817A3" w16cid:durableId="25AF734A"/>
  <w16cid:commentId w16cid:paraId="33BEFE89" w16cid:durableId="25AF760B"/>
  <w16cid:commentId w16cid:paraId="084C1058" w16cid:durableId="25AF7876"/>
  <w16cid:commentId w16cid:paraId="4FD16ACE" w16cid:durableId="25AF7CEE"/>
  <w16cid:commentId w16cid:paraId="61C650C1" w16cid:durableId="25AF7AA3"/>
  <w16cid:commentId w16cid:paraId="68E0A3A1" w16cid:durableId="25AF79CA"/>
  <w16cid:commentId w16cid:paraId="5C6BDA03" w16cid:durableId="25AF7EA7"/>
  <w16cid:commentId w16cid:paraId="30978F57" w16cid:durableId="25AF7F44"/>
  <w16cid:commentId w16cid:paraId="4162C5D0" w16cid:durableId="25B13FB9"/>
  <w16cid:commentId w16cid:paraId="054B81CD" w16cid:durableId="25AF7D9A"/>
  <w16cid:commentId w16cid:paraId="3CBF42A8" w16cid:durableId="25AF7DC8"/>
  <w16cid:commentId w16cid:paraId="106CEED1" w16cid:durableId="25B4A853"/>
  <w16cid:commentId w16cid:paraId="3E127BDA" w16cid:durableId="25AF7E6A"/>
  <w16cid:commentId w16cid:paraId="66262F50" w16cid:durableId="25B26D09"/>
  <w16cid:commentId w16cid:paraId="61F1F716" w16cid:durableId="25B14044"/>
  <w16cid:commentId w16cid:paraId="58E53EB3" w16cid:durableId="2611490B"/>
  <w16cid:commentId w16cid:paraId="76362E28" w16cid:durableId="25AF7AFE"/>
  <w16cid:commentId w16cid:paraId="45DF724E" w16cid:durableId="25B135F2"/>
  <w16cid:commentId w16cid:paraId="10A145A5" w16cid:durableId="25AF7CB0"/>
  <w16cid:commentId w16cid:paraId="09618F48" w16cid:durableId="25B1381C"/>
  <w16cid:commentId w16cid:paraId="4B223BC7" w16cid:durableId="25AF7656"/>
  <w16cid:commentId w16cid:paraId="7B5C13C9" w16cid:durableId="25B141EC"/>
  <w16cid:commentId w16cid:paraId="167005B3" w16cid:durableId="25AF8374"/>
  <w16cid:commentId w16cid:paraId="62976B48" w16cid:durableId="25AF83A3"/>
  <w16cid:commentId w16cid:paraId="65FB9F64" w16cid:durableId="25B114D6"/>
  <w16cid:commentId w16cid:paraId="011EB14C" w16cid:durableId="25AF58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C5B86" w14:textId="77777777" w:rsidR="004C17A9" w:rsidRDefault="004C17A9" w:rsidP="008935D2">
      <w:pPr>
        <w:spacing w:before="0" w:after="0" w:line="240" w:lineRule="auto"/>
      </w:pPr>
      <w:r>
        <w:separator/>
      </w:r>
    </w:p>
  </w:endnote>
  <w:endnote w:type="continuationSeparator" w:id="0">
    <w:p w14:paraId="036B51CD" w14:textId="77777777" w:rsidR="004C17A9" w:rsidRDefault="004C17A9"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8D382" w14:textId="77777777" w:rsidR="004C17A9" w:rsidRDefault="004C17A9" w:rsidP="008935D2">
      <w:pPr>
        <w:spacing w:before="0" w:after="0" w:line="240" w:lineRule="auto"/>
      </w:pPr>
      <w:r>
        <w:separator/>
      </w:r>
    </w:p>
  </w:footnote>
  <w:footnote w:type="continuationSeparator" w:id="0">
    <w:p w14:paraId="16844006" w14:textId="77777777" w:rsidR="004C17A9" w:rsidRDefault="004C17A9" w:rsidP="008935D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7531189">
    <w:abstractNumId w:val="7"/>
  </w:num>
  <w:num w:numId="2" w16cid:durableId="1880782683">
    <w:abstractNumId w:val="5"/>
  </w:num>
  <w:num w:numId="3" w16cid:durableId="533079950">
    <w:abstractNumId w:val="6"/>
  </w:num>
  <w:num w:numId="4" w16cid:durableId="1226335381">
    <w:abstractNumId w:val="2"/>
  </w:num>
  <w:num w:numId="5" w16cid:durableId="291179654">
    <w:abstractNumId w:val="10"/>
  </w:num>
  <w:num w:numId="6" w16cid:durableId="2108695903">
    <w:abstractNumId w:val="15"/>
  </w:num>
  <w:num w:numId="7" w16cid:durableId="1475026428">
    <w:abstractNumId w:val="4"/>
  </w:num>
  <w:num w:numId="8" w16cid:durableId="1658460593">
    <w:abstractNumId w:val="1"/>
  </w:num>
  <w:num w:numId="9" w16cid:durableId="1484814657">
    <w:abstractNumId w:val="0"/>
  </w:num>
  <w:num w:numId="10" w16cid:durableId="72119506">
    <w:abstractNumId w:val="12"/>
  </w:num>
  <w:num w:numId="11" w16cid:durableId="1178497569">
    <w:abstractNumId w:val="19"/>
  </w:num>
  <w:num w:numId="12" w16cid:durableId="908537516">
    <w:abstractNumId w:val="3"/>
  </w:num>
  <w:num w:numId="13" w16cid:durableId="1502544155">
    <w:abstractNumId w:val="14"/>
  </w:num>
  <w:num w:numId="14" w16cid:durableId="422603790">
    <w:abstractNumId w:val="9"/>
  </w:num>
  <w:num w:numId="15" w16cid:durableId="311983017">
    <w:abstractNumId w:val="8"/>
  </w:num>
  <w:num w:numId="16" w16cid:durableId="1961717630">
    <w:abstractNumId w:val="11"/>
  </w:num>
  <w:num w:numId="17" w16cid:durableId="714086047">
    <w:abstractNumId w:val="16"/>
  </w:num>
  <w:num w:numId="18" w16cid:durableId="413357383">
    <w:abstractNumId w:val="18"/>
  </w:num>
  <w:num w:numId="19" w16cid:durableId="1161963966">
    <w:abstractNumId w:val="13"/>
  </w:num>
  <w:num w:numId="20" w16cid:durableId="183903048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iver Aasmets">
    <w15:presenceInfo w15:providerId="AD" w15:userId="S::oliver17@ut.ee::0876d907-2eef-4095-b0c3-bd54b9f5b203"/>
  </w15:person>
  <w15:person w15:author="Jennifer Neumaier">
    <w15:presenceInfo w15:providerId="Windows Live" w15:userId="8a9c6d71be663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200A1"/>
    <w:rsid w:val="00020931"/>
    <w:rsid w:val="000220FD"/>
    <w:rsid w:val="0002284A"/>
    <w:rsid w:val="00024FEE"/>
    <w:rsid w:val="00025459"/>
    <w:rsid w:val="00025FB4"/>
    <w:rsid w:val="000276CC"/>
    <w:rsid w:val="00032877"/>
    <w:rsid w:val="00033094"/>
    <w:rsid w:val="00033F23"/>
    <w:rsid w:val="00044266"/>
    <w:rsid w:val="00044E7A"/>
    <w:rsid w:val="00044FB6"/>
    <w:rsid w:val="000550A2"/>
    <w:rsid w:val="00055A65"/>
    <w:rsid w:val="00055D20"/>
    <w:rsid w:val="00056869"/>
    <w:rsid w:val="000625A3"/>
    <w:rsid w:val="00062C29"/>
    <w:rsid w:val="000632A0"/>
    <w:rsid w:val="00067FC4"/>
    <w:rsid w:val="000721BE"/>
    <w:rsid w:val="00073D69"/>
    <w:rsid w:val="00074843"/>
    <w:rsid w:val="00074CD7"/>
    <w:rsid w:val="000752A8"/>
    <w:rsid w:val="00076154"/>
    <w:rsid w:val="0009090D"/>
    <w:rsid w:val="00091F74"/>
    <w:rsid w:val="000936DA"/>
    <w:rsid w:val="00093DDB"/>
    <w:rsid w:val="00094AD0"/>
    <w:rsid w:val="00096AD0"/>
    <w:rsid w:val="00097A08"/>
    <w:rsid w:val="000A00AD"/>
    <w:rsid w:val="000A0C22"/>
    <w:rsid w:val="000A1258"/>
    <w:rsid w:val="000A288A"/>
    <w:rsid w:val="000A37A8"/>
    <w:rsid w:val="000A4EC2"/>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68EC"/>
    <w:rsid w:val="000F037A"/>
    <w:rsid w:val="000F0F66"/>
    <w:rsid w:val="000F187D"/>
    <w:rsid w:val="000F2955"/>
    <w:rsid w:val="000F396D"/>
    <w:rsid w:val="000F3BCB"/>
    <w:rsid w:val="000F4CF6"/>
    <w:rsid w:val="000F58EE"/>
    <w:rsid w:val="00107625"/>
    <w:rsid w:val="00110272"/>
    <w:rsid w:val="0011126B"/>
    <w:rsid w:val="001118FA"/>
    <w:rsid w:val="001123C6"/>
    <w:rsid w:val="00117CA7"/>
    <w:rsid w:val="00120174"/>
    <w:rsid w:val="00121386"/>
    <w:rsid w:val="00121552"/>
    <w:rsid w:val="00122024"/>
    <w:rsid w:val="00123E29"/>
    <w:rsid w:val="00124111"/>
    <w:rsid w:val="00127A8E"/>
    <w:rsid w:val="00130178"/>
    <w:rsid w:val="00130EA2"/>
    <w:rsid w:val="00131550"/>
    <w:rsid w:val="0013319F"/>
    <w:rsid w:val="00134A49"/>
    <w:rsid w:val="00140537"/>
    <w:rsid w:val="00143155"/>
    <w:rsid w:val="00144DEE"/>
    <w:rsid w:val="00146BF6"/>
    <w:rsid w:val="0015013F"/>
    <w:rsid w:val="00151BD4"/>
    <w:rsid w:val="00152730"/>
    <w:rsid w:val="001537E4"/>
    <w:rsid w:val="00153E82"/>
    <w:rsid w:val="0016091C"/>
    <w:rsid w:val="00161257"/>
    <w:rsid w:val="001656C1"/>
    <w:rsid w:val="0016587F"/>
    <w:rsid w:val="001671F9"/>
    <w:rsid w:val="00170042"/>
    <w:rsid w:val="0017049F"/>
    <w:rsid w:val="001727D9"/>
    <w:rsid w:val="00176A38"/>
    <w:rsid w:val="001772A2"/>
    <w:rsid w:val="001808F0"/>
    <w:rsid w:val="00183548"/>
    <w:rsid w:val="00183FF6"/>
    <w:rsid w:val="001904AA"/>
    <w:rsid w:val="001921C0"/>
    <w:rsid w:val="001A17EF"/>
    <w:rsid w:val="001A19B2"/>
    <w:rsid w:val="001A63EA"/>
    <w:rsid w:val="001A7405"/>
    <w:rsid w:val="001B0233"/>
    <w:rsid w:val="001B302C"/>
    <w:rsid w:val="001B3B56"/>
    <w:rsid w:val="001B4885"/>
    <w:rsid w:val="001B4FC4"/>
    <w:rsid w:val="001B7239"/>
    <w:rsid w:val="001B774D"/>
    <w:rsid w:val="001C4751"/>
    <w:rsid w:val="001C4C56"/>
    <w:rsid w:val="001C68CE"/>
    <w:rsid w:val="001C6F20"/>
    <w:rsid w:val="001C72DB"/>
    <w:rsid w:val="001D1657"/>
    <w:rsid w:val="001E02F4"/>
    <w:rsid w:val="001E5FEC"/>
    <w:rsid w:val="001E67ED"/>
    <w:rsid w:val="001F2096"/>
    <w:rsid w:val="00201B68"/>
    <w:rsid w:val="00204BF3"/>
    <w:rsid w:val="002060FB"/>
    <w:rsid w:val="002075D1"/>
    <w:rsid w:val="0021039B"/>
    <w:rsid w:val="00213DFE"/>
    <w:rsid w:val="00214DAA"/>
    <w:rsid w:val="002204F4"/>
    <w:rsid w:val="002222D2"/>
    <w:rsid w:val="00224965"/>
    <w:rsid w:val="00225A7C"/>
    <w:rsid w:val="00226CCD"/>
    <w:rsid w:val="0023278C"/>
    <w:rsid w:val="00233257"/>
    <w:rsid w:val="002455FB"/>
    <w:rsid w:val="00245E69"/>
    <w:rsid w:val="00247D1B"/>
    <w:rsid w:val="002507FF"/>
    <w:rsid w:val="00252143"/>
    <w:rsid w:val="002523BB"/>
    <w:rsid w:val="00255A8C"/>
    <w:rsid w:val="0026279E"/>
    <w:rsid w:val="00263958"/>
    <w:rsid w:val="00267306"/>
    <w:rsid w:val="00270705"/>
    <w:rsid w:val="00270F16"/>
    <w:rsid w:val="002734CD"/>
    <w:rsid w:val="00275C66"/>
    <w:rsid w:val="00275E8D"/>
    <w:rsid w:val="00284F8B"/>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6BBD"/>
    <w:rsid w:val="002A77F4"/>
    <w:rsid w:val="002B141C"/>
    <w:rsid w:val="002B19C9"/>
    <w:rsid w:val="002B20EF"/>
    <w:rsid w:val="002B2C1A"/>
    <w:rsid w:val="002C0CC9"/>
    <w:rsid w:val="002C0FE3"/>
    <w:rsid w:val="002C11A9"/>
    <w:rsid w:val="002C1652"/>
    <w:rsid w:val="002C1FDB"/>
    <w:rsid w:val="002C3562"/>
    <w:rsid w:val="002C4BF2"/>
    <w:rsid w:val="002C563E"/>
    <w:rsid w:val="002D101F"/>
    <w:rsid w:val="002D4164"/>
    <w:rsid w:val="002D4623"/>
    <w:rsid w:val="002D4992"/>
    <w:rsid w:val="002D52E5"/>
    <w:rsid w:val="002D5ECE"/>
    <w:rsid w:val="002D5F4F"/>
    <w:rsid w:val="002D67C9"/>
    <w:rsid w:val="002D6BB8"/>
    <w:rsid w:val="002D7B9D"/>
    <w:rsid w:val="002E2C92"/>
    <w:rsid w:val="002F14F3"/>
    <w:rsid w:val="002F1CD3"/>
    <w:rsid w:val="00300D52"/>
    <w:rsid w:val="003160E8"/>
    <w:rsid w:val="00320A3F"/>
    <w:rsid w:val="0032238F"/>
    <w:rsid w:val="003246D5"/>
    <w:rsid w:val="00324B16"/>
    <w:rsid w:val="00331778"/>
    <w:rsid w:val="003318BC"/>
    <w:rsid w:val="00333010"/>
    <w:rsid w:val="003342CE"/>
    <w:rsid w:val="003370A9"/>
    <w:rsid w:val="003440BB"/>
    <w:rsid w:val="00345329"/>
    <w:rsid w:val="00350C1A"/>
    <w:rsid w:val="0035141D"/>
    <w:rsid w:val="00363697"/>
    <w:rsid w:val="00364E78"/>
    <w:rsid w:val="00367F1A"/>
    <w:rsid w:val="003707CD"/>
    <w:rsid w:val="003767B1"/>
    <w:rsid w:val="00382073"/>
    <w:rsid w:val="003828F6"/>
    <w:rsid w:val="00385C5C"/>
    <w:rsid w:val="00387B8A"/>
    <w:rsid w:val="00391BB8"/>
    <w:rsid w:val="003934FE"/>
    <w:rsid w:val="00394CE5"/>
    <w:rsid w:val="003A1277"/>
    <w:rsid w:val="003A19BD"/>
    <w:rsid w:val="003A4086"/>
    <w:rsid w:val="003A411E"/>
    <w:rsid w:val="003B113B"/>
    <w:rsid w:val="003B1881"/>
    <w:rsid w:val="003B1E3F"/>
    <w:rsid w:val="003B56C1"/>
    <w:rsid w:val="003B7297"/>
    <w:rsid w:val="003C12D7"/>
    <w:rsid w:val="003C131C"/>
    <w:rsid w:val="003C272E"/>
    <w:rsid w:val="003C535B"/>
    <w:rsid w:val="003C5574"/>
    <w:rsid w:val="003D179C"/>
    <w:rsid w:val="003D1927"/>
    <w:rsid w:val="003D20CC"/>
    <w:rsid w:val="003D4E41"/>
    <w:rsid w:val="003D5740"/>
    <w:rsid w:val="003E311B"/>
    <w:rsid w:val="003E38A0"/>
    <w:rsid w:val="003F0ED1"/>
    <w:rsid w:val="003F1B1C"/>
    <w:rsid w:val="003F1D67"/>
    <w:rsid w:val="003F34C9"/>
    <w:rsid w:val="003F4824"/>
    <w:rsid w:val="003F5A00"/>
    <w:rsid w:val="003F6584"/>
    <w:rsid w:val="003F6D71"/>
    <w:rsid w:val="003F6E93"/>
    <w:rsid w:val="00400081"/>
    <w:rsid w:val="00400148"/>
    <w:rsid w:val="0040199C"/>
    <w:rsid w:val="004037BA"/>
    <w:rsid w:val="00403851"/>
    <w:rsid w:val="00404DDB"/>
    <w:rsid w:val="00406104"/>
    <w:rsid w:val="00406264"/>
    <w:rsid w:val="004175A1"/>
    <w:rsid w:val="004213CA"/>
    <w:rsid w:val="0042156A"/>
    <w:rsid w:val="0042179E"/>
    <w:rsid w:val="00426776"/>
    <w:rsid w:val="00430563"/>
    <w:rsid w:val="0043066C"/>
    <w:rsid w:val="00435F86"/>
    <w:rsid w:val="00436EC8"/>
    <w:rsid w:val="00444030"/>
    <w:rsid w:val="00445961"/>
    <w:rsid w:val="0044637D"/>
    <w:rsid w:val="0044659F"/>
    <w:rsid w:val="00446BF9"/>
    <w:rsid w:val="00450E52"/>
    <w:rsid w:val="004521A2"/>
    <w:rsid w:val="00453015"/>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4170"/>
    <w:rsid w:val="00474FA4"/>
    <w:rsid w:val="00475BDA"/>
    <w:rsid w:val="0048363A"/>
    <w:rsid w:val="00484ABD"/>
    <w:rsid w:val="004869FA"/>
    <w:rsid w:val="00487D82"/>
    <w:rsid w:val="00490A3F"/>
    <w:rsid w:val="00492A4E"/>
    <w:rsid w:val="00494CCB"/>
    <w:rsid w:val="00497731"/>
    <w:rsid w:val="004A1DE6"/>
    <w:rsid w:val="004A250C"/>
    <w:rsid w:val="004B239D"/>
    <w:rsid w:val="004B288C"/>
    <w:rsid w:val="004B3883"/>
    <w:rsid w:val="004B4D31"/>
    <w:rsid w:val="004B53FC"/>
    <w:rsid w:val="004C1252"/>
    <w:rsid w:val="004C17A9"/>
    <w:rsid w:val="004C1F7F"/>
    <w:rsid w:val="004C5B68"/>
    <w:rsid w:val="004C5EC1"/>
    <w:rsid w:val="004C62EE"/>
    <w:rsid w:val="004C7C6B"/>
    <w:rsid w:val="004D0C90"/>
    <w:rsid w:val="004D53E9"/>
    <w:rsid w:val="004E2A41"/>
    <w:rsid w:val="004E4D4A"/>
    <w:rsid w:val="004E5FCA"/>
    <w:rsid w:val="004F1551"/>
    <w:rsid w:val="004F28FD"/>
    <w:rsid w:val="004F298A"/>
    <w:rsid w:val="004F4BD7"/>
    <w:rsid w:val="004F61BA"/>
    <w:rsid w:val="004F7DA9"/>
    <w:rsid w:val="005016B5"/>
    <w:rsid w:val="00502DEB"/>
    <w:rsid w:val="00507B81"/>
    <w:rsid w:val="00510E53"/>
    <w:rsid w:val="0051128A"/>
    <w:rsid w:val="00512C23"/>
    <w:rsid w:val="005165F0"/>
    <w:rsid w:val="00517B19"/>
    <w:rsid w:val="00520C31"/>
    <w:rsid w:val="00521482"/>
    <w:rsid w:val="00522DBC"/>
    <w:rsid w:val="005230CB"/>
    <w:rsid w:val="00527F2F"/>
    <w:rsid w:val="00531027"/>
    <w:rsid w:val="0053155D"/>
    <w:rsid w:val="00533D9A"/>
    <w:rsid w:val="005358B8"/>
    <w:rsid w:val="00536BFA"/>
    <w:rsid w:val="00536E24"/>
    <w:rsid w:val="0053791F"/>
    <w:rsid w:val="00537E92"/>
    <w:rsid w:val="00545048"/>
    <w:rsid w:val="0054683A"/>
    <w:rsid w:val="00546E05"/>
    <w:rsid w:val="00550490"/>
    <w:rsid w:val="00554E28"/>
    <w:rsid w:val="00565D45"/>
    <w:rsid w:val="00566553"/>
    <w:rsid w:val="005671D7"/>
    <w:rsid w:val="00570AC5"/>
    <w:rsid w:val="00571326"/>
    <w:rsid w:val="00574DFE"/>
    <w:rsid w:val="005760C5"/>
    <w:rsid w:val="005852CC"/>
    <w:rsid w:val="005900A0"/>
    <w:rsid w:val="0059030E"/>
    <w:rsid w:val="00595C96"/>
    <w:rsid w:val="0059632C"/>
    <w:rsid w:val="00597CCB"/>
    <w:rsid w:val="005A2F81"/>
    <w:rsid w:val="005B13C5"/>
    <w:rsid w:val="005B1ECC"/>
    <w:rsid w:val="005B29A1"/>
    <w:rsid w:val="005B4C19"/>
    <w:rsid w:val="005B5AE6"/>
    <w:rsid w:val="005B6CD9"/>
    <w:rsid w:val="005C0B90"/>
    <w:rsid w:val="005C1A7A"/>
    <w:rsid w:val="005C70E1"/>
    <w:rsid w:val="005D1A91"/>
    <w:rsid w:val="005D1C49"/>
    <w:rsid w:val="005D41F2"/>
    <w:rsid w:val="005D5272"/>
    <w:rsid w:val="005D7D27"/>
    <w:rsid w:val="005E2D42"/>
    <w:rsid w:val="005E52C3"/>
    <w:rsid w:val="005E6D89"/>
    <w:rsid w:val="005E7605"/>
    <w:rsid w:val="005F04E5"/>
    <w:rsid w:val="005F0FB4"/>
    <w:rsid w:val="005F1162"/>
    <w:rsid w:val="005F2D69"/>
    <w:rsid w:val="005F7ABF"/>
    <w:rsid w:val="005F7CAC"/>
    <w:rsid w:val="006002AB"/>
    <w:rsid w:val="00602EA3"/>
    <w:rsid w:val="0060312E"/>
    <w:rsid w:val="00605171"/>
    <w:rsid w:val="00607DBC"/>
    <w:rsid w:val="006125A9"/>
    <w:rsid w:val="00612D3C"/>
    <w:rsid w:val="006147E2"/>
    <w:rsid w:val="00615729"/>
    <w:rsid w:val="006200A5"/>
    <w:rsid w:val="006250BC"/>
    <w:rsid w:val="00627034"/>
    <w:rsid w:val="00634EB4"/>
    <w:rsid w:val="00635AB3"/>
    <w:rsid w:val="00636A38"/>
    <w:rsid w:val="00637DA6"/>
    <w:rsid w:val="00643FBE"/>
    <w:rsid w:val="00646F79"/>
    <w:rsid w:val="00647C9B"/>
    <w:rsid w:val="0065016D"/>
    <w:rsid w:val="00651910"/>
    <w:rsid w:val="00651CE1"/>
    <w:rsid w:val="00654726"/>
    <w:rsid w:val="00661F98"/>
    <w:rsid w:val="0066212F"/>
    <w:rsid w:val="00662B0A"/>
    <w:rsid w:val="00662CB0"/>
    <w:rsid w:val="00665AD9"/>
    <w:rsid w:val="00667D79"/>
    <w:rsid w:val="0067088B"/>
    <w:rsid w:val="006709F0"/>
    <w:rsid w:val="00673DC6"/>
    <w:rsid w:val="0067449F"/>
    <w:rsid w:val="006749C2"/>
    <w:rsid w:val="00677954"/>
    <w:rsid w:val="00681BE3"/>
    <w:rsid w:val="00683662"/>
    <w:rsid w:val="006908EF"/>
    <w:rsid w:val="00694E36"/>
    <w:rsid w:val="00697D05"/>
    <w:rsid w:val="00697E91"/>
    <w:rsid w:val="006A02B7"/>
    <w:rsid w:val="006A0B41"/>
    <w:rsid w:val="006A3447"/>
    <w:rsid w:val="006A5241"/>
    <w:rsid w:val="006A69EA"/>
    <w:rsid w:val="006A6BB1"/>
    <w:rsid w:val="006B0571"/>
    <w:rsid w:val="006B0BCC"/>
    <w:rsid w:val="006B1021"/>
    <w:rsid w:val="006C1918"/>
    <w:rsid w:val="006D00F9"/>
    <w:rsid w:val="006D18D4"/>
    <w:rsid w:val="006D317B"/>
    <w:rsid w:val="006D68F0"/>
    <w:rsid w:val="006D6A91"/>
    <w:rsid w:val="006D71E3"/>
    <w:rsid w:val="006E16CE"/>
    <w:rsid w:val="006E1877"/>
    <w:rsid w:val="006E2124"/>
    <w:rsid w:val="006E74DB"/>
    <w:rsid w:val="006F1E48"/>
    <w:rsid w:val="006F3960"/>
    <w:rsid w:val="006F47C2"/>
    <w:rsid w:val="006F591B"/>
    <w:rsid w:val="007003DC"/>
    <w:rsid w:val="007034B4"/>
    <w:rsid w:val="0071309B"/>
    <w:rsid w:val="00713DD0"/>
    <w:rsid w:val="00713EB1"/>
    <w:rsid w:val="0071619F"/>
    <w:rsid w:val="00717CBA"/>
    <w:rsid w:val="00722306"/>
    <w:rsid w:val="00723B9E"/>
    <w:rsid w:val="00725640"/>
    <w:rsid w:val="00730655"/>
    <w:rsid w:val="00733812"/>
    <w:rsid w:val="007356A0"/>
    <w:rsid w:val="00735AF1"/>
    <w:rsid w:val="00736E79"/>
    <w:rsid w:val="00740DCD"/>
    <w:rsid w:val="00741AAC"/>
    <w:rsid w:val="00742628"/>
    <w:rsid w:val="007608F1"/>
    <w:rsid w:val="00761792"/>
    <w:rsid w:val="0076590C"/>
    <w:rsid w:val="00765D13"/>
    <w:rsid w:val="007700FC"/>
    <w:rsid w:val="007742CA"/>
    <w:rsid w:val="00775B1E"/>
    <w:rsid w:val="0077671B"/>
    <w:rsid w:val="00776B4A"/>
    <w:rsid w:val="00781163"/>
    <w:rsid w:val="00782F58"/>
    <w:rsid w:val="007845C5"/>
    <w:rsid w:val="00785D65"/>
    <w:rsid w:val="0079172C"/>
    <w:rsid w:val="007959C3"/>
    <w:rsid w:val="007A19F8"/>
    <w:rsid w:val="007A1CED"/>
    <w:rsid w:val="007A5B0F"/>
    <w:rsid w:val="007A65D9"/>
    <w:rsid w:val="007A6C07"/>
    <w:rsid w:val="007A716A"/>
    <w:rsid w:val="007B127E"/>
    <w:rsid w:val="007B3154"/>
    <w:rsid w:val="007B4A0C"/>
    <w:rsid w:val="007B5F2B"/>
    <w:rsid w:val="007C015F"/>
    <w:rsid w:val="007C04B4"/>
    <w:rsid w:val="007C1FDF"/>
    <w:rsid w:val="007C394B"/>
    <w:rsid w:val="007C7F6C"/>
    <w:rsid w:val="007D3826"/>
    <w:rsid w:val="007E226E"/>
    <w:rsid w:val="007E3C6B"/>
    <w:rsid w:val="007F03F2"/>
    <w:rsid w:val="007F48E2"/>
    <w:rsid w:val="007F651B"/>
    <w:rsid w:val="007F7682"/>
    <w:rsid w:val="007F7739"/>
    <w:rsid w:val="00801C8C"/>
    <w:rsid w:val="008029FB"/>
    <w:rsid w:val="008073F3"/>
    <w:rsid w:val="008110E4"/>
    <w:rsid w:val="0081264D"/>
    <w:rsid w:val="008127D2"/>
    <w:rsid w:val="00820362"/>
    <w:rsid w:val="008207EC"/>
    <w:rsid w:val="00820C56"/>
    <w:rsid w:val="00821C32"/>
    <w:rsid w:val="00821EDF"/>
    <w:rsid w:val="008256DF"/>
    <w:rsid w:val="00827761"/>
    <w:rsid w:val="008324C2"/>
    <w:rsid w:val="00836C11"/>
    <w:rsid w:val="008412AD"/>
    <w:rsid w:val="0084667F"/>
    <w:rsid w:val="00862D92"/>
    <w:rsid w:val="00863151"/>
    <w:rsid w:val="00863418"/>
    <w:rsid w:val="008640A3"/>
    <w:rsid w:val="0086734E"/>
    <w:rsid w:val="008719CB"/>
    <w:rsid w:val="00874BB4"/>
    <w:rsid w:val="00875154"/>
    <w:rsid w:val="008774A3"/>
    <w:rsid w:val="0087765B"/>
    <w:rsid w:val="0088200A"/>
    <w:rsid w:val="00885F80"/>
    <w:rsid w:val="00886E02"/>
    <w:rsid w:val="00890B32"/>
    <w:rsid w:val="008935D2"/>
    <w:rsid w:val="00894DAB"/>
    <w:rsid w:val="008A0B1F"/>
    <w:rsid w:val="008A65C8"/>
    <w:rsid w:val="008A6E79"/>
    <w:rsid w:val="008A7896"/>
    <w:rsid w:val="008A7F2E"/>
    <w:rsid w:val="008B1487"/>
    <w:rsid w:val="008B25DE"/>
    <w:rsid w:val="008B42E5"/>
    <w:rsid w:val="008C1911"/>
    <w:rsid w:val="008C19C4"/>
    <w:rsid w:val="008C1C9C"/>
    <w:rsid w:val="008C2AA7"/>
    <w:rsid w:val="008C3501"/>
    <w:rsid w:val="008C357B"/>
    <w:rsid w:val="008C4003"/>
    <w:rsid w:val="008D6C39"/>
    <w:rsid w:val="008E13FE"/>
    <w:rsid w:val="008E2A37"/>
    <w:rsid w:val="008E2F52"/>
    <w:rsid w:val="008E4F1B"/>
    <w:rsid w:val="008E5255"/>
    <w:rsid w:val="008E737A"/>
    <w:rsid w:val="008F0ED8"/>
    <w:rsid w:val="008F68A3"/>
    <w:rsid w:val="008F7441"/>
    <w:rsid w:val="008F7A94"/>
    <w:rsid w:val="0090020F"/>
    <w:rsid w:val="00900285"/>
    <w:rsid w:val="00900883"/>
    <w:rsid w:val="00900DFD"/>
    <w:rsid w:val="0090428F"/>
    <w:rsid w:val="0090586A"/>
    <w:rsid w:val="00906B20"/>
    <w:rsid w:val="0090763A"/>
    <w:rsid w:val="00907745"/>
    <w:rsid w:val="00910959"/>
    <w:rsid w:val="009109D7"/>
    <w:rsid w:val="009114C1"/>
    <w:rsid w:val="00911F60"/>
    <w:rsid w:val="009129F1"/>
    <w:rsid w:val="0091642B"/>
    <w:rsid w:val="0091744B"/>
    <w:rsid w:val="009174B7"/>
    <w:rsid w:val="00917D2F"/>
    <w:rsid w:val="009208FE"/>
    <w:rsid w:val="00925378"/>
    <w:rsid w:val="00925FEB"/>
    <w:rsid w:val="00932FCD"/>
    <w:rsid w:val="00933C60"/>
    <w:rsid w:val="00935FBF"/>
    <w:rsid w:val="00935FF7"/>
    <w:rsid w:val="00936E66"/>
    <w:rsid w:val="00940AD1"/>
    <w:rsid w:val="00941D72"/>
    <w:rsid w:val="009433EB"/>
    <w:rsid w:val="0094420B"/>
    <w:rsid w:val="00947AE6"/>
    <w:rsid w:val="009501EF"/>
    <w:rsid w:val="0095312A"/>
    <w:rsid w:val="00954454"/>
    <w:rsid w:val="00965A67"/>
    <w:rsid w:val="009674F1"/>
    <w:rsid w:val="00974741"/>
    <w:rsid w:val="00975290"/>
    <w:rsid w:val="009768F0"/>
    <w:rsid w:val="00976CE1"/>
    <w:rsid w:val="00977A86"/>
    <w:rsid w:val="00981F19"/>
    <w:rsid w:val="00984735"/>
    <w:rsid w:val="0098574D"/>
    <w:rsid w:val="009868A4"/>
    <w:rsid w:val="00990CB3"/>
    <w:rsid w:val="009921CE"/>
    <w:rsid w:val="00993DEF"/>
    <w:rsid w:val="00994C3F"/>
    <w:rsid w:val="009977BB"/>
    <w:rsid w:val="00997F7B"/>
    <w:rsid w:val="009B2FB5"/>
    <w:rsid w:val="009B310B"/>
    <w:rsid w:val="009B3AAA"/>
    <w:rsid w:val="009B5A23"/>
    <w:rsid w:val="009C6AF3"/>
    <w:rsid w:val="009D0425"/>
    <w:rsid w:val="009D5601"/>
    <w:rsid w:val="009D5ECF"/>
    <w:rsid w:val="009E1356"/>
    <w:rsid w:val="009E2A98"/>
    <w:rsid w:val="009E3EF2"/>
    <w:rsid w:val="009F1502"/>
    <w:rsid w:val="009F30EB"/>
    <w:rsid w:val="009F32AE"/>
    <w:rsid w:val="009F4DA7"/>
    <w:rsid w:val="009F5339"/>
    <w:rsid w:val="009F575C"/>
    <w:rsid w:val="009F686F"/>
    <w:rsid w:val="00A042D3"/>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2BCC"/>
    <w:rsid w:val="00A53C0A"/>
    <w:rsid w:val="00A53F9B"/>
    <w:rsid w:val="00A55711"/>
    <w:rsid w:val="00A6123F"/>
    <w:rsid w:val="00A73F60"/>
    <w:rsid w:val="00A74A68"/>
    <w:rsid w:val="00A75DAC"/>
    <w:rsid w:val="00A81DDE"/>
    <w:rsid w:val="00A85486"/>
    <w:rsid w:val="00A879AC"/>
    <w:rsid w:val="00A87B28"/>
    <w:rsid w:val="00A90FA8"/>
    <w:rsid w:val="00A935A1"/>
    <w:rsid w:val="00A942C4"/>
    <w:rsid w:val="00A971C3"/>
    <w:rsid w:val="00AA2825"/>
    <w:rsid w:val="00AA3645"/>
    <w:rsid w:val="00AA3915"/>
    <w:rsid w:val="00AA7D71"/>
    <w:rsid w:val="00AB12EA"/>
    <w:rsid w:val="00AB1410"/>
    <w:rsid w:val="00AB18DF"/>
    <w:rsid w:val="00AB3DE9"/>
    <w:rsid w:val="00AB4C3B"/>
    <w:rsid w:val="00AB5A38"/>
    <w:rsid w:val="00AC20A2"/>
    <w:rsid w:val="00AC3D08"/>
    <w:rsid w:val="00AC4B94"/>
    <w:rsid w:val="00AC67F0"/>
    <w:rsid w:val="00AC7AC7"/>
    <w:rsid w:val="00AD1A89"/>
    <w:rsid w:val="00AD3ECE"/>
    <w:rsid w:val="00AD4AE2"/>
    <w:rsid w:val="00AE2AFD"/>
    <w:rsid w:val="00AE3EC1"/>
    <w:rsid w:val="00AE42E2"/>
    <w:rsid w:val="00AE4A43"/>
    <w:rsid w:val="00AE601A"/>
    <w:rsid w:val="00AE60AB"/>
    <w:rsid w:val="00AE7CBD"/>
    <w:rsid w:val="00AF41E9"/>
    <w:rsid w:val="00AF4DBC"/>
    <w:rsid w:val="00AF64DD"/>
    <w:rsid w:val="00B04867"/>
    <w:rsid w:val="00B0541F"/>
    <w:rsid w:val="00B1037C"/>
    <w:rsid w:val="00B11BEC"/>
    <w:rsid w:val="00B14130"/>
    <w:rsid w:val="00B1653A"/>
    <w:rsid w:val="00B17DFD"/>
    <w:rsid w:val="00B20294"/>
    <w:rsid w:val="00B20C54"/>
    <w:rsid w:val="00B20D8F"/>
    <w:rsid w:val="00B21160"/>
    <w:rsid w:val="00B2441A"/>
    <w:rsid w:val="00B255EC"/>
    <w:rsid w:val="00B26330"/>
    <w:rsid w:val="00B26435"/>
    <w:rsid w:val="00B323C5"/>
    <w:rsid w:val="00B32735"/>
    <w:rsid w:val="00B33411"/>
    <w:rsid w:val="00B342F8"/>
    <w:rsid w:val="00B36859"/>
    <w:rsid w:val="00B44211"/>
    <w:rsid w:val="00B44E49"/>
    <w:rsid w:val="00B47E50"/>
    <w:rsid w:val="00B517CE"/>
    <w:rsid w:val="00B51DEE"/>
    <w:rsid w:val="00B54ABF"/>
    <w:rsid w:val="00B54D8B"/>
    <w:rsid w:val="00B54E7F"/>
    <w:rsid w:val="00B54EC8"/>
    <w:rsid w:val="00B56783"/>
    <w:rsid w:val="00B567E9"/>
    <w:rsid w:val="00B57D7A"/>
    <w:rsid w:val="00B61348"/>
    <w:rsid w:val="00B6140A"/>
    <w:rsid w:val="00B62E9F"/>
    <w:rsid w:val="00B6333D"/>
    <w:rsid w:val="00B647C9"/>
    <w:rsid w:val="00B669E9"/>
    <w:rsid w:val="00B73E4C"/>
    <w:rsid w:val="00B749B7"/>
    <w:rsid w:val="00B74C16"/>
    <w:rsid w:val="00B81C23"/>
    <w:rsid w:val="00B85F47"/>
    <w:rsid w:val="00B86507"/>
    <w:rsid w:val="00B86B30"/>
    <w:rsid w:val="00B87918"/>
    <w:rsid w:val="00B90A1B"/>
    <w:rsid w:val="00B9105C"/>
    <w:rsid w:val="00B91BDC"/>
    <w:rsid w:val="00B9237B"/>
    <w:rsid w:val="00B9470B"/>
    <w:rsid w:val="00B96537"/>
    <w:rsid w:val="00BA066E"/>
    <w:rsid w:val="00BA1197"/>
    <w:rsid w:val="00BA1398"/>
    <w:rsid w:val="00BA2F51"/>
    <w:rsid w:val="00BA37E7"/>
    <w:rsid w:val="00BA3E98"/>
    <w:rsid w:val="00BA4810"/>
    <w:rsid w:val="00BA61B8"/>
    <w:rsid w:val="00BA746C"/>
    <w:rsid w:val="00BA74A1"/>
    <w:rsid w:val="00BB158A"/>
    <w:rsid w:val="00BB3E3D"/>
    <w:rsid w:val="00BB4930"/>
    <w:rsid w:val="00BB6A20"/>
    <w:rsid w:val="00BB6A25"/>
    <w:rsid w:val="00BC0753"/>
    <w:rsid w:val="00BC1E9C"/>
    <w:rsid w:val="00BC35BF"/>
    <w:rsid w:val="00BC3D6D"/>
    <w:rsid w:val="00BC4403"/>
    <w:rsid w:val="00BC683E"/>
    <w:rsid w:val="00BC6BB9"/>
    <w:rsid w:val="00BC77F2"/>
    <w:rsid w:val="00BC7E78"/>
    <w:rsid w:val="00BD2E1A"/>
    <w:rsid w:val="00BD343D"/>
    <w:rsid w:val="00BE14D5"/>
    <w:rsid w:val="00BE3EFB"/>
    <w:rsid w:val="00BE5F3F"/>
    <w:rsid w:val="00BF2588"/>
    <w:rsid w:val="00BF3223"/>
    <w:rsid w:val="00BF3F17"/>
    <w:rsid w:val="00C00738"/>
    <w:rsid w:val="00C05C0E"/>
    <w:rsid w:val="00C06D5B"/>
    <w:rsid w:val="00C07878"/>
    <w:rsid w:val="00C15F3D"/>
    <w:rsid w:val="00C26190"/>
    <w:rsid w:val="00C3096B"/>
    <w:rsid w:val="00C31371"/>
    <w:rsid w:val="00C31506"/>
    <w:rsid w:val="00C321C6"/>
    <w:rsid w:val="00C32761"/>
    <w:rsid w:val="00C33733"/>
    <w:rsid w:val="00C34113"/>
    <w:rsid w:val="00C34530"/>
    <w:rsid w:val="00C35583"/>
    <w:rsid w:val="00C378C3"/>
    <w:rsid w:val="00C40688"/>
    <w:rsid w:val="00C42441"/>
    <w:rsid w:val="00C46EFA"/>
    <w:rsid w:val="00C50E3F"/>
    <w:rsid w:val="00C6102C"/>
    <w:rsid w:val="00C63D55"/>
    <w:rsid w:val="00C63E12"/>
    <w:rsid w:val="00C64863"/>
    <w:rsid w:val="00C64ED9"/>
    <w:rsid w:val="00C66E68"/>
    <w:rsid w:val="00C703A6"/>
    <w:rsid w:val="00C734C4"/>
    <w:rsid w:val="00C76E1F"/>
    <w:rsid w:val="00C7754E"/>
    <w:rsid w:val="00C8143D"/>
    <w:rsid w:val="00C846FE"/>
    <w:rsid w:val="00C857E3"/>
    <w:rsid w:val="00C9181C"/>
    <w:rsid w:val="00CA0A51"/>
    <w:rsid w:val="00CA1A94"/>
    <w:rsid w:val="00CA3942"/>
    <w:rsid w:val="00CA3AA1"/>
    <w:rsid w:val="00CA506D"/>
    <w:rsid w:val="00CB0C8A"/>
    <w:rsid w:val="00CB0DD1"/>
    <w:rsid w:val="00CB6FE8"/>
    <w:rsid w:val="00CB7E3F"/>
    <w:rsid w:val="00CC014A"/>
    <w:rsid w:val="00CC5BD7"/>
    <w:rsid w:val="00CC5F9C"/>
    <w:rsid w:val="00CD0BCB"/>
    <w:rsid w:val="00CD1250"/>
    <w:rsid w:val="00CD2D34"/>
    <w:rsid w:val="00CD4F25"/>
    <w:rsid w:val="00CD5E73"/>
    <w:rsid w:val="00CD63D0"/>
    <w:rsid w:val="00CD6D28"/>
    <w:rsid w:val="00CE1125"/>
    <w:rsid w:val="00CE4FFC"/>
    <w:rsid w:val="00CE57B7"/>
    <w:rsid w:val="00CE5FE2"/>
    <w:rsid w:val="00CE6898"/>
    <w:rsid w:val="00CE7869"/>
    <w:rsid w:val="00CF1CBE"/>
    <w:rsid w:val="00CF3279"/>
    <w:rsid w:val="00CF4421"/>
    <w:rsid w:val="00CF5607"/>
    <w:rsid w:val="00CF5BCD"/>
    <w:rsid w:val="00CF66D9"/>
    <w:rsid w:val="00CF7081"/>
    <w:rsid w:val="00CF70F8"/>
    <w:rsid w:val="00CF79D5"/>
    <w:rsid w:val="00D02D60"/>
    <w:rsid w:val="00D030EA"/>
    <w:rsid w:val="00D04D75"/>
    <w:rsid w:val="00D079B2"/>
    <w:rsid w:val="00D10C8E"/>
    <w:rsid w:val="00D13D76"/>
    <w:rsid w:val="00D23A58"/>
    <w:rsid w:val="00D317A8"/>
    <w:rsid w:val="00D326C6"/>
    <w:rsid w:val="00D356DF"/>
    <w:rsid w:val="00D37C91"/>
    <w:rsid w:val="00D37E3B"/>
    <w:rsid w:val="00D40230"/>
    <w:rsid w:val="00D428DB"/>
    <w:rsid w:val="00D46651"/>
    <w:rsid w:val="00D468B5"/>
    <w:rsid w:val="00D47A51"/>
    <w:rsid w:val="00D47C74"/>
    <w:rsid w:val="00D51102"/>
    <w:rsid w:val="00D516E2"/>
    <w:rsid w:val="00D54173"/>
    <w:rsid w:val="00D57733"/>
    <w:rsid w:val="00D621E8"/>
    <w:rsid w:val="00D627AB"/>
    <w:rsid w:val="00D73866"/>
    <w:rsid w:val="00D75E82"/>
    <w:rsid w:val="00D825CA"/>
    <w:rsid w:val="00D83541"/>
    <w:rsid w:val="00D83DE9"/>
    <w:rsid w:val="00D86278"/>
    <w:rsid w:val="00D8672C"/>
    <w:rsid w:val="00D94F8E"/>
    <w:rsid w:val="00D95BC4"/>
    <w:rsid w:val="00D97C46"/>
    <w:rsid w:val="00DA1B14"/>
    <w:rsid w:val="00DA4B81"/>
    <w:rsid w:val="00DB1AA5"/>
    <w:rsid w:val="00DB3E75"/>
    <w:rsid w:val="00DB3FEA"/>
    <w:rsid w:val="00DB51B7"/>
    <w:rsid w:val="00DB73B1"/>
    <w:rsid w:val="00DB7E9D"/>
    <w:rsid w:val="00DC3540"/>
    <w:rsid w:val="00DC361E"/>
    <w:rsid w:val="00DC4C7B"/>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741A"/>
    <w:rsid w:val="00E043CB"/>
    <w:rsid w:val="00E049AA"/>
    <w:rsid w:val="00E0646A"/>
    <w:rsid w:val="00E07164"/>
    <w:rsid w:val="00E07818"/>
    <w:rsid w:val="00E07AF5"/>
    <w:rsid w:val="00E1465B"/>
    <w:rsid w:val="00E1625D"/>
    <w:rsid w:val="00E167A6"/>
    <w:rsid w:val="00E17A48"/>
    <w:rsid w:val="00E263B7"/>
    <w:rsid w:val="00E26C37"/>
    <w:rsid w:val="00E408D6"/>
    <w:rsid w:val="00E41B4E"/>
    <w:rsid w:val="00E428BD"/>
    <w:rsid w:val="00E44825"/>
    <w:rsid w:val="00E4688C"/>
    <w:rsid w:val="00E50A52"/>
    <w:rsid w:val="00E51724"/>
    <w:rsid w:val="00E52DA3"/>
    <w:rsid w:val="00E53475"/>
    <w:rsid w:val="00E54589"/>
    <w:rsid w:val="00E60EF3"/>
    <w:rsid w:val="00E62AE6"/>
    <w:rsid w:val="00E675BB"/>
    <w:rsid w:val="00E7739C"/>
    <w:rsid w:val="00E81D6A"/>
    <w:rsid w:val="00E82092"/>
    <w:rsid w:val="00E82846"/>
    <w:rsid w:val="00E84C79"/>
    <w:rsid w:val="00E8700D"/>
    <w:rsid w:val="00E90B72"/>
    <w:rsid w:val="00E945DA"/>
    <w:rsid w:val="00E94C06"/>
    <w:rsid w:val="00E95F83"/>
    <w:rsid w:val="00E9636E"/>
    <w:rsid w:val="00EA37C8"/>
    <w:rsid w:val="00EA7359"/>
    <w:rsid w:val="00EB2770"/>
    <w:rsid w:val="00EB4A32"/>
    <w:rsid w:val="00EB5066"/>
    <w:rsid w:val="00EB6FFC"/>
    <w:rsid w:val="00EB7D11"/>
    <w:rsid w:val="00EC0DAA"/>
    <w:rsid w:val="00EC14B7"/>
    <w:rsid w:val="00ED43CF"/>
    <w:rsid w:val="00ED70DA"/>
    <w:rsid w:val="00EE07F4"/>
    <w:rsid w:val="00EE0CEA"/>
    <w:rsid w:val="00EE2E87"/>
    <w:rsid w:val="00EE53D5"/>
    <w:rsid w:val="00EE6027"/>
    <w:rsid w:val="00EE731C"/>
    <w:rsid w:val="00EF0889"/>
    <w:rsid w:val="00EF12A4"/>
    <w:rsid w:val="00EF14C0"/>
    <w:rsid w:val="00EF2B38"/>
    <w:rsid w:val="00F0200C"/>
    <w:rsid w:val="00F0363B"/>
    <w:rsid w:val="00F0583A"/>
    <w:rsid w:val="00F11E3C"/>
    <w:rsid w:val="00F13093"/>
    <w:rsid w:val="00F162F2"/>
    <w:rsid w:val="00F2348C"/>
    <w:rsid w:val="00F2369B"/>
    <w:rsid w:val="00F25E0D"/>
    <w:rsid w:val="00F25FA8"/>
    <w:rsid w:val="00F27361"/>
    <w:rsid w:val="00F27BCF"/>
    <w:rsid w:val="00F313D1"/>
    <w:rsid w:val="00F32A4F"/>
    <w:rsid w:val="00F362D3"/>
    <w:rsid w:val="00F40234"/>
    <w:rsid w:val="00F405EB"/>
    <w:rsid w:val="00F44CE4"/>
    <w:rsid w:val="00F478F6"/>
    <w:rsid w:val="00F50AB1"/>
    <w:rsid w:val="00F5329F"/>
    <w:rsid w:val="00F536DD"/>
    <w:rsid w:val="00F5515C"/>
    <w:rsid w:val="00F57962"/>
    <w:rsid w:val="00F60AC5"/>
    <w:rsid w:val="00F63237"/>
    <w:rsid w:val="00F644FF"/>
    <w:rsid w:val="00F65664"/>
    <w:rsid w:val="00F70222"/>
    <w:rsid w:val="00F722D3"/>
    <w:rsid w:val="00F732BA"/>
    <w:rsid w:val="00F73A0F"/>
    <w:rsid w:val="00F80AFA"/>
    <w:rsid w:val="00F80D60"/>
    <w:rsid w:val="00F830A1"/>
    <w:rsid w:val="00F86B7D"/>
    <w:rsid w:val="00F86EDF"/>
    <w:rsid w:val="00F90C6B"/>
    <w:rsid w:val="00F922AB"/>
    <w:rsid w:val="00F92AC0"/>
    <w:rsid w:val="00F95BC9"/>
    <w:rsid w:val="00FA2C63"/>
    <w:rsid w:val="00FA732F"/>
    <w:rsid w:val="00FA75ED"/>
    <w:rsid w:val="00FB0277"/>
    <w:rsid w:val="00FB0F51"/>
    <w:rsid w:val="00FB30DD"/>
    <w:rsid w:val="00FB43DD"/>
    <w:rsid w:val="00FB458F"/>
    <w:rsid w:val="00FC12FB"/>
    <w:rsid w:val="00FC142F"/>
    <w:rsid w:val="00FC16C3"/>
    <w:rsid w:val="00FC1C21"/>
    <w:rsid w:val="00FC23D4"/>
    <w:rsid w:val="00FC2F45"/>
    <w:rsid w:val="00FC3B82"/>
    <w:rsid w:val="00FC5D9A"/>
    <w:rsid w:val="00FC7BAA"/>
    <w:rsid w:val="00FD2616"/>
    <w:rsid w:val="00FD47BA"/>
    <w:rsid w:val="00FD4C8F"/>
    <w:rsid w:val="00FD7EC7"/>
    <w:rsid w:val="00FE06BF"/>
    <w:rsid w:val="00FE2AC1"/>
    <w:rsid w:val="00FE597D"/>
    <w:rsid w:val="00FE69B4"/>
    <w:rsid w:val="00FE6F81"/>
    <w:rsid w:val="00FF0D47"/>
    <w:rsid w:val="00FF1EE4"/>
    <w:rsid w:val="00FF4A33"/>
    <w:rsid w:val="00FF4CE6"/>
    <w:rsid w:val="00FF5014"/>
    <w:rsid w:val="00FF5B48"/>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cdnsciencepub.com/doi/10.1139/cjm-2015-0821" TargetMode="External"/><Relationship Id="rId1" Type="http://schemas.openxmlformats.org/officeDocument/2006/relationships/hyperlink" Target="https://cdnsciencepub.com/doi/10.1139/cjm-2015-0821"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towardsdatascience.com/overfitting-vs-underfitting-a-complete-example-d05dd7e19765" TargetMode="External"/><Relationship Id="rId3" Type="http://schemas.openxmlformats.org/officeDocument/2006/relationships/numbering" Target="numbering.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CCDA698F746F4B26A39F643B5A823333"/>
        <w:category>
          <w:name w:val="General"/>
          <w:gallery w:val="placeholder"/>
        </w:category>
        <w:types>
          <w:type w:val="bbPlcHdr"/>
        </w:types>
        <w:behaviors>
          <w:behavior w:val="content"/>
        </w:behaviors>
        <w:guid w:val="{4CAF53A5-2E8D-448F-8C3B-390C585B54C5}"/>
      </w:docPartPr>
      <w:docPartBody>
        <w:p w:rsidR="00B57023" w:rsidRDefault="00DB21FE" w:rsidP="00DB21FE">
          <w:pPr>
            <w:pStyle w:val="CCDA698F746F4B26A39F643B5A823333"/>
          </w:pPr>
          <w:r w:rsidRPr="0091209F">
            <w:rPr>
              <w:rStyle w:val="PlaceholderText"/>
            </w:rPr>
            <w:t>Click or tap here to enter text.</w:t>
          </w:r>
        </w:p>
      </w:docPartBody>
    </w:docPart>
    <w:docPart>
      <w:docPartPr>
        <w:name w:val="961A8EDBC9F04FF1BDF17CE886C45E4A"/>
        <w:category>
          <w:name w:val="General"/>
          <w:gallery w:val="placeholder"/>
        </w:category>
        <w:types>
          <w:type w:val="bbPlcHdr"/>
        </w:types>
        <w:behaviors>
          <w:behavior w:val="content"/>
        </w:behaviors>
        <w:guid w:val="{DD6B9BCD-87A9-4085-8066-E7D5CC8BE8C0}"/>
      </w:docPartPr>
      <w:docPartBody>
        <w:p w:rsidR="004472CF" w:rsidRDefault="00197FE6" w:rsidP="00197FE6">
          <w:pPr>
            <w:pStyle w:val="961A8EDBC9F04FF1BDF17CE886C45E4A"/>
          </w:pPr>
          <w:r w:rsidRPr="0091209F">
            <w:rPr>
              <w:rStyle w:val="PlaceholderText"/>
            </w:rPr>
            <w:t>Click or tap here to enter text.</w:t>
          </w:r>
        </w:p>
      </w:docPartBody>
    </w:docPart>
    <w:docPart>
      <w:docPartPr>
        <w:name w:val="E2D9A3332A5A4DCE85394BC3136E7A80"/>
        <w:category>
          <w:name w:val="General"/>
          <w:gallery w:val="placeholder"/>
        </w:category>
        <w:types>
          <w:type w:val="bbPlcHdr"/>
        </w:types>
        <w:behaviors>
          <w:behavior w:val="content"/>
        </w:behaviors>
        <w:guid w:val="{0159B930-DB53-4405-A806-7C928BF90218}"/>
      </w:docPartPr>
      <w:docPartBody>
        <w:p w:rsidR="004472CF" w:rsidRDefault="00197FE6" w:rsidP="00197FE6">
          <w:pPr>
            <w:pStyle w:val="E2D9A3332A5A4DCE85394BC3136E7A80"/>
          </w:pPr>
          <w:r w:rsidRPr="0091209F">
            <w:rPr>
              <w:rStyle w:val="PlaceholderText"/>
            </w:rPr>
            <w:t>Click or tap here to enter text.</w:t>
          </w:r>
        </w:p>
      </w:docPartBody>
    </w:docPart>
    <w:docPart>
      <w:docPartPr>
        <w:name w:val="18A88FA93DFA4BFA88DA46E703098432"/>
        <w:category>
          <w:name w:val="General"/>
          <w:gallery w:val="placeholder"/>
        </w:category>
        <w:types>
          <w:type w:val="bbPlcHdr"/>
        </w:types>
        <w:behaviors>
          <w:behavior w:val="content"/>
        </w:behaviors>
        <w:guid w:val="{822B72D3-D2AF-43E9-9ECB-C69C9DB3C0AA}"/>
      </w:docPartPr>
      <w:docPartBody>
        <w:p w:rsidR="004472CF" w:rsidRDefault="00197FE6" w:rsidP="00197FE6">
          <w:pPr>
            <w:pStyle w:val="18A88FA93DFA4BFA88DA46E703098432"/>
          </w:pPr>
          <w:r w:rsidRPr="0091209F">
            <w:rPr>
              <w:rStyle w:val="PlaceholderText"/>
            </w:rPr>
            <w:t>Click or tap here to enter text.</w:t>
          </w:r>
        </w:p>
      </w:docPartBody>
    </w:docPart>
    <w:docPart>
      <w:docPartPr>
        <w:name w:val="B59AC2A327CC4F3D90EA4E02B98685B2"/>
        <w:category>
          <w:name w:val="General"/>
          <w:gallery w:val="placeholder"/>
        </w:category>
        <w:types>
          <w:type w:val="bbPlcHdr"/>
        </w:types>
        <w:behaviors>
          <w:behavior w:val="content"/>
        </w:behaviors>
        <w:guid w:val="{1A3F21B9-EC37-4891-A188-0A2CB3498E24}"/>
      </w:docPartPr>
      <w:docPartBody>
        <w:p w:rsidR="004472CF" w:rsidRDefault="00197FE6" w:rsidP="00197FE6">
          <w:pPr>
            <w:pStyle w:val="B59AC2A327CC4F3D90EA4E02B98685B2"/>
          </w:pPr>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80EECF05CC774B1E9B492F0279A4921F"/>
        <w:category>
          <w:name w:val="General"/>
          <w:gallery w:val="placeholder"/>
        </w:category>
        <w:types>
          <w:type w:val="bbPlcHdr"/>
        </w:types>
        <w:behaviors>
          <w:behavior w:val="content"/>
        </w:behaviors>
        <w:guid w:val="{72BC5E37-BA05-44D5-BD0A-40FFB82E8D62}"/>
      </w:docPartPr>
      <w:docPartBody>
        <w:p w:rsidR="008124E6" w:rsidRDefault="006360F1" w:rsidP="006360F1">
          <w:pPr>
            <w:pStyle w:val="80EECF05CC774B1E9B492F0279A4921F"/>
          </w:pPr>
          <w:r w:rsidRPr="0091209F">
            <w:rPr>
              <w:rStyle w:val="PlaceholderText"/>
            </w:rPr>
            <w:t>Click or tap here to enter text.</w:t>
          </w:r>
        </w:p>
      </w:docPartBody>
    </w:docPart>
    <w:docPart>
      <w:docPartPr>
        <w:name w:val="46B4D39A5FB940CAA15B7C1E747FF1EE"/>
        <w:category>
          <w:name w:val="General"/>
          <w:gallery w:val="placeholder"/>
        </w:category>
        <w:types>
          <w:type w:val="bbPlcHdr"/>
        </w:types>
        <w:behaviors>
          <w:behavior w:val="content"/>
        </w:behaviors>
        <w:guid w:val="{1B091CDD-A97A-42BD-98D5-1EAFA1B8C260}"/>
      </w:docPartPr>
      <w:docPartBody>
        <w:p w:rsidR="008124E6" w:rsidRDefault="006360F1" w:rsidP="006360F1">
          <w:pPr>
            <w:pStyle w:val="46B4D39A5FB940CAA15B7C1E747FF1EE"/>
          </w:pPr>
          <w:r w:rsidRPr="0091209F">
            <w:rPr>
              <w:rStyle w:val="PlaceholderText"/>
            </w:rPr>
            <w:t>Click or tap here to enter text.</w:t>
          </w:r>
        </w:p>
      </w:docPartBody>
    </w:docPart>
    <w:docPart>
      <w:docPartPr>
        <w:name w:val="947524B9E4B24CD2BEF9A60EDD764A6E"/>
        <w:category>
          <w:name w:val="General"/>
          <w:gallery w:val="placeholder"/>
        </w:category>
        <w:types>
          <w:type w:val="bbPlcHdr"/>
        </w:types>
        <w:behaviors>
          <w:behavior w:val="content"/>
        </w:behaviors>
        <w:guid w:val="{3BD2C289-DDA6-4546-8AF3-3A8405B45902}"/>
      </w:docPartPr>
      <w:docPartBody>
        <w:p w:rsidR="00A01035" w:rsidRDefault="00553C4D" w:rsidP="00553C4D">
          <w:pPr>
            <w:pStyle w:val="947524B9E4B24CD2BEF9A60EDD764A6E"/>
          </w:pPr>
          <w:r w:rsidRPr="0091209F">
            <w:rPr>
              <w:rStyle w:val="PlaceholderText"/>
            </w:rPr>
            <w:t>Click or tap here to enter text.</w:t>
          </w:r>
        </w:p>
      </w:docPartBody>
    </w:docPart>
    <w:docPart>
      <w:docPartPr>
        <w:name w:val="A25519CA267847D8A4D087FC23D8E8AB"/>
        <w:category>
          <w:name w:val="General"/>
          <w:gallery w:val="placeholder"/>
        </w:category>
        <w:types>
          <w:type w:val="bbPlcHdr"/>
        </w:types>
        <w:behaviors>
          <w:behavior w:val="content"/>
        </w:behaviors>
        <w:guid w:val="{28AC74D3-9BB6-44D7-BFA7-66264F5CB3E5}"/>
      </w:docPartPr>
      <w:docPartBody>
        <w:p w:rsidR="00A01035" w:rsidRDefault="00553C4D" w:rsidP="00553C4D">
          <w:pPr>
            <w:pStyle w:val="A25519CA267847D8A4D087FC23D8E8AB"/>
          </w:pPr>
          <w:r w:rsidRPr="0091209F">
            <w:rPr>
              <w:rStyle w:val="PlaceholderText"/>
            </w:rPr>
            <w:t>Click or tap here to enter text.</w:t>
          </w:r>
        </w:p>
      </w:docPartBody>
    </w:docPart>
    <w:docPart>
      <w:docPartPr>
        <w:name w:val="B0A70447F7C74B47813A757DE1B83668"/>
        <w:category>
          <w:name w:val="General"/>
          <w:gallery w:val="placeholder"/>
        </w:category>
        <w:types>
          <w:type w:val="bbPlcHdr"/>
        </w:types>
        <w:behaviors>
          <w:behavior w:val="content"/>
        </w:behaviors>
        <w:guid w:val="{023CE872-74AD-4C1C-A7C2-6BF325AA0228}"/>
      </w:docPartPr>
      <w:docPartBody>
        <w:p w:rsidR="00A01035" w:rsidRDefault="00553C4D" w:rsidP="00553C4D">
          <w:pPr>
            <w:pStyle w:val="B0A70447F7C74B47813A757DE1B83668"/>
          </w:pPr>
          <w:r w:rsidRPr="0091209F">
            <w:rPr>
              <w:rStyle w:val="PlaceholderText"/>
            </w:rPr>
            <w:t>Click or tap here to enter text.</w:t>
          </w:r>
        </w:p>
      </w:docPartBody>
    </w:docPart>
    <w:docPart>
      <w:docPartPr>
        <w:name w:val="154A6F58656D4ABA874DE0C6634566B5"/>
        <w:category>
          <w:name w:val="General"/>
          <w:gallery w:val="placeholder"/>
        </w:category>
        <w:types>
          <w:type w:val="bbPlcHdr"/>
        </w:types>
        <w:behaviors>
          <w:behavior w:val="content"/>
        </w:behaviors>
        <w:guid w:val="{FE7C0FE8-7C8B-462D-AE86-8974EF85F93E}"/>
      </w:docPartPr>
      <w:docPartBody>
        <w:p w:rsidR="00A01035" w:rsidRDefault="00553C4D" w:rsidP="00553C4D">
          <w:pPr>
            <w:pStyle w:val="154A6F58656D4ABA874DE0C6634566B5"/>
          </w:pPr>
          <w:r w:rsidRPr="0091209F">
            <w:rPr>
              <w:rStyle w:val="PlaceholderText"/>
            </w:rPr>
            <w:t>Click or tap here to enter text.</w:t>
          </w:r>
        </w:p>
      </w:docPartBody>
    </w:docPart>
    <w:docPart>
      <w:docPartPr>
        <w:name w:val="9FE0998655544DFB9FC5B57069D4B912"/>
        <w:category>
          <w:name w:val="General"/>
          <w:gallery w:val="placeholder"/>
        </w:category>
        <w:types>
          <w:type w:val="bbPlcHdr"/>
        </w:types>
        <w:behaviors>
          <w:behavior w:val="content"/>
        </w:behaviors>
        <w:guid w:val="{BA130288-6AF3-4713-AC40-EDA7BF66A6DF}"/>
      </w:docPartPr>
      <w:docPartBody>
        <w:p w:rsidR="00A01035" w:rsidRDefault="00553C4D" w:rsidP="00553C4D">
          <w:pPr>
            <w:pStyle w:val="9FE0998655544DFB9FC5B57069D4B912"/>
          </w:pPr>
          <w:r w:rsidRPr="0091209F">
            <w:rPr>
              <w:rStyle w:val="PlaceholderText"/>
            </w:rPr>
            <w:t>Click or tap here to enter text.</w:t>
          </w:r>
        </w:p>
      </w:docPartBody>
    </w:docPart>
    <w:docPart>
      <w:docPartPr>
        <w:name w:val="02E1A9BAF5AB48E5B709FEBE9231BAF4"/>
        <w:category>
          <w:name w:val="General"/>
          <w:gallery w:val="placeholder"/>
        </w:category>
        <w:types>
          <w:type w:val="bbPlcHdr"/>
        </w:types>
        <w:behaviors>
          <w:behavior w:val="content"/>
        </w:behaviors>
        <w:guid w:val="{93D4EF75-F0A3-469F-8A26-AD871018F310}"/>
      </w:docPartPr>
      <w:docPartBody>
        <w:p w:rsidR="00A01035" w:rsidRDefault="00553C4D" w:rsidP="00553C4D">
          <w:pPr>
            <w:pStyle w:val="02E1A9BAF5AB48E5B709FEBE9231BAF4"/>
          </w:pPr>
          <w:r w:rsidRPr="0091209F">
            <w:rPr>
              <w:rStyle w:val="PlaceholderText"/>
            </w:rPr>
            <w:t>Click or tap here to enter text.</w:t>
          </w:r>
        </w:p>
      </w:docPartBody>
    </w:docPart>
    <w:docPart>
      <w:docPartPr>
        <w:name w:val="7717D130543D427995BA8BFC975C1C90"/>
        <w:category>
          <w:name w:val="General"/>
          <w:gallery w:val="placeholder"/>
        </w:category>
        <w:types>
          <w:type w:val="bbPlcHdr"/>
        </w:types>
        <w:behaviors>
          <w:behavior w:val="content"/>
        </w:behaviors>
        <w:guid w:val="{E5DBF837-2CA3-4F69-AA4D-E90BE96D4A4A}"/>
      </w:docPartPr>
      <w:docPartBody>
        <w:p w:rsidR="00A01035" w:rsidRDefault="00553C4D" w:rsidP="00553C4D">
          <w:pPr>
            <w:pStyle w:val="7717D130543D427995BA8BFC975C1C90"/>
          </w:pPr>
          <w:r w:rsidRPr="0091209F">
            <w:rPr>
              <w:rStyle w:val="PlaceholderText"/>
            </w:rPr>
            <w:t>Click or tap here to enter text.</w:t>
          </w:r>
        </w:p>
      </w:docPartBody>
    </w:docPart>
    <w:docPart>
      <w:docPartPr>
        <w:name w:val="CCCAFDB83A034811BE8520A3BEF1BD12"/>
        <w:category>
          <w:name w:val="General"/>
          <w:gallery w:val="placeholder"/>
        </w:category>
        <w:types>
          <w:type w:val="bbPlcHdr"/>
        </w:types>
        <w:behaviors>
          <w:behavior w:val="content"/>
        </w:behaviors>
        <w:guid w:val="{51A66C9E-79F1-4683-B1A9-3B325CFA7BB6}"/>
      </w:docPartPr>
      <w:docPartBody>
        <w:p w:rsidR="00A01035" w:rsidRDefault="00553C4D" w:rsidP="00553C4D">
          <w:pPr>
            <w:pStyle w:val="CCCAFDB83A034811BE8520A3BEF1BD12"/>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173F14"/>
    <w:rsid w:val="00193851"/>
    <w:rsid w:val="001940FF"/>
    <w:rsid w:val="00197FE6"/>
    <w:rsid w:val="001B6BC7"/>
    <w:rsid w:val="00297BEA"/>
    <w:rsid w:val="002F2307"/>
    <w:rsid w:val="003F169A"/>
    <w:rsid w:val="00444507"/>
    <w:rsid w:val="004472CF"/>
    <w:rsid w:val="00553C4D"/>
    <w:rsid w:val="00596EFA"/>
    <w:rsid w:val="005E35E4"/>
    <w:rsid w:val="005E3F5A"/>
    <w:rsid w:val="00600204"/>
    <w:rsid w:val="006360F1"/>
    <w:rsid w:val="0064427D"/>
    <w:rsid w:val="00672665"/>
    <w:rsid w:val="00766E61"/>
    <w:rsid w:val="008124E6"/>
    <w:rsid w:val="008749D1"/>
    <w:rsid w:val="008853A3"/>
    <w:rsid w:val="00904A31"/>
    <w:rsid w:val="009329EC"/>
    <w:rsid w:val="00934B2C"/>
    <w:rsid w:val="009B7791"/>
    <w:rsid w:val="009E7715"/>
    <w:rsid w:val="00A01035"/>
    <w:rsid w:val="00AD47AE"/>
    <w:rsid w:val="00AF06A4"/>
    <w:rsid w:val="00B57023"/>
    <w:rsid w:val="00B839A8"/>
    <w:rsid w:val="00C90EB5"/>
    <w:rsid w:val="00C9214D"/>
    <w:rsid w:val="00DB21FE"/>
    <w:rsid w:val="00DD5546"/>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3C4D"/>
    <w:rPr>
      <w:color w:val="808080"/>
    </w:rPr>
  </w:style>
  <w:style w:type="paragraph" w:customStyle="1" w:styleId="CCDA698F746F4B26A39F643B5A823333">
    <w:name w:val="CCDA698F746F4B26A39F643B5A823333"/>
    <w:rsid w:val="00DB21FE"/>
  </w:style>
  <w:style w:type="paragraph" w:customStyle="1" w:styleId="961A8EDBC9F04FF1BDF17CE886C45E4A">
    <w:name w:val="961A8EDBC9F04FF1BDF17CE886C45E4A"/>
    <w:rsid w:val="00197FE6"/>
    <w:rPr>
      <w:lang w:val="de-DE" w:eastAsia="de-DE"/>
    </w:rPr>
  </w:style>
  <w:style w:type="paragraph" w:customStyle="1" w:styleId="E2D9A3332A5A4DCE85394BC3136E7A80">
    <w:name w:val="E2D9A3332A5A4DCE85394BC3136E7A80"/>
    <w:rsid w:val="00197FE6"/>
    <w:rPr>
      <w:lang w:val="de-DE" w:eastAsia="de-DE"/>
    </w:rPr>
  </w:style>
  <w:style w:type="paragraph" w:customStyle="1" w:styleId="18A88FA93DFA4BFA88DA46E703098432">
    <w:name w:val="18A88FA93DFA4BFA88DA46E703098432"/>
    <w:rsid w:val="00197FE6"/>
    <w:rPr>
      <w:lang w:val="de-DE" w:eastAsia="de-DE"/>
    </w:rPr>
  </w:style>
  <w:style w:type="paragraph" w:customStyle="1" w:styleId="B59AC2A327CC4F3D90EA4E02B98685B2">
    <w:name w:val="B59AC2A327CC4F3D90EA4E02B98685B2"/>
    <w:rsid w:val="00197FE6"/>
    <w:rPr>
      <w:lang w:val="de-DE" w:eastAsia="de-DE"/>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80EECF05CC774B1E9B492F0279A4921F">
    <w:name w:val="80EECF05CC774B1E9B492F0279A4921F"/>
    <w:rsid w:val="006360F1"/>
    <w:rPr>
      <w:lang w:val="de-DE" w:eastAsia="de-DE"/>
    </w:rPr>
  </w:style>
  <w:style w:type="paragraph" w:customStyle="1" w:styleId="46B4D39A5FB940CAA15B7C1E747FF1EE">
    <w:name w:val="46B4D39A5FB940CAA15B7C1E747FF1EE"/>
    <w:rsid w:val="006360F1"/>
    <w:rPr>
      <w:lang w:val="de-DE" w:eastAsia="de-DE"/>
    </w:rPr>
  </w:style>
  <w:style w:type="paragraph" w:customStyle="1" w:styleId="947524B9E4B24CD2BEF9A60EDD764A6E">
    <w:name w:val="947524B9E4B24CD2BEF9A60EDD764A6E"/>
    <w:rsid w:val="00553C4D"/>
    <w:rPr>
      <w:lang w:val="et-EE" w:eastAsia="et-EE"/>
    </w:rPr>
  </w:style>
  <w:style w:type="paragraph" w:customStyle="1" w:styleId="A25519CA267847D8A4D087FC23D8E8AB">
    <w:name w:val="A25519CA267847D8A4D087FC23D8E8AB"/>
    <w:rsid w:val="00553C4D"/>
    <w:rPr>
      <w:lang w:val="et-EE" w:eastAsia="et-EE"/>
    </w:rPr>
  </w:style>
  <w:style w:type="paragraph" w:customStyle="1" w:styleId="B0A70447F7C74B47813A757DE1B83668">
    <w:name w:val="B0A70447F7C74B47813A757DE1B83668"/>
    <w:rsid w:val="00553C4D"/>
    <w:rPr>
      <w:lang w:val="et-EE" w:eastAsia="et-EE"/>
    </w:rPr>
  </w:style>
  <w:style w:type="paragraph" w:customStyle="1" w:styleId="154A6F58656D4ABA874DE0C6634566B5">
    <w:name w:val="154A6F58656D4ABA874DE0C6634566B5"/>
    <w:rsid w:val="00553C4D"/>
    <w:rPr>
      <w:lang w:val="et-EE" w:eastAsia="et-EE"/>
    </w:rPr>
  </w:style>
  <w:style w:type="paragraph" w:customStyle="1" w:styleId="9FE0998655544DFB9FC5B57069D4B912">
    <w:name w:val="9FE0998655544DFB9FC5B57069D4B912"/>
    <w:rsid w:val="00553C4D"/>
    <w:rPr>
      <w:lang w:val="et-EE" w:eastAsia="et-EE"/>
    </w:rPr>
  </w:style>
  <w:style w:type="paragraph" w:customStyle="1" w:styleId="02E1A9BAF5AB48E5B709FEBE9231BAF4">
    <w:name w:val="02E1A9BAF5AB48E5B709FEBE9231BAF4"/>
    <w:rsid w:val="00553C4D"/>
    <w:rPr>
      <w:lang w:val="et-EE" w:eastAsia="et-EE"/>
    </w:rPr>
  </w:style>
  <w:style w:type="paragraph" w:customStyle="1" w:styleId="7717D130543D427995BA8BFC975C1C90">
    <w:name w:val="7717D130543D427995BA8BFC975C1C90"/>
    <w:rsid w:val="00553C4D"/>
    <w:rPr>
      <w:lang w:val="et-EE" w:eastAsia="et-EE"/>
    </w:rPr>
  </w:style>
  <w:style w:type="paragraph" w:customStyle="1" w:styleId="CCCAFDB83A034811BE8520A3BEF1BD12">
    <w:name w:val="CCCAFDB83A034811BE8520A3BEF1BD12"/>
    <w:rsid w:val="00553C4D"/>
    <w:rPr>
      <w:lang w:val="et-EE" w:eastAsia="et-E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73878</Words>
  <Characters>465437</Characters>
  <Application>Microsoft Office Word</Application>
  <DocSecurity>0</DocSecurity>
  <Lines>3878</Lines>
  <Paragraphs>1076</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538239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1015</cp:revision>
  <dcterms:created xsi:type="dcterms:W3CDTF">2022-01-21T23:04:00Z</dcterms:created>
  <dcterms:modified xsi:type="dcterms:W3CDTF">2022-05-17T16:28:00Z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6">
    <vt:lpwstr>True</vt:lpwstr>
  </property>
  <property fmtid="{D5CDD505-2E9C-101B-9397-08002B2CF9AE}" pid="5" name="CitaviDocumentProperty_8">
    <vt:lpwstr>CloudProjectKey=x2ldzvta4sr3vg5knvre1lkmyxxi58cru11e0ryz; ProjectName=ML_Benchmarking</vt:lpwstr>
  </property>
  <property fmtid="{D5CDD505-2E9C-101B-9397-08002B2CF9AE}" pid="6" name="CitaviDocumentProperty_1">
    <vt:lpwstr>6.11.0.0</vt:lpwstr>
  </property>
</Properties>
</file>