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CC10EA">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3C744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3C744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3C744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3C744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CC10EA">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3C744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3C744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rPr>
            <w:id w:val="1782921428"/>
            <w:docPartObj>
              <w:docPartGallery w:val="Table of Contents"/>
              <w:docPartUnique/>
            </w:docPartObj>
          </w:sdtPr>
          <w:sdtEndPr>
            <w:rPr>
              <w:b/>
              <w:bCs/>
              <w:noProof/>
            </w:rPr>
          </w:sdtEndPr>
          <w:sdtContent>
            <w:p w14:paraId="1C8A8AE7" w14:textId="1EEB6B73" w:rsidR="00A42CA2" w:rsidRPr="002805F7" w:rsidRDefault="00A42CA2" w:rsidP="00CC10EA">
              <w:pPr>
                <w:pStyle w:val="TOCHeading"/>
                <w:spacing w:line="360" w:lineRule="auto"/>
                <w:jc w:val="both"/>
              </w:pPr>
              <w:r w:rsidRPr="002805F7">
                <w:t>Table of Contents</w:t>
              </w:r>
            </w:p>
            <w:p w14:paraId="24609992" w14:textId="4EC6F558" w:rsidR="005E120D" w:rsidRPr="002805F7"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3956890" w:history="1">
                <w:r w:rsidR="005E120D" w:rsidRPr="002805F7">
                  <w:rPr>
                    <w:rStyle w:val="Hyperlink"/>
                    <w:noProof/>
                    <w:sz w:val="22"/>
                    <w:szCs w:val="22"/>
                  </w:rPr>
                  <w:t>Introduction</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_Toc103956890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w:t>
                </w:r>
                <w:r w:rsidR="005E120D" w:rsidRPr="002805F7">
                  <w:rPr>
                    <w:noProof/>
                    <w:webHidden/>
                    <w:sz w:val="22"/>
                    <w:szCs w:val="22"/>
                  </w:rPr>
                  <w:fldChar w:fldCharType="end"/>
                </w:r>
              </w:hyperlink>
            </w:p>
            <w:p w14:paraId="28F03FC5" w14:textId="2AA125E5" w:rsidR="005E120D" w:rsidRPr="002805F7" w:rsidRDefault="003C7443">
              <w:pPr>
                <w:pStyle w:val="TOC2"/>
                <w:tabs>
                  <w:tab w:val="right" w:leader="dot" w:pos="9396"/>
                </w:tabs>
                <w:rPr>
                  <w:noProof/>
                  <w:sz w:val="22"/>
                  <w:szCs w:val="22"/>
                  <w:lang w:val="de-DE" w:eastAsia="de-DE"/>
                </w:rPr>
              </w:pPr>
              <w:hyperlink w:anchor="_Toc103956891" w:history="1">
                <w:r w:rsidR="005E120D" w:rsidRPr="002805F7">
                  <w:rPr>
                    <w:rStyle w:val="Hyperlink"/>
                    <w:noProof/>
                    <w:sz w:val="22"/>
                    <w:szCs w:val="22"/>
                  </w:rPr>
                  <w:t>Abstract</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_Toc103956891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w:t>
                </w:r>
                <w:r w:rsidR="005E120D" w:rsidRPr="002805F7">
                  <w:rPr>
                    <w:noProof/>
                    <w:webHidden/>
                    <w:sz w:val="22"/>
                    <w:szCs w:val="22"/>
                  </w:rPr>
                  <w:fldChar w:fldCharType="end"/>
                </w:r>
              </w:hyperlink>
            </w:p>
            <w:p w14:paraId="23CB3838" w14:textId="555E55D3" w:rsidR="005E120D" w:rsidRPr="002805F7" w:rsidRDefault="003C7443">
              <w:pPr>
                <w:pStyle w:val="TOC2"/>
                <w:tabs>
                  <w:tab w:val="right" w:leader="dot" w:pos="9396"/>
                </w:tabs>
                <w:rPr>
                  <w:noProof/>
                  <w:sz w:val="22"/>
                  <w:szCs w:val="22"/>
                  <w:lang w:val="de-DE" w:eastAsia="de-DE"/>
                </w:rPr>
              </w:pPr>
              <w:hyperlink w:anchor="_Toc103956892" w:history="1">
                <w:r w:rsidR="005E120D" w:rsidRPr="002805F7">
                  <w:rPr>
                    <w:rStyle w:val="Hyperlink"/>
                    <w:noProof/>
                    <w:sz w:val="22"/>
                    <w:szCs w:val="22"/>
                  </w:rPr>
                  <w:t>Background</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_Toc103956892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w:t>
                </w:r>
                <w:r w:rsidR="005E120D" w:rsidRPr="002805F7">
                  <w:rPr>
                    <w:noProof/>
                    <w:webHidden/>
                    <w:sz w:val="22"/>
                    <w:szCs w:val="22"/>
                  </w:rPr>
                  <w:fldChar w:fldCharType="end"/>
                </w:r>
              </w:hyperlink>
            </w:p>
            <w:p w14:paraId="4638730B" w14:textId="6513DB7D" w:rsidR="005E120D" w:rsidRPr="002805F7" w:rsidRDefault="003C7443">
              <w:pPr>
                <w:pStyle w:val="TOC3"/>
                <w:tabs>
                  <w:tab w:val="right" w:leader="dot" w:pos="9396"/>
                </w:tabs>
                <w:rPr>
                  <w:noProof/>
                  <w:sz w:val="22"/>
                  <w:szCs w:val="22"/>
                  <w:lang w:val="de-DE" w:eastAsia="de-DE"/>
                </w:rPr>
              </w:pPr>
              <w:hyperlink w:anchor="_Toc103956893" w:history="1">
                <w:r w:rsidR="005E120D" w:rsidRPr="002805F7">
                  <w:rPr>
                    <w:rStyle w:val="Hyperlink"/>
                    <w:noProof/>
                    <w:sz w:val="22"/>
                    <w:szCs w:val="22"/>
                  </w:rPr>
                  <w:t>Characteristics of Compositional Data</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_Toc103956893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3</w:t>
                </w:r>
                <w:r w:rsidR="005E120D" w:rsidRPr="002805F7">
                  <w:rPr>
                    <w:noProof/>
                    <w:webHidden/>
                    <w:sz w:val="22"/>
                    <w:szCs w:val="22"/>
                  </w:rPr>
                  <w:fldChar w:fldCharType="end"/>
                </w:r>
              </w:hyperlink>
            </w:p>
            <w:p w14:paraId="7EA23765" w14:textId="4B7149CB" w:rsidR="005E120D" w:rsidRPr="002805F7" w:rsidRDefault="003C7443">
              <w:pPr>
                <w:pStyle w:val="TOC3"/>
                <w:tabs>
                  <w:tab w:val="right" w:leader="dot" w:pos="9396"/>
                </w:tabs>
                <w:rPr>
                  <w:noProof/>
                  <w:sz w:val="22"/>
                  <w:szCs w:val="22"/>
                  <w:lang w:val="de-DE" w:eastAsia="de-DE"/>
                </w:rPr>
              </w:pPr>
              <w:hyperlink w:anchor="_Toc103956894" w:history="1">
                <w:r w:rsidR="005E120D" w:rsidRPr="002805F7">
                  <w:rPr>
                    <w:rStyle w:val="Hyperlink"/>
                    <w:rFonts w:eastAsia="MyriadPro-Regular"/>
                    <w:noProof/>
                    <w:sz w:val="22"/>
                    <w:szCs w:val="22"/>
                  </w:rPr>
                  <w:t>The Simplex Space</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_Toc103956894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5</w:t>
                </w:r>
                <w:r w:rsidR="005E120D" w:rsidRPr="002805F7">
                  <w:rPr>
                    <w:noProof/>
                    <w:webHidden/>
                    <w:sz w:val="22"/>
                    <w:szCs w:val="22"/>
                  </w:rPr>
                  <w:fldChar w:fldCharType="end"/>
                </w:r>
              </w:hyperlink>
            </w:p>
            <w:p w14:paraId="30342C0E" w14:textId="28FC6AF5" w:rsidR="005E120D" w:rsidRPr="002805F7" w:rsidRDefault="003C7443">
              <w:pPr>
                <w:pStyle w:val="TOC3"/>
                <w:tabs>
                  <w:tab w:val="right" w:leader="dot" w:pos="9396"/>
                </w:tabs>
                <w:rPr>
                  <w:noProof/>
                  <w:sz w:val="22"/>
                  <w:szCs w:val="22"/>
                  <w:lang w:val="de-DE" w:eastAsia="de-DE"/>
                </w:rPr>
              </w:pPr>
              <w:hyperlink w:anchor="_Toc103956895" w:history="1">
                <w:r w:rsidR="005E120D" w:rsidRPr="002805F7">
                  <w:rPr>
                    <w:rStyle w:val="Hyperlink"/>
                    <w:noProof/>
                    <w:sz w:val="22"/>
                    <w:szCs w:val="22"/>
                  </w:rPr>
                  <w:t>Mapping the Simplex Space into Euclidean Space</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_Toc103956895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7</w:t>
                </w:r>
                <w:r w:rsidR="005E120D" w:rsidRPr="002805F7">
                  <w:rPr>
                    <w:noProof/>
                    <w:webHidden/>
                    <w:sz w:val="22"/>
                    <w:szCs w:val="22"/>
                  </w:rPr>
                  <w:fldChar w:fldCharType="end"/>
                </w:r>
              </w:hyperlink>
            </w:p>
            <w:p w14:paraId="5C8AF36B" w14:textId="227A6071" w:rsidR="005E120D" w:rsidRPr="002805F7" w:rsidRDefault="003C7443">
              <w:pPr>
                <w:pStyle w:val="TOC3"/>
                <w:tabs>
                  <w:tab w:val="right" w:leader="dot" w:pos="9396"/>
                </w:tabs>
                <w:rPr>
                  <w:noProof/>
                  <w:sz w:val="22"/>
                  <w:szCs w:val="22"/>
                  <w:lang w:val="de-DE" w:eastAsia="de-DE"/>
                </w:rPr>
              </w:pPr>
              <w:hyperlink w:anchor="_Toc103956896" w:history="1">
                <w:r w:rsidR="005E120D" w:rsidRPr="002805F7">
                  <w:rPr>
                    <w:rStyle w:val="Hyperlink"/>
                    <w:noProof/>
                    <w:sz w:val="22"/>
                    <w:szCs w:val="22"/>
                  </w:rPr>
                  <w:t>Log-Ratio Transformations</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_Toc103956896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8</w:t>
                </w:r>
                <w:r w:rsidR="005E120D" w:rsidRPr="002805F7">
                  <w:rPr>
                    <w:noProof/>
                    <w:webHidden/>
                    <w:sz w:val="22"/>
                    <w:szCs w:val="22"/>
                  </w:rPr>
                  <w:fldChar w:fldCharType="end"/>
                </w:r>
              </w:hyperlink>
            </w:p>
            <w:p w14:paraId="59A94402" w14:textId="0CE950D1" w:rsidR="005E120D" w:rsidRPr="002805F7" w:rsidRDefault="003C7443">
              <w:pPr>
                <w:pStyle w:val="TOC3"/>
                <w:tabs>
                  <w:tab w:val="right" w:leader="dot" w:pos="9396"/>
                </w:tabs>
                <w:rPr>
                  <w:noProof/>
                  <w:sz w:val="22"/>
                  <w:szCs w:val="22"/>
                  <w:lang w:val="de-DE" w:eastAsia="de-DE"/>
                </w:rPr>
              </w:pPr>
              <w:hyperlink w:anchor="_Toc103956897" w:history="1">
                <w:r w:rsidR="005E120D" w:rsidRPr="002805F7">
                  <w:rPr>
                    <w:rStyle w:val="Hyperlink"/>
                    <w:noProof/>
                    <w:sz w:val="22"/>
                    <w:szCs w:val="22"/>
                  </w:rPr>
                  <w:t>Compositional Data in Machine learning</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_Toc103956897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11</w:t>
                </w:r>
                <w:r w:rsidR="005E120D" w:rsidRPr="002805F7">
                  <w:rPr>
                    <w:noProof/>
                    <w:webHidden/>
                    <w:sz w:val="22"/>
                    <w:szCs w:val="22"/>
                  </w:rPr>
                  <w:fldChar w:fldCharType="end"/>
                </w:r>
              </w:hyperlink>
            </w:p>
            <w:p w14:paraId="4DA2EF65" w14:textId="267EC349" w:rsidR="005E120D" w:rsidRPr="002805F7" w:rsidRDefault="003C7443">
              <w:pPr>
                <w:pStyle w:val="TOC3"/>
                <w:tabs>
                  <w:tab w:val="right" w:leader="dot" w:pos="9396"/>
                </w:tabs>
                <w:rPr>
                  <w:noProof/>
                  <w:sz w:val="22"/>
                  <w:szCs w:val="22"/>
                  <w:lang w:val="de-DE" w:eastAsia="de-DE"/>
                </w:rPr>
              </w:pPr>
              <w:hyperlink w:anchor="_Toc103956898" w:history="1">
                <w:r w:rsidR="005E120D" w:rsidRPr="002805F7">
                  <w:rPr>
                    <w:rStyle w:val="Hyperlink"/>
                    <w:noProof/>
                    <w:sz w:val="22"/>
                    <w:szCs w:val="22"/>
                  </w:rPr>
                  <w:t>CODACORE</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_Toc103956898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12</w:t>
                </w:r>
                <w:r w:rsidR="005E120D" w:rsidRPr="002805F7">
                  <w:rPr>
                    <w:noProof/>
                    <w:webHidden/>
                    <w:sz w:val="22"/>
                    <w:szCs w:val="22"/>
                  </w:rPr>
                  <w:fldChar w:fldCharType="end"/>
                </w:r>
              </w:hyperlink>
            </w:p>
            <w:p w14:paraId="7EC6DA64" w14:textId="21F86012" w:rsidR="005E120D" w:rsidRPr="002805F7" w:rsidRDefault="003C7443">
              <w:pPr>
                <w:pStyle w:val="TOC2"/>
                <w:tabs>
                  <w:tab w:val="right" w:leader="dot" w:pos="9396"/>
                </w:tabs>
                <w:rPr>
                  <w:noProof/>
                  <w:sz w:val="22"/>
                  <w:szCs w:val="22"/>
                  <w:lang w:val="de-DE" w:eastAsia="de-DE"/>
                </w:rPr>
              </w:pPr>
              <w:hyperlink w:anchor="_Toc103956899" w:history="1">
                <w:r w:rsidR="005E120D" w:rsidRPr="002805F7">
                  <w:rPr>
                    <w:rStyle w:val="Hyperlink"/>
                    <w:noProof/>
                    <w:sz w:val="22"/>
                    <w:szCs w:val="22"/>
                  </w:rPr>
                  <w:t>Implementation</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_Toc103956899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13</w:t>
                </w:r>
                <w:r w:rsidR="005E120D" w:rsidRPr="002805F7">
                  <w:rPr>
                    <w:noProof/>
                    <w:webHidden/>
                    <w:sz w:val="22"/>
                    <w:szCs w:val="22"/>
                  </w:rPr>
                  <w:fldChar w:fldCharType="end"/>
                </w:r>
              </w:hyperlink>
            </w:p>
            <w:p w14:paraId="2DB53354" w14:textId="193625A6" w:rsidR="005E120D" w:rsidRPr="002805F7" w:rsidRDefault="003C7443">
              <w:pPr>
                <w:pStyle w:val="TOC1"/>
                <w:tabs>
                  <w:tab w:val="right" w:leader="dot" w:pos="9396"/>
                </w:tabs>
                <w:rPr>
                  <w:noProof/>
                  <w:sz w:val="22"/>
                  <w:szCs w:val="22"/>
                  <w:lang w:val="de-DE" w:eastAsia="de-DE"/>
                </w:rPr>
              </w:pPr>
              <w:hyperlink w:anchor="_Toc103956900" w:history="1">
                <w:r w:rsidR="005E120D" w:rsidRPr="002805F7">
                  <w:rPr>
                    <w:rStyle w:val="Hyperlink"/>
                    <w:noProof/>
                    <w:sz w:val="22"/>
                    <w:szCs w:val="22"/>
                  </w:rPr>
                  <w:t>Methodology</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_Toc103956900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15</w:t>
                </w:r>
                <w:r w:rsidR="005E120D" w:rsidRPr="002805F7">
                  <w:rPr>
                    <w:noProof/>
                    <w:webHidden/>
                    <w:sz w:val="22"/>
                    <w:szCs w:val="22"/>
                  </w:rPr>
                  <w:fldChar w:fldCharType="end"/>
                </w:r>
              </w:hyperlink>
            </w:p>
            <w:p w14:paraId="1B7EE0E1" w14:textId="24C64E07" w:rsidR="005E120D" w:rsidRPr="002805F7" w:rsidRDefault="003C7443">
              <w:pPr>
                <w:pStyle w:val="TOC2"/>
                <w:tabs>
                  <w:tab w:val="right" w:leader="dot" w:pos="9396"/>
                </w:tabs>
                <w:rPr>
                  <w:noProof/>
                  <w:sz w:val="22"/>
                  <w:szCs w:val="22"/>
                  <w:lang w:val="de-DE" w:eastAsia="de-DE"/>
                </w:rPr>
              </w:pPr>
              <w:hyperlink w:anchor="_Toc103956901" w:history="1">
                <w:r w:rsidR="005E120D" w:rsidRPr="002805F7">
                  <w:rPr>
                    <w:rStyle w:val="Hyperlink"/>
                    <w:noProof/>
                    <w:sz w:val="22"/>
                    <w:szCs w:val="22"/>
                  </w:rPr>
                  <w:t>Data set</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_Toc103956901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15</w:t>
                </w:r>
                <w:r w:rsidR="005E120D" w:rsidRPr="002805F7">
                  <w:rPr>
                    <w:noProof/>
                    <w:webHidden/>
                    <w:sz w:val="22"/>
                    <w:szCs w:val="22"/>
                  </w:rPr>
                  <w:fldChar w:fldCharType="end"/>
                </w:r>
              </w:hyperlink>
            </w:p>
            <w:p w14:paraId="6D85D687" w14:textId="3B3CDAE2" w:rsidR="005E120D" w:rsidRPr="002805F7" w:rsidRDefault="003C7443">
              <w:pPr>
                <w:pStyle w:val="TOC2"/>
                <w:tabs>
                  <w:tab w:val="right" w:leader="dot" w:pos="9396"/>
                </w:tabs>
                <w:rPr>
                  <w:noProof/>
                  <w:sz w:val="22"/>
                  <w:szCs w:val="22"/>
                  <w:lang w:val="de-DE" w:eastAsia="de-DE"/>
                </w:rPr>
              </w:pPr>
              <w:hyperlink w:anchor="_Toc103956902" w:history="1">
                <w:r w:rsidR="005E120D" w:rsidRPr="002805F7">
                  <w:rPr>
                    <w:rStyle w:val="Hyperlink"/>
                    <w:noProof/>
                    <w:sz w:val="22"/>
                    <w:szCs w:val="22"/>
                  </w:rPr>
                  <w:t>Pre-Processing</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_Toc103956902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16</w:t>
                </w:r>
                <w:r w:rsidR="005E120D" w:rsidRPr="002805F7">
                  <w:rPr>
                    <w:noProof/>
                    <w:webHidden/>
                    <w:sz w:val="22"/>
                    <w:szCs w:val="22"/>
                  </w:rPr>
                  <w:fldChar w:fldCharType="end"/>
                </w:r>
              </w:hyperlink>
            </w:p>
            <w:p w14:paraId="4283DB20" w14:textId="792CE9FE" w:rsidR="005E120D" w:rsidRPr="002805F7" w:rsidRDefault="003C7443">
              <w:pPr>
                <w:pStyle w:val="TOC3"/>
                <w:tabs>
                  <w:tab w:val="right" w:leader="dot" w:pos="9396"/>
                </w:tabs>
                <w:rPr>
                  <w:noProof/>
                  <w:sz w:val="22"/>
                  <w:szCs w:val="22"/>
                  <w:lang w:val="de-DE" w:eastAsia="de-DE"/>
                </w:rPr>
              </w:pPr>
              <w:hyperlink w:anchor="_Toc103956903" w:history="1">
                <w:r w:rsidR="005E120D" w:rsidRPr="002805F7">
                  <w:rPr>
                    <w:rStyle w:val="Hyperlink"/>
                    <w:noProof/>
                    <w:sz w:val="22"/>
                    <w:szCs w:val="22"/>
                  </w:rPr>
                  <w:t>Cleaning and filtering</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_Toc103956903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16</w:t>
                </w:r>
                <w:r w:rsidR="005E120D" w:rsidRPr="002805F7">
                  <w:rPr>
                    <w:noProof/>
                    <w:webHidden/>
                    <w:sz w:val="22"/>
                    <w:szCs w:val="22"/>
                  </w:rPr>
                  <w:fldChar w:fldCharType="end"/>
                </w:r>
              </w:hyperlink>
            </w:p>
            <w:p w14:paraId="577A2B9F" w14:textId="035B4278" w:rsidR="005E120D" w:rsidRPr="002805F7" w:rsidRDefault="003C7443">
              <w:pPr>
                <w:pStyle w:val="TOC2"/>
                <w:tabs>
                  <w:tab w:val="right" w:leader="dot" w:pos="9396"/>
                </w:tabs>
                <w:rPr>
                  <w:noProof/>
                  <w:sz w:val="22"/>
                  <w:szCs w:val="22"/>
                  <w:lang w:val="de-DE" w:eastAsia="de-DE"/>
                </w:rPr>
              </w:pPr>
              <w:hyperlink w:anchor="_Toc103956904" w:history="1">
                <w:r w:rsidR="005E120D" w:rsidRPr="002805F7">
                  <w:rPr>
                    <w:rStyle w:val="Hyperlink"/>
                    <w:noProof/>
                    <w:sz w:val="22"/>
                    <w:szCs w:val="22"/>
                  </w:rPr>
                  <w:t>Imputation</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_Toc103956904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16</w:t>
                </w:r>
                <w:r w:rsidR="005E120D" w:rsidRPr="002805F7">
                  <w:rPr>
                    <w:noProof/>
                    <w:webHidden/>
                    <w:sz w:val="22"/>
                    <w:szCs w:val="22"/>
                  </w:rPr>
                  <w:fldChar w:fldCharType="end"/>
                </w:r>
              </w:hyperlink>
            </w:p>
            <w:p w14:paraId="04E85A2B" w14:textId="5E277AFA" w:rsidR="005E120D" w:rsidRPr="002805F7" w:rsidRDefault="003C7443">
              <w:pPr>
                <w:pStyle w:val="TOC2"/>
                <w:tabs>
                  <w:tab w:val="right" w:leader="dot" w:pos="9396"/>
                </w:tabs>
                <w:rPr>
                  <w:noProof/>
                  <w:sz w:val="22"/>
                  <w:szCs w:val="22"/>
                  <w:lang w:val="de-DE" w:eastAsia="de-DE"/>
                </w:rPr>
              </w:pPr>
              <w:hyperlink w:anchor="_Toc103956905" w:history="1">
                <w:r w:rsidR="005E120D" w:rsidRPr="002805F7">
                  <w:rPr>
                    <w:rStyle w:val="Hyperlink"/>
                    <w:noProof/>
                    <w:sz w:val="22"/>
                    <w:szCs w:val="22"/>
                  </w:rPr>
                  <w:t>Transformations</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_Toc103956905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16</w:t>
                </w:r>
                <w:r w:rsidR="005E120D" w:rsidRPr="002805F7">
                  <w:rPr>
                    <w:noProof/>
                    <w:webHidden/>
                    <w:sz w:val="22"/>
                    <w:szCs w:val="22"/>
                  </w:rPr>
                  <w:fldChar w:fldCharType="end"/>
                </w:r>
              </w:hyperlink>
            </w:p>
            <w:p w14:paraId="60D7CA35" w14:textId="2EBBB4F5" w:rsidR="005E120D" w:rsidRPr="002805F7" w:rsidRDefault="003C7443">
              <w:pPr>
                <w:pStyle w:val="TOC2"/>
                <w:tabs>
                  <w:tab w:val="right" w:leader="dot" w:pos="9396"/>
                </w:tabs>
                <w:rPr>
                  <w:noProof/>
                  <w:sz w:val="22"/>
                  <w:szCs w:val="22"/>
                  <w:lang w:val="de-DE" w:eastAsia="de-DE"/>
                </w:rPr>
              </w:pPr>
              <w:hyperlink w:anchor="_Toc103956906" w:history="1">
                <w:r w:rsidR="005E120D" w:rsidRPr="002805F7">
                  <w:rPr>
                    <w:rStyle w:val="Hyperlink"/>
                    <w:noProof/>
                    <w:sz w:val="22"/>
                    <w:szCs w:val="22"/>
                  </w:rPr>
                  <w:t>Machine LEarning models</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_Toc103956906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17</w:t>
                </w:r>
                <w:r w:rsidR="005E120D" w:rsidRPr="002805F7">
                  <w:rPr>
                    <w:noProof/>
                    <w:webHidden/>
                    <w:sz w:val="22"/>
                    <w:szCs w:val="22"/>
                  </w:rPr>
                  <w:fldChar w:fldCharType="end"/>
                </w:r>
              </w:hyperlink>
            </w:p>
            <w:p w14:paraId="517541FF" w14:textId="19DBB9BC" w:rsidR="005E120D" w:rsidRPr="002805F7" w:rsidRDefault="003C7443">
              <w:pPr>
                <w:pStyle w:val="TOC1"/>
                <w:tabs>
                  <w:tab w:val="right" w:leader="dot" w:pos="9396"/>
                </w:tabs>
                <w:rPr>
                  <w:noProof/>
                  <w:sz w:val="22"/>
                  <w:szCs w:val="22"/>
                  <w:lang w:val="de-DE" w:eastAsia="de-DE"/>
                </w:rPr>
              </w:pPr>
              <w:hyperlink w:anchor="_Toc103956907" w:history="1">
                <w:r w:rsidR="005E120D" w:rsidRPr="002805F7">
                  <w:rPr>
                    <w:rStyle w:val="Hyperlink"/>
                    <w:noProof/>
                    <w:sz w:val="22"/>
                    <w:szCs w:val="22"/>
                  </w:rPr>
                  <w:t>Results</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_Toc103956907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19</w:t>
                </w:r>
                <w:r w:rsidR="005E120D" w:rsidRPr="002805F7">
                  <w:rPr>
                    <w:noProof/>
                    <w:webHidden/>
                    <w:sz w:val="22"/>
                    <w:szCs w:val="22"/>
                  </w:rPr>
                  <w:fldChar w:fldCharType="end"/>
                </w:r>
              </w:hyperlink>
            </w:p>
            <w:p w14:paraId="1A71BF50" w14:textId="1D302BAA" w:rsidR="005E120D" w:rsidRPr="002805F7" w:rsidRDefault="003C7443">
              <w:pPr>
                <w:pStyle w:val="TOC2"/>
                <w:tabs>
                  <w:tab w:val="right" w:leader="dot" w:pos="9396"/>
                </w:tabs>
                <w:rPr>
                  <w:noProof/>
                  <w:sz w:val="22"/>
                  <w:szCs w:val="22"/>
                  <w:lang w:val="de-DE" w:eastAsia="de-DE"/>
                </w:rPr>
              </w:pPr>
              <w:hyperlink w:anchor="_Toc103956908" w:history="1">
                <w:r w:rsidR="005E120D" w:rsidRPr="002805F7">
                  <w:rPr>
                    <w:rStyle w:val="Hyperlink"/>
                    <w:noProof/>
                    <w:sz w:val="22"/>
                    <w:szCs w:val="22"/>
                  </w:rPr>
                  <w:t>Data Leakage in Transformations</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_Toc103956908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19</w:t>
                </w:r>
                <w:r w:rsidR="005E120D" w:rsidRPr="002805F7">
                  <w:rPr>
                    <w:noProof/>
                    <w:webHidden/>
                    <w:sz w:val="22"/>
                    <w:szCs w:val="22"/>
                  </w:rPr>
                  <w:fldChar w:fldCharType="end"/>
                </w:r>
              </w:hyperlink>
            </w:p>
            <w:p w14:paraId="18C51437" w14:textId="48865192" w:rsidR="005E120D" w:rsidRPr="002805F7" w:rsidRDefault="003C7443">
              <w:pPr>
                <w:pStyle w:val="TOC2"/>
                <w:tabs>
                  <w:tab w:val="right" w:leader="dot" w:pos="9396"/>
                </w:tabs>
                <w:rPr>
                  <w:noProof/>
                  <w:sz w:val="22"/>
                  <w:szCs w:val="22"/>
                  <w:lang w:val="de-DE" w:eastAsia="de-DE"/>
                </w:rPr>
              </w:pPr>
              <w:hyperlink w:anchor="_Toc103956909" w:history="1">
                <w:r w:rsidR="005E120D" w:rsidRPr="002805F7">
                  <w:rPr>
                    <w:rStyle w:val="Hyperlink"/>
                    <w:noProof/>
                    <w:sz w:val="22"/>
                    <w:szCs w:val="22"/>
                  </w:rPr>
                  <w:t>Holdout vs 80/20</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_Toc103956909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20</w:t>
                </w:r>
                <w:r w:rsidR="005E120D" w:rsidRPr="002805F7">
                  <w:rPr>
                    <w:noProof/>
                    <w:webHidden/>
                    <w:sz w:val="22"/>
                    <w:szCs w:val="22"/>
                  </w:rPr>
                  <w:fldChar w:fldCharType="end"/>
                </w:r>
              </w:hyperlink>
            </w:p>
            <w:p w14:paraId="5BA545A4" w14:textId="5CFDD551" w:rsidR="005E120D" w:rsidRPr="002805F7" w:rsidRDefault="003C7443">
              <w:pPr>
                <w:pStyle w:val="TOC2"/>
                <w:tabs>
                  <w:tab w:val="right" w:leader="dot" w:pos="9396"/>
                </w:tabs>
                <w:rPr>
                  <w:noProof/>
                  <w:sz w:val="22"/>
                  <w:szCs w:val="22"/>
                  <w:lang w:val="de-DE" w:eastAsia="de-DE"/>
                </w:rPr>
              </w:pPr>
              <w:hyperlink w:anchor="_Toc103956910" w:history="1">
                <w:r w:rsidR="005E120D" w:rsidRPr="002805F7">
                  <w:rPr>
                    <w:rStyle w:val="Hyperlink"/>
                    <w:noProof/>
                    <w:sz w:val="22"/>
                    <w:szCs w:val="22"/>
                  </w:rPr>
                  <w:t>Leaky Preprocessing</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_Toc103956910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20</w:t>
                </w:r>
                <w:r w:rsidR="005E120D" w:rsidRPr="002805F7">
                  <w:rPr>
                    <w:noProof/>
                    <w:webHidden/>
                    <w:sz w:val="22"/>
                    <w:szCs w:val="22"/>
                  </w:rPr>
                  <w:fldChar w:fldCharType="end"/>
                </w:r>
              </w:hyperlink>
            </w:p>
            <w:p w14:paraId="6E6D7F3D" w14:textId="4720F23F" w:rsidR="005E120D" w:rsidRPr="002805F7" w:rsidRDefault="003C7443">
              <w:pPr>
                <w:pStyle w:val="TOC2"/>
                <w:tabs>
                  <w:tab w:val="right" w:leader="dot" w:pos="9396"/>
                </w:tabs>
                <w:rPr>
                  <w:noProof/>
                  <w:sz w:val="22"/>
                  <w:szCs w:val="22"/>
                  <w:lang w:val="de-DE" w:eastAsia="de-DE"/>
                </w:rPr>
              </w:pPr>
              <w:hyperlink w:anchor="_Toc103956911" w:history="1">
                <w:r w:rsidR="005E120D" w:rsidRPr="002805F7">
                  <w:rPr>
                    <w:rStyle w:val="Hyperlink"/>
                    <w:noProof/>
                    <w:sz w:val="22"/>
                    <w:szCs w:val="22"/>
                  </w:rPr>
                  <w:t>Colorectal Cancer Dataset (CRC)</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_Toc103956911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22</w:t>
                </w:r>
                <w:r w:rsidR="005E120D" w:rsidRPr="002805F7">
                  <w:rPr>
                    <w:noProof/>
                    <w:webHidden/>
                    <w:sz w:val="22"/>
                    <w:szCs w:val="22"/>
                  </w:rPr>
                  <w:fldChar w:fldCharType="end"/>
                </w:r>
              </w:hyperlink>
            </w:p>
            <w:p w14:paraId="79B73F1E" w14:textId="7B25A27E" w:rsidR="005E120D" w:rsidRPr="002805F7" w:rsidRDefault="003C7443">
              <w:pPr>
                <w:pStyle w:val="TOC3"/>
                <w:tabs>
                  <w:tab w:val="right" w:leader="dot" w:pos="9396"/>
                </w:tabs>
                <w:rPr>
                  <w:noProof/>
                  <w:sz w:val="22"/>
                  <w:szCs w:val="22"/>
                  <w:lang w:val="de-DE" w:eastAsia="de-DE"/>
                </w:rPr>
              </w:pPr>
              <w:hyperlink w:anchor="_Toc103956912" w:history="1">
                <w:r w:rsidR="005E120D" w:rsidRPr="002805F7">
                  <w:rPr>
                    <w:rStyle w:val="Hyperlink"/>
                    <w:noProof/>
                    <w:sz w:val="22"/>
                    <w:szCs w:val="22"/>
                  </w:rPr>
                  <w:t>GLMNET</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_Toc103956912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22</w:t>
                </w:r>
                <w:r w:rsidR="005E120D" w:rsidRPr="002805F7">
                  <w:rPr>
                    <w:noProof/>
                    <w:webHidden/>
                    <w:sz w:val="22"/>
                    <w:szCs w:val="22"/>
                  </w:rPr>
                  <w:fldChar w:fldCharType="end"/>
                </w:r>
              </w:hyperlink>
            </w:p>
            <w:p w14:paraId="05FD5AC3" w14:textId="5BA28ACF" w:rsidR="005E120D" w:rsidRPr="002805F7" w:rsidRDefault="003C7443">
              <w:pPr>
                <w:pStyle w:val="TOC2"/>
                <w:tabs>
                  <w:tab w:val="right" w:leader="dot" w:pos="9396"/>
                </w:tabs>
                <w:rPr>
                  <w:noProof/>
                  <w:sz w:val="22"/>
                  <w:szCs w:val="22"/>
                  <w:lang w:val="de-DE" w:eastAsia="de-DE"/>
                </w:rPr>
              </w:pPr>
              <w:hyperlink w:anchor="_Toc103956913" w:history="1">
                <w:r w:rsidR="005E120D" w:rsidRPr="002805F7">
                  <w:rPr>
                    <w:rStyle w:val="Hyperlink"/>
                    <w:noProof/>
                    <w:sz w:val="22"/>
                    <w:szCs w:val="22"/>
                  </w:rPr>
                  <w:t>Polycystic Ovary Syndrome Dataset (PCOS)</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_Toc103956913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24</w:t>
                </w:r>
                <w:r w:rsidR="005E120D" w:rsidRPr="002805F7">
                  <w:rPr>
                    <w:noProof/>
                    <w:webHidden/>
                    <w:sz w:val="22"/>
                    <w:szCs w:val="22"/>
                  </w:rPr>
                  <w:fldChar w:fldCharType="end"/>
                </w:r>
              </w:hyperlink>
            </w:p>
            <w:p w14:paraId="638F9DDD" w14:textId="761BA044" w:rsidR="005E120D" w:rsidRPr="002805F7" w:rsidRDefault="003C7443">
              <w:pPr>
                <w:pStyle w:val="TOC3"/>
                <w:tabs>
                  <w:tab w:val="right" w:leader="dot" w:pos="9396"/>
                </w:tabs>
                <w:rPr>
                  <w:noProof/>
                  <w:sz w:val="22"/>
                  <w:szCs w:val="22"/>
                  <w:lang w:val="de-DE" w:eastAsia="de-DE"/>
                </w:rPr>
              </w:pPr>
              <w:hyperlink w:anchor="_Toc103956914" w:history="1">
                <w:r w:rsidR="005E120D" w:rsidRPr="002805F7">
                  <w:rPr>
                    <w:rStyle w:val="Hyperlink"/>
                    <w:noProof/>
                    <w:sz w:val="22"/>
                    <w:szCs w:val="22"/>
                  </w:rPr>
                  <w:t>GLMNET</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_Toc103956914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24</w:t>
                </w:r>
                <w:r w:rsidR="005E120D" w:rsidRPr="002805F7">
                  <w:rPr>
                    <w:noProof/>
                    <w:webHidden/>
                    <w:sz w:val="22"/>
                    <w:szCs w:val="22"/>
                  </w:rPr>
                  <w:fldChar w:fldCharType="end"/>
                </w:r>
              </w:hyperlink>
            </w:p>
            <w:p w14:paraId="17A81BE0" w14:textId="7516AF4D" w:rsidR="005E120D" w:rsidRPr="002805F7" w:rsidRDefault="003C7443">
              <w:pPr>
                <w:pStyle w:val="TOC3"/>
                <w:tabs>
                  <w:tab w:val="right" w:leader="dot" w:pos="9396"/>
                </w:tabs>
                <w:rPr>
                  <w:noProof/>
                  <w:sz w:val="22"/>
                  <w:szCs w:val="22"/>
                  <w:lang w:val="de-DE" w:eastAsia="de-DE"/>
                </w:rPr>
              </w:pPr>
              <w:hyperlink w:anchor="_Toc103956915" w:history="1">
                <w:r w:rsidR="005E120D" w:rsidRPr="002805F7">
                  <w:rPr>
                    <w:rStyle w:val="Hyperlink"/>
                    <w:noProof/>
                    <w:sz w:val="22"/>
                    <w:szCs w:val="22"/>
                  </w:rPr>
                  <w:t>xgboost</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_Toc103956915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26</w:t>
                </w:r>
                <w:r w:rsidR="005E120D" w:rsidRPr="002805F7">
                  <w:rPr>
                    <w:noProof/>
                    <w:webHidden/>
                    <w:sz w:val="22"/>
                    <w:szCs w:val="22"/>
                  </w:rPr>
                  <w:fldChar w:fldCharType="end"/>
                </w:r>
              </w:hyperlink>
            </w:p>
            <w:p w14:paraId="27422C21" w14:textId="2AE25C31" w:rsidR="005E120D" w:rsidRPr="002805F7" w:rsidRDefault="003C7443">
              <w:pPr>
                <w:pStyle w:val="TOC2"/>
                <w:tabs>
                  <w:tab w:val="right" w:leader="dot" w:pos="9396"/>
                </w:tabs>
                <w:rPr>
                  <w:noProof/>
                  <w:sz w:val="22"/>
                  <w:szCs w:val="22"/>
                  <w:lang w:val="de-DE" w:eastAsia="de-DE"/>
                </w:rPr>
              </w:pPr>
              <w:hyperlink w:anchor="_Toc103956916" w:history="1">
                <w:r w:rsidR="005E120D" w:rsidRPr="002805F7">
                  <w:rPr>
                    <w:rStyle w:val="Hyperlink"/>
                    <w:noProof/>
                    <w:sz w:val="22"/>
                    <w:szCs w:val="22"/>
                  </w:rPr>
                  <w:t>Estonian Biobank Dataset (EstMB)</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_Toc103956916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27</w:t>
                </w:r>
                <w:r w:rsidR="005E120D" w:rsidRPr="002805F7">
                  <w:rPr>
                    <w:noProof/>
                    <w:webHidden/>
                    <w:sz w:val="22"/>
                    <w:szCs w:val="22"/>
                  </w:rPr>
                  <w:fldChar w:fldCharType="end"/>
                </w:r>
              </w:hyperlink>
            </w:p>
            <w:p w14:paraId="30A3B9F8" w14:textId="53C8660B" w:rsidR="005E120D" w:rsidRPr="002805F7" w:rsidRDefault="003C7443">
              <w:pPr>
                <w:pStyle w:val="TOC1"/>
                <w:tabs>
                  <w:tab w:val="right" w:leader="dot" w:pos="9396"/>
                </w:tabs>
                <w:rPr>
                  <w:noProof/>
                  <w:sz w:val="22"/>
                  <w:szCs w:val="22"/>
                  <w:lang w:val="de-DE" w:eastAsia="de-DE"/>
                </w:rPr>
              </w:pPr>
              <w:hyperlink w:anchor="_Toc103956917" w:history="1">
                <w:r w:rsidR="005E120D" w:rsidRPr="002805F7">
                  <w:rPr>
                    <w:rStyle w:val="Hyperlink"/>
                    <w:noProof/>
                    <w:sz w:val="22"/>
                    <w:szCs w:val="22"/>
                  </w:rPr>
                  <w:t>Discussion</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_Toc103956917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28</w:t>
                </w:r>
                <w:r w:rsidR="005E120D" w:rsidRPr="002805F7">
                  <w:rPr>
                    <w:noProof/>
                    <w:webHidden/>
                    <w:sz w:val="22"/>
                    <w:szCs w:val="22"/>
                  </w:rPr>
                  <w:fldChar w:fldCharType="end"/>
                </w:r>
              </w:hyperlink>
            </w:p>
            <w:p w14:paraId="1422199E" w14:textId="20CFF0A0" w:rsidR="005E120D" w:rsidRPr="002805F7" w:rsidRDefault="003C7443">
              <w:pPr>
                <w:pStyle w:val="TOC1"/>
                <w:tabs>
                  <w:tab w:val="right" w:leader="dot" w:pos="9396"/>
                </w:tabs>
                <w:rPr>
                  <w:noProof/>
                  <w:sz w:val="22"/>
                  <w:szCs w:val="22"/>
                  <w:lang w:val="de-DE" w:eastAsia="de-DE"/>
                </w:rPr>
              </w:pPr>
              <w:hyperlink w:anchor="_Toc103956918" w:history="1">
                <w:r w:rsidR="005E120D" w:rsidRPr="002805F7">
                  <w:rPr>
                    <w:rStyle w:val="Hyperlink"/>
                    <w:noProof/>
                    <w:sz w:val="22"/>
                    <w:szCs w:val="22"/>
                  </w:rPr>
                  <w:t>Publication bibliography</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_Toc103956918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30</w:t>
                </w:r>
                <w:r w:rsidR="005E120D" w:rsidRPr="002805F7">
                  <w:rPr>
                    <w:noProof/>
                    <w:webHidden/>
                    <w:sz w:val="22"/>
                    <w:szCs w:val="22"/>
                  </w:rPr>
                  <w:fldChar w:fldCharType="end"/>
                </w:r>
              </w:hyperlink>
            </w:p>
            <w:p w14:paraId="7B3D708D" w14:textId="6CCD4D91" w:rsidR="005E120D" w:rsidRPr="002805F7" w:rsidRDefault="003C7443">
              <w:pPr>
                <w:pStyle w:val="TOC1"/>
                <w:tabs>
                  <w:tab w:val="right" w:leader="dot" w:pos="9396"/>
                </w:tabs>
                <w:rPr>
                  <w:noProof/>
                  <w:sz w:val="22"/>
                  <w:szCs w:val="22"/>
                  <w:lang w:val="de-DE" w:eastAsia="de-DE"/>
                </w:rPr>
              </w:pPr>
              <w:hyperlink w:anchor="_Toc103956919" w:history="1">
                <w:r w:rsidR="005E120D" w:rsidRPr="002805F7">
                  <w:rPr>
                    <w:rStyle w:val="Hyperlink"/>
                    <w:noProof/>
                    <w:sz w:val="22"/>
                    <w:szCs w:val="22"/>
                  </w:rPr>
                  <w:t>Supplementary</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_Toc103956919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32</w:t>
                </w:r>
                <w:r w:rsidR="005E120D" w:rsidRPr="002805F7">
                  <w:rPr>
                    <w:noProof/>
                    <w:webHidden/>
                    <w:sz w:val="22"/>
                    <w:szCs w:val="22"/>
                  </w:rPr>
                  <w:fldChar w:fldCharType="end"/>
                </w:r>
              </w:hyperlink>
            </w:p>
            <w:p w14:paraId="7F13CD3A" w14:textId="49F29F33" w:rsidR="005E120D" w:rsidRPr="002805F7" w:rsidRDefault="003C7443">
              <w:pPr>
                <w:pStyle w:val="TOC2"/>
                <w:tabs>
                  <w:tab w:val="right" w:leader="dot" w:pos="9396"/>
                </w:tabs>
                <w:rPr>
                  <w:noProof/>
                  <w:sz w:val="22"/>
                  <w:szCs w:val="22"/>
                  <w:lang w:val="de-DE" w:eastAsia="de-DE"/>
                </w:rPr>
              </w:pPr>
              <w:hyperlink w:anchor="_Toc103956920" w:history="1">
                <w:r w:rsidR="005E120D" w:rsidRPr="002805F7">
                  <w:rPr>
                    <w:rStyle w:val="Hyperlink"/>
                    <w:noProof/>
                    <w:sz w:val="22"/>
                    <w:szCs w:val="22"/>
                  </w:rPr>
                  <w:t>Influence of Transformation on Holdout vs. 80/20</w:t>
                </w:r>
                <w:r w:rsidR="005E120D" w:rsidRPr="002805F7">
                  <w:rPr>
                    <w:noProof/>
                    <w:webHidden/>
                    <w:sz w:val="22"/>
                    <w:szCs w:val="22"/>
                  </w:rPr>
                  <w:tab/>
                </w:r>
                <w:r w:rsidR="005E120D" w:rsidRPr="002805F7">
                  <w:rPr>
                    <w:noProof/>
                    <w:webHidden/>
                    <w:sz w:val="22"/>
                    <w:szCs w:val="22"/>
                  </w:rPr>
                  <w:fldChar w:fldCharType="begin"/>
                </w:r>
                <w:r w:rsidR="005E120D" w:rsidRPr="002805F7">
                  <w:rPr>
                    <w:noProof/>
                    <w:webHidden/>
                    <w:sz w:val="22"/>
                    <w:szCs w:val="22"/>
                  </w:rPr>
                  <w:instrText xml:space="preserve"> PAGEREF _Toc103956920 \h </w:instrText>
                </w:r>
                <w:r w:rsidR="005E120D" w:rsidRPr="002805F7">
                  <w:rPr>
                    <w:noProof/>
                    <w:webHidden/>
                    <w:sz w:val="22"/>
                    <w:szCs w:val="22"/>
                  </w:rPr>
                </w:r>
                <w:r w:rsidR="005E120D" w:rsidRPr="002805F7">
                  <w:rPr>
                    <w:noProof/>
                    <w:webHidden/>
                    <w:sz w:val="22"/>
                    <w:szCs w:val="22"/>
                  </w:rPr>
                  <w:fldChar w:fldCharType="separate"/>
                </w:r>
                <w:r w:rsidR="005E120D" w:rsidRPr="002805F7">
                  <w:rPr>
                    <w:noProof/>
                    <w:webHidden/>
                    <w:sz w:val="22"/>
                    <w:szCs w:val="22"/>
                  </w:rPr>
                  <w:t>32</w:t>
                </w:r>
                <w:r w:rsidR="005E120D" w:rsidRPr="002805F7">
                  <w:rPr>
                    <w:noProof/>
                    <w:webHidden/>
                    <w:sz w:val="22"/>
                    <w:szCs w:val="22"/>
                  </w:rPr>
                  <w:fldChar w:fldCharType="end"/>
                </w:r>
              </w:hyperlink>
            </w:p>
            <w:p w14:paraId="09FF8288" w14:textId="35B51B96" w:rsidR="00A42CA2" w:rsidRPr="002805F7" w:rsidRDefault="00A42CA2" w:rsidP="00CC10EA">
              <w:pPr>
                <w:spacing w:line="360" w:lineRule="auto"/>
                <w:jc w:val="both"/>
                <w:rPr>
                  <w:sz w:val="22"/>
                  <w:szCs w:val="22"/>
                </w:rPr>
              </w:pPr>
              <w:r w:rsidRPr="002805F7">
                <w:rPr>
                  <w:b/>
                  <w:bCs/>
                  <w:noProof/>
                  <w:sz w:val="22"/>
                  <w:szCs w:val="22"/>
                </w:rPr>
                <w:lastRenderedPageBreak/>
                <w:fldChar w:fldCharType="end"/>
              </w:r>
              <w:r w:rsidR="008935D2" w:rsidRPr="002805F7">
                <w:rPr>
                  <w:b/>
                  <w:bCs/>
                  <w:noProof/>
                  <w:sz w:val="22"/>
                  <w:szCs w:val="22"/>
                </w:rPr>
                <w:t xml:space="preserve"> </w:t>
              </w:r>
            </w:p>
          </w:sdtContent>
        </w:sdt>
        <w:p w14:paraId="1E0D3F4A" w14:textId="7C39E799" w:rsidR="00735AF1" w:rsidRPr="002805F7" w:rsidRDefault="004B288C" w:rsidP="00CC10EA">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38AFF044" w:rsidR="00497731" w:rsidRPr="002805F7" w:rsidRDefault="008F7A94" w:rsidP="00CC10EA">
      <w:pPr>
        <w:pStyle w:val="Heading1"/>
        <w:spacing w:line="360" w:lineRule="auto"/>
        <w:jc w:val="both"/>
      </w:pPr>
      <w:bookmarkStart w:id="0" w:name="_Toc103956890"/>
      <w:commentRangeStart w:id="1"/>
      <w:r w:rsidRPr="002805F7">
        <w:lastRenderedPageBreak/>
        <w:t>Introduction</w:t>
      </w:r>
      <w:bookmarkEnd w:id="0"/>
      <w:commentRangeEnd w:id="1"/>
      <w:r w:rsidR="004C36E8" w:rsidRPr="002805F7">
        <w:rPr>
          <w:rStyle w:val="CommentReference"/>
          <w:caps w:val="0"/>
          <w:color w:val="auto"/>
          <w:spacing w:val="0"/>
          <w:sz w:val="22"/>
          <w:szCs w:val="22"/>
        </w:rPr>
        <w:commentReference w:id="1"/>
      </w:r>
    </w:p>
    <w:p w14:paraId="53D4EE9B" w14:textId="1A6DB945" w:rsidR="000F0F66" w:rsidRPr="002805F7" w:rsidRDefault="000F0F66" w:rsidP="00CC10EA">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if a scientist should make the effort in learning about machine learning methods, when automated algorithms perform well </w:t>
      </w:r>
      <w:r w:rsidR="00912D9D" w:rsidRPr="002805F7">
        <w:rPr>
          <w:sz w:val="22"/>
          <w:szCs w:val="22"/>
        </w:rPr>
        <w:t>enough,</w:t>
      </w:r>
      <w:r w:rsidR="005016B5" w:rsidRPr="002805F7">
        <w:rPr>
          <w:sz w:val="22"/>
          <w:szCs w:val="22"/>
        </w:rPr>
        <w:t xml:space="preserve"> and no </w:t>
      </w:r>
      <w:r w:rsidR="004C1F7F" w:rsidRPr="002805F7">
        <w:rPr>
          <w:sz w:val="22"/>
          <w:szCs w:val="22"/>
        </w:rPr>
        <w:t xml:space="preserve">heavy </w:t>
      </w:r>
      <w:r w:rsidR="005016B5" w:rsidRPr="002805F7">
        <w:rPr>
          <w:sz w:val="22"/>
          <w:szCs w:val="22"/>
        </w:rPr>
        <w:t>prior machine learning knowledge is necessary.</w:t>
      </w:r>
    </w:p>
    <w:p w14:paraId="0101B492" w14:textId="6F147DC2" w:rsidR="00CF4421" w:rsidRPr="002805F7" w:rsidRDefault="00507B81" w:rsidP="00CC10EA">
      <w:pPr>
        <w:spacing w:line="360" w:lineRule="auto"/>
        <w:jc w:val="both"/>
        <w:rPr>
          <w:sz w:val="22"/>
          <w:szCs w:val="22"/>
        </w:rPr>
      </w:pPr>
      <w:bookmarkStart w:id="2" w:name="_Hlk103899473"/>
      <w:r w:rsidRPr="002805F7">
        <w:rPr>
          <w:sz w:val="22"/>
          <w:szCs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BD743A"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811F09" w:rsidRPr="002805F7">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different mathematical characteristics than other data types. </w:t>
      </w:r>
      <w:r w:rsidRPr="002805F7">
        <w:rPr>
          <w:sz w:val="22"/>
          <w:szCs w:val="22"/>
        </w:rPr>
        <w:t xml:space="preserve">Furthermore, as machine learning concepts become more widespread and useful, their performance in combination with compositional data </w:t>
      </w:r>
      <w:r w:rsidR="00515316" w:rsidRPr="002805F7">
        <w:rPr>
          <w:sz w:val="22"/>
          <w:szCs w:val="22"/>
        </w:rPr>
        <w:t>and its necessary transformations have</w:t>
      </w:r>
      <w:r w:rsidRPr="002805F7">
        <w:rPr>
          <w:sz w:val="22"/>
          <w:szCs w:val="22"/>
        </w:rPr>
        <w:t xml:space="preserve"> not been fully analyzed</w:t>
      </w:r>
      <w:r w:rsidR="00597303" w:rsidRPr="002805F7">
        <w:rPr>
          <w:sz w:val="22"/>
          <w:szCs w:val="22"/>
        </w:rPr>
        <w:t>.</w:t>
      </w:r>
    </w:p>
    <w:p w14:paraId="5FCE2BB5" w14:textId="4B412C0F" w:rsidR="00801C8C" w:rsidRPr="002805F7" w:rsidRDefault="00252A6F" w:rsidP="00D7408E">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making the information around compositional data more approachable</w:t>
      </w:r>
      <w:r w:rsidRPr="002805F7">
        <w:rPr>
          <w:sz w:val="22"/>
          <w:szCs w:val="22"/>
        </w:rPr>
        <w:t>,</w:t>
      </w:r>
      <w:r w:rsidR="00507B81" w:rsidRPr="002805F7">
        <w:rPr>
          <w:sz w:val="22"/>
          <w:szCs w:val="22"/>
        </w:rPr>
        <w:t xml:space="preserve"> summariz</w:t>
      </w:r>
      <w:r w:rsidRPr="002805F7">
        <w:rPr>
          <w:sz w:val="22"/>
          <w:szCs w:val="22"/>
        </w:rPr>
        <w:t>ing</w:t>
      </w:r>
      <w:r w:rsidR="00507B81" w:rsidRPr="002805F7">
        <w:rPr>
          <w:sz w:val="22"/>
          <w:szCs w:val="22"/>
        </w:rPr>
        <w:t xml:space="preserve"> </w:t>
      </w:r>
      <w:r w:rsidR="00136FC7" w:rsidRPr="002805F7">
        <w:rPr>
          <w:sz w:val="22"/>
          <w:szCs w:val="22"/>
        </w:rPr>
        <w:t>the</w:t>
      </w:r>
      <w:r w:rsidR="00507B81" w:rsidRPr="002805F7">
        <w:rPr>
          <w:sz w:val="22"/>
          <w:szCs w:val="22"/>
        </w:rPr>
        <w:t xml:space="preserve"> </w:t>
      </w:r>
      <w:r w:rsidR="00136FC7" w:rsidRPr="002805F7">
        <w:rPr>
          <w:sz w:val="22"/>
          <w:szCs w:val="22"/>
        </w:rPr>
        <w:t xml:space="preserve">achieved </w:t>
      </w:r>
      <w:r w:rsidR="00507B81" w:rsidRPr="002805F7">
        <w:rPr>
          <w:sz w:val="22"/>
          <w:szCs w:val="22"/>
        </w:rPr>
        <w:t>solutions</w:t>
      </w:r>
      <w:r w:rsidR="00D7408E" w:rsidRPr="002805F7">
        <w:rPr>
          <w:sz w:val="22"/>
          <w:szCs w:val="22"/>
        </w:rPr>
        <w:t>,</w:t>
      </w:r>
      <w:r w:rsidR="00507B81" w:rsidRPr="002805F7">
        <w:rPr>
          <w:sz w:val="22"/>
          <w:szCs w:val="22"/>
        </w:rPr>
        <w:t xml:space="preserve"> and </w:t>
      </w:r>
      <w:r w:rsidRPr="002805F7">
        <w:rPr>
          <w:sz w:val="22"/>
          <w:szCs w:val="22"/>
        </w:rPr>
        <w:t>in a practical part, trying</w:t>
      </w:r>
      <w:r w:rsidR="00136FC7" w:rsidRPr="002805F7">
        <w:rPr>
          <w:sz w:val="22"/>
          <w:szCs w:val="22"/>
        </w:rPr>
        <w:t xml:space="preserve"> to assess if these achievements are also applicable when combining compositional data and machine learning concepts</w:t>
      </w:r>
      <w:r w:rsidR="00507B81" w:rsidRPr="002805F7">
        <w:rPr>
          <w:sz w:val="22"/>
          <w:szCs w:val="22"/>
        </w:rPr>
        <w:t>.</w:t>
      </w:r>
    </w:p>
    <w:p w14:paraId="077E6FA0" w14:textId="7EFE99A0" w:rsidR="002D0FC3" w:rsidRPr="002805F7" w:rsidRDefault="00801C8C" w:rsidP="002D0FC3">
      <w:pPr>
        <w:spacing w:line="360" w:lineRule="auto"/>
        <w:jc w:val="both"/>
        <w:rPr>
          <w:sz w:val="22"/>
          <w:szCs w:val="22"/>
        </w:rPr>
      </w:pPr>
      <w:r w:rsidRPr="002805F7">
        <w:rPr>
          <w:sz w:val="22"/>
          <w:szCs w:val="22"/>
        </w:rPr>
        <w:lastRenderedPageBreak/>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However,</w:t>
      </w:r>
      <w:r w:rsidRPr="002805F7">
        <w:rPr>
          <w:sz w:val="22"/>
          <w:szCs w:val="22"/>
        </w:rPr>
        <w:t xml:space="preserve"> all results are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2D0FC3"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811F09" w:rsidRPr="002805F7">
            <w:rPr>
              <w:sz w:val="22"/>
              <w:szCs w:val="22"/>
            </w:rPr>
            <w:t>(Greenacre et al. 2021a)</w:t>
          </w:r>
          <w:r w:rsidR="002D0FC3" w:rsidRPr="002805F7">
            <w:rPr>
              <w:sz w:val="22"/>
              <w:szCs w:val="22"/>
            </w:rPr>
            <w:fldChar w:fldCharType="end"/>
          </w:r>
        </w:sdtContent>
      </w:sdt>
      <w:r w:rsidR="00697E91" w:rsidRPr="002805F7">
        <w:rPr>
          <w:sz w:val="22"/>
          <w:szCs w:val="22"/>
        </w:rPr>
        <w:t>.</w:t>
      </w:r>
    </w:p>
    <w:p w14:paraId="6AD37223" w14:textId="2A7902F5" w:rsidR="00801C8C" w:rsidRPr="002805F7" w:rsidRDefault="004C36E8" w:rsidP="004C36E8">
      <w:pPr>
        <w:pStyle w:val="Heading1"/>
      </w:pPr>
      <w:r w:rsidRPr="002805F7">
        <w:t>Characteristics of Compositional Data</w:t>
      </w:r>
    </w:p>
    <w:p w14:paraId="32E88AA2" w14:textId="5F3EF942" w:rsidR="00801C8C" w:rsidRPr="002805F7" w:rsidRDefault="00801C8C" w:rsidP="00CC10EA">
      <w:pPr>
        <w:spacing w:line="360" w:lineRule="auto"/>
        <w:jc w:val="both"/>
        <w:rPr>
          <w:color w:val="FF0000"/>
          <w:sz w:val="22"/>
          <w:szCs w:val="22"/>
        </w:rPr>
      </w:pPr>
      <w:r w:rsidRPr="002805F7">
        <w:rPr>
          <w:sz w:val="22"/>
          <w:szCs w:val="22"/>
        </w:rPr>
        <w:t xml:space="preserve">In order to define and illustrate the concept </w:t>
      </w:r>
      <w:r w:rsidR="002D0FC3" w:rsidRPr="002805F7">
        <w:rPr>
          <w:sz w:val="22"/>
          <w:szCs w:val="22"/>
        </w:rPr>
        <w:t>(</w:t>
      </w:r>
      <w:r w:rsidRPr="002805F7">
        <w:rPr>
          <w:sz w:val="22"/>
          <w:szCs w:val="22"/>
        </w:rPr>
        <w:t>and problems</w:t>
      </w:r>
      <w:r w:rsidR="002D0FC3" w:rsidRPr="002805F7">
        <w:rPr>
          <w:sz w:val="22"/>
          <w:szCs w:val="22"/>
        </w:rPr>
        <w:t>)</w:t>
      </w:r>
      <w:r w:rsidRPr="002805F7">
        <w:rPr>
          <w:sz w:val="22"/>
          <w:szCs w:val="22"/>
        </w:rPr>
        <w:t xml:space="preserve"> 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2D0FC3" w:rsidRPr="002805F7">
        <w:rPr>
          <w:sz w:val="22"/>
          <w:szCs w:val="22"/>
        </w:rPr>
        <w:t>F</w:t>
      </w:r>
      <w:r w:rsidRPr="002805F7">
        <w:rPr>
          <w:sz w:val="22"/>
          <w:szCs w:val="22"/>
        </w:rPr>
        <w:t>igure</w:t>
      </w:r>
      <w:r w:rsidR="008328A4" w:rsidRPr="002805F7">
        <w:rPr>
          <w:sz w:val="22"/>
          <w:szCs w:val="22"/>
        </w:rPr>
        <w:t xml:space="preserve"> </w:t>
      </w:r>
      <w:r w:rsidR="002D0FC3" w:rsidRPr="002805F7">
        <w:rPr>
          <w:sz w:val="22"/>
          <w:szCs w:val="22"/>
        </w:rPr>
        <w:t>(1A)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8328A4" w:rsidRPr="002805F7">
        <w:rPr>
          <w:sz w:val="22"/>
          <w:szCs w:val="22"/>
        </w:rPr>
        <w:t>,</w:t>
      </w:r>
      <w:r w:rsidR="002507FF" w:rsidRPr="002805F7">
        <w:rPr>
          <w:sz w:val="22"/>
          <w:szCs w:val="22"/>
        </w:rPr>
        <w:t xml:space="preserve"> is </w:t>
      </w:r>
      <w:r w:rsidR="00A90245" w:rsidRPr="002805F7">
        <w:rPr>
          <w:sz w:val="22"/>
          <w:szCs w:val="22"/>
        </w:rPr>
        <w:t xml:space="preserve">already </w:t>
      </w:r>
      <w:r w:rsidR="002507FF" w:rsidRPr="002805F7">
        <w:rPr>
          <w:sz w:val="22"/>
          <w:szCs w:val="22"/>
        </w:rPr>
        <w:t xml:space="preserve">valuable information in itself.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CC10EA">
      <w:pPr>
        <w:keepNext/>
        <w:spacing w:line="360" w:lineRule="auto"/>
        <w:jc w:val="both"/>
        <w:rPr>
          <w:sz w:val="22"/>
          <w:szCs w:val="22"/>
        </w:rPr>
      </w:pPr>
      <w:r w:rsidRPr="002805F7">
        <w:rPr>
          <w:noProof/>
          <w:sz w:val="22"/>
          <w:szCs w:val="22"/>
        </w:rPr>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18F2BD7E" w:rsidR="00801C8C" w:rsidRPr="002805F7" w:rsidRDefault="00257DA9" w:rsidP="00CC10EA">
      <w:pPr>
        <w:pStyle w:val="Caption"/>
        <w:spacing w:line="360" w:lineRule="auto"/>
        <w:jc w:val="both"/>
        <w:rPr>
          <w:sz w:val="22"/>
          <w:szCs w:val="22"/>
        </w:rPr>
      </w:pPr>
      <w:r w:rsidRPr="002805F7">
        <w:rPr>
          <w:sz w:val="22"/>
          <w:szCs w:val="22"/>
        </w:rPr>
        <w:t xml:space="preserve">Figure </w:t>
      </w:r>
      <w:r w:rsidR="00133737" w:rsidRPr="002805F7">
        <w:rPr>
          <w:sz w:val="22"/>
          <w:szCs w:val="22"/>
        </w:rPr>
        <w:fldChar w:fldCharType="begin"/>
      </w:r>
      <w:r w:rsidR="00133737" w:rsidRPr="002805F7">
        <w:rPr>
          <w:sz w:val="22"/>
          <w:szCs w:val="22"/>
        </w:rPr>
        <w:instrText xml:space="preserve"> SEQ Figure \* ARABIC </w:instrText>
      </w:r>
      <w:r w:rsidR="00133737" w:rsidRPr="002805F7">
        <w:rPr>
          <w:sz w:val="22"/>
          <w:szCs w:val="22"/>
        </w:rPr>
        <w:fldChar w:fldCharType="separate"/>
      </w:r>
      <w:r w:rsidR="00580DAB" w:rsidRPr="002805F7">
        <w:rPr>
          <w:noProof/>
          <w:sz w:val="22"/>
          <w:szCs w:val="22"/>
        </w:rPr>
        <w:t>1</w:t>
      </w:r>
      <w:r w:rsidR="00133737" w:rsidRPr="002805F7">
        <w:rPr>
          <w:noProof/>
          <w:sz w:val="22"/>
          <w:szCs w:val="22"/>
        </w:rPr>
        <w:fldChar w:fldCharType="end"/>
      </w:r>
      <w:r w:rsidRPr="002805F7">
        <w:rPr>
          <w:sz w:val="22"/>
          <w:szCs w:val="22"/>
        </w:rPr>
        <w:t>:</w:t>
      </w:r>
      <w:r w:rsidR="006D2D5E" w:rsidRPr="002805F7">
        <w:rPr>
          <w:sz w:val="22"/>
          <w:szCs w:val="22"/>
        </w:rPr>
        <w:t xml:space="preserve"> Information Loss of Normalized Data</w:t>
      </w:r>
    </w:p>
    <w:p w14:paraId="789E2095" w14:textId="3395AB83" w:rsidR="00801C8C" w:rsidRPr="002805F7" w:rsidRDefault="002A56D5" w:rsidP="002A56D5">
      <w:pPr>
        <w:pStyle w:val="Caption"/>
        <w:rPr>
          <w:sz w:val="22"/>
          <w:szCs w:val="22"/>
        </w:rPr>
      </w:pPr>
      <w:r w:rsidRPr="002805F7">
        <w:rPr>
          <w:b w:val="0"/>
          <w:bCs w:val="0"/>
          <w:sz w:val="22"/>
          <w:szCs w:val="22"/>
        </w:rPr>
        <w:lastRenderedPageBreak/>
        <w:t>(A</w:t>
      </w:r>
      <w:r w:rsidRPr="002805F7">
        <w:rPr>
          <w:sz w:val="22"/>
          <w:szCs w:val="22"/>
        </w:rP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Pr="002805F7" w:rsidRDefault="002507FF" w:rsidP="00CC10EA">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1C. </w:t>
      </w:r>
    </w:p>
    <w:p w14:paraId="1501707F" w14:textId="734567B7" w:rsidR="005E3A8C" w:rsidRPr="002805F7" w:rsidRDefault="005E3A8C" w:rsidP="00CC10EA">
      <w:pPr>
        <w:autoSpaceDE w:val="0"/>
        <w:autoSpaceDN w:val="0"/>
        <w:adjustRightInd w:val="0"/>
        <w:spacing w:before="0" w:after="0" w:line="360" w:lineRule="auto"/>
        <w:jc w:val="both"/>
        <w:rPr>
          <w:sz w:val="22"/>
          <w:szCs w:val="22"/>
        </w:rPr>
      </w:pPr>
    </w:p>
    <w:p w14:paraId="48A8BE6F" w14:textId="1D223544" w:rsidR="005E3A8C" w:rsidRPr="002805F7" w:rsidRDefault="005E3A8C" w:rsidP="00CC10EA">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CC10EA">
      <w:pPr>
        <w:autoSpaceDE w:val="0"/>
        <w:autoSpaceDN w:val="0"/>
        <w:adjustRightInd w:val="0"/>
        <w:spacing w:before="0" w:after="0" w:line="360" w:lineRule="auto"/>
        <w:jc w:val="both"/>
        <w:rPr>
          <w:sz w:val="22"/>
          <w:szCs w:val="22"/>
        </w:rPr>
      </w:pPr>
    </w:p>
    <w:p w14:paraId="79CB1B3E" w14:textId="21D9710F" w:rsidR="009C775B" w:rsidRPr="002805F7" w:rsidRDefault="00784004" w:rsidP="00CC10EA">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sidRPr="002805F7">
        <w:rPr>
          <w:sz w:val="22"/>
          <w:szCs w:val="22"/>
        </w:rPr>
        <w:t xml:space="preserve">fully sequence the entirety of the </w:t>
      </w:r>
      <w:r w:rsidR="009F5D67" w:rsidRPr="002805F7">
        <w:rPr>
          <w:sz w:val="22"/>
          <w:szCs w:val="22"/>
        </w:rPr>
        <w:t>organisms</w:t>
      </w:r>
      <w:r w:rsidR="00CE6EC5" w:rsidRPr="002805F7">
        <w:rPr>
          <w:sz w:val="22"/>
          <w:szCs w:val="22"/>
        </w:rPr>
        <w:t xml:space="preserve"> RNA contents.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811F09"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811F09" w:rsidRPr="002805F7">
            <w:rPr>
              <w:sz w:val="22"/>
              <w:szCs w:val="22"/>
            </w:rPr>
            <w:t>(Quinn et al. 2018)</w:t>
          </w:r>
          <w:r w:rsidR="00811F09" w:rsidRPr="002805F7">
            <w:rPr>
              <w:sz w:val="22"/>
              <w:szCs w:val="22"/>
            </w:rPr>
            <w:fldChar w:fldCharType="end"/>
          </w:r>
        </w:sdtContent>
      </w:sdt>
      <w:r w:rsidR="00811F09" w:rsidRPr="002805F7">
        <w:rPr>
          <w:sz w:val="22"/>
          <w:szCs w:val="22"/>
        </w:rPr>
        <w:t>.</w:t>
      </w:r>
    </w:p>
    <w:p w14:paraId="441226BF" w14:textId="4BF164BC" w:rsidR="00124111" w:rsidRPr="002805F7" w:rsidRDefault="00CE6EC5" w:rsidP="00CC10EA">
      <w:pPr>
        <w:spacing w:line="360" w:lineRule="auto"/>
        <w:jc w:val="both"/>
        <w:rPr>
          <w:sz w:val="22"/>
          <w:szCs w:val="22"/>
        </w:rPr>
      </w:pPr>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9F7B08" w:rsidRPr="002805F7">
        <w:rPr>
          <w:sz w:val="22"/>
          <w:szCs w:val="22"/>
        </w:rPr>
        <w:t xml:space="preserve"> </w:t>
      </w:r>
      <w:r w:rsidR="00124111" w:rsidRPr="002805F7">
        <w:rPr>
          <w:sz w:val="22"/>
          <w:szCs w:val="22"/>
        </w:rPr>
        <w:t>This leads us to the concept of “Compositional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811F09" w:rsidRPr="002805F7">
            <w:rPr>
              <w:sz w:val="22"/>
              <w:szCs w:val="22"/>
            </w:rPr>
            <w:t>(Aitchison 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BD743A"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811F09" w:rsidRPr="002805F7">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9C775B" w:rsidRPr="002805F7">
        <w:rPr>
          <w:sz w:val="22"/>
          <w:szCs w:val="22"/>
        </w:rPr>
        <w:t xml:space="preserve">.  </w:t>
      </w:r>
    </w:p>
    <w:p w14:paraId="65218360" w14:textId="41B71BDE" w:rsidR="00D97C46" w:rsidRPr="002805F7" w:rsidRDefault="00F72DF5" w:rsidP="004428CF">
      <w:pPr>
        <w:pStyle w:val="Heading2"/>
        <w:rPr>
          <w:rFonts w:eastAsia="MyriadPro-Regular"/>
          <w:sz w:val="22"/>
          <w:szCs w:val="22"/>
        </w:rPr>
      </w:pPr>
      <w:bookmarkStart w:id="3" w:name="_Toc103956894"/>
      <w:r w:rsidRPr="002805F7">
        <w:rPr>
          <w:rFonts w:eastAsia="MyriadPro-Regular"/>
          <w:sz w:val="22"/>
          <w:szCs w:val="22"/>
        </w:rPr>
        <w:lastRenderedPageBreak/>
        <w:t>The Simplex Space</w:t>
      </w:r>
      <w:bookmarkEnd w:id="3"/>
    </w:p>
    <w:p w14:paraId="774B1841" w14:textId="70B10C18" w:rsidR="00B91BDC" w:rsidRPr="002805F7" w:rsidRDefault="00094AD0" w:rsidP="00CC10EA">
      <w:pPr>
        <w:spacing w:line="360" w:lineRule="auto"/>
        <w:jc w:val="both"/>
        <w:rPr>
          <w:sz w:val="22"/>
          <w:szCs w:val="22"/>
        </w:rPr>
      </w:pPr>
      <w:r w:rsidRPr="002805F7">
        <w:rPr>
          <w:sz w:val="22"/>
          <w:szCs w:val="22"/>
        </w:rPr>
        <w:t>As mentioned, absolute counts in compositional data are irrelevant and only relative abundances are of interest. This puts the data in the so-called “</w:t>
      </w:r>
      <w:r w:rsidR="009C775B" w:rsidRPr="002805F7">
        <w:rPr>
          <w:sz w:val="22"/>
          <w:szCs w:val="22"/>
        </w:rPr>
        <w:t>s</w:t>
      </w:r>
      <w:r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w:t>
      </w:r>
      <w:r w:rsidR="000533DA" w:rsidRPr="002805F7">
        <w:rPr>
          <w:noProof/>
          <w:sz w:val="22"/>
          <w:szCs w:val="22"/>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sidRPr="002805F7">
        <w:rPr>
          <w:sz w:val="22"/>
          <w:szCs w:val="22"/>
        </w:rPr>
        <w:t>in the simplex space</w:t>
      </w:r>
      <w:r w:rsidR="004A50BB" w:rsidRPr="002805F7">
        <w:rPr>
          <w:sz w:val="22"/>
          <w:szCs w:val="22"/>
        </w:rPr>
        <w:t>:</w:t>
      </w:r>
    </w:p>
    <w:p w14:paraId="50217B51" w14:textId="5329F765" w:rsidR="00D97C46" w:rsidRPr="002805F7" w:rsidRDefault="00707F7C" w:rsidP="00CC10EA">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0D31CF5A" w:rsidR="009C775B" w:rsidRDefault="009C775B" w:rsidP="009C775B">
                            <w:pPr>
                              <w:pStyle w:val="Caption"/>
                            </w:pPr>
                            <w:r>
                              <w:t xml:space="preserve">Figure </w:t>
                            </w:r>
                            <w:fldSimple w:instr=" SEQ Figure \* ARABIC ">
                              <w:r w:rsidR="00580DAB">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0D31CF5A" w:rsidR="009C775B" w:rsidRDefault="009C775B" w:rsidP="009C775B">
                      <w:pPr>
                        <w:pStyle w:val="Caption"/>
                      </w:pPr>
                      <w:r>
                        <w:t xml:space="preserve">Figure </w:t>
                      </w:r>
                      <w:fldSimple w:instr=" SEQ Figure \* ARABIC ">
                        <w:r w:rsidR="00580DAB">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Pr="002805F7" w:rsidRDefault="00FC142F" w:rsidP="00CC10EA">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our ecological example and place all our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to create a 3-Simplex and a geometric figure called tetrahedron</w:t>
      </w:r>
      <w:r w:rsidR="001A3429" w:rsidRPr="002805F7">
        <w:rPr>
          <w:rFonts w:eastAsia="MyriadPro-Regular" w:cstheme="minorHAnsi"/>
          <w:sz w:val="22"/>
          <w:szCs w:val="22"/>
        </w:rPr>
        <w:t xml:space="preserve"> (</w:t>
      </w:r>
      <w:r w:rsidR="00B16E5E" w:rsidRPr="002805F7">
        <w:rPr>
          <w:rFonts w:eastAsia="MyriadPro-Regular" w:cstheme="minorHAnsi"/>
          <w:sz w:val="22"/>
          <w:szCs w:val="22"/>
        </w:rPr>
        <w:t>otherwise</w:t>
      </w:r>
      <w:r w:rsidR="001A3429" w:rsidRPr="002805F7">
        <w:rPr>
          <w:rFonts w:eastAsia="MyriadPro-Regular" w:cstheme="minorHAnsi"/>
          <w:sz w:val="22"/>
          <w:szCs w:val="22"/>
        </w:rPr>
        <w:t xml:space="preserve"> called a pyramid). </w:t>
      </w:r>
    </w:p>
    <w:p w14:paraId="71A7973B" w14:textId="2D780990" w:rsidR="00FE0639" w:rsidRPr="002805F7" w:rsidRDefault="000627E1" w:rsidP="00CC10EA">
      <w:pPr>
        <w:spacing w:line="360" w:lineRule="auto"/>
        <w:jc w:val="both"/>
        <w:rPr>
          <w:color w:val="FFC000"/>
          <w:sz w:val="22"/>
          <w:szCs w:val="22"/>
        </w:rPr>
      </w:pPr>
      <w:r w:rsidRPr="002805F7">
        <w:rPr>
          <w:rFonts w:eastAsia="MyriadPro-Regular" w:cstheme="minorHAnsi"/>
          <w:sz w:val="22"/>
          <w:szCs w:val="22"/>
        </w:rPr>
        <w:t xml:space="preserve">We use our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very at the top.</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bees and no rabbits. </w:t>
      </w:r>
      <w:r w:rsidRPr="002805F7">
        <w:rPr>
          <w:rFonts w:eastAsia="MyriadPro-Regular" w:cstheme="minorHAnsi"/>
          <w:sz w:val="22"/>
          <w:szCs w:val="22"/>
        </w:rPr>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811F09" w:rsidRPr="002805F7">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lastRenderedPageBreak/>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directly influence</w:t>
      </w:r>
      <w:r w:rsidR="00C933C0" w:rsidRPr="002805F7">
        <w:rPr>
          <w:sz w:val="22"/>
          <w:szCs w:val="22"/>
        </w:rPr>
        <w:t>s</w:t>
      </w:r>
      <w:r w:rsidRPr="002805F7">
        <w:rPr>
          <w:sz w:val="22"/>
          <w:szCs w:val="22"/>
        </w:rPr>
        <w:t xml:space="preserve"> the other </w:t>
      </w:r>
      <w:r w:rsidR="00B82549" w:rsidRPr="002805F7">
        <w:rPr>
          <w:sz w:val="22"/>
          <w:szCs w:val="22"/>
        </w:rPr>
        <w:t>values in the composition</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FE0639" w:rsidRPr="002805F7">
        <w:rPr>
          <w:sz w:val="22"/>
          <w:szCs w:val="22"/>
        </w:rPr>
        <w:t>, amongst other things,</w:t>
      </w:r>
      <w:r w:rsidRPr="002805F7">
        <w:rPr>
          <w:sz w:val="22"/>
          <w:szCs w:val="22"/>
        </w:rPr>
        <w:t xml:space="preserve"> to problems in our assumptions about statistical testing. In statistical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4F240CA6" w14:textId="5A63065C" w:rsidR="0036774D" w:rsidRPr="002805F7" w:rsidRDefault="00C17E2F" w:rsidP="00334D28">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811F09" w:rsidRPr="002805F7">
            <w:rPr>
              <w:sz w:val="22"/>
              <w:szCs w:val="22"/>
            </w:rPr>
            <w:t>(Aitchison 2003)</w:t>
          </w:r>
          <w:r w:rsidR="002E652D" w:rsidRPr="002805F7">
            <w:rPr>
              <w:sz w:val="22"/>
              <w:szCs w:val="22"/>
            </w:rPr>
            <w:fldChar w:fldCharType="end"/>
          </w:r>
        </w:sdtContent>
      </w:sdt>
      <w:r w:rsidRPr="002805F7">
        <w:rPr>
          <w:sz w:val="22"/>
          <w:szCs w:val="22"/>
        </w:rPr>
        <w:t xml:space="preserve">, which is the main reason why we have a dependency problem. </w:t>
      </w:r>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 xml:space="preserve">two compositions equals 0. </w:t>
      </w:r>
      <w:r w:rsidR="00E3108C" w:rsidRPr="002805F7">
        <w:rPr>
          <w:sz w:val="22"/>
          <w:szCs w:val="22"/>
        </w:rPr>
        <w:t xml:space="preserve">This has the consequence that some variances </w:t>
      </w:r>
      <w:r w:rsidR="00334D28" w:rsidRPr="002805F7">
        <w:rPr>
          <w:sz w:val="22"/>
          <w:szCs w:val="22"/>
        </w:rPr>
        <w:t xml:space="preserve">would be negative, which is problematic, as variances are always positive. 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334D2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811F09" w:rsidRPr="002805F7">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p>
    <w:p w14:paraId="23F7DE00" w14:textId="6620CF07" w:rsidR="0089091A" w:rsidRPr="002805F7" w:rsidRDefault="0089091A" w:rsidP="00334D28">
      <w:pPr>
        <w:autoSpaceDE w:val="0"/>
        <w:autoSpaceDN w:val="0"/>
        <w:adjustRightInd w:val="0"/>
        <w:spacing w:before="0" w:after="0" w:line="360" w:lineRule="auto"/>
        <w:jc w:val="both"/>
        <w:rPr>
          <w:sz w:val="22"/>
          <w:szCs w:val="22"/>
        </w:rPr>
      </w:pPr>
    </w:p>
    <w:p w14:paraId="491012A2" w14:textId="5D4583B5" w:rsidR="0036774D" w:rsidRPr="002805F7" w:rsidRDefault="0089091A" w:rsidP="0089091A">
      <w:pPr>
        <w:spacing w:line="360" w:lineRule="auto"/>
        <w:jc w:val="both"/>
        <w:rPr>
          <w:sz w:val="22"/>
          <w:szCs w:val="22"/>
        </w:rPr>
      </w:pPr>
      <w:r w:rsidRPr="002805F7">
        <w:rPr>
          <w:sz w:val="22"/>
          <w:szCs w:val="22"/>
        </w:rPr>
        <w:t xml:space="preserve">Additionally, it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szCs w:val="22"/>
          </w:rPr>
          <w:alias w:val="To edit, see citavi.com/edit"/>
          <w:tag w:val="CitaviPlaceholder#97a64e5b-c661-4e07-b55c-22f2b24d5a44"/>
          <w:id w:val="964080214"/>
          <w:placeholder>
            <w:docPart w:val="54B89F2026D14335AC6CEE39D3BE9B16"/>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2805F7">
            <w:rPr>
              <w:sz w:val="22"/>
              <w:szCs w:val="22"/>
            </w:rPr>
            <w:fldChar w:fldCharType="separate"/>
          </w:r>
          <w:r w:rsidRPr="002805F7">
            <w:rPr>
              <w:sz w:val="22"/>
              <w:szCs w:val="22"/>
            </w:rPr>
            <w:t>(Quinn et al. 2018)</w:t>
          </w:r>
          <w:r w:rsidRPr="002805F7">
            <w:rPr>
              <w:sz w:val="22"/>
              <w:szCs w:val="22"/>
            </w:rPr>
            <w:fldChar w:fldCharType="end"/>
          </w:r>
        </w:sdtContent>
      </w:sdt>
      <w:r w:rsidRPr="002805F7">
        <w:rPr>
          <w:sz w:val="22"/>
          <w:szCs w:val="22"/>
        </w:rPr>
        <w:t xml:space="preserve">. </w:t>
      </w:r>
    </w:p>
    <w:p w14:paraId="25DE92E2" w14:textId="34798E2E" w:rsidR="00F950AA" w:rsidRPr="002805F7" w:rsidRDefault="0036774D" w:rsidP="00334D28">
      <w:pPr>
        <w:autoSpaceDE w:val="0"/>
        <w:autoSpaceDN w:val="0"/>
        <w:adjustRightInd w:val="0"/>
        <w:spacing w:before="0" w:after="0" w:line="360" w:lineRule="auto"/>
        <w:jc w:val="both"/>
        <w:rPr>
          <w:sz w:val="22"/>
          <w:szCs w:val="22"/>
        </w:rPr>
      </w:pPr>
      <w:r w:rsidRPr="002805F7">
        <w:rPr>
          <w:sz w:val="22"/>
          <w:szCs w:val="22"/>
        </w:rPr>
        <w:t>Using any form of</w:t>
      </w:r>
      <w:r w:rsidR="00334D28" w:rsidRPr="002805F7">
        <w:rPr>
          <w:sz w:val="22"/>
          <w:szCs w:val="22"/>
        </w:rPr>
        <w:t xml:space="preserve"> statistical test or machine learning tool </w:t>
      </w:r>
      <w:r w:rsidRPr="002805F7">
        <w:rPr>
          <w:sz w:val="22"/>
          <w:szCs w:val="22"/>
        </w:rPr>
        <w:t>seems redundant, as a type two error is almost preconditioned</w:t>
      </w:r>
      <w:r w:rsidR="001B36DD" w:rsidRPr="002805F7">
        <w:rPr>
          <w:sz w:val="22"/>
          <w:szCs w:val="22"/>
        </w:rPr>
        <w:t>,</w:t>
      </w:r>
      <w:r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1B36D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1B36DD" w:rsidRPr="002805F7">
            <w:rPr>
              <w:sz w:val="22"/>
              <w:szCs w:val="22"/>
            </w:rPr>
            <w:t>(Gloor et al. 2017)</w:t>
          </w:r>
          <w:r w:rsidR="001B36DD" w:rsidRPr="002805F7">
            <w:rPr>
              <w:sz w:val="22"/>
              <w:szCs w:val="22"/>
            </w:rPr>
            <w:fldChar w:fldCharType="end"/>
          </w:r>
        </w:sdtContent>
      </w:sdt>
      <w:r w:rsidR="001B36DD" w:rsidRPr="002805F7">
        <w:rPr>
          <w:sz w:val="22"/>
          <w:szCs w:val="22"/>
        </w:rPr>
        <w:t>.</w:t>
      </w:r>
    </w:p>
    <w:p w14:paraId="71384A0C" w14:textId="1F7103BB" w:rsidR="002A0166" w:rsidRPr="002805F7" w:rsidRDefault="00197F32" w:rsidP="004428CF">
      <w:pPr>
        <w:pStyle w:val="Heading2"/>
        <w:rPr>
          <w:sz w:val="22"/>
          <w:szCs w:val="22"/>
        </w:rPr>
      </w:pPr>
      <w:bookmarkStart w:id="4" w:name="_Toc103956895"/>
      <w:r w:rsidRPr="002805F7">
        <w:rPr>
          <w:sz w:val="22"/>
          <w:szCs w:val="22"/>
        </w:rPr>
        <w:t>Mapping the Simplex Space into Euclidean Space</w:t>
      </w:r>
      <w:bookmarkEnd w:id="4"/>
    </w:p>
    <w:p w14:paraId="136DA946" w14:textId="77777777" w:rsidR="00C13005" w:rsidRPr="002805F7" w:rsidRDefault="002C7D05" w:rsidP="00CC10EA">
      <w:pPr>
        <w:autoSpaceDE w:val="0"/>
        <w:autoSpaceDN w:val="0"/>
        <w:adjustRightInd w:val="0"/>
        <w:spacing w:before="0" w:after="0" w:line="360" w:lineRule="auto"/>
        <w:jc w:val="both"/>
        <w:rPr>
          <w:sz w:val="22"/>
          <w:szCs w:val="22"/>
        </w:rPr>
      </w:pPr>
      <w:r w:rsidRPr="002805F7">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Pr="002805F7" w:rsidRDefault="002C7D05" w:rsidP="00CC10EA">
      <w:pPr>
        <w:autoSpaceDE w:val="0"/>
        <w:autoSpaceDN w:val="0"/>
        <w:adjustRightInd w:val="0"/>
        <w:spacing w:before="0" w:after="0" w:line="360" w:lineRule="auto"/>
        <w:jc w:val="both"/>
        <w:rPr>
          <w:sz w:val="22"/>
          <w:szCs w:val="22"/>
        </w:rPr>
      </w:pPr>
      <w:r w:rsidRPr="002805F7">
        <w:rPr>
          <w:sz w:val="22"/>
          <w:szCs w:val="22"/>
        </w:rPr>
        <w:lastRenderedPageBreak/>
        <w:t xml:space="preserve"> </w:t>
      </w:r>
    </w:p>
    <w:p w14:paraId="10E5626B" w14:textId="401102EA"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Pr="002805F7" w:rsidRDefault="00C13005" w:rsidP="00C13005">
      <w:pPr>
        <w:autoSpaceDE w:val="0"/>
        <w:autoSpaceDN w:val="0"/>
        <w:adjustRightInd w:val="0"/>
        <w:spacing w:before="0" w:after="0" w:line="360" w:lineRule="auto"/>
        <w:jc w:val="both"/>
        <w:rPr>
          <w:sz w:val="22"/>
          <w:szCs w:val="22"/>
        </w:rPr>
      </w:pPr>
    </w:p>
    <w:p w14:paraId="765EC98D" w14:textId="0C290D64"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CC10EA">
      <w:pPr>
        <w:autoSpaceDE w:val="0"/>
        <w:autoSpaceDN w:val="0"/>
        <w:adjustRightInd w:val="0"/>
        <w:spacing w:before="0" w:after="0" w:line="360" w:lineRule="auto"/>
        <w:jc w:val="both"/>
        <w:rPr>
          <w:sz w:val="22"/>
          <w:szCs w:val="22"/>
        </w:rPr>
      </w:pPr>
    </w:p>
    <w:p w14:paraId="7A66BD73" w14:textId="432649A7" w:rsidR="002C7D05" w:rsidRPr="002805F7" w:rsidRDefault="001A71DA" w:rsidP="00446BD8">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811F09" w:rsidRPr="002805F7">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446BD8" w:rsidRPr="002805F7">
        <w:rPr>
          <w:sz w:val="22"/>
          <w:szCs w:val="22"/>
        </w:rPr>
        <w:t>, first by Aitchison 1982 with several logistic transformations proposed to produce “transformed-normal” models</w:t>
      </w:r>
      <w:r w:rsidR="009E76F9" w:rsidRPr="002805F7">
        <w:rPr>
          <w:sz w:val="22"/>
          <w:szCs w:val="22"/>
        </w:rPr>
        <w:t xml:space="preserve">, </w:t>
      </w:r>
      <w:r w:rsidR="00446BD8" w:rsidRPr="002805F7">
        <w:rPr>
          <w:sz w:val="22"/>
          <w:szCs w:val="22"/>
        </w:rPr>
        <w:t xml:space="preserve">and later with the </w:t>
      </w:r>
      <w:r w:rsidR="00F51954" w:rsidRPr="002805F7">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811F09" w:rsidRPr="002805F7">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r w:rsidR="00446BD8" w:rsidRPr="002805F7">
        <w:rPr>
          <w:sz w:val="22"/>
          <w:szCs w:val="22"/>
        </w:rPr>
        <w:t xml:space="preserve">The general idea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 xml:space="preserve">with a Euclidean space structure, </w:t>
      </w:r>
      <w:r w:rsidR="00F51954" w:rsidRPr="002805F7">
        <w:rPr>
          <w:sz w:val="22"/>
          <w:szCs w:val="22"/>
        </w:rPr>
        <w:t>which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811F09" w:rsidRPr="002805F7">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p>
    <w:p w14:paraId="3A8B26CA" w14:textId="65990522" w:rsidR="00C8352E" w:rsidRPr="002805F7" w:rsidRDefault="00C8352E" w:rsidP="00CC10EA">
      <w:pPr>
        <w:autoSpaceDE w:val="0"/>
        <w:autoSpaceDN w:val="0"/>
        <w:adjustRightInd w:val="0"/>
        <w:spacing w:before="0" w:after="0" w:line="360" w:lineRule="auto"/>
        <w:jc w:val="both"/>
        <w:rPr>
          <w:sz w:val="22"/>
          <w:szCs w:val="22"/>
        </w:rPr>
      </w:pPr>
    </w:p>
    <w:p w14:paraId="6612864F" w14:textId="40F95B04" w:rsidR="002C7D05" w:rsidRPr="002805F7" w:rsidRDefault="00706F87" w:rsidP="00CC10EA">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In this master thesis, mentioning these methods is as far as I will go here, because </w:t>
      </w:r>
      <w:r w:rsidR="008B11BC" w:rsidRPr="002805F7">
        <w:rPr>
          <w:sz w:val="22"/>
          <w:szCs w:val="22"/>
        </w:rPr>
        <w:t>they</w:t>
      </w:r>
      <w:r w:rsidR="00BE7CBB" w:rsidRPr="002805F7">
        <w:rPr>
          <w:sz w:val="22"/>
          <w:szCs w:val="22"/>
        </w:rPr>
        <w:t xml:space="preserve"> require a technical understanding of the algebraic-geometric structure of the simplex</w:t>
      </w:r>
      <w:r w:rsidR="003369C0" w:rsidRPr="002805F7">
        <w:rPr>
          <w:sz w:val="22"/>
          <w:szCs w:val="22"/>
        </w:rPr>
        <w:t xml:space="preserve">. Here, I will focus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106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811F09" w:rsidRPr="002805F7">
            <w:rPr>
              <w:sz w:val="22"/>
              <w:szCs w:val="22"/>
            </w:rPr>
            <w:t>(Greenacre et al. 2022)</w:t>
          </w:r>
          <w:r w:rsidR="00106B08" w:rsidRPr="002805F7">
            <w:rPr>
              <w:sz w:val="22"/>
              <w:szCs w:val="22"/>
            </w:rPr>
            <w:fldChar w:fldCharType="end"/>
          </w:r>
        </w:sdtContent>
      </w:sdt>
      <w:r w:rsidR="00BE7CBB" w:rsidRPr="002805F7">
        <w:rPr>
          <w:sz w:val="22"/>
          <w:szCs w:val="22"/>
        </w:rPr>
        <w:t>.</w:t>
      </w:r>
    </w:p>
    <w:p w14:paraId="21649E6C" w14:textId="2C1E4C88" w:rsidR="00F17AA5" w:rsidRPr="002805F7" w:rsidRDefault="00F17AA5" w:rsidP="00CC10EA">
      <w:pPr>
        <w:spacing w:line="360" w:lineRule="auto"/>
        <w:jc w:val="both"/>
        <w:rPr>
          <w:sz w:val="22"/>
          <w:szCs w:val="22"/>
        </w:rPr>
      </w:pPr>
    </w:p>
    <w:p w14:paraId="216AD932" w14:textId="77777777" w:rsidR="00F17AA5" w:rsidRPr="002805F7" w:rsidRDefault="00F17AA5" w:rsidP="00CC10EA">
      <w:pPr>
        <w:spacing w:line="360" w:lineRule="auto"/>
        <w:jc w:val="both"/>
        <w:rPr>
          <w:sz w:val="22"/>
          <w:szCs w:val="22"/>
        </w:rPr>
      </w:pPr>
    </w:p>
    <w:p w14:paraId="09BE4E1F" w14:textId="6D1322EC" w:rsidR="001349FA" w:rsidRPr="002805F7" w:rsidRDefault="008755DA" w:rsidP="004428CF">
      <w:pPr>
        <w:pStyle w:val="Heading2"/>
        <w:rPr>
          <w:sz w:val="22"/>
          <w:szCs w:val="22"/>
        </w:rPr>
      </w:pPr>
      <w:bookmarkStart w:id="5" w:name="_Toc103956896"/>
      <w:r w:rsidRPr="002805F7">
        <w:rPr>
          <w:sz w:val="22"/>
          <w:szCs w:val="22"/>
        </w:rPr>
        <w:lastRenderedPageBreak/>
        <w:t>Log-Ratio Transformations</w:t>
      </w:r>
      <w:bookmarkEnd w:id="5"/>
    </w:p>
    <w:p w14:paraId="096D57B3" w14:textId="7019E046" w:rsidR="00CC10EA" w:rsidRPr="002805F7" w:rsidRDefault="003A645A" w:rsidP="00CC10EA">
      <w:pPr>
        <w:autoSpaceDE w:val="0"/>
        <w:autoSpaceDN w:val="0"/>
        <w:adjustRightInd w:val="0"/>
        <w:spacing w:before="0" w:after="0" w:line="360" w:lineRule="auto"/>
        <w:jc w:val="both"/>
        <w:rPr>
          <w:sz w:val="22"/>
          <w:szCs w:val="22"/>
        </w:rPr>
      </w:pPr>
      <w:r w:rsidRPr="002805F7">
        <w:rPr>
          <w:rFonts w:cstheme="minorHAnsi"/>
          <w:sz w:val="22"/>
          <w:szCs w:val="22"/>
        </w:rPr>
        <w:t>There are several types of log-ratios,</w:t>
      </w:r>
      <w:r w:rsidR="00F17AA5" w:rsidRPr="002805F7">
        <w:rPr>
          <w:rFonts w:cstheme="minorHAnsi"/>
          <w:sz w:val="22"/>
          <w:szCs w:val="22"/>
        </w:rPr>
        <w:t xml:space="preserve"> which were proposed of the last 40 years,</w:t>
      </w:r>
      <w:r w:rsidRPr="002805F7">
        <w:rPr>
          <w:rFonts w:cstheme="minorHAnsi"/>
          <w:sz w:val="22"/>
          <w:szCs w:val="22"/>
        </w:rPr>
        <w:t xml:space="preserve"> and I want to take the time and introduce </w:t>
      </w:r>
      <w:r w:rsidR="00F17AA5" w:rsidRPr="002805F7">
        <w:rPr>
          <w:rFonts w:cstheme="minorHAnsi"/>
          <w:sz w:val="22"/>
          <w:szCs w:val="22"/>
        </w:rPr>
        <w:t>them</w:t>
      </w:r>
      <w:r w:rsidR="006E300F" w:rsidRPr="002805F7">
        <w:rPr>
          <w:rFonts w:cstheme="minorHAnsi"/>
          <w:sz w:val="22"/>
          <w:szCs w:val="22"/>
        </w:rPr>
        <w:t>.</w:t>
      </w:r>
      <w:r w:rsidRPr="002805F7">
        <w:rPr>
          <w:rFonts w:cstheme="minorHAnsi"/>
          <w:sz w:val="22"/>
          <w:szCs w:val="22"/>
        </w:rPr>
        <w:t xml:space="preserve"> Some more in detail than others, </w:t>
      </w:r>
      <w:r w:rsidR="00F17AA5" w:rsidRPr="002805F7">
        <w:rPr>
          <w:rFonts w:cstheme="minorHAnsi"/>
          <w:sz w:val="22"/>
          <w:szCs w:val="22"/>
        </w:rPr>
        <w:t>as not every log-ratio transforms the data perfectly and</w:t>
      </w:r>
      <w:r w:rsidR="007D3538" w:rsidRPr="002805F7">
        <w:rPr>
          <w:rFonts w:cstheme="minorHAnsi"/>
          <w:sz w:val="22"/>
          <w:szCs w:val="22"/>
        </w:rPr>
        <w:t xml:space="preserve"> it is important to </w:t>
      </w:r>
      <w:r w:rsidR="00F17AA5" w:rsidRPr="002805F7">
        <w:rPr>
          <w:rFonts w:cstheme="minorHAnsi"/>
          <w:sz w:val="22"/>
          <w:szCs w:val="22"/>
        </w:rPr>
        <w:t xml:space="preserve">point out here, that there are </w:t>
      </w:r>
      <w:r w:rsidR="006E300F" w:rsidRPr="002805F7">
        <w:rPr>
          <w:rFonts w:cstheme="minorHAnsi"/>
          <w:sz w:val="22"/>
          <w:szCs w:val="22"/>
        </w:rPr>
        <w:t xml:space="preserve">still </w:t>
      </w:r>
      <w:r w:rsidR="00F17AA5" w:rsidRPr="002805F7">
        <w:rPr>
          <w:rFonts w:cstheme="minorHAnsi"/>
          <w:sz w:val="22"/>
          <w:szCs w:val="22"/>
        </w:rPr>
        <w:t>ongoing discussions about which log-ratio</w:t>
      </w:r>
      <w:r w:rsidR="007D3538" w:rsidRPr="002805F7">
        <w:rPr>
          <w:rFonts w:cstheme="minorHAnsi"/>
          <w:sz w:val="22"/>
          <w:szCs w:val="22"/>
        </w:rPr>
        <w:t xml:space="preserve"> transformation</w:t>
      </w:r>
      <w:r w:rsidR="00F17AA5" w:rsidRPr="002805F7">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sidRPr="002805F7">
            <w:rPr>
              <w:rFonts w:cstheme="minorHAnsi"/>
              <w:sz w:val="22"/>
              <w:szCs w:val="22"/>
            </w:rPr>
            <w:fldChar w:fldCharType="begin"/>
          </w:r>
          <w:r w:rsidR="00F17AA5"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sidRPr="002805F7">
            <w:rPr>
              <w:rFonts w:cstheme="minorHAnsi"/>
              <w:sz w:val="22"/>
              <w:szCs w:val="22"/>
            </w:rPr>
            <w:fldChar w:fldCharType="separate"/>
          </w:r>
          <w:r w:rsidR="00811F09" w:rsidRPr="002805F7">
            <w:rPr>
              <w:rFonts w:cstheme="minorHAnsi"/>
              <w:sz w:val="22"/>
              <w:szCs w:val="22"/>
            </w:rPr>
            <w:t>(Greenacre et al. 2022; Quinn and Erb 2020; Rivera-Pinto et al. 2018)</w:t>
          </w:r>
          <w:r w:rsidR="00F17AA5" w:rsidRPr="002805F7">
            <w:rPr>
              <w:rFonts w:cstheme="minorHAnsi"/>
              <w:sz w:val="22"/>
              <w:szCs w:val="22"/>
            </w:rPr>
            <w:fldChar w:fldCharType="end"/>
          </w:r>
        </w:sdtContent>
      </w:sdt>
      <w:r w:rsidR="00F17AA5" w:rsidRPr="002805F7">
        <w:rPr>
          <w:rFonts w:cstheme="minorHAnsi"/>
          <w:sz w:val="22"/>
          <w:szCs w:val="22"/>
        </w:rPr>
        <w:t xml:space="preserve">. </w:t>
      </w:r>
    </w:p>
    <w:p w14:paraId="5F2476C0" w14:textId="5565D539" w:rsidR="009F30EB" w:rsidRPr="002805F7" w:rsidRDefault="00FF5E67" w:rsidP="00B17B65">
      <w:pPr>
        <w:spacing w:line="360" w:lineRule="auto"/>
        <w:jc w:val="both"/>
        <w:rPr>
          <w:rFonts w:cstheme="minorHAnsi"/>
          <w:sz w:val="22"/>
          <w:szCs w:val="22"/>
        </w:rPr>
      </w:pPr>
      <w:r w:rsidRPr="002805F7">
        <w:rPr>
          <w:rFonts w:cstheme="minorHAnsi"/>
          <w:sz w:val="22"/>
          <w:szCs w:val="22"/>
        </w:rPr>
        <w:t>In general,</w:t>
      </w:r>
      <w:r w:rsidR="009F30EB" w:rsidRPr="002805F7">
        <w:rPr>
          <w:rFonts w:cstheme="minorHAnsi"/>
          <w:sz w:val="22"/>
          <w:szCs w:val="22"/>
        </w:rPr>
        <w:t xml:space="preserve"> all </w:t>
      </w:r>
      <w:r w:rsidR="0084667F" w:rsidRPr="002805F7">
        <w:rPr>
          <w:rFonts w:cstheme="minorHAnsi"/>
          <w:sz w:val="22"/>
          <w:szCs w:val="22"/>
        </w:rPr>
        <w:t>log-ratio transformations</w:t>
      </w:r>
      <w:r w:rsidRPr="002805F7">
        <w:rPr>
          <w:rFonts w:cstheme="minorHAnsi"/>
          <w:sz w:val="22"/>
          <w:szCs w:val="22"/>
        </w:rPr>
        <w:t xml:space="preserve"> capture the </w:t>
      </w:r>
      <w:r w:rsidR="00911F60" w:rsidRPr="002805F7">
        <w:rPr>
          <w:rFonts w:cstheme="minorHAnsi"/>
          <w:sz w:val="22"/>
          <w:szCs w:val="22"/>
        </w:rPr>
        <w:t>relationship between the features in the data set and taking the logarithm of these ratios makes the data symmetric and linearly related</w:t>
      </w:r>
      <w:r w:rsidR="000E45D4" w:rsidRPr="002805F7">
        <w:rPr>
          <w:rFonts w:cstheme="minorHAnsi"/>
          <w:sz w:val="22"/>
          <w:szCs w:val="22"/>
        </w:rPr>
        <w:t>.</w:t>
      </w:r>
      <w:r w:rsidR="002C0CC9" w:rsidRPr="002805F7">
        <w:rPr>
          <w:rFonts w:cstheme="minorHAnsi"/>
          <w:sz w:val="22"/>
          <w:szCs w:val="22"/>
        </w:rPr>
        <w:t xml:space="preserve"> </w:t>
      </w:r>
      <w:r w:rsidR="00331778" w:rsidRPr="002805F7">
        <w:rPr>
          <w:rFonts w:cstheme="minorHAnsi"/>
          <w:sz w:val="22"/>
          <w:szCs w:val="22"/>
        </w:rPr>
        <w:t>It moves the simplex into real space and impart</w:t>
      </w:r>
      <w:r w:rsidR="00D04D75" w:rsidRPr="002805F7">
        <w:rPr>
          <w:rFonts w:cstheme="minorHAnsi"/>
          <w:sz w:val="22"/>
          <w:szCs w:val="22"/>
        </w:rPr>
        <w:t>s</w:t>
      </w:r>
      <w:r w:rsidR="00331778" w:rsidRPr="002805F7">
        <w:rPr>
          <w:rFonts w:cstheme="minorHAnsi"/>
          <w:sz w:val="22"/>
          <w:szCs w:val="22"/>
        </w:rPr>
        <w:t xml:space="preserve"> key properties </w:t>
      </w:r>
      <w:r w:rsidR="00EB7171" w:rsidRPr="002805F7">
        <w:rPr>
          <w:rFonts w:cstheme="minorHAnsi"/>
          <w:sz w:val="22"/>
          <w:szCs w:val="22"/>
        </w:rPr>
        <w:t>on</w:t>
      </w:r>
      <w:r w:rsidR="00D04D75" w:rsidRPr="002805F7">
        <w:rPr>
          <w:rFonts w:cstheme="minorHAnsi"/>
          <w:sz w:val="22"/>
          <w:szCs w:val="22"/>
        </w:rPr>
        <w:t xml:space="preserve"> the data set</w:t>
      </w:r>
      <w:r w:rsidR="00331778" w:rsidRPr="002805F7">
        <w:rPr>
          <w:rFonts w:cstheme="minorHAnsi"/>
          <w:sz w:val="22"/>
          <w:szCs w:val="22"/>
        </w:rPr>
        <w:t>: scale invariance</w:t>
      </w:r>
      <w:r w:rsidR="00900DFD" w:rsidRPr="002805F7">
        <w:rPr>
          <w:rFonts w:cstheme="minorHAnsi"/>
          <w:sz w:val="22"/>
          <w:szCs w:val="22"/>
        </w:rPr>
        <w:t xml:space="preserve"> (</w:t>
      </w:r>
      <w:r w:rsidR="00B17B65" w:rsidRPr="002805F7">
        <w:rPr>
          <w:rFonts w:cstheme="minorHAnsi"/>
          <w:sz w:val="22"/>
          <w:szCs w:val="22"/>
        </w:rPr>
        <w:t>compositions</w:t>
      </w:r>
      <w:r w:rsidR="00820362" w:rsidRPr="002805F7">
        <w:rPr>
          <w:rFonts w:cstheme="minorHAnsi"/>
          <w:sz w:val="22"/>
          <w:szCs w:val="22"/>
        </w:rPr>
        <w:t xml:space="preserve"> do not change with e.g., sequencing depth)</w:t>
      </w:r>
      <w:r w:rsidR="00331778" w:rsidRPr="002805F7">
        <w:rPr>
          <w:rFonts w:cstheme="minorHAnsi"/>
          <w:sz w:val="22"/>
          <w:szCs w:val="22"/>
        </w:rPr>
        <w:t xml:space="preserve">, </w:t>
      </w:r>
      <w:r w:rsidR="00B669E9" w:rsidRPr="002805F7">
        <w:rPr>
          <w:rFonts w:cstheme="minorHAnsi"/>
          <w:sz w:val="22"/>
          <w:szCs w:val="22"/>
        </w:rPr>
        <w:t>perturbation invariance</w:t>
      </w:r>
      <w:r w:rsidR="00550490" w:rsidRPr="002805F7">
        <w:rPr>
          <w:rFonts w:cstheme="minorHAnsi"/>
          <w:sz w:val="22"/>
          <w:szCs w:val="22"/>
        </w:rPr>
        <w:t xml:space="preserve"> (i.e., converting a composition between equivalent units will not change the results)</w:t>
      </w:r>
      <w:r w:rsidR="00B669E9" w:rsidRPr="002805F7">
        <w:rPr>
          <w:rFonts w:cstheme="minorHAnsi"/>
          <w:sz w:val="22"/>
          <w:szCs w:val="22"/>
        </w:rPr>
        <w:t>,</w:t>
      </w:r>
      <w:r w:rsidR="009F30EB" w:rsidRPr="002805F7">
        <w:rPr>
          <w:rFonts w:cstheme="minorHAnsi"/>
          <w:sz w:val="22"/>
          <w:szCs w:val="22"/>
        </w:rPr>
        <w:t xml:space="preserve"> and</w:t>
      </w:r>
      <w:r w:rsidR="00B669E9" w:rsidRPr="002805F7">
        <w:rPr>
          <w:rFonts w:cstheme="minorHAnsi"/>
          <w:sz w:val="22"/>
          <w:szCs w:val="22"/>
        </w:rPr>
        <w:t xml:space="preserve"> </w:t>
      </w:r>
      <w:r w:rsidR="00331778" w:rsidRPr="002805F7">
        <w:rPr>
          <w:rFonts w:cstheme="minorHAnsi"/>
          <w:sz w:val="22"/>
          <w:szCs w:val="22"/>
        </w:rPr>
        <w:t>permutation invariance</w:t>
      </w:r>
      <w:r w:rsidR="00550490" w:rsidRPr="002805F7">
        <w:rPr>
          <w:rFonts w:cstheme="minorHAnsi"/>
          <w:sz w:val="22"/>
          <w:szCs w:val="22"/>
        </w:rPr>
        <w:t xml:space="preserve"> (</w:t>
      </w:r>
      <w:r w:rsidR="00A211CF" w:rsidRPr="002805F7">
        <w:rPr>
          <w:rFonts w:cstheme="minorHAnsi"/>
          <w:sz w:val="22"/>
          <w:szCs w:val="22"/>
        </w:rPr>
        <w:t>i.e., changing the order of the components within a composition will not change the results)</w:t>
      </w:r>
      <w:r w:rsidR="009F30EB" w:rsidRPr="002805F7">
        <w:rPr>
          <w:rFonts w:cstheme="minorHAnsi"/>
          <w:sz w:val="22"/>
          <w:szCs w:val="22"/>
        </w:rPr>
        <w:t xml:space="preserve">. </w:t>
      </w:r>
    </w:p>
    <w:p w14:paraId="3D7861B0" w14:textId="606FDF81" w:rsidR="003A3C04" w:rsidRPr="002805F7" w:rsidRDefault="009F30EB" w:rsidP="00B17B65">
      <w:pPr>
        <w:autoSpaceDE w:val="0"/>
        <w:autoSpaceDN w:val="0"/>
        <w:adjustRightInd w:val="0"/>
        <w:spacing w:before="0" w:after="0" w:line="360" w:lineRule="auto"/>
        <w:jc w:val="both"/>
        <w:rPr>
          <w:rFonts w:cstheme="minorHAnsi"/>
          <w:sz w:val="22"/>
          <w:szCs w:val="22"/>
        </w:rPr>
      </w:pPr>
      <w:r w:rsidRPr="002805F7">
        <w:rPr>
          <w:rFonts w:cstheme="minorHAnsi"/>
          <w:sz w:val="22"/>
          <w:szCs w:val="22"/>
        </w:rPr>
        <w:t xml:space="preserve">Two more important properties exist that are transformation-specific: </w:t>
      </w:r>
      <w:r w:rsidR="00331778" w:rsidRPr="002805F7">
        <w:rPr>
          <w:rFonts w:cstheme="minorHAnsi"/>
          <w:sz w:val="22"/>
          <w:szCs w:val="22"/>
        </w:rPr>
        <w:t xml:space="preserve">sub-compositional </w:t>
      </w:r>
      <w:r w:rsidR="002B20EF" w:rsidRPr="002805F7">
        <w:rPr>
          <w:rFonts w:cstheme="minorHAnsi"/>
          <w:sz w:val="22"/>
          <w:szCs w:val="22"/>
        </w:rPr>
        <w:t>coherence</w:t>
      </w:r>
      <w:r w:rsidR="00A211CF" w:rsidRPr="002805F7">
        <w:rPr>
          <w:rFonts w:cstheme="minorHAnsi"/>
          <w:sz w:val="22"/>
          <w:szCs w:val="22"/>
        </w:rPr>
        <w:t xml:space="preserve"> (i.e., </w:t>
      </w:r>
      <w:r w:rsidR="00B17B65" w:rsidRPr="002805F7">
        <w:rPr>
          <w:rFonts w:cstheme="minorHAnsi"/>
          <w:sz w:val="22"/>
          <w:szCs w:val="22"/>
        </w:rPr>
        <w:t xml:space="preserve">scientists A and B get identical results for </w:t>
      </w:r>
      <w:r w:rsidR="00221BAE" w:rsidRPr="002805F7">
        <w:rPr>
          <w:rFonts w:cstheme="minorHAnsi"/>
          <w:sz w:val="22"/>
          <w:szCs w:val="22"/>
        </w:rPr>
        <w:t>components</w:t>
      </w:r>
      <w:r w:rsidR="00B17B65" w:rsidRPr="002805F7">
        <w:rPr>
          <w:rFonts w:cstheme="minorHAnsi"/>
          <w:sz w:val="22"/>
          <w:szCs w:val="22"/>
        </w:rPr>
        <w:t xml:space="preserve"> when these components are included in compositions) </w:t>
      </w:r>
      <w:r w:rsidRPr="002805F7">
        <w:rPr>
          <w:rFonts w:cstheme="minorHAnsi"/>
          <w:sz w:val="22"/>
          <w:szCs w:val="22"/>
        </w:rPr>
        <w:t>and sub-compositional dominance (i.e., using a subset of a complete composition carries less information than using the whole)</w:t>
      </w:r>
      <w:r w:rsidR="00A211CF"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sidRPr="002805F7">
            <w:rPr>
              <w:rFonts w:cstheme="minorHAnsi"/>
              <w:sz w:val="22"/>
              <w:szCs w:val="22"/>
            </w:rPr>
            <w:fldChar w:fldCharType="begin"/>
          </w:r>
          <w:r w:rsidR="00BD743A"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sidRPr="002805F7">
            <w:rPr>
              <w:rFonts w:cstheme="minorHAnsi"/>
              <w:sz w:val="22"/>
              <w:szCs w:val="22"/>
            </w:rPr>
            <w:fldChar w:fldCharType="separate"/>
          </w:r>
          <w:r w:rsidR="00811F09" w:rsidRPr="002805F7">
            <w:rPr>
              <w:rFonts w:cstheme="minorHAnsi"/>
              <w:sz w:val="22"/>
              <w:szCs w:val="22"/>
            </w:rPr>
            <w:t>(Quinn et al. 2018; Greenacre et al. 2021a; Greenacre et al. 2022)</w:t>
          </w:r>
          <w:r w:rsidR="00BD743A" w:rsidRPr="002805F7">
            <w:rPr>
              <w:rFonts w:cstheme="minorHAnsi"/>
              <w:sz w:val="22"/>
              <w:szCs w:val="22"/>
            </w:rPr>
            <w:fldChar w:fldCharType="end"/>
          </w:r>
        </w:sdtContent>
      </w:sdt>
      <w:r w:rsidR="00BD743A" w:rsidRPr="002805F7">
        <w:rPr>
          <w:rFonts w:cstheme="minorHAnsi"/>
          <w:sz w:val="22"/>
          <w:szCs w:val="22"/>
        </w:rPr>
        <w:t xml:space="preserve">. </w:t>
      </w:r>
      <w:r w:rsidR="00472E74" w:rsidRPr="002805F7">
        <w:rPr>
          <w:rFonts w:cstheme="minorHAnsi"/>
          <w:sz w:val="22"/>
          <w:szCs w:val="22"/>
        </w:rPr>
        <w:t>From a scientific standpoint, i</w:t>
      </w:r>
      <w:r w:rsidR="00B17B65" w:rsidRPr="002805F7">
        <w:rPr>
          <w:rFonts w:cstheme="minorHAnsi"/>
          <w:sz w:val="22"/>
          <w:szCs w:val="22"/>
        </w:rPr>
        <w:t>t seems to be a no-brainer to try to adhere to both of these properties</w:t>
      </w:r>
      <w:r w:rsidR="00472E74" w:rsidRPr="002805F7">
        <w:rPr>
          <w:rFonts w:cstheme="minorHAnsi"/>
          <w:sz w:val="22"/>
          <w:szCs w:val="22"/>
        </w:rPr>
        <w:t>, as they are the gold standard of reproducibility.</w:t>
      </w:r>
      <w:r w:rsidR="00B17B65" w:rsidRPr="002805F7">
        <w:rPr>
          <w:rFonts w:cstheme="minorHAnsi"/>
          <w:sz w:val="22"/>
          <w:szCs w:val="22"/>
        </w:rPr>
        <w:t xml:space="preserve"> Not following sub-compositional coherence would mean that </w:t>
      </w:r>
      <w:r w:rsidR="003B43D7" w:rsidRPr="002805F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Pr="002805F7"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Pr="002805F7" w:rsidRDefault="006A3A63" w:rsidP="00EE48A6">
      <w:pPr>
        <w:spacing w:line="360" w:lineRule="auto"/>
        <w:jc w:val="both"/>
        <w:rPr>
          <w:sz w:val="22"/>
          <w:szCs w:val="22"/>
        </w:rPr>
      </w:pPr>
      <w:r w:rsidRPr="002805F7">
        <w:rPr>
          <w:rFonts w:cstheme="minorHAnsi"/>
          <w:sz w:val="22"/>
          <w:szCs w:val="22"/>
        </w:rPr>
        <w:t xml:space="preserve">The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811F09" w:rsidRPr="002805F7">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The ILR maps a composition in the D-part Aitchison-simplex isometrically to a D-1 dimensional Euclidian vector, which is not just confusing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823EB6"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811F09" w:rsidRPr="002805F7">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Additionally, they</w:t>
      </w:r>
      <w:r w:rsidR="002258F5" w:rsidRPr="002805F7">
        <w:rPr>
          <w:sz w:val="22"/>
          <w:szCs w:val="22"/>
        </w:rPr>
        <w:t xml:space="preserve"> are </w:t>
      </w:r>
      <w:r w:rsidR="00EE48A6" w:rsidRPr="002805F7">
        <w:rPr>
          <w:sz w:val="22"/>
          <w:szCs w:val="22"/>
        </w:rPr>
        <w:t xml:space="preserve">also </w:t>
      </w:r>
      <w:r w:rsidR="002258F5" w:rsidRPr="002805F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811F09" w:rsidRPr="002805F7">
            <w:rPr>
              <w:sz w:val="22"/>
              <w:szCs w:val="22"/>
            </w:rPr>
            <w:t>(Greenacre et al. 2021b)</w:t>
          </w:r>
          <w:r w:rsidR="002258F5" w:rsidRPr="002805F7">
            <w:rPr>
              <w:sz w:val="22"/>
              <w:szCs w:val="22"/>
            </w:rPr>
            <w:fldChar w:fldCharType="end"/>
          </w:r>
        </w:sdtContent>
      </w:sdt>
      <w:r w:rsidR="00EE48A6" w:rsidRPr="002805F7">
        <w:rPr>
          <w:sz w:val="22"/>
          <w:szCs w:val="22"/>
        </w:rPr>
        <w:t xml:space="preserve">, which is </w:t>
      </w:r>
      <w:r w:rsidR="00AF1964" w:rsidRPr="002805F7">
        <w:rPr>
          <w:sz w:val="22"/>
          <w:szCs w:val="22"/>
        </w:rPr>
        <w:t xml:space="preserve">a quality worth considering as </w:t>
      </w:r>
      <w:r w:rsidR="00EE48A6" w:rsidRPr="002805F7">
        <w:rPr>
          <w:sz w:val="22"/>
          <w:szCs w:val="22"/>
        </w:rPr>
        <w:t>sequencing data</w:t>
      </w:r>
      <w:r w:rsidR="00AF1964" w:rsidRPr="002805F7">
        <w:rPr>
          <w:sz w:val="22"/>
          <w:szCs w:val="22"/>
        </w:rPr>
        <w:t xml:space="preserve"> is usually </w:t>
      </w:r>
      <w:r w:rsidR="008B69F3" w:rsidRPr="002805F7">
        <w:rPr>
          <w:sz w:val="22"/>
          <w:szCs w:val="22"/>
        </w:rPr>
        <w:t xml:space="preserve">very </w:t>
      </w:r>
      <w:r w:rsidR="00AF1964" w:rsidRPr="002805F7">
        <w:rPr>
          <w:sz w:val="22"/>
          <w:szCs w:val="22"/>
        </w:rPr>
        <w:t>high-dimensional</w:t>
      </w:r>
      <w:r w:rsidR="002258F5" w:rsidRPr="002805F7">
        <w:rPr>
          <w:sz w:val="22"/>
          <w:szCs w:val="22"/>
        </w:rPr>
        <w:t>.</w:t>
      </w:r>
    </w:p>
    <w:p w14:paraId="34803AA7" w14:textId="079F3EFD" w:rsidR="00ED25B8" w:rsidRPr="002805F7" w:rsidRDefault="009D2EBE" w:rsidP="00CC10EA">
      <w:pPr>
        <w:spacing w:line="360" w:lineRule="auto"/>
        <w:jc w:val="both"/>
        <w:rPr>
          <w:rFonts w:cstheme="minorHAnsi"/>
          <w:sz w:val="22"/>
          <w:szCs w:val="22"/>
        </w:rPr>
      </w:pPr>
      <w:r w:rsidRPr="002805F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4E972B1C" w:rsidR="00CF4421" w:rsidRDefault="00CF4421" w:rsidP="00821C32">
                            <w:pPr>
                              <w:pStyle w:val="Caption"/>
                            </w:pPr>
                            <w:r>
                              <w:t xml:space="preserve">Figure </w:t>
                            </w:r>
                            <w:fldSimple w:instr=" SEQ Figure \* ARABIC ">
                              <w:r w:rsidR="00580DA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4E972B1C" w:rsidR="00CF4421" w:rsidRDefault="00CF4421" w:rsidP="00821C32">
                      <w:pPr>
                        <w:pStyle w:val="Caption"/>
                      </w:pPr>
                      <w:r>
                        <w:t xml:space="preserve">Figure </w:t>
                      </w:r>
                      <w:fldSimple w:instr=" SEQ Figure \* ARABIC ">
                        <w:r w:rsidR="00580DA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we have more types of log-ratio transformation, that are easier to use and 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823EB6" w:rsidRPr="002805F7">
        <w:rPr>
          <w:sz w:val="22"/>
          <w:szCs w:val="22"/>
        </w:rPr>
        <w:t>, but i</w:t>
      </w:r>
      <w:r w:rsidR="003B43D7" w:rsidRPr="002805F7">
        <w:rPr>
          <w:rFonts w:cstheme="minorHAnsi"/>
          <w:sz w:val="22"/>
          <w:szCs w:val="22"/>
        </w:rPr>
        <w:t xml:space="preserve">nterestingly, </w:t>
      </w:r>
      <w:r w:rsidR="00C52B52" w:rsidRPr="002805F7">
        <w:rPr>
          <w:rFonts w:cstheme="minorHAnsi"/>
          <w:sz w:val="22"/>
          <w:szCs w:val="22"/>
        </w:rPr>
        <w:t>i</w:t>
      </w:r>
      <w:r w:rsidR="009B3AAA" w:rsidRPr="002805F7">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C13005"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811F09" w:rsidRPr="002805F7">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B721D8" w:rsidRPr="002805F7">
        <w:rPr>
          <w:rFonts w:cstheme="minorHAnsi"/>
          <w:sz w:val="22"/>
          <w:szCs w:val="22"/>
        </w:rPr>
        <w:t>in this master thesis</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CC10EA">
      <w:pPr>
        <w:spacing w:line="360" w:lineRule="auto"/>
        <w:jc w:val="both"/>
        <w:rPr>
          <w:rFonts w:cstheme="minorHAnsi"/>
          <w:sz w:val="22"/>
          <w:szCs w:val="22"/>
        </w:rPr>
      </w:pPr>
    </w:p>
    <w:p w14:paraId="41C1A9F7" w14:textId="6D7CAA5C" w:rsidR="00ED25B8" w:rsidRPr="002805F7" w:rsidRDefault="00ED25B8" w:rsidP="00CC10EA">
      <w:pPr>
        <w:spacing w:line="360" w:lineRule="auto"/>
        <w:jc w:val="both"/>
        <w:rPr>
          <w:rFonts w:cstheme="minorHAnsi"/>
          <w:sz w:val="22"/>
          <w:szCs w:val="22"/>
        </w:rPr>
      </w:pPr>
      <w:r w:rsidRPr="002805F7">
        <w:rPr>
          <w:rFonts w:cstheme="minorHAnsi"/>
          <w:sz w:val="22"/>
          <w:szCs w:val="22"/>
        </w:rPr>
        <w:t>The CLR uses the</w:t>
      </w:r>
      <w:r w:rsidRPr="002805F7">
        <w:rPr>
          <w:sz w:val="22"/>
          <w:szCs w:val="22"/>
        </w:rPr>
        <w:t xml:space="preserve"> geometric mean of the whole composition as 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2805F7">
            <w:rPr>
              <w:sz w:val="22"/>
              <w:szCs w:val="22"/>
            </w:rPr>
            <w:fldChar w:fldCharType="separate"/>
          </w:r>
          <w:r w:rsidR="00811F09" w:rsidRPr="002805F7">
            <w:rPr>
              <w:sz w:val="22"/>
              <w:szCs w:val="22"/>
            </w:rPr>
            <w:t>(Gloor et al. 2017)</w:t>
          </w:r>
          <w:r w:rsidRPr="002805F7">
            <w:rPr>
              <w:sz w:val="22"/>
              <w:szCs w:val="22"/>
            </w:rPr>
            <w:fldChar w:fldCharType="end"/>
          </w:r>
        </w:sdtContent>
      </w:sdt>
      <w:r w:rsidRPr="002805F7">
        <w:rPr>
          <w:sz w:val="22"/>
          <w:szCs w:val="22"/>
        </w:rPr>
        <w:t xml:space="preserve">. </w:t>
      </w:r>
      <w:r w:rsidR="00366821" w:rsidRPr="002805F7">
        <w:rPr>
          <w:sz w:val="22"/>
          <w:szCs w:val="22"/>
        </w:rPr>
        <w:t xml:space="preserve">It has the advantage that it is computationally easy to do, which becomes more important with high-dimensional data sets. Furthermore, </w:t>
      </w:r>
      <w:r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 </w:t>
      </w:r>
      <w:r w:rsidRPr="002805F7">
        <w:rPr>
          <w:sz w:val="22"/>
          <w:szCs w:val="22"/>
        </w:rPr>
        <w:t xml:space="preserve">Unfortunately, </w:t>
      </w:r>
      <w:r w:rsidR="00366821" w:rsidRPr="002805F7">
        <w:rPr>
          <w:sz w:val="22"/>
          <w:szCs w:val="22"/>
        </w:rPr>
        <w:t xml:space="preserve">it is not very easy to interpret and </w:t>
      </w:r>
      <w:r w:rsidRPr="002805F7">
        <w:rPr>
          <w:sz w:val="22"/>
          <w:szCs w:val="22"/>
        </w:rPr>
        <w:t xml:space="preserve">it 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2805F7">
            <w:rPr>
              <w:sz w:val="22"/>
              <w:szCs w:val="22"/>
            </w:rPr>
            <w:fldChar w:fldCharType="separate"/>
          </w:r>
          <w:r w:rsidR="00811F09" w:rsidRPr="002805F7">
            <w:rPr>
              <w:sz w:val="22"/>
              <w:szCs w:val="22"/>
            </w:rPr>
            <w:t>(Gloor et al. 2017)</w:t>
          </w:r>
          <w:r w:rsidRPr="002805F7">
            <w:rPr>
              <w:sz w:val="22"/>
              <w:szCs w:val="22"/>
            </w:rPr>
            <w:fldChar w:fldCharType="end"/>
          </w:r>
        </w:sdtContent>
      </w:sdt>
      <w:r w:rsidRPr="002805F7">
        <w:rPr>
          <w:sz w:val="22"/>
          <w:szCs w:val="22"/>
        </w:rPr>
        <w:t xml:space="preserve">. </w:t>
      </w:r>
    </w:p>
    <w:p w14:paraId="690B6C6F" w14:textId="7FB9D910" w:rsidR="009D7FB9" w:rsidRPr="002805F7" w:rsidRDefault="009D7FB9" w:rsidP="00CC10EA">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B52A0F1" w:rsidR="00CF4421" w:rsidRDefault="00CF4421" w:rsidP="003D20CC">
                            <w:pPr>
                              <w:pStyle w:val="Caption"/>
                            </w:pPr>
                            <w:r>
                              <w:t xml:space="preserve">Figure </w:t>
                            </w:r>
                            <w:r w:rsidR="003C7443">
                              <w:fldChar w:fldCharType="begin"/>
                            </w:r>
                            <w:r w:rsidR="003C7443">
                              <w:instrText xml:space="preserve"> SEQ Figure \* ARABIC </w:instrText>
                            </w:r>
                            <w:r w:rsidR="003C7443">
                              <w:fldChar w:fldCharType="separate"/>
                            </w:r>
                            <w:r w:rsidR="00580DAB">
                              <w:rPr>
                                <w:noProof/>
                              </w:rPr>
                              <w:t>4</w:t>
                            </w:r>
                            <w:r w:rsidR="003C7443">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B52A0F1" w:rsidR="00CF4421" w:rsidRDefault="00CF4421" w:rsidP="003D20CC">
                      <w:pPr>
                        <w:pStyle w:val="Caption"/>
                      </w:pPr>
                      <w:r>
                        <w:t xml:space="preserve">Figure </w:t>
                      </w:r>
                      <w:r w:rsidR="003C7443">
                        <w:fldChar w:fldCharType="begin"/>
                      </w:r>
                      <w:r w:rsidR="003C7443">
                        <w:instrText xml:space="preserve"> SEQ Figure \* ARABIC </w:instrText>
                      </w:r>
                      <w:r w:rsidR="003C7443">
                        <w:fldChar w:fldCharType="separate"/>
                      </w:r>
                      <w:r w:rsidR="00580DAB">
                        <w:rPr>
                          <w:noProof/>
                        </w:rPr>
                        <w:t>4</w:t>
                      </w:r>
                      <w:r w:rsidR="003C7443">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measurement within a composition and divided by a </w:t>
      </w:r>
      <w:r w:rsidRPr="002805F7">
        <w:rPr>
          <w:sz w:val="22"/>
          <w:szCs w:val="22"/>
        </w:rPr>
        <w:t xml:space="preserve">chosen </w:t>
      </w:r>
      <w:r w:rsidR="004C5EC1" w:rsidRPr="002805F7">
        <w:rPr>
          <w:sz w:val="22"/>
          <w:szCs w:val="22"/>
        </w:rPr>
        <w:t xml:space="preserve">reference feature. </w:t>
      </w:r>
    </w:p>
    <w:p w14:paraId="094429C6" w14:textId="30C26CE8" w:rsidR="00F17AA5" w:rsidRPr="002805F7" w:rsidRDefault="009D7FB9" w:rsidP="00CC10EA">
      <w:pPr>
        <w:spacing w:line="360" w:lineRule="auto"/>
        <w:jc w:val="both"/>
        <w:rPr>
          <w:sz w:val="22"/>
          <w:szCs w:val="22"/>
        </w:rPr>
      </w:pPr>
      <w:r w:rsidRPr="002805F7">
        <w:rPr>
          <w:sz w:val="22"/>
          <w:szCs w:val="22"/>
        </w:rPr>
        <w:t xml:space="preserve">Thus, the interpretation of ALR log-ratios is very straight-forward and it is also sub-compositional coherent, which is traded for a small loss of isometry. The biggest problem with ALR has always </w:t>
      </w:r>
      <w:r w:rsidRPr="002805F7">
        <w:rPr>
          <w:sz w:val="22"/>
          <w:szCs w:val="22"/>
        </w:rPr>
        <w:lastRenderedPageBreak/>
        <w:t xml:space="preserve">been the choice of reference. </w:t>
      </w:r>
      <w:r w:rsidR="00093DDB" w:rsidRPr="002805F7">
        <w:rPr>
          <w:sz w:val="22"/>
          <w:szCs w:val="22"/>
        </w:rPr>
        <w:t xml:space="preserve">When choosing </w:t>
      </w:r>
      <w:r w:rsidR="00B2441A" w:rsidRPr="002805F7">
        <w:rPr>
          <w:sz w:val="22"/>
          <w:szCs w:val="22"/>
        </w:rPr>
        <w:t>a reference</w:t>
      </w:r>
      <w:r w:rsidR="00093DDB" w:rsidRPr="002805F7">
        <w:rPr>
          <w:sz w:val="22"/>
          <w:szCs w:val="22"/>
        </w:rPr>
        <w:t>, Greenacre et al. 2021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The obvious drawback is the computational complexity (if a Procrustes analysis is used beforehand), which increases especially in higher-dimensional data.</w:t>
      </w:r>
    </w:p>
    <w:p w14:paraId="537C43D0" w14:textId="3C4C0E2B" w:rsidR="00010743" w:rsidRPr="002805F7" w:rsidRDefault="00F17AA5" w:rsidP="00CC10EA">
      <w:pPr>
        <w:spacing w:line="360" w:lineRule="auto"/>
        <w:jc w:val="both"/>
        <w:rPr>
          <w:sz w:val="22"/>
          <w:szCs w:val="22"/>
        </w:rPr>
      </w:pPr>
      <w:r w:rsidRPr="002805F7">
        <w:rPr>
          <w:sz w:val="22"/>
          <w:szCs w:val="22"/>
        </w:rPr>
        <w:t>In general, log-ratio</w:t>
      </w:r>
      <w:r w:rsidR="00E85B4A" w:rsidRPr="002805F7">
        <w:rPr>
          <w:sz w:val="22"/>
          <w:szCs w:val="22"/>
        </w:rPr>
        <w:t xml:space="preserve"> transformation</w:t>
      </w:r>
      <w:r w:rsidRPr="002805F7">
        <w:rPr>
          <w:sz w:val="22"/>
          <w:szCs w:val="22"/>
        </w:rPr>
        <w:t xml:space="preserve"> do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w:t>
      </w:r>
      <w:r w:rsidR="00E85B4A" w:rsidRPr="002805F7">
        <w:rPr>
          <w:sz w:val="22"/>
          <w:szCs w:val="22"/>
        </w:rPr>
        <w:t xml:space="preserve"> </w:t>
      </w:r>
    </w:p>
    <w:bookmarkEnd w:id="2"/>
    <w:p w14:paraId="2548DB0B" w14:textId="3FEA20D9" w:rsidR="008A6E79" w:rsidRPr="002805F7" w:rsidRDefault="004428CF" w:rsidP="004428CF">
      <w:pPr>
        <w:pStyle w:val="Heading1"/>
      </w:pPr>
      <w:commentRangeStart w:id="6"/>
      <w:r w:rsidRPr="002805F7">
        <w:t>The Problem</w:t>
      </w:r>
      <w:commentRangeEnd w:id="6"/>
      <w:r w:rsidRPr="002805F7">
        <w:rPr>
          <w:rStyle w:val="CommentReference"/>
          <w:caps w:val="0"/>
          <w:color w:val="auto"/>
          <w:spacing w:val="0"/>
          <w:sz w:val="22"/>
          <w:szCs w:val="22"/>
        </w:rPr>
        <w:commentReference w:id="6"/>
      </w:r>
    </w:p>
    <w:p w14:paraId="13FAEF8A" w14:textId="05100A63" w:rsidR="009F1696" w:rsidRPr="002805F7" w:rsidRDefault="009F1696" w:rsidP="009F1696">
      <w:pPr>
        <w:pStyle w:val="Heading2"/>
        <w:rPr>
          <w:sz w:val="22"/>
          <w:szCs w:val="22"/>
        </w:rPr>
      </w:pPr>
      <w:r w:rsidRPr="002805F7">
        <w:rPr>
          <w:sz w:val="22"/>
          <w:szCs w:val="22"/>
        </w:rPr>
        <w:t>Machine Learning</w:t>
      </w:r>
    </w:p>
    <w:p w14:paraId="4F4D8CCC" w14:textId="0E1CBC7B" w:rsidR="00FF4CE6" w:rsidRPr="002805F7" w:rsidRDefault="00FF4CE6" w:rsidP="00CC10EA">
      <w:pPr>
        <w:spacing w:line="360" w:lineRule="auto"/>
        <w:jc w:val="both"/>
        <w:rPr>
          <w:sz w:val="22"/>
          <w:szCs w:val="22"/>
        </w:rPr>
      </w:pPr>
      <w:r w:rsidRPr="002805F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2805F7">
            <w:rPr>
              <w:sz w:val="22"/>
              <w:szCs w:val="22"/>
            </w:rPr>
            <w:fldChar w:fldCharType="separate"/>
          </w:r>
          <w:r w:rsidR="00811F09" w:rsidRPr="002805F7">
            <w:rPr>
              <w:sz w:val="22"/>
              <w:szCs w:val="22"/>
            </w:rPr>
            <w:t>(Tolosana-Delgado et al. 2019)</w:t>
          </w:r>
          <w:r w:rsidRPr="002805F7">
            <w:rPr>
              <w:sz w:val="22"/>
              <w:szCs w:val="22"/>
            </w:rPr>
            <w:fldChar w:fldCharType="end"/>
          </w:r>
        </w:sdtContent>
      </w:sdt>
      <w:r w:rsidRPr="002805F7">
        <w:rPr>
          <w:sz w:val="22"/>
          <w:szCs w:val="22"/>
        </w:rPr>
        <w:t xml:space="preserve">. </w:t>
      </w:r>
      <w:r w:rsidR="00B17D30" w:rsidRPr="002805F7">
        <w:rPr>
          <w:sz w:val="22"/>
          <w:szCs w:val="22"/>
        </w:rPr>
        <w:t xml:space="preserve">Vital for good machine learning conclusions is the </w:t>
      </w:r>
      <w:r w:rsidRPr="002805F7">
        <w:rPr>
          <w:sz w:val="22"/>
          <w:szCs w:val="22"/>
        </w:rPr>
        <w:t xml:space="preserve">balancing </w:t>
      </w:r>
      <w:r w:rsidR="00B17D30" w:rsidRPr="002805F7">
        <w:rPr>
          <w:sz w:val="22"/>
          <w:szCs w:val="22"/>
        </w:rPr>
        <w:t>of</w:t>
      </w:r>
      <w:r w:rsidRPr="002805F7">
        <w:rPr>
          <w:sz w:val="22"/>
          <w:szCs w:val="22"/>
        </w:rPr>
        <w:t xml:space="preserve"> predictive power with </w:t>
      </w:r>
      <w:r w:rsidR="00B17D30" w:rsidRPr="002805F7">
        <w:rPr>
          <w:sz w:val="22"/>
          <w:szCs w:val="22"/>
        </w:rPr>
        <w:t xml:space="preserve">the explainability, similarly to log-ratio transformations. </w:t>
      </w:r>
      <w:r w:rsidRPr="002805F7">
        <w:rPr>
          <w:sz w:val="22"/>
          <w:szCs w:val="22"/>
        </w:rPr>
        <w:t xml:space="preserve"> </w:t>
      </w:r>
    </w:p>
    <w:p w14:paraId="0F3BB8EB" w14:textId="597585B9" w:rsidR="00FA6639" w:rsidRPr="002805F7" w:rsidRDefault="00F644FF" w:rsidP="00CC10EA">
      <w:pPr>
        <w:spacing w:line="360" w:lineRule="auto"/>
        <w:jc w:val="both"/>
        <w:rPr>
          <w:sz w:val="22"/>
          <w:szCs w:val="22"/>
        </w:rPr>
      </w:pPr>
      <w:r w:rsidRPr="002805F7">
        <w:rPr>
          <w:sz w:val="22"/>
          <w:szCs w:val="22"/>
        </w:rPr>
        <w:t xml:space="preserve">In terms of statistical analysis,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Pr="002805F7">
            <w:rPr>
              <w:sz w:val="22"/>
              <w:szCs w:val="22"/>
            </w:rPr>
            <w:fldChar w:fldCharType="separate"/>
          </w:r>
          <w:r w:rsidR="00811F09" w:rsidRPr="002805F7">
            <w:rPr>
              <w:sz w:val="22"/>
              <w:szCs w:val="22"/>
            </w:rPr>
            <w:t>(Marcos-Zambrano et al. 2021)</w:t>
          </w:r>
          <w:r w:rsidRPr="002805F7">
            <w:rPr>
              <w:sz w:val="22"/>
              <w:szCs w:val="22"/>
            </w:rPr>
            <w:fldChar w:fldCharType="end"/>
          </w:r>
        </w:sdtContent>
      </w:sdt>
      <w:r w:rsidRPr="002805F7">
        <w:rPr>
          <w:sz w:val="22"/>
          <w:szCs w:val="22"/>
        </w:rPr>
        <w:t xml:space="preserve">. Therefore, a correct application of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is key to reproducible and interpretable research results. </w:t>
      </w:r>
      <w:r w:rsidR="00FA6639" w:rsidRPr="002805F7">
        <w:rPr>
          <w:sz w:val="22"/>
          <w:szCs w:val="22"/>
        </w:rPr>
        <w:t>However,</w:t>
      </w:r>
      <w:r w:rsidR="00FA6639" w:rsidRPr="002805F7">
        <w:rPr>
          <w:sz w:val="22"/>
          <w:szCs w:val="22"/>
        </w:rPr>
        <w:t xml:space="preserve"> it is still unclear if any log-ratio transformation improves the performance in a prediction task. </w:t>
      </w:r>
    </w:p>
    <w:p w14:paraId="46010E78" w14:textId="713DB467" w:rsidR="00FF4CE6" w:rsidRPr="002805F7" w:rsidRDefault="00F644FF" w:rsidP="00CC10EA">
      <w:pPr>
        <w:spacing w:line="360" w:lineRule="auto"/>
        <w:jc w:val="both"/>
        <w:rPr>
          <w:sz w:val="22"/>
          <w:szCs w:val="22"/>
        </w:rPr>
      </w:pPr>
      <w:r w:rsidRPr="002805F7">
        <w:rPr>
          <w:sz w:val="22"/>
          <w:szCs w:val="22"/>
        </w:rPr>
        <w:t xml:space="preserve">Several studies </w:t>
      </w:r>
      <w:r w:rsidR="00FF4CE6" w:rsidRPr="002805F7">
        <w:rPr>
          <w:sz w:val="22"/>
          <w:szCs w:val="22"/>
        </w:rPr>
        <w:t>showed log-ratio transformations in machine learning models with mixed performances</w:t>
      </w:r>
      <w:r w:rsidR="00FA6639" w:rsidRPr="002805F7">
        <w:rPr>
          <w:sz w:val="22"/>
          <w:szCs w:val="22"/>
        </w:rPr>
        <w:t xml:space="preserve"> </w:t>
      </w:r>
      <w:sdt>
        <w:sdtPr>
          <w:rPr>
            <w:sz w:val="22"/>
            <w:szCs w:val="22"/>
          </w:rPr>
          <w:alias w:val="To edit, see citavi.com/edit"/>
          <w:tag w:val="CitaviPlaceholder#9e7caab1-5094-4a6c-ac78-74124e573bbf"/>
          <w:id w:val="714930381"/>
          <w:placeholder>
            <w:docPart w:val="1EE1C080406C422BB7D8E22579C38D20"/>
          </w:placeholder>
        </w:sdtPr>
        <w:sdtContent>
          <w:r w:rsidR="00FA6639" w:rsidRPr="002805F7">
            <w:rPr>
              <w:sz w:val="22"/>
              <w:szCs w:val="22"/>
            </w:rPr>
            <w:fldChar w:fldCharType="begin"/>
          </w:r>
          <w:r w:rsidR="00FA6639"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sidR="00FA6639" w:rsidRPr="002805F7">
            <w:rPr>
              <w:sz w:val="22"/>
              <w:szCs w:val="22"/>
            </w:rPr>
            <w:fldChar w:fldCharType="separate"/>
          </w:r>
          <w:r w:rsidR="00FA6639" w:rsidRPr="002805F7">
            <w:rPr>
              <w:sz w:val="22"/>
              <w:szCs w:val="22"/>
            </w:rPr>
            <w:t>(Zhang and Shi 2019; Coenders and Greenacre 2021)</w:t>
          </w:r>
          <w:r w:rsidR="00FA6639" w:rsidRPr="002805F7">
            <w:rPr>
              <w:sz w:val="22"/>
              <w:szCs w:val="22"/>
            </w:rPr>
            <w:fldChar w:fldCharType="end"/>
          </w:r>
        </w:sdtContent>
      </w:sdt>
      <w:r w:rsidR="00FF4CE6" w:rsidRPr="002805F7">
        <w:rPr>
          <w:sz w:val="22"/>
          <w:szCs w:val="22"/>
        </w:rPr>
        <w:t>.</w:t>
      </w:r>
      <w:r w:rsidRPr="002805F7">
        <w:rPr>
          <w:sz w:val="22"/>
          <w:szCs w:val="22"/>
        </w:rPr>
        <w:t xml:space="preserve"> </w:t>
      </w:r>
      <w:r w:rsidR="00FF4CE6" w:rsidRPr="002805F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2805F7">
            <w:rPr>
              <w:sz w:val="22"/>
              <w:szCs w:val="22"/>
            </w:rPr>
            <w:fldChar w:fldCharType="separate"/>
          </w:r>
          <w:r w:rsidR="00811F09" w:rsidRPr="002805F7">
            <w:rPr>
              <w:sz w:val="22"/>
              <w:szCs w:val="22"/>
            </w:rPr>
            <w:t>(Zhang and Shi 2019)</w:t>
          </w:r>
          <w:r w:rsidR="00FF4CE6" w:rsidRPr="002805F7">
            <w:rPr>
              <w:sz w:val="22"/>
              <w:szCs w:val="22"/>
            </w:rPr>
            <w:fldChar w:fldCharType="end"/>
          </w:r>
        </w:sdtContent>
      </w:sdt>
      <w:r w:rsidR="00FF4CE6" w:rsidRPr="002805F7">
        <w:rPr>
          <w:sz w:val="22"/>
          <w:szCs w:val="22"/>
        </w:rPr>
        <w:t xml:space="preserve">. Tolosana-Delgado et al. (2019) </w:t>
      </w:r>
      <w:r w:rsidR="00B17D30" w:rsidRPr="002805F7">
        <w:rPr>
          <w:sz w:val="22"/>
          <w:szCs w:val="22"/>
        </w:rPr>
        <w:t>concluded</w:t>
      </w:r>
      <w:r w:rsidR="00FF4CE6" w:rsidRPr="002805F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2805F7">
            <w:rPr>
              <w:sz w:val="22"/>
              <w:szCs w:val="22"/>
            </w:rPr>
            <w:fldChar w:fldCharType="separate"/>
          </w:r>
          <w:r w:rsidR="00811F09" w:rsidRPr="002805F7">
            <w:rPr>
              <w:sz w:val="22"/>
              <w:szCs w:val="22"/>
            </w:rPr>
            <w:t>(Quinn and Erb 2020)</w:t>
          </w:r>
          <w:r w:rsidR="00FF4CE6" w:rsidRPr="002805F7">
            <w:rPr>
              <w:sz w:val="22"/>
              <w:szCs w:val="22"/>
            </w:rPr>
            <w:fldChar w:fldCharType="end"/>
          </w:r>
        </w:sdtContent>
      </w:sdt>
      <w:r w:rsidR="00FF4CE6" w:rsidRPr="002805F7">
        <w:rPr>
          <w:sz w:val="22"/>
          <w:szCs w:val="22"/>
        </w:rPr>
        <w:t xml:space="preserve">. Neural Networks </w:t>
      </w:r>
      <w:r w:rsidR="00FF4CE6" w:rsidRPr="002805F7">
        <w:rPr>
          <w:sz w:val="22"/>
          <w:szCs w:val="22"/>
        </w:rPr>
        <w:lastRenderedPageBreak/>
        <w:t xml:space="preserve">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2805F7">
            <w:rPr>
              <w:sz w:val="22"/>
              <w:szCs w:val="22"/>
            </w:rPr>
            <w:fldChar w:fldCharType="separate"/>
          </w:r>
          <w:r w:rsidR="00811F09" w:rsidRPr="002805F7">
            <w:rPr>
              <w:sz w:val="22"/>
              <w:szCs w:val="22"/>
            </w:rPr>
            <w:t>(Tolosana-Delgado et al. 2019)</w:t>
          </w:r>
          <w:r w:rsidR="00FF4CE6" w:rsidRPr="002805F7">
            <w:rPr>
              <w:sz w:val="22"/>
              <w:szCs w:val="22"/>
            </w:rPr>
            <w:fldChar w:fldCharType="end"/>
          </w:r>
        </w:sdtContent>
      </w:sdt>
      <w:r w:rsidR="00FF4CE6" w:rsidRPr="002805F7">
        <w:rPr>
          <w:sz w:val="22"/>
          <w:szCs w:val="22"/>
        </w:rPr>
        <w:t xml:space="preserve">, i.e. not any log-ratio </w:t>
      </w:r>
      <w:r w:rsidR="00723753" w:rsidRPr="002805F7">
        <w:rPr>
          <w:sz w:val="22"/>
          <w:szCs w:val="22"/>
        </w:rPr>
        <w:t xml:space="preserve">transformation </w:t>
      </w:r>
      <w:r w:rsidR="00FF4CE6" w:rsidRPr="002805F7">
        <w:rPr>
          <w:sz w:val="22"/>
          <w:szCs w:val="22"/>
        </w:rPr>
        <w:t>works similarly well.</w:t>
      </w:r>
    </w:p>
    <w:p w14:paraId="577ABA8F" w14:textId="09D99175" w:rsidR="00F644FF" w:rsidRPr="002805F7" w:rsidRDefault="00FF4CE6" w:rsidP="00CC10EA">
      <w:pPr>
        <w:spacing w:line="360" w:lineRule="auto"/>
        <w:jc w:val="both"/>
        <w:rPr>
          <w:sz w:val="22"/>
          <w:szCs w:val="22"/>
        </w:rPr>
      </w:pPr>
      <w:r w:rsidRPr="002805F7">
        <w:rPr>
          <w:sz w:val="22"/>
          <w:szCs w:val="22"/>
        </w:rPr>
        <w:t xml:space="preserve">These observations demonstrate the </w:t>
      </w:r>
      <w:r w:rsidR="00B17D30" w:rsidRPr="002805F7">
        <w:rPr>
          <w:sz w:val="22"/>
          <w:szCs w:val="22"/>
        </w:rPr>
        <w:t xml:space="preserve">current predicament between </w:t>
      </w:r>
      <w:r w:rsidRPr="002805F7">
        <w:rPr>
          <w:sz w:val="22"/>
          <w:szCs w:val="22"/>
        </w:rPr>
        <w:t>compositional data</w:t>
      </w:r>
      <w:r w:rsidR="00B17D30" w:rsidRPr="002805F7">
        <w:rPr>
          <w:sz w:val="22"/>
          <w:szCs w:val="22"/>
        </w:rPr>
        <w:t xml:space="preserve"> and machine learning</w:t>
      </w:r>
      <w:r w:rsidRPr="002805F7">
        <w:rPr>
          <w:sz w:val="22"/>
          <w:szCs w:val="22"/>
        </w:rPr>
        <w:t>. Log-ratio</w:t>
      </w:r>
      <w:r w:rsidR="001A6C1D" w:rsidRPr="002805F7">
        <w:rPr>
          <w:sz w:val="22"/>
          <w:szCs w:val="22"/>
        </w:rPr>
        <w:t xml:space="preserve"> transformation</w:t>
      </w:r>
      <w:r w:rsidRPr="002805F7">
        <w:rPr>
          <w:sz w:val="22"/>
          <w:szCs w:val="22"/>
        </w:rPr>
        <w:t xml:space="preserve"> in linear and generalized linear models are not easily chosen and depend heavily on the observations at hand. In general, log-ratio transformations seem to outperform raw proportions for classification tasks, but it is not clear how log-ratio transformations relate to the changes in predictive performance. </w:t>
      </w:r>
      <w:r w:rsidR="00CF66D9" w:rsidRPr="002805F7">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sidRPr="002805F7">
        <w:rPr>
          <w:sz w:val="22"/>
          <w:szCs w:val="22"/>
        </w:rPr>
        <w:t>want</w:t>
      </w:r>
      <w:r w:rsidR="00CF66D9" w:rsidRPr="002805F7">
        <w:rPr>
          <w:sz w:val="22"/>
          <w:szCs w:val="22"/>
        </w:rPr>
        <w:t xml:space="preserve"> to employ such analysis. </w:t>
      </w:r>
    </w:p>
    <w:p w14:paraId="4BD369E1" w14:textId="5E304AE3" w:rsidR="00FF6F39" w:rsidRPr="002805F7" w:rsidRDefault="00FF6F39" w:rsidP="00CC10EA">
      <w:pPr>
        <w:spacing w:line="360" w:lineRule="auto"/>
        <w:jc w:val="both"/>
        <w:rPr>
          <w:strike/>
          <w:sz w:val="22"/>
          <w:szCs w:val="22"/>
        </w:rPr>
      </w:pPr>
      <w:r w:rsidRPr="002805F7">
        <w:rPr>
          <w:strike/>
          <w:sz w:val="22"/>
          <w:szCs w:val="22"/>
        </w:rPr>
        <w:t xml:space="preserve">The question arises if machine learning models are “worth the hassle” </w:t>
      </w:r>
      <w:r w:rsidR="0042179E" w:rsidRPr="002805F7">
        <w:rPr>
          <w:strike/>
          <w:sz w:val="22"/>
          <w:szCs w:val="22"/>
        </w:rPr>
        <w:t>considering</w:t>
      </w:r>
      <w:r w:rsidRPr="002805F7">
        <w:rPr>
          <w:strike/>
          <w:sz w:val="22"/>
          <w:szCs w:val="22"/>
        </w:rPr>
        <w:t xml:space="preserve"> microbiome-specific algorithms like </w:t>
      </w:r>
      <w:r w:rsidRPr="002805F7">
        <w:rPr>
          <w:i/>
          <w:iCs/>
          <w:strike/>
          <w:sz w:val="22"/>
          <w:szCs w:val="22"/>
        </w:rPr>
        <w:t>CoDaCoRe</w:t>
      </w:r>
      <w:r w:rsidRPr="002805F7">
        <w:rPr>
          <w:strike/>
          <w:sz w:val="22"/>
          <w:szCs w:val="22"/>
        </w:rPr>
        <w:t xml:space="preserve"> exist, that are faster and do not require a lot of background knowledge to use. The next section describes </w:t>
      </w:r>
      <w:r w:rsidR="00B17D30" w:rsidRPr="002805F7">
        <w:rPr>
          <w:strike/>
          <w:sz w:val="22"/>
          <w:szCs w:val="22"/>
        </w:rPr>
        <w:t>this</w:t>
      </w:r>
      <w:r w:rsidRPr="002805F7">
        <w:rPr>
          <w:strike/>
          <w:sz w:val="22"/>
          <w:szCs w:val="22"/>
        </w:rPr>
        <w:t xml:space="preserve"> </w:t>
      </w:r>
      <w:r w:rsidR="00B17D30" w:rsidRPr="002805F7">
        <w:rPr>
          <w:strike/>
          <w:sz w:val="22"/>
          <w:szCs w:val="22"/>
        </w:rPr>
        <w:t>algorithm</w:t>
      </w:r>
      <w:r w:rsidRPr="002805F7">
        <w:rPr>
          <w:strike/>
          <w:sz w:val="22"/>
          <w:szCs w:val="22"/>
        </w:rPr>
        <w:t xml:space="preserve"> more in detail and their </w:t>
      </w:r>
      <w:r w:rsidR="00F13093" w:rsidRPr="002805F7">
        <w:rPr>
          <w:strike/>
          <w:sz w:val="22"/>
          <w:szCs w:val="22"/>
        </w:rPr>
        <w:t xml:space="preserve">potential </w:t>
      </w:r>
      <w:r w:rsidRPr="002805F7">
        <w:rPr>
          <w:strike/>
          <w:sz w:val="22"/>
          <w:szCs w:val="22"/>
        </w:rPr>
        <w:t>effectiveness.</w:t>
      </w:r>
    </w:p>
    <w:p w14:paraId="1F54A8F8" w14:textId="4019AE17" w:rsidR="00FF6F39" w:rsidRPr="002805F7" w:rsidRDefault="00B17D30" w:rsidP="004428CF">
      <w:pPr>
        <w:pStyle w:val="Heading2"/>
        <w:rPr>
          <w:sz w:val="22"/>
          <w:szCs w:val="22"/>
        </w:rPr>
      </w:pPr>
      <w:bookmarkStart w:id="7" w:name="_Toc103956898"/>
      <w:r w:rsidRPr="002805F7">
        <w:rPr>
          <w:sz w:val="22"/>
          <w:szCs w:val="22"/>
        </w:rPr>
        <w:t>CODACORE</w:t>
      </w:r>
      <w:bookmarkEnd w:id="7"/>
    </w:p>
    <w:p w14:paraId="713013B4" w14:textId="10C8759E" w:rsidR="0042179E" w:rsidRPr="002805F7" w:rsidRDefault="00A24866" w:rsidP="008276D2">
      <w:pPr>
        <w:spacing w:line="360" w:lineRule="auto"/>
        <w:jc w:val="both"/>
        <w:rPr>
          <w:rFonts w:cstheme="minorHAnsi"/>
          <w:sz w:val="22"/>
          <w:szCs w:val="22"/>
        </w:rPr>
      </w:pPr>
      <w:r w:rsidRPr="002805F7">
        <w:rPr>
          <w:rFonts w:cstheme="minorHAnsi"/>
          <w:sz w:val="22"/>
          <w:szCs w:val="22"/>
        </w:rPr>
        <w:t xml:space="preserve">An alternative solution to standard machine learning models as described in the section before, could be </w:t>
      </w:r>
      <w:r w:rsidRPr="002805F7">
        <w:rPr>
          <w:rFonts w:cstheme="minorHAnsi"/>
          <w:i/>
          <w:iCs/>
          <w:sz w:val="22"/>
          <w:szCs w:val="22"/>
        </w:rPr>
        <w:t>CoDaCoRe</w:t>
      </w:r>
      <w:r w:rsidRPr="002805F7">
        <w:rPr>
          <w:rFonts w:cstheme="minorHAnsi"/>
          <w:sz w:val="22"/>
          <w:szCs w:val="22"/>
        </w:rPr>
        <w:t xml:space="preserve">. Published by </w:t>
      </w:r>
      <w:r w:rsidRPr="002805F7">
        <w:rPr>
          <w:rFonts w:cstheme="minorHAnsi"/>
          <w:sz w:val="22"/>
          <w:szCs w:val="22"/>
        </w:rPr>
        <w:t>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Pr="002805F7">
        <w:rPr>
          <w:rFonts w:cstheme="minorHAnsi"/>
          <w:i/>
          <w:iCs/>
          <w:sz w:val="22"/>
          <w:szCs w:val="22"/>
        </w:rPr>
        <w:t>CoDaCoRe</w:t>
      </w:r>
      <w:r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of two </w:t>
      </w:r>
      <w:r w:rsidR="00B17D30" w:rsidRPr="002805F7">
        <w:rPr>
          <w:rFonts w:cstheme="minorHAnsi"/>
          <w:sz w:val="22"/>
          <w:szCs w:val="22"/>
        </w:rPr>
        <w:t>features</w:t>
      </w:r>
      <w:r w:rsidR="0042179E" w:rsidRPr="002805F7">
        <w:rPr>
          <w:rFonts w:cstheme="minorHAnsi"/>
          <w:sz w:val="22"/>
          <w:szCs w:val="22"/>
        </w:rPr>
        <w:t xml:space="preserve"> 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two features that are explanatory for the given classification task. Such ratios </w:t>
      </w:r>
      <w:r w:rsidR="001656C1" w:rsidRPr="002805F7">
        <w:rPr>
          <w:rFonts w:cstheme="minorHAnsi"/>
          <w:sz w:val="22"/>
          <w:szCs w:val="22"/>
        </w:rPr>
        <w:t xml:space="preserve">are commonly used as biomarkers of gut health e.g., the Firmicutes-to-Bacteroidetes ratio (Crovesy et al., 2020; Magne et al.; 2020). </w:t>
      </w:r>
    </w:p>
    <w:p w14:paraId="5B939695" w14:textId="6D4ED0AD" w:rsidR="001656C1" w:rsidRPr="002805F7" w:rsidRDefault="001656C1" w:rsidP="00CC10EA">
      <w:pPr>
        <w:spacing w:line="360" w:lineRule="auto"/>
        <w:jc w:val="both"/>
        <w:rPr>
          <w:rFonts w:cstheme="minorHAnsi"/>
          <w:sz w:val="22"/>
          <w:szCs w:val="22"/>
        </w:rPr>
      </w:pPr>
      <w:r w:rsidRPr="002805F7">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2805F7">
        <w:rPr>
          <w:rFonts w:cstheme="minorHAnsi"/>
          <w:sz w:val="22"/>
          <w:szCs w:val="22"/>
        </w:rPr>
        <w:t xml:space="preserve"> </w:t>
      </w:r>
      <w:r w:rsidR="00D46C5B" w:rsidRPr="002805F7">
        <w:rPr>
          <w:rFonts w:cstheme="minorHAnsi"/>
          <w:sz w:val="22"/>
          <w:szCs w:val="22"/>
        </w:rPr>
        <w:t>Usually, pairwise log-ratios are computationally very taxing</w:t>
      </w:r>
      <w:r w:rsidR="00DC4D6C" w:rsidRPr="002805F7">
        <w:rPr>
          <w:rFonts w:cstheme="minorHAnsi"/>
          <w:sz w:val="22"/>
          <w:szCs w:val="22"/>
        </w:rPr>
        <w:t xml:space="preserve">, which is why they are not separately included in the master thesis. </w:t>
      </w:r>
      <w:r w:rsidR="0048363A" w:rsidRPr="002805F7">
        <w:rPr>
          <w:rFonts w:cstheme="minorHAnsi"/>
          <w:sz w:val="22"/>
          <w:szCs w:val="22"/>
        </w:rPr>
        <w:t xml:space="preserve">However,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35E6093D" w:rsidR="008C2AA7" w:rsidRPr="002805F7" w:rsidRDefault="00484ABD" w:rsidP="00CC10EA">
      <w:pPr>
        <w:spacing w:line="360" w:lineRule="auto"/>
        <w:jc w:val="both"/>
        <w:rPr>
          <w:rFonts w:cstheme="minorHAnsi"/>
          <w:sz w:val="22"/>
          <w:szCs w:val="22"/>
        </w:rPr>
      </w:pPr>
      <w:r w:rsidRPr="002805F7">
        <w:rPr>
          <w:rFonts w:cstheme="minorHAnsi"/>
          <w:sz w:val="22"/>
          <w:szCs w:val="22"/>
        </w:rPr>
        <w:lastRenderedPageBreak/>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6779A48C" w14:textId="4190EAB8" w:rsidR="00490A3F" w:rsidRPr="002805F7" w:rsidRDefault="001D30DD" w:rsidP="00B41B1B">
      <w:pPr>
        <w:pStyle w:val="Heading2"/>
        <w:rPr>
          <w:sz w:val="22"/>
          <w:szCs w:val="22"/>
        </w:rPr>
      </w:pPr>
      <w:bookmarkStart w:id="8" w:name="_Toc103956899"/>
      <w:commentRangeStart w:id="9"/>
      <w:r w:rsidRPr="002805F7">
        <w:rPr>
          <w:sz w:val="22"/>
          <w:szCs w:val="22"/>
        </w:rPr>
        <w:t>Implementation</w:t>
      </w:r>
      <w:bookmarkEnd w:id="8"/>
      <w:r w:rsidR="004428CF" w:rsidRPr="002805F7">
        <w:rPr>
          <w:sz w:val="22"/>
          <w:szCs w:val="22"/>
        </w:rPr>
        <w:t>/Assessment</w:t>
      </w:r>
      <w:commentRangeEnd w:id="9"/>
      <w:r w:rsidR="004428CF" w:rsidRPr="002805F7">
        <w:rPr>
          <w:rStyle w:val="CommentReference"/>
          <w:caps w:val="0"/>
          <w:spacing w:val="0"/>
          <w:sz w:val="22"/>
          <w:szCs w:val="22"/>
        </w:rPr>
        <w:commentReference w:id="9"/>
      </w:r>
    </w:p>
    <w:p w14:paraId="50C5C016" w14:textId="5ED4995E" w:rsidR="00776B4A" w:rsidRPr="002805F7" w:rsidRDefault="00B41B1B" w:rsidP="00CC10EA">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CoDaCoRe,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AABA015" w:rsidR="00636F1E" w:rsidRPr="002805F7" w:rsidRDefault="00051522" w:rsidP="00CC10EA">
      <w:pPr>
        <w:spacing w:line="360" w:lineRule="auto"/>
        <w:jc w:val="both"/>
        <w:rPr>
          <w:rFonts w:cstheme="minorHAnsi"/>
          <w:sz w:val="22"/>
          <w:szCs w:val="22"/>
        </w:rPr>
      </w:pPr>
      <w:r w:rsidRPr="002805F7">
        <w:rPr>
          <w:rFonts w:cstheme="minorHAnsi"/>
          <w:sz w:val="22"/>
          <w:szCs w:val="22"/>
        </w:rPr>
        <w:t>Thus</w:t>
      </w:r>
      <w:r w:rsidR="00545048" w:rsidRPr="002805F7">
        <w:rPr>
          <w:rFonts w:cstheme="minorHAnsi"/>
          <w:sz w:val="22"/>
          <w:szCs w:val="22"/>
        </w:rPr>
        <w:t xml:space="preserve">, </w:t>
      </w:r>
      <w:r w:rsidR="001E3FC6" w:rsidRPr="002805F7">
        <w:rPr>
          <w:rFonts w:cstheme="minorHAnsi"/>
          <w:sz w:val="22"/>
          <w:szCs w:val="22"/>
        </w:rPr>
        <w:t xml:space="preserve">four log-ratio </w:t>
      </w:r>
      <w:r w:rsidR="00545048" w:rsidRPr="002805F7">
        <w:rPr>
          <w:rFonts w:cstheme="minorHAnsi"/>
          <w:sz w:val="22"/>
          <w:szCs w:val="22"/>
        </w:rPr>
        <w:t xml:space="preserve">transformations will be compared: CLR (centered log-ratio), </w:t>
      </w:r>
      <w:r w:rsidR="007A19F8" w:rsidRPr="002805F7">
        <w:rPr>
          <w:rFonts w:cstheme="minorHAnsi"/>
          <w:sz w:val="22"/>
          <w:szCs w:val="22"/>
        </w:rPr>
        <w:t xml:space="preserve">and three ALR methods (worst, random and optimal). </w:t>
      </w:r>
      <w:r w:rsidR="00636F1E" w:rsidRPr="002805F7">
        <w:rPr>
          <w:rFonts w:cstheme="minorHAnsi"/>
          <w:sz w:val="22"/>
          <w:szCs w:val="22"/>
        </w:rPr>
        <w:t xml:space="preserve">As mentioned in the introduction, those two seem to be the most promising, in terms of applicability and interpretability. Including worst and random ALRs should give insights of potential repercussions of using ALR wrong, or at least not in the most ideal way. </w:t>
      </w:r>
    </w:p>
    <w:p w14:paraId="4634BD80" w14:textId="38E998AE" w:rsidR="00776B4A" w:rsidRPr="002805F7" w:rsidRDefault="001E3FC6" w:rsidP="00CC10EA">
      <w:pPr>
        <w:spacing w:line="360" w:lineRule="auto"/>
        <w:jc w:val="both"/>
        <w:rPr>
          <w:rFonts w:cstheme="minorHAnsi"/>
          <w:sz w:val="22"/>
          <w:szCs w:val="22"/>
        </w:rPr>
      </w:pPr>
      <w:r w:rsidRPr="002805F7">
        <w:rPr>
          <w:rFonts w:cstheme="minorHAnsi"/>
          <w:sz w:val="22"/>
          <w:szCs w:val="22"/>
        </w:rPr>
        <w:lastRenderedPageBreak/>
        <w:t>The performances will be directly compared to TSS-</w:t>
      </w:r>
      <w:r w:rsidR="00636F1E" w:rsidRPr="002805F7">
        <w:rPr>
          <w:rFonts w:cstheme="minorHAnsi"/>
          <w:sz w:val="22"/>
          <w:szCs w:val="22"/>
        </w:rPr>
        <w:t>t</w:t>
      </w:r>
      <w:r w:rsidRPr="002805F7">
        <w:rPr>
          <w:rFonts w:cstheme="minorHAnsi"/>
          <w:sz w:val="22"/>
          <w:szCs w:val="22"/>
        </w:rPr>
        <w:t xml:space="preserve">ransformed data (total sum scaling transformation) and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157E633" w:rsidR="00CF4421" w:rsidRPr="002805F7" w:rsidRDefault="00CF4421" w:rsidP="003A19BD">
                            <w:pPr>
                              <w:pStyle w:val="Caption"/>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00580DAB" w:rsidRPr="002805F7">
                              <w:rPr>
                                <w:noProof/>
                                <w:sz w:val="18"/>
                                <w:szCs w:val="18"/>
                              </w:rPr>
                              <w:t>5</w:t>
                            </w:r>
                            <w:r w:rsidR="003C7443" w:rsidRPr="002805F7">
                              <w:rPr>
                                <w:noProof/>
                                <w:sz w:val="18"/>
                                <w:szCs w:val="18"/>
                              </w:rPr>
                              <w:fldChar w:fldCharType="end"/>
                            </w:r>
                            <w:r w:rsidRPr="002805F7">
                              <w:rPr>
                                <w:sz w:val="18"/>
                                <w:szCs w:val="18"/>
                              </w:rPr>
                              <w:t>: Used Pipeline</w:t>
                            </w:r>
                          </w:p>
                          <w:p w14:paraId="7DE4FB33" w14:textId="0ABEF2D2" w:rsidR="00CF4421" w:rsidRPr="002805F7" w:rsidRDefault="00CF4421" w:rsidP="003A19BD">
                            <w:pPr>
                              <w:pStyle w:val="Caption"/>
                              <w:jc w:val="both"/>
                              <w:rPr>
                                <w:sz w:val="18"/>
                                <w:szCs w:val="18"/>
                              </w:rPr>
                            </w:pPr>
                            <w:r w:rsidRPr="002805F7">
                              <w:rPr>
                                <w:sz w:val="18"/>
                                <w:szCs w:val="18"/>
                              </w:rPr>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157E633" w:rsidR="00CF4421" w:rsidRPr="002805F7" w:rsidRDefault="00CF4421" w:rsidP="003A19BD">
                      <w:pPr>
                        <w:pStyle w:val="Caption"/>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00580DAB" w:rsidRPr="002805F7">
                        <w:rPr>
                          <w:noProof/>
                          <w:sz w:val="18"/>
                          <w:szCs w:val="18"/>
                        </w:rPr>
                        <w:t>5</w:t>
                      </w:r>
                      <w:r w:rsidR="003C7443" w:rsidRPr="002805F7">
                        <w:rPr>
                          <w:noProof/>
                          <w:sz w:val="18"/>
                          <w:szCs w:val="18"/>
                        </w:rPr>
                        <w:fldChar w:fldCharType="end"/>
                      </w:r>
                      <w:r w:rsidRPr="002805F7">
                        <w:rPr>
                          <w:sz w:val="18"/>
                          <w:szCs w:val="18"/>
                        </w:rPr>
                        <w:t>: Used Pipeline</w:t>
                      </w:r>
                    </w:p>
                    <w:p w14:paraId="7DE4FB33" w14:textId="0ABEF2D2" w:rsidR="00CF4421" w:rsidRPr="002805F7" w:rsidRDefault="00CF4421" w:rsidP="003A19BD">
                      <w:pPr>
                        <w:pStyle w:val="Caption"/>
                        <w:jc w:val="both"/>
                        <w:rPr>
                          <w:sz w:val="18"/>
                          <w:szCs w:val="18"/>
                        </w:rPr>
                      </w:pPr>
                      <w:r w:rsidRPr="002805F7">
                        <w:rPr>
                          <w:sz w:val="18"/>
                          <w:szCs w:val="18"/>
                        </w:rPr>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7A4A4C9" w14:textId="747D38A5" w:rsidR="00C35583" w:rsidRPr="002805F7" w:rsidRDefault="00C35583" w:rsidP="00CC10EA">
      <w:pPr>
        <w:spacing w:line="360" w:lineRule="auto"/>
        <w:jc w:val="both"/>
        <w:rPr>
          <w:sz w:val="22"/>
          <w:szCs w:val="22"/>
        </w:rPr>
      </w:pPr>
    </w:p>
    <w:p w14:paraId="21CF34A7" w14:textId="5CB953E8" w:rsidR="00932D9A" w:rsidRPr="002805F7" w:rsidRDefault="003A19BD" w:rsidP="00CC10EA">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9208FE" w:rsidRPr="002805F7">
        <w:rPr>
          <w:sz w:val="22"/>
          <w:szCs w:val="22"/>
        </w:rPr>
        <w:t xml:space="preserve">The core idea is to observe statistical fluctuations in </w:t>
      </w:r>
      <w:r w:rsidR="00E709E1" w:rsidRPr="002805F7">
        <w:rPr>
          <w:sz w:val="22"/>
          <w:szCs w:val="22"/>
        </w:rPr>
        <w:t xml:space="preserve">two chosen machine learning models, </w:t>
      </w:r>
      <w:r w:rsidR="009208FE" w:rsidRPr="002805F7">
        <w:rPr>
          <w:sz w:val="22"/>
          <w:szCs w:val="22"/>
        </w:rPr>
        <w:t xml:space="preserve">given the same training data set. </w:t>
      </w:r>
      <w:r w:rsidR="00932D9A" w:rsidRPr="002805F7">
        <w:rPr>
          <w:sz w:val="22"/>
          <w:szCs w:val="22"/>
        </w:rPr>
        <w:t xml:space="preserve">It has been decided to use glmnet and svmRadial as machine learning models. Glmnet represents a common linear machine learning model and svmRadial a non-linear one. </w:t>
      </w:r>
    </w:p>
    <w:p w14:paraId="42CD6B96" w14:textId="7F4087D1" w:rsidR="009A40D6" w:rsidRPr="002805F7" w:rsidRDefault="009208FE" w:rsidP="008F4F25">
      <w:pPr>
        <w:spacing w:line="360" w:lineRule="auto"/>
        <w:jc w:val="both"/>
        <w:rPr>
          <w:sz w:val="22"/>
          <w:szCs w:val="22"/>
        </w:rPr>
      </w:pPr>
      <w:r w:rsidRPr="002805F7">
        <w:rPr>
          <w:sz w:val="22"/>
          <w:szCs w:val="22"/>
        </w:rPr>
        <w:t>After the data split, a repeated cross-validation is used to find the best model and its performance is saved for plotting.</w:t>
      </w:r>
      <w:r w:rsidR="009A40D6" w:rsidRPr="002805F7">
        <w:rPr>
          <w:sz w:val="22"/>
          <w:szCs w:val="22"/>
        </w:rPr>
        <w:t xml:space="preserve"> It has to be acknowledged that </w:t>
      </w:r>
      <w:r w:rsidR="007436DD" w:rsidRPr="002805F7">
        <w:rPr>
          <w:sz w:val="22"/>
          <w:szCs w:val="22"/>
        </w:rPr>
        <w:t>t</w:t>
      </w:r>
      <w:r w:rsidR="009A40D6" w:rsidRPr="002805F7">
        <w:rPr>
          <w:sz w:val="22"/>
          <w:szCs w:val="22"/>
        </w:rPr>
        <w:t>his conceptual pipeline is considered “leaky” as the imputation procedure use the whole data set for zero replacement</w:t>
      </w:r>
      <w:r w:rsidR="008F4F25" w:rsidRPr="002805F7">
        <w:rPr>
          <w:sz w:val="22"/>
          <w:szCs w:val="22"/>
        </w:rPr>
        <w:t xml:space="preserve">. </w:t>
      </w:r>
      <w:r w:rsidR="009A40D6" w:rsidRPr="002805F7">
        <w:rPr>
          <w:sz w:val="22"/>
          <w:szCs w:val="22"/>
        </w:rPr>
        <w:t xml:space="preserve">Only afterwards is the data set split into training and test set, which makes the test set not totally unbiased. </w:t>
      </w:r>
      <w:r w:rsidR="008F4F25" w:rsidRPr="002805F7">
        <w:rPr>
          <w:sz w:val="22"/>
          <w:szCs w:val="22"/>
        </w:rPr>
        <w:t>As not all data sets are big enough to allow a separate imputation for the small test set, it was therefore decided to conduct imputation on the whole data set</w:t>
      </w:r>
      <w:r w:rsidR="00F02A34" w:rsidRPr="002805F7">
        <w:rPr>
          <w:sz w:val="22"/>
          <w:szCs w:val="22"/>
        </w:rPr>
        <w:t xml:space="preserve">. However, an </w:t>
      </w:r>
      <w:r w:rsidR="008F4F25" w:rsidRPr="002805F7">
        <w:rPr>
          <w:sz w:val="22"/>
          <w:szCs w:val="22"/>
        </w:rPr>
        <w:t>additional test</w:t>
      </w:r>
      <w:r w:rsidR="00F02A34" w:rsidRPr="002805F7">
        <w:rPr>
          <w:sz w:val="22"/>
          <w:szCs w:val="22"/>
        </w:rPr>
        <w:t xml:space="preserve"> to observe</w:t>
      </w:r>
      <w:r w:rsidR="008F4F25" w:rsidRPr="002805F7">
        <w:rPr>
          <w:sz w:val="22"/>
          <w:szCs w:val="22"/>
        </w:rPr>
        <w:t xml:space="preserve"> the impact </w:t>
      </w:r>
      <w:r w:rsidR="006002AB" w:rsidRPr="002805F7">
        <w:rPr>
          <w:sz w:val="22"/>
          <w:szCs w:val="22"/>
        </w:rPr>
        <w:t>of data leakage on transformations and machine learning models</w:t>
      </w:r>
      <w:r w:rsidR="008F4F25" w:rsidRPr="002805F7">
        <w:rPr>
          <w:sz w:val="22"/>
          <w:szCs w:val="22"/>
        </w:rPr>
        <w:t xml:space="preserve"> </w:t>
      </w:r>
      <w:r w:rsidR="00F02A34" w:rsidRPr="002805F7">
        <w:rPr>
          <w:sz w:val="22"/>
          <w:szCs w:val="22"/>
        </w:rPr>
        <w:t>is conducted separately.</w:t>
      </w:r>
      <w:r w:rsidR="006002AB" w:rsidRPr="002805F7">
        <w:rPr>
          <w:sz w:val="22"/>
          <w:szCs w:val="22"/>
        </w:rPr>
        <w:t xml:space="preserve"> </w:t>
      </w:r>
    </w:p>
    <w:p w14:paraId="5DA5349A" w14:textId="2A827920" w:rsidR="009A40D6" w:rsidRPr="002805F7" w:rsidRDefault="008F4F25" w:rsidP="009A40D6">
      <w:pPr>
        <w:spacing w:line="360" w:lineRule="auto"/>
        <w:jc w:val="both"/>
        <w:rPr>
          <w:sz w:val="22"/>
          <w:szCs w:val="22"/>
        </w:rPr>
      </w:pPr>
      <w:r w:rsidRPr="002805F7">
        <w:rPr>
          <w:sz w:val="22"/>
          <w:szCs w:val="22"/>
        </w:rPr>
        <w:lastRenderedPageBreak/>
        <w:t>Additionally,</w:t>
      </w:r>
      <w:r w:rsidR="009A40D6" w:rsidRPr="002805F7">
        <w:rPr>
          <w:sz w:val="22"/>
          <w:szCs w:val="22"/>
        </w:rPr>
        <w:t xml:space="preserve"> </w:t>
      </w:r>
      <w:r w:rsidR="00141034" w:rsidRPr="002805F7">
        <w:rPr>
          <w:sz w:val="22"/>
          <w:szCs w:val="22"/>
        </w:rPr>
        <w:t xml:space="preserve">as </w:t>
      </w:r>
      <w:r w:rsidR="009A40D6" w:rsidRPr="002805F7">
        <w:rPr>
          <w:sz w:val="22"/>
          <w:szCs w:val="22"/>
        </w:rPr>
        <w:t xml:space="preserve">the study design for the CRC data set had </w:t>
      </w:r>
      <w:r w:rsidR="00141034" w:rsidRPr="002805F7">
        <w:rPr>
          <w:sz w:val="22"/>
          <w:szCs w:val="22"/>
        </w:rPr>
        <w:t xml:space="preserve">the concept of </w:t>
      </w:r>
      <w:r w:rsidR="009A40D6" w:rsidRPr="002805F7">
        <w:rPr>
          <w:sz w:val="22"/>
          <w:szCs w:val="22"/>
        </w:rPr>
        <w:t>holdout</w:t>
      </w:r>
      <w:r w:rsidR="00141034" w:rsidRPr="002805F7">
        <w:rPr>
          <w:sz w:val="22"/>
          <w:szCs w:val="22"/>
        </w:rPr>
        <w:t xml:space="preserve"> test sets </w:t>
      </w:r>
      <w:r w:rsidR="009A40D6" w:rsidRPr="002805F7">
        <w:rPr>
          <w:sz w:val="22"/>
          <w:szCs w:val="22"/>
        </w:rPr>
        <w:t xml:space="preserve">in mind, this opens the possibility of comparing model performances for </w:t>
      </w:r>
      <w:r w:rsidR="00FD7BAD" w:rsidRPr="002805F7">
        <w:rPr>
          <w:sz w:val="22"/>
          <w:szCs w:val="22"/>
        </w:rPr>
        <w:t>h</w:t>
      </w:r>
      <w:r w:rsidR="009A40D6" w:rsidRPr="002805F7">
        <w:rPr>
          <w:sz w:val="22"/>
          <w:szCs w:val="22"/>
        </w:rPr>
        <w:t>oldout sets versus a classic 80/20 split</w:t>
      </w:r>
      <w:r w:rsidR="00FD7BAD" w:rsidRPr="002805F7">
        <w:rPr>
          <w:sz w:val="22"/>
          <w:szCs w:val="22"/>
        </w:rPr>
        <w:t>, as the latter is pl</w:t>
      </w:r>
      <w:r w:rsidR="009A40D6" w:rsidRPr="002805F7">
        <w:rPr>
          <w:sz w:val="22"/>
          <w:szCs w:val="22"/>
        </w:rPr>
        <w:t>anned for the general pipeline</w:t>
      </w:r>
      <w:r w:rsidR="00FD7BAD" w:rsidRPr="002805F7">
        <w:rPr>
          <w:sz w:val="22"/>
          <w:szCs w:val="22"/>
        </w:rPr>
        <w:t xml:space="preserve"> to allow better comparison between model performances.</w:t>
      </w:r>
    </w:p>
    <w:p w14:paraId="6A6D90B9" w14:textId="3C652B1C" w:rsidR="00D47AA0" w:rsidRPr="002805F7" w:rsidRDefault="00D47AA0" w:rsidP="009A40D6">
      <w:pPr>
        <w:spacing w:line="360" w:lineRule="auto"/>
        <w:jc w:val="both"/>
        <w:rPr>
          <w:color w:val="FFC000"/>
          <w:sz w:val="22"/>
          <w:szCs w:val="22"/>
        </w:rPr>
      </w:pPr>
      <w:r w:rsidRPr="002805F7">
        <w:rPr>
          <w:color w:val="FFC000"/>
          <w:sz w:val="22"/>
          <w:szCs w:val="22"/>
        </w:rPr>
        <w:t xml:space="preserve">The goal of these tests will </w:t>
      </w:r>
      <w:r w:rsidR="00F47777" w:rsidRPr="002805F7">
        <w:rPr>
          <w:color w:val="FFC000"/>
          <w:sz w:val="22"/>
          <w:szCs w:val="22"/>
        </w:rPr>
        <w:t>be to find practical guidelines for compositional data and machine learning models.</w:t>
      </w:r>
    </w:p>
    <w:p w14:paraId="43178BAA" w14:textId="77777777" w:rsidR="00C26190" w:rsidRPr="002805F7" w:rsidRDefault="00C26190" w:rsidP="00CC10EA">
      <w:pPr>
        <w:spacing w:line="360" w:lineRule="auto"/>
        <w:jc w:val="both"/>
        <w:rPr>
          <w:sz w:val="22"/>
          <w:szCs w:val="22"/>
        </w:rPr>
      </w:pPr>
      <w:r w:rsidRPr="002805F7">
        <w:rPr>
          <w:sz w:val="22"/>
          <w:szCs w:val="22"/>
        </w:rPr>
        <w:br w:type="page"/>
      </w:r>
    </w:p>
    <w:p w14:paraId="13A742D7" w14:textId="2C18B15A" w:rsidR="00DC60AE" w:rsidRPr="002805F7" w:rsidRDefault="00DC60AE" w:rsidP="00DC60AE">
      <w:pPr>
        <w:pStyle w:val="Heading1"/>
        <w:spacing w:line="360" w:lineRule="auto"/>
        <w:jc w:val="both"/>
      </w:pPr>
      <w:bookmarkStart w:id="10" w:name="_Toc103956907"/>
      <w:r w:rsidRPr="002805F7">
        <w:lastRenderedPageBreak/>
        <w:t>Results</w:t>
      </w:r>
      <w:bookmarkEnd w:id="10"/>
      <w:r w:rsidR="005D2F4C">
        <w:t>/Analysis</w:t>
      </w:r>
    </w:p>
    <w:p w14:paraId="4F1F9A5C" w14:textId="2A36AEEB" w:rsidR="00977C3B" w:rsidRPr="002805F7" w:rsidRDefault="00977C3B" w:rsidP="00E30306">
      <w:pPr>
        <w:spacing w:line="360" w:lineRule="auto"/>
        <w:jc w:val="both"/>
        <w:rPr>
          <w:sz w:val="22"/>
          <w:szCs w:val="22"/>
        </w:rPr>
      </w:pPr>
      <w:r w:rsidRPr="002805F7">
        <w:rPr>
          <w:sz w:val="22"/>
          <w:szCs w:val="22"/>
        </w:rPr>
        <w:t xml:space="preserve">In the following section all results gathered throughout the project are introduced and described. </w:t>
      </w:r>
      <w:r w:rsidR="00DB5FE3" w:rsidRPr="002805F7">
        <w:rPr>
          <w:sz w:val="22"/>
          <w:szCs w:val="22"/>
        </w:rPr>
        <w:t xml:space="preserve">Interpreting and comparing the performances of machine learning models and also CoDaCoRe itself is not very straight-forward. Therefore, a few notes before the actual results are shown. </w:t>
      </w:r>
    </w:p>
    <w:p w14:paraId="633D6FD1" w14:textId="3425E4D9" w:rsidR="00AC2DB8" w:rsidRPr="002805F7" w:rsidRDefault="00DB5FE3" w:rsidP="00E30306">
      <w:pPr>
        <w:spacing w:line="360" w:lineRule="auto"/>
        <w:jc w:val="both"/>
        <w:rPr>
          <w:sz w:val="22"/>
          <w:szCs w:val="22"/>
        </w:rPr>
      </w:pPr>
      <w:r w:rsidRPr="002805F7">
        <w:rPr>
          <w:sz w:val="22"/>
          <w:szCs w:val="22"/>
        </w:rPr>
        <w:t xml:space="preserve">In order to assess the performance of models we have to take in the performance of the test and training combined, with a bit more focus usually on the test performance. For discrete parameters (e.g., two binary classes like “healthy” and “non-healthy”) the AUROC score shows how many times the machine learning model predicted correct for any given sample. An AUROC score of 0.8 for both training and test set means that </w:t>
      </w:r>
      <w:r w:rsidR="00CF103A" w:rsidRPr="002805F7">
        <w:rPr>
          <w:sz w:val="22"/>
          <w:szCs w:val="22"/>
        </w:rPr>
        <w:t>in both sets, the machine learning model was able to predict correctly in 80% of cases. Therefore, the higher the AUROC score, the better the model. For continuous parameters (e.g., BMI, which can have any real number) a residual mean squared error (RMSE) is used here. It depicts how many units the machine learning model is off for a given BMI. A RMSE of 5 would mean that the machine learning model on average is 5 units off. It predicted a 25 BMI, whereas the actual label was 20, for example. Contrary to the AUROC score, the lower the RMSE, the better the model.</w:t>
      </w:r>
      <w:r w:rsidR="00AC2DB8" w:rsidRPr="002805F7">
        <w:rPr>
          <w:sz w:val="22"/>
          <w:szCs w:val="22"/>
        </w:rPr>
        <w:t xml:space="preserve"> </w:t>
      </w:r>
    </w:p>
    <w:p w14:paraId="79DB2C98" w14:textId="40B985A2" w:rsidR="00977C3B" w:rsidRPr="002805F7" w:rsidRDefault="00AC2DB8" w:rsidP="00E30306">
      <w:pPr>
        <w:spacing w:line="360" w:lineRule="auto"/>
        <w:jc w:val="both"/>
        <w:rPr>
          <w:sz w:val="22"/>
          <w:szCs w:val="22"/>
        </w:rPr>
      </w:pPr>
      <w:r w:rsidRPr="002805F7">
        <w:rPr>
          <w:sz w:val="22"/>
          <w:szCs w:val="22"/>
        </w:rPr>
        <w:t xml:space="preserve">CoDaCoRe uses the same performance parameters, however I want to quickly mention its model designs. We decided to train two CoDaCoRe models per run, one with lambda = 0 (model_bal_0) and the other with lambda = 1 (model_bal_1). In CoDaCoRe the parameter lambda controls the regularization strength of the model. Lambda = 1 applies the 1-standard-error rile in the discretization step of the log-ratio. </w:t>
      </w:r>
      <w:r w:rsidR="00977C3B" w:rsidRPr="002805F7">
        <w:rPr>
          <w:sz w:val="22"/>
          <w:szCs w:val="22"/>
        </w:rPr>
        <w:t xml:space="preserve">This is typically a good choice, leading to models that are both sparse and predictive. </w:t>
      </w:r>
      <w:r w:rsidR="00977C3B" w:rsidRPr="002805F7">
        <w:rPr>
          <w:color w:val="FFC000"/>
          <w:sz w:val="22"/>
          <w:szCs w:val="22"/>
        </w:rPr>
        <w:t>lambda = 0 corresponds to a “0 standard-error rule”, in other words choosing the log-ratio that minimizes cross-validation score. Such a choice can be good when we seek a maximally predictive model, but care less about sparsity.</w:t>
      </w:r>
      <w:r w:rsidR="003C59E9" w:rsidRPr="002805F7">
        <w:rPr>
          <w:color w:val="FFC000"/>
          <w:sz w:val="22"/>
          <w:szCs w:val="22"/>
        </w:rPr>
        <w:t xml:space="preserve"> </w:t>
      </w:r>
      <w:r w:rsidR="00977C3B" w:rsidRPr="002805F7">
        <w:rPr>
          <w:color w:val="FFC000"/>
          <w:sz w:val="22"/>
          <w:szCs w:val="22"/>
        </w:rPr>
        <w:t>Doing so will often allow the algorithm to identify at least one predictive log-ratio, at the risk of overfitting the training data. Additional care must be taken in validating such log-ratios on held-out data.</w:t>
      </w:r>
    </w:p>
    <w:p w14:paraId="220A112E" w14:textId="6664DBFC" w:rsidR="00E30306" w:rsidRPr="002805F7" w:rsidRDefault="00E30306" w:rsidP="00E30306">
      <w:pPr>
        <w:spacing w:line="360" w:lineRule="auto"/>
        <w:jc w:val="both"/>
        <w:rPr>
          <w:sz w:val="22"/>
          <w:szCs w:val="22"/>
        </w:rPr>
      </w:pPr>
      <w:r w:rsidRPr="002805F7">
        <w:rPr>
          <w:sz w:val="22"/>
          <w:szCs w:val="22"/>
        </w:rPr>
        <w:t>The performances of both models is considered “training performances”. For test performances, CoDaCoRe offers two choices for predicting classes or values: including all found log-ratios or just the best one. For a better comparison, we decided to include both. Pred_bal_0 is the test performance of model_bal_0 with all found log-ratios and pred_bal_0_lr1 the test performance of model_bal_0 with only the most predictive log-ratio taken into consideration. The same nomenclature is used for model_bal_1.</w:t>
      </w:r>
    </w:p>
    <w:p w14:paraId="46583A2C" w14:textId="041A19AD" w:rsidR="00E2730B" w:rsidRPr="002805F7" w:rsidRDefault="00E2730B" w:rsidP="00E30306">
      <w:pPr>
        <w:spacing w:line="360" w:lineRule="auto"/>
        <w:jc w:val="both"/>
        <w:rPr>
          <w:sz w:val="22"/>
          <w:szCs w:val="22"/>
        </w:rPr>
      </w:pPr>
      <w:r w:rsidRPr="002805F7">
        <w:rPr>
          <w:sz w:val="22"/>
          <w:szCs w:val="22"/>
        </w:rPr>
        <w:lastRenderedPageBreak/>
        <w:t xml:space="preserve">In all following results, 10% abundance filtered data sets have been used (90% for EstMB), as they showed better performances than 50% filtering (see Supplementary). </w:t>
      </w:r>
    </w:p>
    <w:p w14:paraId="67FA9D31" w14:textId="075854B1" w:rsidR="00E30306" w:rsidRPr="002805F7" w:rsidRDefault="00936A96" w:rsidP="00E30306">
      <w:pPr>
        <w:pStyle w:val="Heading2"/>
        <w:rPr>
          <w:sz w:val="22"/>
          <w:szCs w:val="22"/>
        </w:rPr>
      </w:pPr>
      <w:r w:rsidRPr="002805F7">
        <w:rPr>
          <w:sz w:val="22"/>
          <w:szCs w:val="22"/>
        </w:rPr>
        <w:t>INFLUENCE OF TEST SET ON PERFORMANCES</w:t>
      </w:r>
    </w:p>
    <w:p w14:paraId="54F10930" w14:textId="360E4247" w:rsidR="00E30306" w:rsidRPr="002805F7" w:rsidRDefault="00A733C3" w:rsidP="008A077C">
      <w:pPr>
        <w:spacing w:line="360" w:lineRule="auto"/>
        <w:jc w:val="both"/>
        <w:rPr>
          <w:sz w:val="22"/>
          <w:szCs w:val="22"/>
        </w:rPr>
      </w:pPr>
      <w:r w:rsidRPr="002805F7">
        <w:rPr>
          <w:sz w:val="22"/>
          <w:szCs w:val="22"/>
        </w:rPr>
        <w:t xml:space="preserve">The pipeline used to compare all data sets and their performances includes a standard data set split of 80/20, meaning 80% of data goes into the training set, 20% of data into the test set. </w:t>
      </w:r>
      <w:r w:rsidR="004E10AE" w:rsidRPr="002805F7">
        <w:rPr>
          <w:sz w:val="22"/>
          <w:szCs w:val="22"/>
        </w:rPr>
        <w:t>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w:t>
      </w:r>
      <w:r w:rsidR="00E2730B" w:rsidRPr="002805F7">
        <w:rPr>
          <w:sz w:val="22"/>
          <w:szCs w:val="22"/>
        </w:rPr>
        <w:t>n</w:t>
      </w:r>
      <w:r w:rsidR="004E10AE" w:rsidRPr="002805F7">
        <w:rPr>
          <w:sz w:val="22"/>
          <w:szCs w:val="22"/>
        </w:rPr>
        <w:t xml:space="preserve"> 80/20 split makes a big difference for the CRC data set.</w:t>
      </w:r>
    </w:p>
    <w:p w14:paraId="5C11656C" w14:textId="3CDCFBD5" w:rsidR="00E2730B" w:rsidRPr="002805F7" w:rsidRDefault="00E2730B" w:rsidP="008A077C">
      <w:pPr>
        <w:spacing w:line="360" w:lineRule="auto"/>
        <w:jc w:val="both"/>
        <w:rPr>
          <w:sz w:val="22"/>
          <w:szCs w:val="22"/>
        </w:rPr>
      </w:pPr>
      <w:r w:rsidRPr="002805F7">
        <w:rPr>
          <w:sz w:val="22"/>
          <w:szCs w:val="22"/>
        </w:rPr>
        <w:t xml:space="preserve">The following figure shows the performances of </w:t>
      </w:r>
      <w:r w:rsidR="00537C34" w:rsidRPr="002805F7">
        <w:rPr>
          <w:sz w:val="22"/>
          <w:szCs w:val="22"/>
        </w:rPr>
        <w:t>the CRC data set in a glmnet model in a binary classification setting.</w:t>
      </w:r>
      <w:r w:rsidR="007329B9" w:rsidRPr="002805F7">
        <w:rPr>
          <w:sz w:val="22"/>
          <w:szCs w:val="22"/>
        </w:rPr>
        <w:t xml:space="preserve"> All models have been repeated 10x to show statistical fluctuations.</w:t>
      </w:r>
      <w:r w:rsidR="00537C34" w:rsidRPr="002805F7">
        <w:rPr>
          <w:sz w:val="22"/>
          <w:szCs w:val="22"/>
        </w:rPr>
        <w:t xml:space="preserve"> All five holdout sets have been used separately as test set. In 6A test performances of all different holdout sets are combined, whereas in 6B all performances can be seen in detail. </w:t>
      </w:r>
    </w:p>
    <w:p w14:paraId="2E13AA1A" w14:textId="77777777" w:rsidR="00537C34" w:rsidRPr="002805F7" w:rsidRDefault="00E2730B" w:rsidP="008A077C">
      <w:pPr>
        <w:keepNext/>
        <w:spacing w:line="360" w:lineRule="auto"/>
        <w:jc w:val="both"/>
        <w:rPr>
          <w:sz w:val="22"/>
          <w:szCs w:val="22"/>
        </w:rPr>
      </w:pPr>
      <w:r w:rsidRPr="002805F7">
        <w:rPr>
          <w:noProof/>
          <w:sz w:val="22"/>
          <w:szCs w:val="22"/>
        </w:rPr>
        <w:drawing>
          <wp:inline distT="0" distB="0" distL="0" distR="0" wp14:anchorId="3B38996E" wp14:editId="49BF110A">
            <wp:extent cx="5926244" cy="201164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5496" cy="2024968"/>
                    </a:xfrm>
                    <a:prstGeom prst="rect">
                      <a:avLst/>
                    </a:prstGeom>
                    <a:noFill/>
                  </pic:spPr>
                </pic:pic>
              </a:graphicData>
            </a:graphic>
          </wp:inline>
        </w:drawing>
      </w:r>
    </w:p>
    <w:p w14:paraId="7EA05511" w14:textId="7A5B5BAA" w:rsidR="004E10AE" w:rsidRPr="002805F7" w:rsidRDefault="00537C34" w:rsidP="008A077C">
      <w:pPr>
        <w:pStyle w:val="Caption"/>
        <w:spacing w:line="360" w:lineRule="auto"/>
        <w:jc w:val="both"/>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00580DAB" w:rsidRPr="002805F7">
        <w:rPr>
          <w:noProof/>
          <w:sz w:val="18"/>
          <w:szCs w:val="18"/>
        </w:rPr>
        <w:t>6</w:t>
      </w:r>
      <w:r w:rsidR="003C7443" w:rsidRPr="002805F7">
        <w:rPr>
          <w:noProof/>
          <w:sz w:val="18"/>
          <w:szCs w:val="18"/>
        </w:rPr>
        <w:fldChar w:fldCharType="end"/>
      </w:r>
      <w:r w:rsidRPr="002805F7">
        <w:rPr>
          <w:sz w:val="18"/>
          <w:szCs w:val="18"/>
        </w:rPr>
        <w:t>: Comparison of Holdout vs. 80/20</w:t>
      </w:r>
    </w:p>
    <w:p w14:paraId="39F04F28" w14:textId="59B2CFC3" w:rsidR="00537C34" w:rsidRPr="002805F7" w:rsidRDefault="00537C34" w:rsidP="008A077C">
      <w:pPr>
        <w:pStyle w:val="Caption"/>
        <w:spacing w:line="360" w:lineRule="auto"/>
        <w:jc w:val="both"/>
        <w:rPr>
          <w:sz w:val="18"/>
          <w:szCs w:val="18"/>
        </w:rPr>
      </w:pPr>
      <w:r w:rsidRPr="002805F7">
        <w:rPr>
          <w:sz w:val="18"/>
          <w:szCs w:val="18"/>
        </w:rPr>
        <w:t xml:space="preserve">The graph shows the performances of different test sets using the same glmnet model. A shows the performance of Holdout vs 80/20 with all test performances combined. In B all test performances are separated to show the differences in choosing a test set. </w:t>
      </w:r>
    </w:p>
    <w:p w14:paraId="1835D261" w14:textId="2883BEA8" w:rsidR="00E30306" w:rsidRPr="002805F7" w:rsidRDefault="00234C4E" w:rsidP="008A077C">
      <w:pPr>
        <w:spacing w:line="360" w:lineRule="auto"/>
        <w:jc w:val="both"/>
        <w:rPr>
          <w:sz w:val="22"/>
          <w:szCs w:val="22"/>
        </w:rPr>
      </w:pPr>
      <w:r w:rsidRPr="002805F7">
        <w:rPr>
          <w:sz w:val="22"/>
          <w:szCs w:val="22"/>
        </w:rPr>
        <w:t xml:space="preserve">Figure 6A shows the difference of test performances as boxplots for different transformations of the same data set. The transformations here are for the moment secondary, but what can be seen clearly is that for all transformations, the holdout sets show a lot more variance in the test set performances and the maximal test performance around 0.85. Compared to the standard 80/20 </w:t>
      </w:r>
      <w:r w:rsidRPr="002805F7">
        <w:rPr>
          <w:sz w:val="22"/>
          <w:szCs w:val="22"/>
        </w:rPr>
        <w:lastRenderedPageBreak/>
        <w:t>split, which shows almost no variance at all and also higher test performances around 0.9.</w:t>
      </w:r>
      <w:r w:rsidR="007329B9" w:rsidRPr="002805F7">
        <w:rPr>
          <w:sz w:val="22"/>
          <w:szCs w:val="22"/>
        </w:rPr>
        <w:t xml:space="preserve"> </w:t>
      </w:r>
      <w:r w:rsidRPr="002805F7">
        <w:rPr>
          <w:sz w:val="22"/>
          <w:szCs w:val="22"/>
        </w:rPr>
        <w:t>The training performances are similar for both procedures, around 0.79 to 0.84.</w:t>
      </w:r>
      <w:r w:rsidR="007329B9" w:rsidRPr="002805F7">
        <w:rPr>
          <w:sz w:val="22"/>
          <w:szCs w:val="22"/>
        </w:rPr>
        <w:t xml:space="preserve"> It should however be </w:t>
      </w:r>
      <w:r w:rsidR="008A077C" w:rsidRPr="002805F7">
        <w:rPr>
          <w:sz w:val="22"/>
          <w:szCs w:val="22"/>
        </w:rPr>
        <w:t>noted</w:t>
      </w:r>
      <w:r w:rsidR="007329B9" w:rsidRPr="002805F7">
        <w:rPr>
          <w:sz w:val="22"/>
          <w:szCs w:val="22"/>
        </w:rPr>
        <w:t xml:space="preserve"> that the distance between test and training performances is quite high in the standard 80/20 split and the model clearly underfitting. This is not the case for the Holdout set, where the test and training performances are a lot closer together and the model tends to overfit the data. </w:t>
      </w:r>
    </w:p>
    <w:p w14:paraId="6E422F0D" w14:textId="05822641" w:rsidR="008D57CB" w:rsidRPr="002805F7" w:rsidRDefault="007329B9" w:rsidP="008A077C">
      <w:pPr>
        <w:spacing w:line="360" w:lineRule="auto"/>
        <w:jc w:val="both"/>
        <w:rPr>
          <w:sz w:val="22"/>
          <w:szCs w:val="22"/>
        </w:rPr>
      </w:pPr>
      <w:r w:rsidRPr="002805F7">
        <w:rPr>
          <w:sz w:val="22"/>
          <w:szCs w:val="22"/>
        </w:rPr>
        <w:t xml:space="preserve">In Figure 6B it becomes clear why the test performances of the Holdout set have such a high variance. For all transformations and holdout sets, the test performance is sturdy.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6A are not due to statistical fluctuations, but the choice of holdout set. </w:t>
      </w:r>
      <w:r w:rsidR="008A077C" w:rsidRPr="002805F7">
        <w:rPr>
          <w:sz w:val="22"/>
          <w:szCs w:val="22"/>
        </w:rPr>
        <w:t>Of course, the standard 80/20 split is heavily underfitting, ideally test and training performances should be close together, like the CHI holdout set. However, in order to compare all data sets, and the standard 80/20 split showing no degradation of performance, it has been decided to continuously use a standard 80/20 split for all data sets, including CRC. This divergence in test set performances is also visible in codacore</w:t>
      </w:r>
      <w:r w:rsidR="000803DF" w:rsidRPr="002805F7">
        <w:rPr>
          <w:sz w:val="22"/>
          <w:szCs w:val="22"/>
        </w:rPr>
        <w:t xml:space="preserve"> (see Figure 7).</w:t>
      </w:r>
    </w:p>
    <w:p w14:paraId="6D024395" w14:textId="70932EF3" w:rsidR="000803DF" w:rsidRPr="002805F7" w:rsidRDefault="000803DF" w:rsidP="008A077C">
      <w:pPr>
        <w:spacing w:line="360" w:lineRule="auto"/>
        <w:jc w:val="both"/>
        <w:rPr>
          <w:sz w:val="22"/>
          <w:szCs w:val="22"/>
        </w:rPr>
      </w:pPr>
      <w:r w:rsidRPr="002805F7">
        <w:rPr>
          <w:noProof/>
          <w:sz w:val="22"/>
          <w:szCs w:val="22"/>
        </w:rPr>
        <w:drawing>
          <wp:inline distT="0" distB="0" distL="0" distR="0" wp14:anchorId="360BF055" wp14:editId="4D008017">
            <wp:extent cx="6005830" cy="203765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4160" cy="2047268"/>
                    </a:xfrm>
                    <a:prstGeom prst="rect">
                      <a:avLst/>
                    </a:prstGeom>
                    <a:noFill/>
                  </pic:spPr>
                </pic:pic>
              </a:graphicData>
            </a:graphic>
          </wp:inline>
        </w:drawing>
      </w:r>
    </w:p>
    <w:p w14:paraId="07222C9E" w14:textId="3DE6BFA2" w:rsidR="008D57CB" w:rsidRPr="002805F7" w:rsidRDefault="000803DF" w:rsidP="00494ED7">
      <w:pPr>
        <w:spacing w:line="360" w:lineRule="auto"/>
        <w:jc w:val="both"/>
        <w:rPr>
          <w:sz w:val="22"/>
          <w:szCs w:val="22"/>
        </w:rPr>
      </w:pPr>
      <w:r w:rsidRPr="002805F7">
        <w:rPr>
          <w:sz w:val="22"/>
          <w:szCs w:val="22"/>
        </w:rPr>
        <w:t xml:space="preserve">The setup is the same as for Figure 6, however the x-axis now contains all different codacore models instead of transformation. It can be seen that Holdout and standard 80/20 show similar training performances around 0.8 AUROC score, with the test performances steadily decreasing until 0.78 for standard 80/20 and down to 0.70 for holdout. Again, the holdout test performance has a high variance also in codacore compared to 80/20. 7B plots again the details and the same results as before are visible. The high variance results in the choice of holdout set, with USA and AUS producing very low test performances and GER and CHI showing very high test </w:t>
      </w:r>
      <w:r w:rsidRPr="002805F7">
        <w:rPr>
          <w:sz w:val="22"/>
          <w:szCs w:val="22"/>
        </w:rPr>
        <w:lastRenderedPageBreak/>
        <w:t>performances. Standard 80/20 sits more in the middle. Interestingly, for lambda 0 the test performances fluctuate a bit more compared to lambda 1</w:t>
      </w:r>
      <w:r w:rsidR="00494ED7" w:rsidRPr="002805F7">
        <w:rPr>
          <w:sz w:val="22"/>
          <w:szCs w:val="22"/>
        </w:rPr>
        <w:t xml:space="preserve">, which potentially shows higher predictive performances for lambda 1, as it is intended in the algorithm. </w:t>
      </w:r>
    </w:p>
    <w:p w14:paraId="04FE53FE" w14:textId="77777777" w:rsidR="000803DF" w:rsidRPr="002805F7" w:rsidRDefault="000803DF">
      <w:pPr>
        <w:rPr>
          <w:sz w:val="22"/>
          <w:szCs w:val="22"/>
        </w:rPr>
      </w:pPr>
    </w:p>
    <w:p w14:paraId="568FDE21" w14:textId="048B5DAC" w:rsidR="005A5817" w:rsidRPr="002805F7" w:rsidRDefault="00936A96" w:rsidP="00CC10EA">
      <w:pPr>
        <w:pStyle w:val="Heading2"/>
        <w:spacing w:line="360" w:lineRule="auto"/>
        <w:jc w:val="both"/>
        <w:rPr>
          <w:sz w:val="22"/>
          <w:szCs w:val="22"/>
        </w:rPr>
      </w:pPr>
      <w:bookmarkStart w:id="11" w:name="_Toc103956911"/>
      <w:r w:rsidRPr="002805F7">
        <w:rPr>
          <w:sz w:val="22"/>
          <w:szCs w:val="22"/>
        </w:rPr>
        <w:t>INFLUENCE OF TRANSFORMATION ON PERFORMANCES</w:t>
      </w:r>
    </w:p>
    <w:p w14:paraId="71955158" w14:textId="714412C3" w:rsidR="00F41355" w:rsidRPr="002805F7" w:rsidRDefault="00F41355" w:rsidP="00F41355">
      <w:pPr>
        <w:pStyle w:val="Heading3"/>
        <w:rPr>
          <w:sz w:val="22"/>
          <w:szCs w:val="22"/>
        </w:rPr>
      </w:pPr>
      <w:r w:rsidRPr="002805F7">
        <w:rPr>
          <w:sz w:val="22"/>
          <w:szCs w:val="22"/>
        </w:rPr>
        <w:t>Binary Classification</w:t>
      </w:r>
    </w:p>
    <w:p w14:paraId="6713477E" w14:textId="31952FD5" w:rsidR="005A5817" w:rsidRPr="002805F7" w:rsidRDefault="00D643E0" w:rsidP="00F41355">
      <w:pPr>
        <w:spacing w:line="360" w:lineRule="auto"/>
        <w:jc w:val="both"/>
        <w:rPr>
          <w:sz w:val="22"/>
          <w:szCs w:val="22"/>
        </w:rPr>
      </w:pPr>
      <w:r w:rsidRPr="002805F7">
        <w:rPr>
          <w:sz w:val="22"/>
          <w:szCs w:val="22"/>
        </w:rPr>
        <w:t>Figure 7 shows the culminated results of the presented pipeline and combined in one figure to show the differences of machine learning and transformations on several data sets directly. CRC and PCOS use 10% abundance filtered sets, whereas EstMB uses a 90% filtered set. For all repeats of the models, the data split has been th</w:t>
      </w:r>
      <w:r w:rsidR="00C42321" w:rsidRPr="002805F7">
        <w:rPr>
          <w:sz w:val="22"/>
          <w:szCs w:val="22"/>
        </w:rPr>
        <w:t>e same for all models and all transformations in the same data set.</w:t>
      </w:r>
      <w:r w:rsidR="00AD1AA5" w:rsidRPr="002805F7">
        <w:rPr>
          <w:sz w:val="22"/>
          <w:szCs w:val="22"/>
        </w:rPr>
        <w:t xml:space="preserve"> Here, all models used a binary classification setting to predict “healthy” or “not-healthy”, the disease differing for every data set. </w:t>
      </w:r>
    </w:p>
    <w:p w14:paraId="40773689" w14:textId="7CBA95EC" w:rsidR="007D68CF" w:rsidRPr="002805F7" w:rsidRDefault="00660500" w:rsidP="00F41355">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12E750D" w:rsidR="00936A96" w:rsidRPr="002805F7" w:rsidRDefault="007D68CF" w:rsidP="00F41355">
      <w:pPr>
        <w:pStyle w:val="Caption"/>
        <w:spacing w:line="360" w:lineRule="auto"/>
        <w:jc w:val="both"/>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00580DAB" w:rsidRPr="002805F7">
        <w:rPr>
          <w:noProof/>
          <w:sz w:val="18"/>
          <w:szCs w:val="18"/>
        </w:rPr>
        <w:t>7</w:t>
      </w:r>
      <w:r w:rsidR="003C7443" w:rsidRPr="002805F7">
        <w:rPr>
          <w:noProof/>
          <w:sz w:val="18"/>
          <w:szCs w:val="18"/>
        </w:rPr>
        <w:fldChar w:fldCharType="end"/>
      </w:r>
      <w:r w:rsidRPr="002805F7">
        <w:rPr>
          <w:sz w:val="18"/>
          <w:szCs w:val="18"/>
        </w:rPr>
        <w:t>: Statistical Fluctuations in Classification</w:t>
      </w:r>
    </w:p>
    <w:p w14:paraId="3979CDB2" w14:textId="10D4ED99" w:rsidR="007D68CF" w:rsidRPr="002805F7" w:rsidRDefault="007D68CF" w:rsidP="00F41355">
      <w:pPr>
        <w:pStyle w:val="Caption"/>
        <w:spacing w:line="360" w:lineRule="auto"/>
        <w:jc w:val="both"/>
        <w:rPr>
          <w:sz w:val="18"/>
          <w:szCs w:val="18"/>
        </w:rPr>
      </w:pPr>
      <w:r w:rsidRPr="002805F7">
        <w:rPr>
          <w:sz w:val="18"/>
          <w:szCs w:val="18"/>
        </w:rPr>
        <w:lastRenderedPageBreak/>
        <w:t>CRC and PCOS use 10% abundance filtered sets, whereas EstMB uses a 90% filtered set. For all repeats of the models, the data split has been the same for all models and all transformations in the same data set. Here, all models used a binary classification setting to predict “healthy” or “not-healthy”, the disease differing for every data set.</w:t>
      </w:r>
    </w:p>
    <w:bookmarkEnd w:id="11"/>
    <w:p w14:paraId="6926B11D" w14:textId="784B871D" w:rsidR="00D275F7" w:rsidRPr="002805F7" w:rsidRDefault="00660500" w:rsidP="00F41355">
      <w:pPr>
        <w:spacing w:line="360" w:lineRule="auto"/>
        <w:jc w:val="both"/>
        <w:rPr>
          <w:sz w:val="22"/>
          <w:szCs w:val="22"/>
        </w:rPr>
      </w:pPr>
      <w:r w:rsidRPr="002805F7">
        <w:rPr>
          <w:sz w:val="22"/>
          <w:szCs w:val="22"/>
        </w:rPr>
        <w:t>For all sub-graphs in Figure 7</w:t>
      </w:r>
      <w:r w:rsidR="009D1BB0" w:rsidRPr="002805F7">
        <w:rPr>
          <w:sz w:val="22"/>
          <w:szCs w:val="22"/>
        </w:rPr>
        <w:t xml:space="preserve"> the x-axis contains all models and transformations, with the most left always being codacore, the middle portion displaying performances of glmnet and the right svmRadial. 7A shows the performances for PCOS. The AUROC scores for test and training performances vary from 0.5 to 0.6, with codacore training performances severely overfitting at 0.8. It is not surprising that all models have difficulties predicting PCOS, as it is the data set with a very low correlation between microbiome and the disease PCOS itself. Contrary to that, B shows the performance of models in a data set with a high correlation between the microbiome and colorectal cancer. CoDaCoRe shows test and training performances around 0.8, whereas both glmnet and svmRadial differing clearly. Their training performances vary from 0.75 up to 0.85 and their test performances spring from 0.8 to 0.9 depending on the transformation. </w:t>
      </w:r>
      <w:r w:rsidR="00D275F7" w:rsidRPr="002805F7">
        <w:rPr>
          <w:sz w:val="22"/>
          <w:szCs w:val="22"/>
        </w:rPr>
        <w:t xml:space="preserve">Here, glmnet and svmRadial are clearly underfitting, a trend that has also been shown in the Holdout test. C and D both show performances from the EstMB data set, however predicting different diseases. C shows the performances for hypertonic heart disease and D for diabetes type 2. For HHD, codacore shows test and training performances </w:t>
      </w:r>
      <w:r w:rsidR="00F41355" w:rsidRPr="002805F7">
        <w:rPr>
          <w:sz w:val="22"/>
          <w:szCs w:val="22"/>
        </w:rPr>
        <w:t>ranging</w:t>
      </w:r>
      <w:r w:rsidR="00D275F7" w:rsidRPr="002805F7">
        <w:rPr>
          <w:sz w:val="22"/>
          <w:szCs w:val="22"/>
        </w:rPr>
        <w:t xml:space="preserve"> from 0.6 to 0.64, with the glmnet and svmRadial models again differing. Glmnet shows performances around 0.68 AUC for both training and test set. svmRadial shows similar performances, with a higher divergence between training and test set. In both models, TSS shows significantly lower performances, </w:t>
      </w:r>
      <w:r w:rsidR="00F41355" w:rsidRPr="002805F7">
        <w:rPr>
          <w:sz w:val="22"/>
          <w:szCs w:val="22"/>
        </w:rPr>
        <w:t>but both glmnet and svmRadial clearly overfit.</w:t>
      </w:r>
    </w:p>
    <w:p w14:paraId="4E736D7D" w14:textId="77777777" w:rsidR="00F41355" w:rsidRPr="002805F7" w:rsidRDefault="00D275F7" w:rsidP="00F41355">
      <w:pPr>
        <w:spacing w:line="360" w:lineRule="auto"/>
        <w:jc w:val="both"/>
        <w:rPr>
          <w:sz w:val="22"/>
          <w:szCs w:val="22"/>
        </w:rPr>
      </w:pPr>
      <w:r w:rsidRPr="002805F7">
        <w:rPr>
          <w:sz w:val="22"/>
          <w:szCs w:val="22"/>
        </w:rPr>
        <w:t xml:space="preserve">For DT2, </w:t>
      </w:r>
      <w:r w:rsidR="00F41355" w:rsidRPr="002805F7">
        <w:rPr>
          <w:sz w:val="22"/>
          <w:szCs w:val="22"/>
        </w:rPr>
        <w:t xml:space="preserve">all three models are overfitting. Test performances for all three models lay around 0.65 to 0.75, with the training performances ranging around 0.8. </w:t>
      </w:r>
    </w:p>
    <w:p w14:paraId="7F600E57" w14:textId="105B2E77" w:rsidR="00D11674" w:rsidRPr="002805F7" w:rsidRDefault="00F41355" w:rsidP="00F41355">
      <w:pPr>
        <w:spacing w:line="360" w:lineRule="auto"/>
        <w:jc w:val="both"/>
        <w:rPr>
          <w:sz w:val="22"/>
          <w:szCs w:val="22"/>
        </w:rPr>
      </w:pPr>
      <w:r w:rsidRPr="002805F7">
        <w:rPr>
          <w:sz w:val="22"/>
          <w:szCs w:val="22"/>
        </w:rPr>
        <w:t>Interestingly, in all data sets and all models that use different transformations, TSS seems to be clearly underperforming, with ALRw (ALR worst) behind it, especially visible in the CRC data set. This is also true for the PCOS data set, where an increase in performance is not depending on the transformation, as the underlying correlation has not been given in the first place. This seems to be a clear indication, that log-ratio transformations can indeed affect the performance in machine learning models.</w:t>
      </w:r>
    </w:p>
    <w:p w14:paraId="151233B2" w14:textId="77777777" w:rsidR="00D11674" w:rsidRPr="002805F7" w:rsidRDefault="00D11674">
      <w:pPr>
        <w:rPr>
          <w:sz w:val="22"/>
          <w:szCs w:val="22"/>
        </w:rPr>
      </w:pPr>
      <w:r w:rsidRPr="002805F7">
        <w:rPr>
          <w:sz w:val="22"/>
          <w:szCs w:val="22"/>
        </w:rPr>
        <w:br w:type="page"/>
      </w:r>
    </w:p>
    <w:p w14:paraId="7A5274D1" w14:textId="1CC7B6DC" w:rsidR="00636021" w:rsidRPr="002805F7" w:rsidRDefault="00636021" w:rsidP="00636021">
      <w:pPr>
        <w:pStyle w:val="Heading3"/>
        <w:rPr>
          <w:sz w:val="22"/>
          <w:szCs w:val="22"/>
        </w:rPr>
      </w:pPr>
      <w:r w:rsidRPr="002805F7">
        <w:rPr>
          <w:sz w:val="22"/>
          <w:szCs w:val="22"/>
        </w:rPr>
        <w:lastRenderedPageBreak/>
        <w:t>Regression Setting</w:t>
      </w:r>
    </w:p>
    <w:p w14:paraId="7E84B7FC" w14:textId="5160591B" w:rsidR="00D11674" w:rsidRPr="002805F7" w:rsidRDefault="00636021" w:rsidP="00526035">
      <w:pPr>
        <w:spacing w:line="360" w:lineRule="auto"/>
        <w:jc w:val="both"/>
        <w:rPr>
          <w:sz w:val="22"/>
          <w:szCs w:val="22"/>
        </w:rPr>
      </w:pPr>
      <w:r w:rsidRPr="002805F7">
        <w:rPr>
          <w:sz w:val="22"/>
          <w:szCs w:val="22"/>
        </w:rPr>
        <w:t xml:space="preserve">A similar conclusion can be drawn for a regression setting. Figure 8 shows the culminated results </w:t>
      </w:r>
      <w:r w:rsidR="00D11674" w:rsidRPr="002805F7">
        <w:rPr>
          <w:sz w:val="22"/>
          <w:szCs w:val="22"/>
        </w:rPr>
        <w:t>for all three data sets in a regression setting. Contrary to the classification setting, all three data sets contained BMI as the continuous variable.</w:t>
      </w:r>
    </w:p>
    <w:p w14:paraId="2E80E393" w14:textId="17FB3A74" w:rsidR="00D11674" w:rsidRPr="002805F7" w:rsidRDefault="00273E4A" w:rsidP="00D11674">
      <w:pPr>
        <w:keepNext/>
        <w:rPr>
          <w:sz w:val="22"/>
          <w:szCs w:val="22"/>
        </w:rPr>
      </w:pPr>
      <w:r w:rsidRPr="002805F7">
        <w:rPr>
          <w:noProof/>
          <w:sz w:val="22"/>
          <w:szCs w:val="22"/>
        </w:rPr>
        <w:drawing>
          <wp:inline distT="0" distB="0" distL="0" distR="0" wp14:anchorId="23292E0D" wp14:editId="0835CB26">
            <wp:extent cx="5955030" cy="3953563"/>
            <wp:effectExtent l="0" t="0" r="762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527" cy="3961196"/>
                    </a:xfrm>
                    <a:prstGeom prst="rect">
                      <a:avLst/>
                    </a:prstGeom>
                    <a:noFill/>
                  </pic:spPr>
                </pic:pic>
              </a:graphicData>
            </a:graphic>
          </wp:inline>
        </w:drawing>
      </w:r>
    </w:p>
    <w:p w14:paraId="21A75459" w14:textId="629BC5F0" w:rsidR="00D11674" w:rsidRPr="002805F7" w:rsidRDefault="00D11674" w:rsidP="00D11674">
      <w:pPr>
        <w:pStyle w:val="Caption"/>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00580DAB" w:rsidRPr="002805F7">
        <w:rPr>
          <w:noProof/>
          <w:sz w:val="18"/>
          <w:szCs w:val="18"/>
        </w:rPr>
        <w:t>8</w:t>
      </w:r>
      <w:r w:rsidR="003C7443" w:rsidRPr="002805F7">
        <w:rPr>
          <w:noProof/>
          <w:sz w:val="18"/>
          <w:szCs w:val="18"/>
        </w:rPr>
        <w:fldChar w:fldCharType="end"/>
      </w:r>
      <w:r w:rsidRPr="002805F7">
        <w:rPr>
          <w:sz w:val="18"/>
          <w:szCs w:val="18"/>
        </w:rPr>
        <w:t>: Statistical Fluctuations in Regression</w:t>
      </w:r>
    </w:p>
    <w:p w14:paraId="3DAF2C21" w14:textId="63CFF11C" w:rsidR="00D11674" w:rsidRPr="002805F7" w:rsidRDefault="00D11674" w:rsidP="00D11674">
      <w:pPr>
        <w:pStyle w:val="Caption"/>
        <w:spacing w:line="360" w:lineRule="auto"/>
        <w:jc w:val="both"/>
        <w:rPr>
          <w:sz w:val="18"/>
          <w:szCs w:val="18"/>
        </w:rPr>
      </w:pPr>
      <w:r w:rsidRPr="002805F7">
        <w:rPr>
          <w:sz w:val="18"/>
          <w:szCs w:val="18"/>
        </w:rPr>
        <w:t>CRC and PCOS use 10% abundance filtered sets, whereas EstMB uses a 90% filtered set. For all repeats of the models, the data split has been the same for all models and all transformations in the same data set. Here, all models used a regression setting to predict BMIs.</w:t>
      </w:r>
    </w:p>
    <w:p w14:paraId="3B61ABBE" w14:textId="5161369F" w:rsidR="00D11674" w:rsidRPr="002805F7" w:rsidRDefault="00D11674" w:rsidP="00526035">
      <w:pPr>
        <w:spacing w:line="360" w:lineRule="auto"/>
        <w:jc w:val="both"/>
        <w:rPr>
          <w:sz w:val="22"/>
          <w:szCs w:val="22"/>
        </w:rPr>
      </w:pPr>
      <w:r w:rsidRPr="002805F7">
        <w:rPr>
          <w:sz w:val="22"/>
          <w:szCs w:val="22"/>
        </w:rPr>
        <w:t>For all sub-graphs in Figure 7 the x-axis contains all models and transformations, with the most left always being codacore, the middle portion displaying performances of glmnet and the right svmRadial. It is very interesting that all three data sets, having a completely different bioinformatics and sample pipeline in the background and containing very different abundances for species in their data set, show a very coherent picture for BMI prediction. In all data sets, PCOS (8A), CRC (8B)</w:t>
      </w:r>
      <w:r w:rsidR="00B61AFD" w:rsidRPr="002805F7">
        <w:rPr>
          <w:sz w:val="22"/>
          <w:szCs w:val="22"/>
        </w:rPr>
        <w:t xml:space="preserve">, </w:t>
      </w:r>
      <w:r w:rsidRPr="002805F7">
        <w:rPr>
          <w:sz w:val="22"/>
          <w:szCs w:val="22"/>
        </w:rPr>
        <w:t>and EstMB (8C)</w:t>
      </w:r>
      <w:r w:rsidR="00B61AFD" w:rsidRPr="002805F7">
        <w:rPr>
          <w:sz w:val="22"/>
          <w:szCs w:val="22"/>
        </w:rPr>
        <w:t xml:space="preserve"> show the same behavior over all three models. CoDaCoRe is overfitting, with a training performance around 1.0 and test performances around </w:t>
      </w:r>
      <w:r w:rsidR="00273E4A" w:rsidRPr="002805F7">
        <w:rPr>
          <w:sz w:val="22"/>
          <w:szCs w:val="22"/>
        </w:rPr>
        <w:t xml:space="preserve">4.0 to </w:t>
      </w:r>
      <w:r w:rsidR="00B61AFD" w:rsidRPr="002805F7">
        <w:rPr>
          <w:sz w:val="22"/>
          <w:szCs w:val="22"/>
        </w:rPr>
        <w:t xml:space="preserve">5.0. Glmnet and </w:t>
      </w:r>
      <w:r w:rsidR="00B61AFD" w:rsidRPr="002805F7">
        <w:rPr>
          <w:sz w:val="22"/>
          <w:szCs w:val="22"/>
        </w:rPr>
        <w:lastRenderedPageBreak/>
        <w:t xml:space="preserve">svmRadial have very close test and training performances around </w:t>
      </w:r>
      <w:r w:rsidR="00273E4A" w:rsidRPr="002805F7">
        <w:rPr>
          <w:sz w:val="22"/>
          <w:szCs w:val="22"/>
        </w:rPr>
        <w:t xml:space="preserve">4.0 to </w:t>
      </w:r>
      <w:r w:rsidR="00B61AFD" w:rsidRPr="002805F7">
        <w:rPr>
          <w:sz w:val="22"/>
          <w:szCs w:val="22"/>
        </w:rPr>
        <w:t xml:space="preserve">5.0, with the </w:t>
      </w:r>
      <w:r w:rsidR="00273E4A" w:rsidRPr="002805F7">
        <w:rPr>
          <w:sz w:val="22"/>
          <w:szCs w:val="22"/>
        </w:rPr>
        <w:t>exception of TSS for all three data sets, showing a bit higher test and training performances overall.</w:t>
      </w:r>
    </w:p>
    <w:p w14:paraId="715DFC91" w14:textId="77777777" w:rsidR="00D11674" w:rsidRPr="002805F7" w:rsidRDefault="00D11674" w:rsidP="00D11674">
      <w:pPr>
        <w:rPr>
          <w:sz w:val="22"/>
          <w:szCs w:val="22"/>
        </w:rPr>
      </w:pPr>
    </w:p>
    <w:p w14:paraId="3CA0896C" w14:textId="21074222" w:rsidR="00E36AEB" w:rsidRPr="002805F7" w:rsidRDefault="00E36AEB">
      <w:pPr>
        <w:rPr>
          <w:sz w:val="22"/>
          <w:szCs w:val="22"/>
        </w:rPr>
      </w:pPr>
      <w:r w:rsidRPr="002805F7">
        <w:rPr>
          <w:sz w:val="22"/>
          <w:szCs w:val="22"/>
        </w:rPr>
        <w:br w:type="page"/>
      </w:r>
    </w:p>
    <w:p w14:paraId="34DD98D1" w14:textId="64D32E7A" w:rsidR="00AA27C7" w:rsidRPr="002805F7" w:rsidRDefault="0005565C" w:rsidP="00AA27C7">
      <w:pPr>
        <w:pStyle w:val="Heading2"/>
        <w:spacing w:line="360" w:lineRule="auto"/>
        <w:jc w:val="both"/>
        <w:rPr>
          <w:sz w:val="22"/>
          <w:szCs w:val="22"/>
        </w:rPr>
      </w:pPr>
      <w:r w:rsidRPr="002805F7">
        <w:rPr>
          <w:sz w:val="22"/>
          <w:szCs w:val="22"/>
        </w:rPr>
        <w:lastRenderedPageBreak/>
        <w:t>INFLUENCE OF DATA LEAKAGE ON PERFORMANCES</w:t>
      </w:r>
    </w:p>
    <w:p w14:paraId="343C4B1D" w14:textId="553BB4F2" w:rsidR="00AA27C7" w:rsidRPr="002805F7" w:rsidRDefault="00AA27C7" w:rsidP="00AA27C7">
      <w:pPr>
        <w:spacing w:line="360" w:lineRule="auto"/>
        <w:jc w:val="both"/>
        <w:rPr>
          <w:sz w:val="22"/>
          <w:szCs w:val="22"/>
        </w:rPr>
      </w:pPr>
      <w:r w:rsidRPr="002805F7">
        <w:rPr>
          <w:sz w:val="22"/>
          <w:szCs w:val="22"/>
        </w:rPr>
        <w:t xml:space="preserve">In order to assess the influence of transformation on the concept of “data leakage” (machine learning best practice paper), a small test was conducted. In this, the CRC and PCOS data sets were used, and it was compared how the test and training set performances behave with imputation and transformation before data merging vs. after data merging (see figure). </w:t>
      </w:r>
    </w:p>
    <w:p w14:paraId="081A726D" w14:textId="4C0445A9" w:rsidR="00AA27C7" w:rsidRPr="002805F7" w:rsidRDefault="0069445D" w:rsidP="00AA27C7">
      <w:pPr>
        <w:spacing w:line="360" w:lineRule="auto"/>
        <w:jc w:val="both"/>
        <w:rPr>
          <w:sz w:val="22"/>
          <w:szCs w:val="22"/>
        </w:rPr>
      </w:pPr>
      <w:r w:rsidRPr="002805F7">
        <w:rPr>
          <w:noProof/>
          <w:sz w:val="22"/>
          <w:szCs w:val="22"/>
        </w:rPr>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1151A29B" w:rsidR="00AA27C7" w:rsidRPr="002805F7" w:rsidRDefault="00AA27C7" w:rsidP="00AA27C7">
      <w:pPr>
        <w:spacing w:line="360" w:lineRule="auto"/>
        <w:jc w:val="both"/>
        <w:rPr>
          <w:sz w:val="22"/>
          <w:szCs w:val="22"/>
        </w:rPr>
      </w:pPr>
      <w:r w:rsidRPr="002805F7">
        <w:rPr>
          <w:sz w:val="22"/>
          <w:szCs w:val="22"/>
        </w:rPr>
        <w:t xml:space="preserve">In the non-leaky procedure, the processed data set has been first merged with the metadata to include the predictor column. Afterwards, the data is split into train and test set and imputation, as well as three transformations (TSS, CLR and optimal ALR) are performed separately on both.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a glmnnet model. </w:t>
      </w:r>
    </w:p>
    <w:p w14:paraId="36C53BB8" w14:textId="51FF5E28" w:rsidR="00AA27C7" w:rsidRPr="002805F7" w:rsidRDefault="00AA27C7" w:rsidP="00AA27C7">
      <w:pPr>
        <w:spacing w:line="360" w:lineRule="auto"/>
        <w:jc w:val="both"/>
        <w:rPr>
          <w:sz w:val="22"/>
          <w:szCs w:val="22"/>
        </w:rPr>
      </w:pPr>
      <w:r w:rsidRPr="002805F7">
        <w:rPr>
          <w:sz w:val="22"/>
          <w:szCs w:val="22"/>
        </w:rPr>
        <w:t>In the leaky procedure, imputation and transformations are conducted on the whole data set and afterwards the data is merged with the metadata and split into train and test set and fed into the glmnet model. Both procedures were repeated 10x to observe statistical fluctuations. Only 10% abundance filter data sets have been used.</w:t>
      </w:r>
    </w:p>
    <w:p w14:paraId="4CCC0197" w14:textId="620D2DFF" w:rsidR="002873AF" w:rsidRPr="002805F7" w:rsidRDefault="002873AF" w:rsidP="00AA27C7">
      <w:pPr>
        <w:spacing w:line="360" w:lineRule="auto"/>
        <w:jc w:val="both"/>
        <w:rPr>
          <w:sz w:val="22"/>
          <w:szCs w:val="22"/>
        </w:rPr>
      </w:pPr>
      <w:r w:rsidRPr="002805F7">
        <w:rPr>
          <w:sz w:val="22"/>
          <w:szCs w:val="22"/>
        </w:rPr>
        <w:lastRenderedPageBreak/>
        <w:t>This test is very interesting</w:t>
      </w:r>
      <w:r w:rsidR="00F739DE" w:rsidRPr="002805F7">
        <w:rPr>
          <w:sz w:val="22"/>
          <w:szCs w:val="22"/>
        </w:rPr>
        <w:t>, in particular because CLR and ALR_optimal in theory have different influences on data leakage. CLR is usually conducted row-wise and would therefore not impact data leakage in any form. Contrary to that, ALR is conducted column-wise and could potentially show the same problems as imputation.</w:t>
      </w:r>
    </w:p>
    <w:p w14:paraId="7F0EF4FE" w14:textId="7EC40391" w:rsidR="00580DAB" w:rsidRPr="002805F7" w:rsidRDefault="00250444" w:rsidP="00580DAB">
      <w:pPr>
        <w:keepNext/>
        <w:spacing w:line="360" w:lineRule="auto"/>
        <w:jc w:val="both"/>
        <w:rPr>
          <w:sz w:val="22"/>
          <w:szCs w:val="22"/>
        </w:rPr>
      </w:pPr>
      <w:r w:rsidRPr="002805F7">
        <w:rPr>
          <w:noProof/>
          <w:sz w:val="22"/>
          <w:szCs w:val="22"/>
        </w:rPr>
        <w:drawing>
          <wp:inline distT="0" distB="0" distL="0" distR="0" wp14:anchorId="1BCAFE50" wp14:editId="16DB70EA">
            <wp:extent cx="5974080" cy="21944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6677" cy="2199113"/>
                    </a:xfrm>
                    <a:prstGeom prst="rect">
                      <a:avLst/>
                    </a:prstGeom>
                    <a:noFill/>
                  </pic:spPr>
                </pic:pic>
              </a:graphicData>
            </a:graphic>
          </wp:inline>
        </w:drawing>
      </w:r>
    </w:p>
    <w:p w14:paraId="4790D563" w14:textId="2ED9519C" w:rsidR="00AA27C7" w:rsidRPr="002805F7" w:rsidRDefault="00580DAB" w:rsidP="00580DAB">
      <w:pPr>
        <w:pStyle w:val="Caption"/>
        <w:jc w:val="both"/>
        <w:rPr>
          <w:sz w:val="18"/>
          <w:szCs w:val="18"/>
        </w:rPr>
      </w:pPr>
      <w:r w:rsidRPr="002805F7">
        <w:rPr>
          <w:sz w:val="18"/>
          <w:szCs w:val="18"/>
        </w:rPr>
        <w:t xml:space="preserve">Figure </w:t>
      </w:r>
      <w:r w:rsidR="003C7443" w:rsidRPr="002805F7">
        <w:rPr>
          <w:sz w:val="18"/>
          <w:szCs w:val="18"/>
        </w:rPr>
        <w:fldChar w:fldCharType="begin"/>
      </w:r>
      <w:r w:rsidR="003C7443" w:rsidRPr="002805F7">
        <w:rPr>
          <w:sz w:val="18"/>
          <w:szCs w:val="18"/>
        </w:rPr>
        <w:instrText xml:space="preserve"> SEQ Figure \* ARABIC </w:instrText>
      </w:r>
      <w:r w:rsidR="003C7443" w:rsidRPr="002805F7">
        <w:rPr>
          <w:sz w:val="18"/>
          <w:szCs w:val="18"/>
        </w:rPr>
        <w:fldChar w:fldCharType="separate"/>
      </w:r>
      <w:r w:rsidRPr="002805F7">
        <w:rPr>
          <w:noProof/>
          <w:sz w:val="18"/>
          <w:szCs w:val="18"/>
        </w:rPr>
        <w:t>9</w:t>
      </w:r>
      <w:r w:rsidR="003C7443" w:rsidRPr="002805F7">
        <w:rPr>
          <w:noProof/>
          <w:sz w:val="18"/>
          <w:szCs w:val="18"/>
        </w:rPr>
        <w:fldChar w:fldCharType="end"/>
      </w:r>
      <w:r w:rsidRPr="002805F7">
        <w:rPr>
          <w:sz w:val="18"/>
          <w:szCs w:val="18"/>
        </w:rPr>
        <w:t>: Influence of Imputation and Transformation</w:t>
      </w:r>
    </w:p>
    <w:p w14:paraId="195389E3" w14:textId="22FB8885" w:rsidR="00AA27C7" w:rsidRPr="002805F7" w:rsidRDefault="00250444" w:rsidP="00250444">
      <w:pPr>
        <w:pStyle w:val="Caption"/>
        <w:rPr>
          <w:sz w:val="18"/>
          <w:szCs w:val="18"/>
        </w:rPr>
      </w:pPr>
      <w:r w:rsidRPr="002805F7">
        <w:rPr>
          <w:sz w:val="18"/>
          <w:szCs w:val="18"/>
        </w:rPr>
        <w:t>For B, split-imputation produced an error in the package zCompositions, therefore all zeros were replaced with a value of 0.5.</w:t>
      </w:r>
      <w:r w:rsidR="00013A1D" w:rsidRPr="002805F7">
        <w:rPr>
          <w:sz w:val="18"/>
          <w:szCs w:val="18"/>
        </w:rPr>
        <w:t xml:space="preserve"> The machine learning model used was glmnet.</w:t>
      </w:r>
    </w:p>
    <w:p w14:paraId="1180AE65" w14:textId="71B56D23" w:rsidR="005E52C3" w:rsidRPr="002805F7" w:rsidRDefault="008634F8" w:rsidP="00CC10EA">
      <w:pPr>
        <w:spacing w:line="360" w:lineRule="auto"/>
        <w:jc w:val="both"/>
        <w:rPr>
          <w:sz w:val="22"/>
          <w:szCs w:val="22"/>
        </w:rPr>
      </w:pPr>
      <w:r w:rsidRPr="002805F7">
        <w:rPr>
          <w:sz w:val="22"/>
          <w:szCs w:val="22"/>
        </w:rPr>
        <w:t xml:space="preserve">Figure 9A and B show the effect of imputation and transformation procedures on a data set with high correlation (CRC) and with low correlation (PCOS). On the left side, the results after a leaky pipeline is shown, the middle part shows the effect of imputation on the whole data set and the right side shows the results if the data has been split before imputation. </w:t>
      </w:r>
      <w:r w:rsidR="006C5141" w:rsidRPr="002805F7">
        <w:rPr>
          <w:sz w:val="22"/>
          <w:szCs w:val="22"/>
        </w:rPr>
        <w:t>It should be noted that the split-imputation for PCOS produced an error, as the test set of this data set was too small to use GBM for imputation. Therefore, all zeros have been replaced by 0.5.</w:t>
      </w:r>
    </w:p>
    <w:p w14:paraId="5828BF1D" w14:textId="61B06B4C" w:rsidR="006C5141" w:rsidRPr="002805F7" w:rsidRDefault="006C5141" w:rsidP="00CC10EA">
      <w:pPr>
        <w:spacing w:line="360" w:lineRule="auto"/>
        <w:jc w:val="both"/>
        <w:rPr>
          <w:sz w:val="22"/>
          <w:szCs w:val="22"/>
        </w:rPr>
      </w:pPr>
      <w:r w:rsidRPr="002805F7">
        <w:rPr>
          <w:sz w:val="22"/>
          <w:szCs w:val="22"/>
        </w:rPr>
        <w:t xml:space="preserve">The results in 9A show that </w:t>
      </w:r>
      <w:r w:rsidR="00013A1D" w:rsidRPr="002805F7">
        <w:rPr>
          <w:sz w:val="22"/>
          <w:szCs w:val="22"/>
        </w:rPr>
        <w:t xml:space="preserve">the perfect non-leaky pipeline does not affect the performance of machine learning models significantly, compared to imputation on the whole data set. In both cases training performances vary around 0.85, with TSS showing worst performances around 0.75. Test performances revolve around 0.8 for all transformations. However, the difference to imputation and transformation on the data set is very significant. As mentioned in Section () that introduced the results of the pipeline, all models seem to underfit heavily. This issue is resolved by at least splitting the data set before transformation. Subsequently, the test performances of the pipeline are very high, because information from the test set has been used for transformation and </w:t>
      </w:r>
      <w:r w:rsidR="00013A1D" w:rsidRPr="002805F7">
        <w:rPr>
          <w:sz w:val="22"/>
          <w:szCs w:val="22"/>
        </w:rPr>
        <w:lastRenderedPageBreak/>
        <w:t xml:space="preserve">Imputation. Interestingly, this seems to be also the case for CLR, which is performed row-wise and should have no impact on the performance on the test set. </w:t>
      </w:r>
    </w:p>
    <w:p w14:paraId="48111C13" w14:textId="055D6ABD" w:rsidR="00195EFA" w:rsidRDefault="00195EFA" w:rsidP="00CC10EA">
      <w:pPr>
        <w:spacing w:line="360" w:lineRule="auto"/>
        <w:jc w:val="both"/>
        <w:rPr>
          <w:sz w:val="22"/>
          <w:szCs w:val="22"/>
        </w:rPr>
      </w:pPr>
      <w:r w:rsidRPr="002805F7">
        <w:rPr>
          <w:sz w:val="22"/>
          <w:szCs w:val="22"/>
        </w:rPr>
        <w:t>Figure 9B shows the effect on a leaky and non-leaky pipeline on small data sets with low correlations. Here, imputing and transforming on the same data set seems to be more beneficial, as test and training performances both show values around 0.55. Contrary to that, splitting the data before transformation increases the discrepancy between all three transformations. ALR</w:t>
      </w:r>
      <w:r w:rsidR="009F4778" w:rsidRPr="002805F7">
        <w:rPr>
          <w:sz w:val="22"/>
          <w:szCs w:val="22"/>
        </w:rPr>
        <w:t xml:space="preserve"> </w:t>
      </w:r>
      <w:r w:rsidRPr="002805F7">
        <w:rPr>
          <w:sz w:val="22"/>
          <w:szCs w:val="22"/>
        </w:rPr>
        <w:t>performs best with test and training performances around 0.58 and low variances, followed closely behind by CLR with 0.55 for both test and training performances. TSS performs worse with training performance at 0.52 and test performance around 0.6. A similar picture is drawn by split-imputation and split-transformation. CLR is not very impacted by the different pipelines, which is in line with the theory</w:t>
      </w:r>
      <w:r w:rsidR="006D13DF" w:rsidRPr="002805F7">
        <w:rPr>
          <w:sz w:val="22"/>
          <w:szCs w:val="22"/>
        </w:rPr>
        <w:t xml:space="preserve">. ALR shows a better performance when the data is split before transformation, with split-imputation creating a higher bias. </w:t>
      </w:r>
    </w:p>
    <w:p w14:paraId="6BD48057" w14:textId="05AEDF7A" w:rsidR="00641446" w:rsidRPr="002805F7" w:rsidRDefault="00641446" w:rsidP="00CC10EA">
      <w:pPr>
        <w:spacing w:line="360" w:lineRule="auto"/>
        <w:jc w:val="both"/>
        <w:rPr>
          <w:sz w:val="22"/>
          <w:szCs w:val="22"/>
        </w:rPr>
      </w:pPr>
      <w:r>
        <w:rPr>
          <w:noProof/>
          <w:sz w:val="22"/>
          <w:szCs w:val="22"/>
        </w:rPr>
        <w:drawing>
          <wp:inline distT="0" distB="0" distL="0" distR="0" wp14:anchorId="7A3ABAE3" wp14:editId="1BE95BE8">
            <wp:extent cx="5955030" cy="2157574"/>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5583" cy="2165021"/>
                    </a:xfrm>
                    <a:prstGeom prst="rect">
                      <a:avLst/>
                    </a:prstGeom>
                    <a:noFill/>
                  </pic:spPr>
                </pic:pic>
              </a:graphicData>
            </a:graphic>
          </wp:inline>
        </w:drawing>
      </w:r>
    </w:p>
    <w:p w14:paraId="419463BB" w14:textId="56B3D893" w:rsidR="00641446" w:rsidRDefault="00641446" w:rsidP="006D13DF">
      <w:pPr>
        <w:spacing w:line="360" w:lineRule="auto"/>
        <w:jc w:val="both"/>
        <w:rPr>
          <w:sz w:val="22"/>
          <w:szCs w:val="22"/>
        </w:rPr>
      </w:pPr>
      <w:r>
        <w:rPr>
          <w:sz w:val="22"/>
          <w:szCs w:val="22"/>
        </w:rPr>
        <w:t xml:space="preserve">Figure 10 shows the same leakiness concept for codacore. Here, the data was split before imputation (right) and imputation conducted on the whole data set (left), again for both CRC and PCOS. </w:t>
      </w:r>
      <w:r w:rsidR="00756BFD">
        <w:rPr>
          <w:sz w:val="22"/>
          <w:szCs w:val="22"/>
        </w:rPr>
        <w:t xml:space="preserve">For CRC, imputation on the whole data set seems to lead to higher variances in test performances compared to split-imputation. For PCOS, a low correlation data set, the moment of imputation does not seem to impact the test and training performances at all. In all cases, CoDaCoRe is heavily overfitting the </w:t>
      </w:r>
      <w:r w:rsidR="00005C9D">
        <w:rPr>
          <w:sz w:val="22"/>
          <w:szCs w:val="22"/>
        </w:rPr>
        <w:t>data</w:t>
      </w:r>
      <w:r w:rsidR="00756BFD">
        <w:rPr>
          <w:sz w:val="22"/>
          <w:szCs w:val="22"/>
        </w:rPr>
        <w:t xml:space="preserve">. </w:t>
      </w:r>
    </w:p>
    <w:p w14:paraId="75CDEB16" w14:textId="575EB4A1" w:rsidR="009F4DA7" w:rsidRPr="002805F7" w:rsidRDefault="006D13DF" w:rsidP="006D13DF">
      <w:pPr>
        <w:spacing w:line="360" w:lineRule="auto"/>
        <w:jc w:val="both"/>
        <w:rPr>
          <w:sz w:val="22"/>
          <w:szCs w:val="22"/>
        </w:rPr>
      </w:pPr>
      <w:r w:rsidRPr="002805F7">
        <w:rPr>
          <w:sz w:val="22"/>
          <w:szCs w:val="22"/>
        </w:rPr>
        <w:t>As a summary, in t</w:t>
      </w:r>
      <w:r w:rsidR="00F24E4E" w:rsidRPr="002805F7">
        <w:rPr>
          <w:sz w:val="22"/>
          <w:szCs w:val="22"/>
        </w:rPr>
        <w:t xml:space="preserve">he future, at least split-transformation is something that should be thought about. </w:t>
      </w:r>
      <w:r w:rsidRPr="002805F7">
        <w:rPr>
          <w:sz w:val="22"/>
          <w:szCs w:val="22"/>
        </w:rPr>
        <w:t xml:space="preserve">It does not impact the conclusion, that </w:t>
      </w:r>
      <w:r w:rsidR="008C1E93" w:rsidRPr="002805F7">
        <w:rPr>
          <w:sz w:val="22"/>
          <w:szCs w:val="22"/>
        </w:rPr>
        <w:t>transformations do show better performances than usually normalized data</w:t>
      </w:r>
      <w:r w:rsidRPr="002805F7">
        <w:rPr>
          <w:sz w:val="22"/>
          <w:szCs w:val="22"/>
        </w:rPr>
        <w:t xml:space="preserve">, even if the data is split only after imputation and transformation. However, the models now show for transformation a clear overfitting, instead of underfitting and the distance </w:t>
      </w:r>
      <w:r w:rsidRPr="002805F7">
        <w:rPr>
          <w:sz w:val="22"/>
          <w:szCs w:val="22"/>
        </w:rPr>
        <w:lastRenderedPageBreak/>
        <w:t>between test and training performances is decreasing. It seems that a split imputation impacts the performances only marginally in both high and low correlation data</w:t>
      </w:r>
      <w:r w:rsidR="002473F6">
        <w:rPr>
          <w:sz w:val="22"/>
          <w:szCs w:val="22"/>
        </w:rPr>
        <w:t>, however, if one wants to use codacore, a split-imputation also seems to be more beneficial.</w:t>
      </w:r>
      <w:r w:rsidR="009F4DA7" w:rsidRPr="002805F7">
        <w:rPr>
          <w:sz w:val="22"/>
          <w:szCs w:val="22"/>
        </w:rPr>
        <w:br w:type="page"/>
      </w:r>
    </w:p>
    <w:p w14:paraId="2BB07D5B" w14:textId="77777777" w:rsidR="00DB1AA5" w:rsidRPr="002805F7" w:rsidRDefault="00DB1AA5" w:rsidP="00CC10EA">
      <w:pPr>
        <w:spacing w:line="360" w:lineRule="auto"/>
        <w:jc w:val="both"/>
        <w:rPr>
          <w:sz w:val="22"/>
          <w:szCs w:val="22"/>
        </w:rPr>
      </w:pPr>
    </w:p>
    <w:p w14:paraId="37D5912C" w14:textId="2CAC8D69" w:rsidR="009F4DA7" w:rsidRPr="002805F7" w:rsidRDefault="009F4DA7" w:rsidP="00CC10EA">
      <w:pPr>
        <w:pStyle w:val="Heading1"/>
        <w:spacing w:line="360" w:lineRule="auto"/>
        <w:jc w:val="both"/>
      </w:pPr>
      <w:bookmarkStart w:id="12" w:name="_Toc103956917"/>
      <w:r w:rsidRPr="002805F7">
        <w:t>Discussion</w:t>
      </w:r>
      <w:bookmarkEnd w:id="12"/>
      <w:r w:rsidR="00711E10">
        <w:t>/Conclusion</w:t>
      </w:r>
    </w:p>
    <w:p w14:paraId="1832336C" w14:textId="3399974E" w:rsidR="00823EB6" w:rsidRPr="002805F7" w:rsidRDefault="00823EB6" w:rsidP="00CC10EA">
      <w:pPr>
        <w:spacing w:line="360" w:lineRule="auto"/>
        <w:jc w:val="both"/>
        <w:rPr>
          <w:sz w:val="22"/>
          <w:szCs w:val="22"/>
        </w:rPr>
      </w:pPr>
      <w:r w:rsidRPr="002805F7">
        <w:rPr>
          <w:sz w:val="22"/>
          <w:szCs w:val="22"/>
        </w:rPr>
        <w:t xml:space="preserve">Mention behaviour of sub-compositional coherence </w:t>
      </w:r>
      <w:sdt>
        <w:sdtPr>
          <w:rPr>
            <w:sz w:val="22"/>
            <w:szCs w:val="22"/>
          </w:rPr>
          <w:alias w:val="To edit, see citavi.com/edit"/>
          <w:tag w:val="CitaviPlaceholder#b75b6233-ce69-4f00-81da-6125bc76d05f"/>
          <w:id w:val="1579246222"/>
          <w:placeholder>
            <w:docPart w:val="DefaultPlaceholder_-1854013440"/>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rsidRPr="002805F7">
            <w:rPr>
              <w:sz w:val="22"/>
              <w:szCs w:val="22"/>
            </w:rPr>
            <w:fldChar w:fldCharType="separate"/>
          </w:r>
          <w:r w:rsidR="00811F09" w:rsidRPr="002805F7">
            <w:rPr>
              <w:sz w:val="22"/>
              <w:szCs w:val="22"/>
            </w:rPr>
            <w:t>(Greenacre et al. 2022)</w:t>
          </w:r>
          <w:r w:rsidRPr="002805F7">
            <w:rPr>
              <w:sz w:val="22"/>
              <w:szCs w:val="22"/>
            </w:rPr>
            <w:fldChar w:fldCharType="end"/>
          </w:r>
        </w:sdtContent>
      </w:sdt>
      <w:r w:rsidRPr="002805F7">
        <w:rPr>
          <w:sz w:val="22"/>
          <w:szCs w:val="22"/>
        </w:rPr>
        <w:t xml:space="preserve"> with 10% and 50% filtered datasets</w:t>
      </w:r>
    </w:p>
    <w:p w14:paraId="5A37BD4E" w14:textId="09DA21E8" w:rsidR="00823EB6" w:rsidRPr="002805F7" w:rsidRDefault="00761005" w:rsidP="00CC10EA">
      <w:pPr>
        <w:spacing w:line="360" w:lineRule="auto"/>
        <w:jc w:val="both"/>
        <w:rPr>
          <w:sz w:val="22"/>
          <w:szCs w:val="22"/>
        </w:rPr>
      </w:pPr>
      <w:r w:rsidRPr="002805F7">
        <w:rPr>
          <w:sz w:val="22"/>
          <w:szCs w:val="22"/>
        </w:rPr>
        <w:t>In the same paper they also mention that no “ratio” is necessary for isometric behavior -&gt; next tests could include such a test to see if it works better/worse than imputation + ALRo</w:t>
      </w:r>
    </w:p>
    <w:p w14:paraId="192D3B59" w14:textId="77777777" w:rsidR="00823EB6" w:rsidRPr="002805F7" w:rsidRDefault="00823EB6" w:rsidP="00CC10EA">
      <w:pPr>
        <w:spacing w:line="360" w:lineRule="auto"/>
        <w:jc w:val="both"/>
        <w:rPr>
          <w:sz w:val="22"/>
          <w:szCs w:val="22"/>
        </w:rPr>
      </w:pPr>
    </w:p>
    <w:p w14:paraId="7F096EDE" w14:textId="77777777" w:rsidR="00823EB6" w:rsidRPr="002805F7" w:rsidRDefault="00823EB6" w:rsidP="00CC10EA">
      <w:pPr>
        <w:spacing w:line="360" w:lineRule="auto"/>
        <w:jc w:val="both"/>
        <w:rPr>
          <w:sz w:val="22"/>
          <w:szCs w:val="22"/>
        </w:rPr>
      </w:pPr>
    </w:p>
    <w:p w14:paraId="566117B6" w14:textId="774A78CE" w:rsidR="00D37C91" w:rsidRPr="002805F7" w:rsidRDefault="00D12694" w:rsidP="00CC10EA">
      <w:pPr>
        <w:spacing w:line="360" w:lineRule="auto"/>
        <w:jc w:val="both"/>
        <w:rPr>
          <w:sz w:val="22"/>
          <w:szCs w:val="22"/>
        </w:rPr>
      </w:pPr>
      <w:r w:rsidRPr="002805F7">
        <w:rPr>
          <w:sz w:val="22"/>
          <w:szCs w:val="22"/>
        </w:rPr>
        <w:t>Outlook:</w:t>
      </w:r>
      <w:r w:rsidRPr="002805F7">
        <w:rPr>
          <w:sz w:val="22"/>
          <w:szCs w:val="22"/>
        </w:rPr>
        <w:br/>
        <w:t xml:space="preserve">data-driven alpha-transformations: </w:t>
      </w:r>
      <w:hyperlink r:id="rId25" w:history="1">
        <w:r w:rsidR="00426E94" w:rsidRPr="002805F7">
          <w:rPr>
            <w:rStyle w:val="Hyperlink"/>
            <w:sz w:val="22"/>
            <w:szCs w:val="22"/>
          </w:rPr>
          <w:t>https://hal.archives-ouvertes.fr/hal-03379935v2/document</w:t>
        </w:r>
      </w:hyperlink>
    </w:p>
    <w:p w14:paraId="5028F81E" w14:textId="77777777" w:rsidR="00426E94" w:rsidRPr="002805F7" w:rsidRDefault="00426E94" w:rsidP="00CC10EA">
      <w:pPr>
        <w:spacing w:line="360" w:lineRule="auto"/>
        <w:jc w:val="both"/>
        <w:rPr>
          <w:sz w:val="22"/>
          <w:szCs w:val="22"/>
        </w:rPr>
      </w:pPr>
      <w:r w:rsidRPr="002805F7">
        <w:rPr>
          <w:sz w:val="22"/>
          <w:szCs w:val="22"/>
        </w:rPr>
        <w:t>Note that the use of</w:t>
      </w:r>
    </w:p>
    <w:p w14:paraId="4EC36C3E" w14:textId="77777777" w:rsidR="00426E94" w:rsidRPr="002805F7" w:rsidRDefault="00426E94" w:rsidP="00CC10EA">
      <w:pPr>
        <w:spacing w:line="360" w:lineRule="auto"/>
        <w:jc w:val="both"/>
        <w:rPr>
          <w:sz w:val="22"/>
          <w:szCs w:val="22"/>
        </w:rPr>
      </w:pPr>
      <w:r w:rsidRPr="002805F7">
        <w:rPr>
          <w:sz w:val="22"/>
          <w:szCs w:val="22"/>
        </w:rPr>
        <w:t>α-transformations also enables one to deal with the presence of 0s in the compositions, unlike the</w:t>
      </w:r>
    </w:p>
    <w:p w14:paraId="6E2B0730" w14:textId="3A1C5C18" w:rsidR="00426E94" w:rsidRPr="002805F7" w:rsidRDefault="00426E94" w:rsidP="00CC10EA">
      <w:pPr>
        <w:spacing w:line="360" w:lineRule="auto"/>
        <w:jc w:val="both"/>
        <w:rPr>
          <w:sz w:val="22"/>
          <w:szCs w:val="22"/>
        </w:rPr>
      </w:pPr>
      <w:r w:rsidRPr="002805F7">
        <w:rPr>
          <w:sz w:val="22"/>
          <w:szCs w:val="22"/>
        </w:rPr>
        <w:t>log-ratio approach which is only suitable for strictly positive compositions.</w:t>
      </w:r>
    </w:p>
    <w:p w14:paraId="72E36A2C" w14:textId="196D1073" w:rsidR="00D12694" w:rsidRPr="002805F7" w:rsidRDefault="00D12694" w:rsidP="00CC10EA">
      <w:pPr>
        <w:spacing w:line="360" w:lineRule="auto"/>
        <w:jc w:val="both"/>
        <w:rPr>
          <w:sz w:val="22"/>
          <w:szCs w:val="22"/>
        </w:rPr>
      </w:pPr>
    </w:p>
    <w:p w14:paraId="081CC600" w14:textId="77777777" w:rsidR="00D12694" w:rsidRPr="002805F7" w:rsidRDefault="00D12694" w:rsidP="00CC10EA">
      <w:pPr>
        <w:spacing w:line="360" w:lineRule="auto"/>
        <w:jc w:val="both"/>
        <w:rPr>
          <w:sz w:val="22"/>
          <w:szCs w:val="22"/>
        </w:rPr>
      </w:pPr>
    </w:p>
    <w:p w14:paraId="3DB3E6DA" w14:textId="77777777" w:rsidR="00DB1AA5" w:rsidRPr="002805F7" w:rsidRDefault="00DB1AA5" w:rsidP="00CC10EA">
      <w:pPr>
        <w:spacing w:line="360" w:lineRule="auto"/>
        <w:jc w:val="both"/>
        <w:rPr>
          <w:sz w:val="22"/>
          <w:szCs w:val="22"/>
        </w:rPr>
      </w:pPr>
      <w:r w:rsidRPr="002805F7">
        <w:rPr>
          <w:sz w:val="22"/>
          <w:szCs w:val="22"/>
        </w:rPr>
        <w:t>Performance selbal and codacore:</w:t>
      </w:r>
    </w:p>
    <w:p w14:paraId="376BB2CD" w14:textId="77777777" w:rsidR="00DB1AA5" w:rsidRPr="002805F7" w:rsidRDefault="00DB1AA5" w:rsidP="00CC10EA">
      <w:pPr>
        <w:pStyle w:val="ListParagraph"/>
        <w:numPr>
          <w:ilvl w:val="0"/>
          <w:numId w:val="16"/>
        </w:numPr>
        <w:spacing w:line="360" w:lineRule="auto"/>
        <w:jc w:val="both"/>
        <w:rPr>
          <w:sz w:val="22"/>
          <w:szCs w:val="22"/>
        </w:rPr>
      </w:pPr>
      <w:r w:rsidRPr="002805F7">
        <w:rPr>
          <w:sz w:val="22"/>
          <w:szCs w:val="22"/>
        </w:rPr>
        <w:t>takes quite a while for 500x1000 data set</w:t>
      </w:r>
    </w:p>
    <w:p w14:paraId="0DAF49C8" w14:textId="77777777" w:rsidR="00DB1AA5" w:rsidRPr="002805F7" w:rsidRDefault="00DB1AA5" w:rsidP="00CC10EA">
      <w:pPr>
        <w:pStyle w:val="ListParagraph"/>
        <w:numPr>
          <w:ilvl w:val="0"/>
          <w:numId w:val="16"/>
        </w:numPr>
        <w:spacing w:line="360" w:lineRule="auto"/>
        <w:jc w:val="both"/>
        <w:rPr>
          <w:sz w:val="22"/>
          <w:szCs w:val="22"/>
        </w:rPr>
      </w:pPr>
      <w:r w:rsidRPr="002805F7">
        <w:rPr>
          <w:sz w:val="22"/>
          <w:szCs w:val="22"/>
        </w:rPr>
        <w:t>at least 5-10 minutes for selbal</w:t>
      </w:r>
    </w:p>
    <w:p w14:paraId="7AC7BCAA" w14:textId="77777777" w:rsidR="0017049F" w:rsidRPr="002805F7" w:rsidRDefault="00DB1AA5" w:rsidP="00CC10EA">
      <w:pPr>
        <w:pStyle w:val="ListParagraph"/>
        <w:numPr>
          <w:ilvl w:val="0"/>
          <w:numId w:val="16"/>
        </w:numPr>
        <w:spacing w:line="360" w:lineRule="auto"/>
        <w:jc w:val="both"/>
        <w:rPr>
          <w:sz w:val="22"/>
          <w:szCs w:val="22"/>
        </w:rPr>
      </w:pPr>
      <w:r w:rsidRPr="002805F7">
        <w:rPr>
          <w:sz w:val="22"/>
          <w:szCs w:val="22"/>
        </w:rPr>
        <w:t>codacore faster</w:t>
      </w:r>
    </w:p>
    <w:p w14:paraId="6AE49C56" w14:textId="77777777" w:rsidR="009768F0" w:rsidRPr="002805F7" w:rsidRDefault="0017049F" w:rsidP="00CC10EA">
      <w:pPr>
        <w:pStyle w:val="ListParagraph"/>
        <w:numPr>
          <w:ilvl w:val="0"/>
          <w:numId w:val="16"/>
        </w:numPr>
        <w:spacing w:line="360" w:lineRule="auto"/>
        <w:jc w:val="both"/>
        <w:rPr>
          <w:sz w:val="22"/>
          <w:szCs w:val="22"/>
        </w:rPr>
      </w:pPr>
      <w:r w:rsidRPr="002805F7">
        <w:rPr>
          <w:sz w:val="22"/>
          <w:szCs w:val="22"/>
        </w:rPr>
        <w:t>with CV even more</w:t>
      </w:r>
    </w:p>
    <w:p w14:paraId="2C96D73B" w14:textId="77777777" w:rsidR="00AB3DE9" w:rsidRPr="002805F7" w:rsidRDefault="009768F0" w:rsidP="00CC10EA">
      <w:pPr>
        <w:pStyle w:val="ListParagraph"/>
        <w:numPr>
          <w:ilvl w:val="0"/>
          <w:numId w:val="16"/>
        </w:numPr>
        <w:spacing w:line="360" w:lineRule="auto"/>
        <w:jc w:val="both"/>
        <w:rPr>
          <w:sz w:val="22"/>
          <w:szCs w:val="22"/>
        </w:rPr>
      </w:pPr>
      <w:r w:rsidRPr="002805F7">
        <w:rPr>
          <w:sz w:val="22"/>
          <w:szCs w:val="22"/>
        </w:rPr>
        <w:t>tensorflow necessary for codacore -&gt; installation problems</w:t>
      </w:r>
    </w:p>
    <w:p w14:paraId="1DD322A3" w14:textId="2811FA87" w:rsidR="00AB3DE9" w:rsidRPr="002805F7" w:rsidRDefault="00AB3DE9" w:rsidP="00CC10EA">
      <w:pPr>
        <w:spacing w:line="360" w:lineRule="auto"/>
        <w:jc w:val="both"/>
        <w:rPr>
          <w:sz w:val="22"/>
          <w:szCs w:val="22"/>
        </w:rPr>
      </w:pPr>
    </w:p>
    <w:p w14:paraId="54C4D4AC" w14:textId="18274D52" w:rsidR="001E67ED" w:rsidRPr="002805F7" w:rsidRDefault="001E67ED" w:rsidP="00CC10EA">
      <w:pPr>
        <w:spacing w:line="360" w:lineRule="auto"/>
        <w:jc w:val="both"/>
        <w:rPr>
          <w:sz w:val="22"/>
          <w:szCs w:val="22"/>
        </w:rPr>
      </w:pPr>
      <w:r w:rsidRPr="002805F7">
        <w:rPr>
          <w:sz w:val="22"/>
          <w:szCs w:val="22"/>
        </w:rPr>
        <w:t>comparison codacore and mikropml:</w:t>
      </w:r>
    </w:p>
    <w:p w14:paraId="36CDFCEF" w14:textId="7AFD4F61" w:rsidR="001E67ED" w:rsidRPr="002805F7" w:rsidRDefault="001E67ED" w:rsidP="00CC10EA">
      <w:pPr>
        <w:pStyle w:val="ListParagraph"/>
        <w:numPr>
          <w:ilvl w:val="0"/>
          <w:numId w:val="16"/>
        </w:numPr>
        <w:spacing w:line="360" w:lineRule="auto"/>
        <w:jc w:val="both"/>
        <w:rPr>
          <w:sz w:val="22"/>
          <w:szCs w:val="22"/>
        </w:rPr>
      </w:pPr>
      <w:r w:rsidRPr="002805F7">
        <w:rPr>
          <w:sz w:val="22"/>
          <w:szCs w:val="22"/>
        </w:rPr>
        <w:t>impact of filtering -&gt; 50% seems to lose too many features, performance generally worse than 10%.</w:t>
      </w:r>
    </w:p>
    <w:p w14:paraId="62DB3C5D" w14:textId="58F750E5" w:rsidR="001E67ED" w:rsidRPr="002805F7" w:rsidRDefault="001E67ED" w:rsidP="00CC10EA">
      <w:pPr>
        <w:pStyle w:val="ListParagraph"/>
        <w:numPr>
          <w:ilvl w:val="0"/>
          <w:numId w:val="16"/>
        </w:numPr>
        <w:spacing w:line="360" w:lineRule="auto"/>
        <w:jc w:val="both"/>
        <w:rPr>
          <w:sz w:val="22"/>
          <w:szCs w:val="22"/>
        </w:rPr>
      </w:pPr>
      <w:r w:rsidRPr="002805F7">
        <w:rPr>
          <w:sz w:val="22"/>
          <w:szCs w:val="22"/>
        </w:rPr>
        <w:lastRenderedPageBreak/>
        <w:t>PCOS: regression overfitting, classification all over the place</w:t>
      </w:r>
    </w:p>
    <w:p w14:paraId="22E741B3" w14:textId="6C5F3AD6" w:rsidR="001E67ED" w:rsidRPr="002805F7" w:rsidRDefault="001E67ED" w:rsidP="00CC10EA">
      <w:pPr>
        <w:pStyle w:val="ListParagraph"/>
        <w:numPr>
          <w:ilvl w:val="0"/>
          <w:numId w:val="16"/>
        </w:numPr>
        <w:spacing w:line="360" w:lineRule="auto"/>
        <w:jc w:val="both"/>
        <w:rPr>
          <w:sz w:val="22"/>
          <w:szCs w:val="22"/>
        </w:rPr>
      </w:pPr>
      <w:r w:rsidRPr="002805F7">
        <w:rPr>
          <w:sz w:val="22"/>
          <w:szCs w:val="22"/>
        </w:rPr>
        <w:t xml:space="preserve">CRC: regression pretty constant (varies only in </w:t>
      </w:r>
      <w:r w:rsidR="00A55711" w:rsidRPr="002805F7">
        <w:rPr>
          <w:sz w:val="22"/>
          <w:szCs w:val="22"/>
        </w:rPr>
        <w:t>s</w:t>
      </w:r>
      <w:r w:rsidRPr="002805F7">
        <w:rPr>
          <w:sz w:val="22"/>
          <w:szCs w:val="22"/>
        </w:rPr>
        <w:t>econd decimal place)</w:t>
      </w:r>
      <w:r w:rsidR="00E167A6" w:rsidRPr="002805F7">
        <w:rPr>
          <w:sz w:val="22"/>
          <w:szCs w:val="22"/>
        </w:rPr>
        <w:t xml:space="preserve">, classification </w:t>
      </w:r>
      <w:r w:rsidR="00FE69B4" w:rsidRPr="002805F7">
        <w:rPr>
          <w:sz w:val="22"/>
          <w:szCs w:val="22"/>
        </w:rPr>
        <w:t>underfitting</w:t>
      </w:r>
    </w:p>
    <w:p w14:paraId="0A9F7714" w14:textId="0DAF01D1" w:rsidR="00D356DF" w:rsidRPr="002805F7" w:rsidRDefault="00D356DF" w:rsidP="00CC10EA">
      <w:pPr>
        <w:pStyle w:val="ListParagraph"/>
        <w:numPr>
          <w:ilvl w:val="0"/>
          <w:numId w:val="16"/>
        </w:numPr>
        <w:spacing w:line="360" w:lineRule="auto"/>
        <w:jc w:val="both"/>
        <w:rPr>
          <w:sz w:val="22"/>
          <w:szCs w:val="22"/>
        </w:rPr>
      </w:pPr>
      <w:r w:rsidRPr="002805F7">
        <w:rPr>
          <w:sz w:val="22"/>
          <w:szCs w:val="22"/>
        </w:rPr>
        <w:t>ALRo and CLR seem to have very similar results over both data sets and model types</w:t>
      </w:r>
    </w:p>
    <w:p w14:paraId="0DE560D5" w14:textId="09CA5843" w:rsidR="00D356DF" w:rsidRPr="002805F7" w:rsidRDefault="003246D5" w:rsidP="00CC10EA">
      <w:pPr>
        <w:pStyle w:val="ListParagraph"/>
        <w:numPr>
          <w:ilvl w:val="0"/>
          <w:numId w:val="16"/>
        </w:numPr>
        <w:spacing w:line="360" w:lineRule="auto"/>
        <w:jc w:val="both"/>
        <w:rPr>
          <w:sz w:val="22"/>
          <w:szCs w:val="22"/>
        </w:rPr>
      </w:pPr>
      <w:r w:rsidRPr="002805F7">
        <w:rPr>
          <w:sz w:val="22"/>
          <w:szCs w:val="22"/>
        </w:rPr>
        <w:t xml:space="preserve">Even </w:t>
      </w:r>
      <w:r w:rsidR="00D356DF" w:rsidRPr="002805F7">
        <w:rPr>
          <w:sz w:val="22"/>
          <w:szCs w:val="22"/>
        </w:rPr>
        <w:t>ALRw is better than TSS</w:t>
      </w:r>
      <w:r w:rsidR="00BC3D6D" w:rsidRPr="002805F7">
        <w:rPr>
          <w:sz w:val="22"/>
          <w:szCs w:val="22"/>
        </w:rPr>
        <w:t xml:space="preserve"> for both high and low correlation</w:t>
      </w:r>
      <w:r w:rsidR="0077671B" w:rsidRPr="002805F7">
        <w:rPr>
          <w:sz w:val="22"/>
          <w:szCs w:val="22"/>
        </w:rPr>
        <w:t xml:space="preserve"> and regression and classification</w:t>
      </w:r>
      <w:r w:rsidRPr="002805F7">
        <w:rPr>
          <w:sz w:val="22"/>
          <w:szCs w:val="22"/>
        </w:rPr>
        <w:t xml:space="preserve"> -&gt; supports former papers that suggest using transformations for compositional data -&gt; also for machine learning concepts</w:t>
      </w:r>
    </w:p>
    <w:p w14:paraId="32A8A568" w14:textId="4453B816" w:rsidR="001B302C" w:rsidRPr="002805F7" w:rsidRDefault="001B302C" w:rsidP="00CC10EA">
      <w:pPr>
        <w:pStyle w:val="ListParagraph"/>
        <w:numPr>
          <w:ilvl w:val="0"/>
          <w:numId w:val="16"/>
        </w:numPr>
        <w:spacing w:line="360" w:lineRule="auto"/>
        <w:jc w:val="both"/>
        <w:rPr>
          <w:sz w:val="22"/>
          <w:szCs w:val="22"/>
        </w:rPr>
      </w:pPr>
      <w:r w:rsidRPr="002805F7">
        <w:rPr>
          <w:sz w:val="22"/>
          <w:szCs w:val="22"/>
        </w:rPr>
        <w:t>Do CRC holdout AUCs match paper?</w:t>
      </w:r>
      <w:r w:rsidR="001A7405" w:rsidRPr="002805F7">
        <w:rPr>
          <w:sz w:val="22"/>
          <w:szCs w:val="22"/>
        </w:rPr>
        <w:t xml:space="preserve"> Yes</w:t>
      </w:r>
    </w:p>
    <w:p w14:paraId="2FECCDE0" w14:textId="233EE4A7" w:rsidR="001A7405" w:rsidRPr="002805F7" w:rsidRDefault="001A7405" w:rsidP="00CC10EA">
      <w:pPr>
        <w:pStyle w:val="ListParagraph"/>
        <w:numPr>
          <w:ilvl w:val="0"/>
          <w:numId w:val="16"/>
        </w:numPr>
        <w:spacing w:line="360" w:lineRule="auto"/>
        <w:jc w:val="both"/>
        <w:rPr>
          <w:sz w:val="22"/>
          <w:szCs w:val="22"/>
        </w:rPr>
      </w:pPr>
      <w:r w:rsidRPr="002805F7">
        <w:rPr>
          <w:sz w:val="22"/>
          <w:szCs w:val="22"/>
        </w:rPr>
        <w:t>Transformations plus standard split seems to UNDERFIT data?</w:t>
      </w:r>
    </w:p>
    <w:p w14:paraId="3ED6AAFE" w14:textId="75ABE760" w:rsidR="00470316" w:rsidRPr="002805F7" w:rsidRDefault="00470316" w:rsidP="00CC10EA">
      <w:pPr>
        <w:pStyle w:val="ListParagraph"/>
        <w:numPr>
          <w:ilvl w:val="0"/>
          <w:numId w:val="16"/>
        </w:numPr>
        <w:spacing w:line="360" w:lineRule="auto"/>
        <w:jc w:val="both"/>
        <w:rPr>
          <w:sz w:val="22"/>
          <w:szCs w:val="22"/>
        </w:rPr>
      </w:pPr>
      <w:r w:rsidRPr="002805F7">
        <w:rPr>
          <w:sz w:val="22"/>
          <w:szCs w:val="22"/>
        </w:rPr>
        <w:t>50% abundance is too few features so not even transformations impact performances</w:t>
      </w:r>
    </w:p>
    <w:p w14:paraId="5ED84F20" w14:textId="47CA3933" w:rsidR="000A1258" w:rsidRPr="002805F7" w:rsidRDefault="000A1258" w:rsidP="00CC10EA">
      <w:pPr>
        <w:spacing w:line="360" w:lineRule="auto"/>
        <w:jc w:val="both"/>
        <w:rPr>
          <w:sz w:val="22"/>
          <w:szCs w:val="22"/>
        </w:rPr>
      </w:pPr>
      <w:r w:rsidRPr="002805F7">
        <w:rPr>
          <w:sz w:val="22"/>
          <w:szCs w:val="22"/>
        </w:rPr>
        <w:t>This is because an underfit model has low variance and high bias. Variance refers to how much the model is dependent on the training data. For the case of a 1 degree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hyperlink r:id="rId26" w:history="1">
        <w:r w:rsidRPr="002805F7">
          <w:rPr>
            <w:rStyle w:val="Hyperlink"/>
            <w:sz w:val="22"/>
            <w:szCs w:val="22"/>
          </w:rPr>
          <w:t>https://towardsdatascience.com/overfitting-vs-underfitting-a-complete-example-d05dd7e19765</w:t>
        </w:r>
      </w:hyperlink>
      <w:r w:rsidRPr="002805F7">
        <w:rPr>
          <w:sz w:val="22"/>
          <w:szCs w:val="22"/>
        </w:rPr>
        <w:t xml:space="preserve">) -&gt; </w:t>
      </w:r>
      <w:r w:rsidR="002D4992" w:rsidRPr="002805F7">
        <w:rPr>
          <w:sz w:val="22"/>
          <w:szCs w:val="22"/>
        </w:rPr>
        <w:t>xgboost performance in comparison?</w:t>
      </w:r>
    </w:p>
    <w:p w14:paraId="2C0845B0" w14:textId="6EDBEAB3" w:rsidR="00C34530" w:rsidRPr="002805F7" w:rsidRDefault="00C34530" w:rsidP="00CC10EA">
      <w:pPr>
        <w:spacing w:line="360" w:lineRule="auto"/>
        <w:jc w:val="both"/>
        <w:rPr>
          <w:b/>
          <w:bCs/>
          <w:color w:val="FF0000"/>
          <w:sz w:val="22"/>
          <w:szCs w:val="22"/>
        </w:rPr>
      </w:pPr>
      <w:r w:rsidRPr="002805F7">
        <w:rPr>
          <w:b/>
          <w:bCs/>
          <w:color w:val="FF0000"/>
          <w:sz w:val="22"/>
          <w:szCs w:val="22"/>
        </w:rPr>
        <w:t>Q: how is codacore working?</w:t>
      </w:r>
    </w:p>
    <w:p w14:paraId="45DC1B59" w14:textId="77777777" w:rsidR="001E67ED" w:rsidRPr="002805F7" w:rsidRDefault="001E67ED" w:rsidP="00CC10EA">
      <w:pPr>
        <w:spacing w:line="360" w:lineRule="auto"/>
        <w:jc w:val="both"/>
        <w:rPr>
          <w:sz w:val="22"/>
          <w:szCs w:val="22"/>
        </w:rPr>
      </w:pPr>
    </w:p>
    <w:p w14:paraId="35FAB9AF" w14:textId="77777777" w:rsidR="001E67ED" w:rsidRPr="002805F7" w:rsidRDefault="001E67ED" w:rsidP="00CC10EA">
      <w:pPr>
        <w:spacing w:line="360" w:lineRule="auto"/>
        <w:jc w:val="both"/>
        <w:rPr>
          <w:sz w:val="22"/>
          <w:szCs w:val="22"/>
        </w:rPr>
      </w:pPr>
    </w:p>
    <w:p w14:paraId="4D52243D" w14:textId="77777777" w:rsidR="00AB3DE9" w:rsidRPr="002805F7" w:rsidRDefault="00AB3DE9" w:rsidP="00CC10EA">
      <w:pPr>
        <w:spacing w:line="360" w:lineRule="auto"/>
        <w:jc w:val="both"/>
        <w:rPr>
          <w:sz w:val="22"/>
          <w:szCs w:val="22"/>
        </w:rPr>
      </w:pPr>
      <w:r w:rsidRPr="002805F7">
        <w:rPr>
          <w:sz w:val="22"/>
          <w:szCs w:val="22"/>
        </w:rPr>
        <w:t>Data leakage:</w:t>
      </w:r>
    </w:p>
    <w:p w14:paraId="736ADF46"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 xml:space="preserve">in data sets with clear correlation, performance is similarly good, with leaky procedure showing lower variance and therefore preferable. </w:t>
      </w:r>
    </w:p>
    <w:p w14:paraId="3241C3AE"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lastRenderedPageBreak/>
        <w:t>Makes interpretability even harder -&gt; use fixed denominator for test set (i.e. denominator from train set)?</w:t>
      </w:r>
    </w:p>
    <w:p w14:paraId="3621F7E7" w14:textId="77777777"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 xml:space="preserve">As leaky procedure does not seem problematic it is practicable to conduct transformations on the whole data set </w:t>
      </w:r>
    </w:p>
    <w:p w14:paraId="519ECB13" w14:textId="05C7CD24" w:rsidR="00AB3DE9" w:rsidRPr="002805F7" w:rsidRDefault="00AB3DE9" w:rsidP="00CC10EA">
      <w:pPr>
        <w:pStyle w:val="ListParagraph"/>
        <w:numPr>
          <w:ilvl w:val="0"/>
          <w:numId w:val="16"/>
        </w:numPr>
        <w:spacing w:line="360" w:lineRule="auto"/>
        <w:jc w:val="both"/>
        <w:rPr>
          <w:sz w:val="22"/>
          <w:szCs w:val="22"/>
        </w:rPr>
      </w:pPr>
      <w:r w:rsidRPr="002805F7">
        <w:rPr>
          <w:sz w:val="22"/>
          <w:szCs w:val="22"/>
        </w:rPr>
        <w:t>For data sets that show low correlations and are difficult for models, the nonleaky prodecure seems to work better. However, the AUCs are very similar.</w:t>
      </w:r>
    </w:p>
    <w:p w14:paraId="5D159825" w14:textId="02C635BD" w:rsidR="00C34530" w:rsidRPr="002805F7" w:rsidRDefault="00C34530" w:rsidP="00CC10EA">
      <w:pPr>
        <w:spacing w:line="360" w:lineRule="auto"/>
        <w:jc w:val="both"/>
        <w:rPr>
          <w:b/>
          <w:bCs/>
          <w:color w:val="FF0000"/>
          <w:sz w:val="22"/>
          <w:szCs w:val="22"/>
        </w:rPr>
      </w:pPr>
      <w:r w:rsidRPr="002805F7">
        <w:rPr>
          <w:b/>
          <w:bCs/>
          <w:color w:val="FF0000"/>
          <w:sz w:val="22"/>
          <w:szCs w:val="22"/>
        </w:rPr>
        <w:t>Q: How is imputation influencing leakiness?</w:t>
      </w:r>
      <w:r w:rsidR="00782F58" w:rsidRPr="002805F7">
        <w:rPr>
          <w:b/>
          <w:bCs/>
          <w:color w:val="FF0000"/>
          <w:sz w:val="22"/>
          <w:szCs w:val="22"/>
        </w:rPr>
        <w:t xml:space="preserve"> -&gt; include imputation in pipeline</w:t>
      </w:r>
    </w:p>
    <w:p w14:paraId="51FA6AAC" w14:textId="0BDDA8BB" w:rsidR="0071309B" w:rsidRPr="002805F7" w:rsidRDefault="00AB3DE9" w:rsidP="00CC10EA">
      <w:pPr>
        <w:spacing w:line="360" w:lineRule="auto"/>
        <w:jc w:val="both"/>
        <w:rPr>
          <w:sz w:val="22"/>
          <w:szCs w:val="22"/>
        </w:rPr>
      </w:pPr>
      <w:r w:rsidRPr="002805F7">
        <w:rPr>
          <w:sz w:val="22"/>
          <w:szCs w:val="22"/>
        </w:rPr>
        <w:t xml:space="preserve"> </w:t>
      </w:r>
      <w:r w:rsidR="0071309B" w:rsidRPr="002805F7">
        <w:rPr>
          <w:sz w:val="22"/>
          <w:szCs w:val="22"/>
        </w:rPr>
        <w:br w:type="page"/>
      </w:r>
    </w:p>
    <w:sdt>
      <w:sdtPr>
        <w:rPr>
          <w:caps w:val="0"/>
          <w:color w:val="auto"/>
          <w:spacing w:val="0"/>
        </w:rPr>
        <w:tag w:val="CitaviBibliography"/>
        <w:id w:val="1992285532"/>
        <w:placeholder>
          <w:docPart w:val="DefaultPlaceholder_-1854013440"/>
        </w:placeholder>
      </w:sdtPr>
      <w:sdtEndPr/>
      <w:sdtContent>
        <w:p w14:paraId="12809150" w14:textId="77777777" w:rsidR="00811F09" w:rsidRPr="002805F7" w:rsidRDefault="00E17A48" w:rsidP="00811F09">
          <w:pPr>
            <w:pStyle w:val="CitaviBibliographyHeading"/>
          </w:pPr>
          <w:r w:rsidRPr="002805F7">
            <w:fldChar w:fldCharType="begin"/>
          </w:r>
          <w:r w:rsidRPr="002805F7">
            <w:instrText>ADDIN CitaviBibliography</w:instrText>
          </w:r>
          <w:r w:rsidRPr="002805F7">
            <w:fldChar w:fldCharType="separate"/>
          </w:r>
          <w:bookmarkStart w:id="13" w:name="_Toc103956918"/>
          <w:r w:rsidR="00811F09" w:rsidRPr="002805F7">
            <w:t>Publication bibliography</w:t>
          </w:r>
          <w:bookmarkEnd w:id="13"/>
        </w:p>
        <w:p w14:paraId="367C09FA" w14:textId="77777777" w:rsidR="00811F09" w:rsidRPr="002805F7" w:rsidRDefault="00811F09" w:rsidP="00811F09">
          <w:pPr>
            <w:pStyle w:val="CitaviBibliographyEntry"/>
            <w:rPr>
              <w:sz w:val="22"/>
              <w:szCs w:val="22"/>
            </w:rPr>
          </w:pPr>
          <w:bookmarkStart w:id="14" w:name="_CTVL001262a3a0d12e247b79c886d6533e8b185"/>
          <w:r w:rsidRPr="002805F7">
            <w:rPr>
              <w:sz w:val="22"/>
              <w:szCs w:val="22"/>
            </w:rPr>
            <w:t>Aitchison, J. (1982): The Statistical Analysis of Compositional Data. In</w:t>
          </w:r>
          <w:bookmarkEnd w:id="14"/>
          <w:r w:rsidRPr="002805F7">
            <w:rPr>
              <w:sz w:val="22"/>
              <w:szCs w:val="22"/>
            </w:rPr>
            <w:t xml:space="preserve"> </w:t>
          </w:r>
          <w:r w:rsidRPr="002805F7">
            <w:rPr>
              <w:i/>
              <w:sz w:val="22"/>
              <w:szCs w:val="22"/>
            </w:rPr>
            <w:t xml:space="preserve">J. Royal Statistical Society </w:t>
          </w:r>
          <w:r w:rsidRPr="002805F7">
            <w:rPr>
              <w:sz w:val="22"/>
              <w:szCs w:val="22"/>
            </w:rPr>
            <w:t>44, pp. 139–177.</w:t>
          </w:r>
        </w:p>
        <w:p w14:paraId="5A8FAACE" w14:textId="77777777" w:rsidR="00811F09" w:rsidRPr="002805F7" w:rsidRDefault="00811F09" w:rsidP="00811F09">
          <w:pPr>
            <w:pStyle w:val="CitaviBibliographyEntry"/>
            <w:rPr>
              <w:sz w:val="22"/>
              <w:szCs w:val="22"/>
            </w:rPr>
          </w:pPr>
          <w:bookmarkStart w:id="15" w:name="_CTVL001f32c7b0b32784ae58f685546b0b6893c"/>
          <w:r w:rsidRPr="002805F7">
            <w:rPr>
              <w:sz w:val="22"/>
              <w:szCs w:val="22"/>
            </w:rPr>
            <w:t>Aitchison, J. (2003): A Concise Guide to Compositional Data Analysis. Girona, Italy.</w:t>
          </w:r>
        </w:p>
        <w:p w14:paraId="2355ABC3" w14:textId="77777777" w:rsidR="00811F09" w:rsidRPr="002805F7" w:rsidRDefault="00811F09" w:rsidP="00811F09">
          <w:pPr>
            <w:pStyle w:val="CitaviBibliographyEntry"/>
            <w:rPr>
              <w:sz w:val="22"/>
              <w:szCs w:val="22"/>
            </w:rPr>
          </w:pPr>
          <w:bookmarkStart w:id="16" w:name="_CTVL001ba2891766b3e474b8b3e7bcd6869cfcd"/>
          <w:bookmarkEnd w:id="15"/>
          <w:r w:rsidRPr="002805F7">
            <w:rPr>
              <w:sz w:val="22"/>
              <w:szCs w:val="22"/>
            </w:rPr>
            <w:t>Cawley, Gavin C.; Talbot, Nicola L. C. (2010): On Over-fitting in Model Selection and Subsequent Selection Bias in Performance Evaluation. In</w:t>
          </w:r>
          <w:bookmarkEnd w:id="16"/>
          <w:r w:rsidRPr="002805F7">
            <w:rPr>
              <w:sz w:val="22"/>
              <w:szCs w:val="22"/>
            </w:rPr>
            <w:t xml:space="preserve"> </w:t>
          </w:r>
          <w:r w:rsidRPr="002805F7">
            <w:rPr>
              <w:i/>
              <w:sz w:val="22"/>
              <w:szCs w:val="22"/>
            </w:rPr>
            <w:t xml:space="preserve">Journal of Machine Learning Research </w:t>
          </w:r>
          <w:r w:rsidRPr="002805F7">
            <w:rPr>
              <w:sz w:val="22"/>
              <w:szCs w:val="22"/>
            </w:rPr>
            <w:t>11, pp. 2079–2107.</w:t>
          </w:r>
        </w:p>
        <w:p w14:paraId="42EBDF5A" w14:textId="77777777" w:rsidR="00811F09" w:rsidRPr="002805F7" w:rsidRDefault="00811F09" w:rsidP="00811F09">
          <w:pPr>
            <w:pStyle w:val="CitaviBibliographyEntry"/>
            <w:rPr>
              <w:sz w:val="22"/>
              <w:szCs w:val="22"/>
            </w:rPr>
          </w:pPr>
          <w:bookmarkStart w:id="17" w:name="_CTVL001078f7e93e6414bf698f748fe95b47879"/>
          <w:r w:rsidRPr="002805F7">
            <w:rPr>
              <w:sz w:val="22"/>
              <w:szCs w:val="22"/>
            </w:rPr>
            <w:t>Coenders, Germa; Greenacre, Michael (2021): Three approaches to supervised learning for compositional data with pairwise logratios. Available online at http://arxiv.org/pdf/2111.08953v1.</w:t>
          </w:r>
        </w:p>
        <w:p w14:paraId="37987296" w14:textId="77777777" w:rsidR="00811F09" w:rsidRPr="002805F7" w:rsidRDefault="00811F09" w:rsidP="00811F09">
          <w:pPr>
            <w:pStyle w:val="CitaviBibliographyEntry"/>
            <w:rPr>
              <w:sz w:val="22"/>
              <w:szCs w:val="22"/>
            </w:rPr>
          </w:pPr>
          <w:bookmarkStart w:id="18" w:name="_CTVL001ed0ca418fe954abaad7793be33e68ae2"/>
          <w:bookmarkEnd w:id="17"/>
          <w:r w:rsidRPr="002805F7">
            <w:rPr>
              <w:sz w:val="22"/>
              <w:szCs w:val="22"/>
            </w:rPr>
            <w:t>Gloor, Gregory B.; Macklaim, Jean M.; Pawlowsky-Glahn, Vera; Egozcue, Juan J. (2017): Microbiome Datasets Are Compositional: And This Is Not Optional. In</w:t>
          </w:r>
          <w:bookmarkEnd w:id="18"/>
          <w:r w:rsidRPr="002805F7">
            <w:rPr>
              <w:sz w:val="22"/>
              <w:szCs w:val="22"/>
            </w:rPr>
            <w:t xml:space="preserve"> </w:t>
          </w:r>
          <w:r w:rsidRPr="002805F7">
            <w:rPr>
              <w:i/>
              <w:sz w:val="22"/>
              <w:szCs w:val="22"/>
            </w:rPr>
            <w:t xml:space="preserve">Frontiers in microbiology </w:t>
          </w:r>
          <w:r w:rsidRPr="002805F7">
            <w:rPr>
              <w:sz w:val="22"/>
              <w:szCs w:val="22"/>
            </w:rPr>
            <w:t>8, p. 2224. DOI: 10.3389/fmicb.2017.02224.</w:t>
          </w:r>
        </w:p>
        <w:p w14:paraId="34B9A513" w14:textId="77777777" w:rsidR="00811F09" w:rsidRPr="002805F7" w:rsidRDefault="00811F09" w:rsidP="00811F09">
          <w:pPr>
            <w:pStyle w:val="CitaviBibliographyEntry"/>
            <w:rPr>
              <w:sz w:val="22"/>
              <w:szCs w:val="22"/>
            </w:rPr>
          </w:pPr>
          <w:bookmarkStart w:id="19" w:name="_CTVL00107592d42ffab42579d83e519013f6f92"/>
          <w:r w:rsidRPr="002805F7">
            <w:rPr>
              <w:sz w:val="22"/>
              <w:szCs w:val="22"/>
            </w:rPr>
            <w:t>Gordon-Rodriguez, Elliott; Quinn, Thomas P.; Cunningham, John P. (2021): Learning Sparse Log-Ratios for High-Throughput Sequencing Data.</w:t>
          </w:r>
        </w:p>
        <w:p w14:paraId="0D3B655C" w14:textId="77777777" w:rsidR="00811F09" w:rsidRPr="002805F7" w:rsidRDefault="00811F09" w:rsidP="00811F09">
          <w:pPr>
            <w:pStyle w:val="CitaviBibliographyEntry"/>
            <w:rPr>
              <w:sz w:val="22"/>
              <w:szCs w:val="22"/>
            </w:rPr>
          </w:pPr>
          <w:bookmarkStart w:id="20" w:name="_CTVL001112d0db166744eacae40f723ca9021b9"/>
          <w:bookmarkEnd w:id="19"/>
          <w:r w:rsidRPr="002805F7">
            <w:rPr>
              <w:sz w:val="22"/>
              <w:szCs w:val="22"/>
            </w:rPr>
            <w:t>Greenacre, Michael; Grunsky, Eric; Bacon-Shone, John (2021a): A comparison of isometric and amalgamation logratio balances in compositional data analysis. In</w:t>
          </w:r>
          <w:bookmarkEnd w:id="20"/>
          <w:r w:rsidRPr="002805F7">
            <w:rPr>
              <w:sz w:val="22"/>
              <w:szCs w:val="22"/>
            </w:rPr>
            <w:t xml:space="preserve"> </w:t>
          </w:r>
          <w:r w:rsidRPr="002805F7">
            <w:rPr>
              <w:i/>
              <w:sz w:val="22"/>
              <w:szCs w:val="22"/>
            </w:rPr>
            <w:t xml:space="preserve">Computers &amp; Geosciences </w:t>
          </w:r>
          <w:r w:rsidRPr="002805F7">
            <w:rPr>
              <w:sz w:val="22"/>
              <w:szCs w:val="22"/>
            </w:rPr>
            <w:t>148, p. 104621. DOI: 10.1016/j.cageo.2020.104621.</w:t>
          </w:r>
        </w:p>
        <w:p w14:paraId="2F899423" w14:textId="77777777" w:rsidR="00811F09" w:rsidRPr="002805F7" w:rsidRDefault="00811F09" w:rsidP="00811F09">
          <w:pPr>
            <w:pStyle w:val="CitaviBibliographyEntry"/>
            <w:rPr>
              <w:sz w:val="22"/>
              <w:szCs w:val="22"/>
            </w:rPr>
          </w:pPr>
          <w:bookmarkStart w:id="21" w:name="_CTVL00176efb5e1e6574358a6a8c8bb13b66126"/>
          <w:r w:rsidRPr="002805F7">
            <w:rPr>
              <w:sz w:val="22"/>
              <w:szCs w:val="22"/>
            </w:rPr>
            <w:t>Greenacre, Michael; Grunsky, Eric; Bacon-Shone, John; Erb, Ionas; Quinn, Thomas (2022): Aitchison's Compositional Data Analysis 40 Years On: A Reappraisal. Available online at http://arxiv.org/pdf/2201.05197v1.</w:t>
          </w:r>
        </w:p>
        <w:p w14:paraId="451F97AE" w14:textId="77777777" w:rsidR="00811F09" w:rsidRPr="002805F7" w:rsidRDefault="00811F09" w:rsidP="00811F09">
          <w:pPr>
            <w:pStyle w:val="CitaviBibliographyEntry"/>
            <w:rPr>
              <w:sz w:val="22"/>
              <w:szCs w:val="22"/>
            </w:rPr>
          </w:pPr>
          <w:bookmarkStart w:id="22" w:name="_CTVL0019df242fa79534efb9ec3462dd835521c"/>
          <w:bookmarkEnd w:id="21"/>
          <w:r w:rsidRPr="002805F7">
            <w:rPr>
              <w:sz w:val="22"/>
              <w:szCs w:val="22"/>
            </w:rPr>
            <w:t>Greenacre, Michael; Martínez-Álvaro, Marina; Blasco, Agustín (2021b): Compositional data analysis of microbiome and any-omics datasets: a revalidation of the additive logratio transformation.</w:t>
          </w:r>
        </w:p>
        <w:p w14:paraId="1D4DB338" w14:textId="77777777" w:rsidR="00811F09" w:rsidRPr="002805F7" w:rsidRDefault="00811F09" w:rsidP="00811F09">
          <w:pPr>
            <w:pStyle w:val="CitaviBibliographyEntry"/>
            <w:rPr>
              <w:sz w:val="22"/>
              <w:szCs w:val="22"/>
            </w:rPr>
          </w:pPr>
          <w:bookmarkStart w:id="23" w:name="_CTVL001a69e53756edd4951bd2fe8ba2aee482c"/>
          <w:bookmarkEnd w:id="22"/>
          <w:r w:rsidRPr="002805F7">
            <w:rPr>
              <w:sz w:val="22"/>
              <w:szCs w:val="22"/>
            </w:rPr>
            <w:t>Griffith, Malachi; Walker, Jason R.; Spies, Nicholas C.; Ainscough, Benjamin J.; Griffith, Obi L. (2015): Informatics for RNA Sequencing: A Web Resource for Analysis on the Cloud. In</w:t>
          </w:r>
          <w:bookmarkEnd w:id="23"/>
          <w:r w:rsidRPr="002805F7">
            <w:rPr>
              <w:sz w:val="22"/>
              <w:szCs w:val="22"/>
            </w:rPr>
            <w:t xml:space="preserve"> </w:t>
          </w:r>
          <w:r w:rsidRPr="002805F7">
            <w:rPr>
              <w:i/>
              <w:sz w:val="22"/>
              <w:szCs w:val="22"/>
            </w:rPr>
            <w:t xml:space="preserve">PLoS Comput Biol </w:t>
          </w:r>
          <w:r w:rsidRPr="002805F7">
            <w:rPr>
              <w:sz w:val="22"/>
              <w:szCs w:val="22"/>
            </w:rPr>
            <w:t>11 (8), e1004393. DOI: 10.1371/journal.pcbi.1004393.</w:t>
          </w:r>
        </w:p>
        <w:p w14:paraId="61416D13" w14:textId="77777777" w:rsidR="00811F09" w:rsidRPr="002805F7" w:rsidRDefault="00811F09" w:rsidP="00811F09">
          <w:pPr>
            <w:pStyle w:val="CitaviBibliographyEntry"/>
            <w:rPr>
              <w:sz w:val="22"/>
              <w:szCs w:val="22"/>
            </w:rPr>
          </w:pPr>
          <w:bookmarkStart w:id="24" w:name="_CTVL0010bec382e2a274d7eb2c6130b94b8c8ad"/>
          <w:r w:rsidRPr="002805F7">
            <w:rPr>
              <w:sz w:val="22"/>
              <w:szCs w:val="22"/>
            </w:rP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24"/>
          <w:r w:rsidRPr="002805F7">
            <w:rPr>
              <w:sz w:val="22"/>
              <w:szCs w:val="22"/>
            </w:rPr>
            <w:t xml:space="preserve"> </w:t>
          </w:r>
          <w:r w:rsidRPr="002805F7">
            <w:rPr>
              <w:i/>
              <w:sz w:val="22"/>
              <w:szCs w:val="22"/>
            </w:rPr>
            <w:t xml:space="preserve">Frontiers in microbiology </w:t>
          </w:r>
          <w:r w:rsidRPr="002805F7">
            <w:rPr>
              <w:sz w:val="22"/>
              <w:szCs w:val="22"/>
            </w:rPr>
            <w:t>12, p. 634511. DOI: 10.3389/fmicb.2021.634511.</w:t>
          </w:r>
        </w:p>
        <w:p w14:paraId="0AF7AF3F" w14:textId="77777777" w:rsidR="00811F09" w:rsidRPr="002805F7" w:rsidRDefault="00811F09" w:rsidP="00811F09">
          <w:pPr>
            <w:pStyle w:val="CitaviBibliographyEntry"/>
            <w:rPr>
              <w:sz w:val="22"/>
              <w:szCs w:val="22"/>
            </w:rPr>
          </w:pPr>
          <w:bookmarkStart w:id="25" w:name="_CTVL001c3cdf9dc97434423982d15732220ff9b"/>
          <w:r w:rsidRPr="002805F7">
            <w:rPr>
              <w:sz w:val="22"/>
              <w:szCs w:val="22"/>
            </w:rPr>
            <w:t>Palarea-Albaladejo, Javier; Martín-Fernández, Josep Antoni (2015): zCompositions — R package for multivariate imputation of left-censored data under a compositional approach. In</w:t>
          </w:r>
          <w:bookmarkEnd w:id="25"/>
          <w:r w:rsidRPr="002805F7">
            <w:rPr>
              <w:sz w:val="22"/>
              <w:szCs w:val="22"/>
            </w:rPr>
            <w:t xml:space="preserve"> </w:t>
          </w:r>
          <w:r w:rsidRPr="002805F7">
            <w:rPr>
              <w:i/>
              <w:sz w:val="22"/>
              <w:szCs w:val="22"/>
            </w:rPr>
            <w:t xml:space="preserve">Chemometrics and Intelligent Laboratory Systems </w:t>
          </w:r>
          <w:r w:rsidRPr="002805F7">
            <w:rPr>
              <w:sz w:val="22"/>
              <w:szCs w:val="22"/>
            </w:rPr>
            <w:t>143, pp. 85–96. DOI: 10.1016/j.chemolab.2015.02.019.</w:t>
          </w:r>
        </w:p>
        <w:p w14:paraId="262DB63B" w14:textId="77777777" w:rsidR="00811F09" w:rsidRPr="002805F7" w:rsidRDefault="00811F09" w:rsidP="00811F09">
          <w:pPr>
            <w:pStyle w:val="CitaviBibliographyEntry"/>
            <w:rPr>
              <w:sz w:val="22"/>
              <w:szCs w:val="22"/>
            </w:rPr>
          </w:pPr>
          <w:bookmarkStart w:id="26" w:name="_CTVL00125d6b77588d945a486a7b7e1d4885ec9"/>
          <w:r w:rsidRPr="002805F7">
            <w:rPr>
              <w:sz w:val="22"/>
              <w:szCs w:val="22"/>
            </w:rPr>
            <w:t>Pawlowsky-Glahn, V.; Egozcue, J. J. (2001): Geometric approach to statistical analysis on the simplex. In</w:t>
          </w:r>
          <w:bookmarkEnd w:id="26"/>
          <w:r w:rsidRPr="002805F7">
            <w:rPr>
              <w:sz w:val="22"/>
              <w:szCs w:val="22"/>
            </w:rPr>
            <w:t xml:space="preserve"> </w:t>
          </w:r>
          <w:r w:rsidRPr="002805F7">
            <w:rPr>
              <w:i/>
              <w:sz w:val="22"/>
              <w:szCs w:val="22"/>
            </w:rPr>
            <w:t xml:space="preserve">Stochastic Environmental Research and Risk Assessment </w:t>
          </w:r>
          <w:r w:rsidRPr="002805F7">
            <w:rPr>
              <w:sz w:val="22"/>
              <w:szCs w:val="22"/>
            </w:rPr>
            <w:t>15, pp. 384–398.</w:t>
          </w:r>
        </w:p>
        <w:p w14:paraId="415E6B0F" w14:textId="77777777" w:rsidR="00811F09" w:rsidRPr="002805F7" w:rsidRDefault="00811F09" w:rsidP="00811F09">
          <w:pPr>
            <w:pStyle w:val="CitaviBibliographyEntry"/>
            <w:rPr>
              <w:sz w:val="22"/>
              <w:szCs w:val="22"/>
            </w:rPr>
          </w:pPr>
          <w:bookmarkStart w:id="27" w:name="_CTVL001c499d0bd0c4845aa96a5c9b6269c7c2b"/>
          <w:r w:rsidRPr="002805F7">
            <w:rPr>
              <w:sz w:val="22"/>
              <w:szCs w:val="22"/>
            </w:rPr>
            <w:lastRenderedPageBreak/>
            <w:t>Pawlowsky-Glahn, Vera; Egozcue, Juan José (2016): Spatial analysis of compositional data: A historical review. In</w:t>
          </w:r>
          <w:bookmarkEnd w:id="27"/>
          <w:r w:rsidRPr="002805F7">
            <w:rPr>
              <w:sz w:val="22"/>
              <w:szCs w:val="22"/>
            </w:rPr>
            <w:t xml:space="preserve"> </w:t>
          </w:r>
          <w:r w:rsidRPr="002805F7">
            <w:rPr>
              <w:i/>
              <w:sz w:val="22"/>
              <w:szCs w:val="22"/>
            </w:rPr>
            <w:t xml:space="preserve">Journal of Geochemical Exploration </w:t>
          </w:r>
          <w:r w:rsidRPr="002805F7">
            <w:rPr>
              <w:sz w:val="22"/>
              <w:szCs w:val="22"/>
            </w:rPr>
            <w:t>164, pp. 28–32. DOI: 10.1016/j.gexplo.2015.12.010.</w:t>
          </w:r>
        </w:p>
        <w:p w14:paraId="339387CF" w14:textId="77777777" w:rsidR="00811F09" w:rsidRPr="002805F7" w:rsidRDefault="00811F09" w:rsidP="00811F09">
          <w:pPr>
            <w:pStyle w:val="CitaviBibliographyEntry"/>
            <w:rPr>
              <w:sz w:val="22"/>
              <w:szCs w:val="22"/>
            </w:rPr>
          </w:pPr>
          <w:bookmarkStart w:id="28" w:name="_CTVL001b8d51e21f5c24e548021da1b922efc26"/>
          <w:r w:rsidRPr="002805F7">
            <w:rPr>
              <w:sz w:val="22"/>
              <w:szCs w:val="22"/>
            </w:rPr>
            <w:t>Quinn, Thomas P.; Erb, Ionas (2020): Interpretable Log Contrasts for the Classification of Health Biomarkers: a New Approach to Balance Selection. In</w:t>
          </w:r>
          <w:bookmarkEnd w:id="28"/>
          <w:r w:rsidRPr="002805F7">
            <w:rPr>
              <w:sz w:val="22"/>
              <w:szCs w:val="22"/>
            </w:rPr>
            <w:t xml:space="preserve"> </w:t>
          </w:r>
          <w:r w:rsidRPr="002805F7">
            <w:rPr>
              <w:i/>
              <w:sz w:val="22"/>
              <w:szCs w:val="22"/>
            </w:rPr>
            <w:t xml:space="preserve">mSystems </w:t>
          </w:r>
          <w:r w:rsidRPr="002805F7">
            <w:rPr>
              <w:sz w:val="22"/>
              <w:szCs w:val="22"/>
            </w:rPr>
            <w:t>5 (2). DOI: 10.1128/mSystems.00230-19.</w:t>
          </w:r>
        </w:p>
        <w:p w14:paraId="7CF165A0" w14:textId="77777777" w:rsidR="00811F09" w:rsidRPr="002805F7" w:rsidRDefault="00811F09" w:rsidP="00811F09">
          <w:pPr>
            <w:pStyle w:val="CitaviBibliographyEntry"/>
            <w:rPr>
              <w:sz w:val="22"/>
              <w:szCs w:val="22"/>
            </w:rPr>
          </w:pPr>
          <w:bookmarkStart w:id="29" w:name="_CTVL0014a2ddac0855e4b7a9e210f38a60a89ff"/>
          <w:r w:rsidRPr="002805F7">
            <w:rPr>
              <w:sz w:val="22"/>
              <w:szCs w:val="22"/>
            </w:rPr>
            <w:t>Quinn, Thomas P.; Erb, Ionas; Richardson, Mark F.; Crowley, Tamsyn M. (2018): Understanding sequencing data as compositions: an outlook and review. In</w:t>
          </w:r>
          <w:bookmarkEnd w:id="29"/>
          <w:r w:rsidRPr="002805F7">
            <w:rPr>
              <w:sz w:val="22"/>
              <w:szCs w:val="22"/>
            </w:rPr>
            <w:t xml:space="preserve"> </w:t>
          </w:r>
          <w:r w:rsidRPr="002805F7">
            <w:rPr>
              <w:i/>
              <w:sz w:val="22"/>
              <w:szCs w:val="22"/>
            </w:rPr>
            <w:t xml:space="preserve">Bioinformatics (Oxford, England) </w:t>
          </w:r>
          <w:r w:rsidRPr="002805F7">
            <w:rPr>
              <w:sz w:val="22"/>
              <w:szCs w:val="22"/>
            </w:rPr>
            <w:t>34 (16), pp. 2870–2878. DOI: 10.1093/bioinformatics/bty175.</w:t>
          </w:r>
        </w:p>
        <w:p w14:paraId="4539A943" w14:textId="77777777" w:rsidR="00811F09" w:rsidRPr="002805F7" w:rsidRDefault="00811F09" w:rsidP="00811F09">
          <w:pPr>
            <w:pStyle w:val="CitaviBibliographyEntry"/>
            <w:rPr>
              <w:sz w:val="22"/>
              <w:szCs w:val="22"/>
            </w:rPr>
          </w:pPr>
          <w:bookmarkStart w:id="30" w:name="_CTVL001152c434719eb4062a242faaa56f9330f"/>
          <w:r w:rsidRPr="002805F7">
            <w:rPr>
              <w:sz w:val="22"/>
              <w:szCs w:val="22"/>
            </w:rPr>
            <w:t>Rivera-Pinto, J.; Egozcue, J. J.; Pawlowsky-Glahn, V.; Paredes, R.; Noguera-Julian, M.; Calle, M. L. (2018): Balances: a New Perspective for Microbiome Analysis. In</w:t>
          </w:r>
          <w:bookmarkEnd w:id="30"/>
          <w:r w:rsidRPr="002805F7">
            <w:rPr>
              <w:sz w:val="22"/>
              <w:szCs w:val="22"/>
            </w:rPr>
            <w:t xml:space="preserve"> </w:t>
          </w:r>
          <w:r w:rsidRPr="002805F7">
            <w:rPr>
              <w:i/>
              <w:sz w:val="22"/>
              <w:szCs w:val="22"/>
            </w:rPr>
            <w:t xml:space="preserve">mSystems </w:t>
          </w:r>
          <w:r w:rsidRPr="002805F7">
            <w:rPr>
              <w:sz w:val="22"/>
              <w:szCs w:val="22"/>
            </w:rPr>
            <w:t>3 (4). DOI: 10.1128/mSystems.00053-18.</w:t>
          </w:r>
        </w:p>
        <w:p w14:paraId="083C0F4D" w14:textId="77777777" w:rsidR="00811F09" w:rsidRPr="002805F7" w:rsidRDefault="00811F09" w:rsidP="00811F09">
          <w:pPr>
            <w:pStyle w:val="CitaviBibliographyEntry"/>
            <w:rPr>
              <w:sz w:val="22"/>
              <w:szCs w:val="22"/>
            </w:rPr>
          </w:pPr>
          <w:bookmarkStart w:id="31" w:name="_CTVL0019784fce7ec1948de937d0e9e4e5b4e7a"/>
          <w:r w:rsidRPr="002805F7">
            <w:rPr>
              <w:sz w:val="22"/>
              <w:szCs w:val="22"/>
            </w:rPr>
            <w:t>Tolosana-Delgado, Raimon; Khodadadzadeh, Mahdi; Talebi, Hassan (Eds.) (2019): On machine learning algorithms and compositional data.</w:t>
          </w:r>
        </w:p>
        <w:p w14:paraId="7FF5EB3A" w14:textId="77777777" w:rsidR="00811F09" w:rsidRPr="002805F7" w:rsidRDefault="00811F09" w:rsidP="00811F09">
          <w:pPr>
            <w:pStyle w:val="CitaviBibliographyEntry"/>
            <w:rPr>
              <w:sz w:val="22"/>
              <w:szCs w:val="22"/>
            </w:rPr>
          </w:pPr>
          <w:bookmarkStart w:id="32" w:name="_CTVL001c905ada9e38c4830a44d65524a8f9601"/>
          <w:bookmarkEnd w:id="31"/>
          <w:r w:rsidRPr="002805F7">
            <w:rPr>
              <w:sz w:val="22"/>
              <w:szCs w:val="22"/>
            </w:rPr>
            <w:t>Tsamardinos, Ioannis; Rakhshani, Amin; Lagani, Vincenzo (2015): Performance-Estimation Properties of Cross-Validation-Based Protocols with Simultaneous Hyper-Parameter Optimization. In</w:t>
          </w:r>
          <w:bookmarkEnd w:id="32"/>
          <w:r w:rsidRPr="002805F7">
            <w:rPr>
              <w:sz w:val="22"/>
              <w:szCs w:val="22"/>
            </w:rPr>
            <w:t xml:space="preserve"> </w:t>
          </w:r>
          <w:r w:rsidRPr="002805F7">
            <w:rPr>
              <w:i/>
              <w:sz w:val="22"/>
              <w:szCs w:val="22"/>
            </w:rPr>
            <w:t xml:space="preserve">Int. J. Artif. Intell. Tools </w:t>
          </w:r>
          <w:r w:rsidRPr="002805F7">
            <w:rPr>
              <w:sz w:val="22"/>
              <w:szCs w:val="22"/>
            </w:rPr>
            <w:t>24 (05), p. 1540023. DOI: 10.1142/S0218213015400230.</w:t>
          </w:r>
        </w:p>
        <w:p w14:paraId="6F8CDFF6" w14:textId="77777777" w:rsidR="00811F09" w:rsidRPr="002805F7" w:rsidRDefault="00811F09" w:rsidP="00811F09">
          <w:pPr>
            <w:pStyle w:val="CitaviBibliographyEntry"/>
            <w:rPr>
              <w:sz w:val="22"/>
              <w:szCs w:val="22"/>
            </w:rPr>
          </w:pPr>
          <w:bookmarkStart w:id="33" w:name="_CTVL001d3efa1e8399642b894949ef1f1197684"/>
          <w:r w:rsidRPr="002805F7">
            <w:rPr>
              <w:sz w:val="22"/>
              <w:szCs w:val="22"/>
            </w:rPr>
            <w:t>Wirbel, Jakob; Pyl, Paul Theodor; Kartal, Ece; Zych, Konrad; Kashani, Alireza; Milanese, Alessio et al. (2019): Meta-analysis of fecal metagenomes reveals global microbial signatures that are specific for colorectal cancer. In</w:t>
          </w:r>
          <w:bookmarkEnd w:id="33"/>
          <w:r w:rsidRPr="002805F7">
            <w:rPr>
              <w:sz w:val="22"/>
              <w:szCs w:val="22"/>
            </w:rPr>
            <w:t xml:space="preserve"> </w:t>
          </w:r>
          <w:r w:rsidRPr="002805F7">
            <w:rPr>
              <w:i/>
              <w:sz w:val="22"/>
              <w:szCs w:val="22"/>
            </w:rPr>
            <w:t xml:space="preserve">Nature medicine </w:t>
          </w:r>
          <w:r w:rsidRPr="002805F7">
            <w:rPr>
              <w:sz w:val="22"/>
              <w:szCs w:val="22"/>
            </w:rPr>
            <w:t>25 (4), pp. 679–689. DOI: 10.1038/s41591-019-0406-6.</w:t>
          </w:r>
        </w:p>
        <w:p w14:paraId="3A3DD212" w14:textId="0A78C560" w:rsidR="00E17A48" w:rsidRPr="002805F7" w:rsidRDefault="00811F09" w:rsidP="00811F09">
          <w:pPr>
            <w:pStyle w:val="CitaviBibliographyEntry"/>
            <w:rPr>
              <w:sz w:val="22"/>
              <w:szCs w:val="22"/>
            </w:rPr>
          </w:pPr>
          <w:bookmarkStart w:id="34" w:name="_CTVL001a839787221bc4932baffea33a5e76977"/>
          <w:r w:rsidRPr="002805F7">
            <w:rPr>
              <w:sz w:val="22"/>
              <w:szCs w:val="22"/>
            </w:rPr>
            <w:t>Zhang, Mo; Shi, Wenjiao (2019): Systematic comparison of five machine-learning methods in classification and interpolation of soil particle size fractions using different transformed data</w:t>
          </w:r>
          <w:bookmarkEnd w:id="34"/>
          <w:r w:rsidRPr="002805F7">
            <w:rPr>
              <w:sz w:val="22"/>
              <w:szCs w:val="22"/>
            </w:rPr>
            <w:t>.</w:t>
          </w:r>
          <w:r w:rsidR="00E17A48" w:rsidRPr="002805F7">
            <w:rPr>
              <w:sz w:val="22"/>
              <w:szCs w:val="22"/>
            </w:rPr>
            <w:fldChar w:fldCharType="end"/>
          </w:r>
        </w:p>
      </w:sdtContent>
    </w:sdt>
    <w:p w14:paraId="41C8570D" w14:textId="3DC06FE1" w:rsidR="00D47C74" w:rsidRPr="002805F7" w:rsidRDefault="00D47C74" w:rsidP="00CC10EA">
      <w:pPr>
        <w:spacing w:line="360" w:lineRule="auto"/>
        <w:jc w:val="both"/>
        <w:rPr>
          <w:sz w:val="22"/>
          <w:szCs w:val="22"/>
        </w:rPr>
      </w:pPr>
      <w:r w:rsidRPr="002805F7">
        <w:rPr>
          <w:sz w:val="22"/>
          <w:szCs w:val="22"/>
        </w:rPr>
        <w:br w:type="page"/>
      </w:r>
    </w:p>
    <w:p w14:paraId="1A90E2A2" w14:textId="238B1515" w:rsidR="00D47C74" w:rsidRPr="002805F7" w:rsidRDefault="00D47C74" w:rsidP="00CC10EA">
      <w:pPr>
        <w:pStyle w:val="Heading1"/>
        <w:spacing w:line="360" w:lineRule="auto"/>
        <w:jc w:val="both"/>
      </w:pPr>
      <w:bookmarkStart w:id="35" w:name="_Toc103956919"/>
      <w:r w:rsidRPr="002805F7">
        <w:lastRenderedPageBreak/>
        <w:t>Supplementary</w:t>
      </w:r>
      <w:bookmarkEnd w:id="35"/>
    </w:p>
    <w:p w14:paraId="29B48532" w14:textId="77777777" w:rsidR="00D03B03" w:rsidRPr="002805F7" w:rsidRDefault="00D03B03" w:rsidP="00D03B03">
      <w:pPr>
        <w:rPr>
          <w:sz w:val="22"/>
          <w:szCs w:val="22"/>
        </w:rPr>
      </w:pPr>
    </w:p>
    <w:p w14:paraId="093EE94A" w14:textId="77777777" w:rsidR="00D03B03" w:rsidRPr="002805F7" w:rsidRDefault="00D03B03" w:rsidP="00D03B03">
      <w:pPr>
        <w:pStyle w:val="Heading2"/>
        <w:rPr>
          <w:sz w:val="22"/>
          <w:szCs w:val="22"/>
        </w:rPr>
      </w:pPr>
      <w:bookmarkStart w:id="36" w:name="_Toc103956900"/>
      <w:r w:rsidRPr="002805F7">
        <w:rPr>
          <w:sz w:val="22"/>
          <w:szCs w:val="22"/>
        </w:rPr>
        <w:t>Methodology</w:t>
      </w:r>
      <w:bookmarkEnd w:id="36"/>
    </w:p>
    <w:p w14:paraId="4D887B1F" w14:textId="77777777" w:rsidR="00D03B03" w:rsidRPr="002805F7" w:rsidRDefault="00D03B03" w:rsidP="00D03B03">
      <w:pPr>
        <w:spacing w:line="360" w:lineRule="auto"/>
        <w:jc w:val="both"/>
        <w:rPr>
          <w:sz w:val="22"/>
          <w:szCs w:val="22"/>
        </w:rPr>
      </w:pPr>
      <w:r w:rsidRPr="002805F7">
        <w:rPr>
          <w:sz w:val="22"/>
          <w:szCs w:val="22"/>
        </w:rPr>
        <w:t xml:space="preserve">For the data analysis and model pipelines, the script language R (v4.1.3) in combination with RStudio (v2022.02.1+461) has been used. For data cleaning and filtering the main libraries is </w:t>
      </w:r>
      <w:commentRangeStart w:id="37"/>
      <w:r w:rsidRPr="002805F7">
        <w:rPr>
          <w:sz w:val="22"/>
          <w:szCs w:val="22"/>
        </w:rPr>
        <w:t xml:space="preserve">“tidyverse” (1.3.1). Imputation was conducted with “zCompositions” (1.4.0.1), and transformations were mostly done with “easyCODA” (0.34.3). Models were constructed with “mikropml” (1.2.2), “tidymodels” (0.2.0) and “codacore” (0.0.3). </w:t>
      </w:r>
      <w:commentRangeEnd w:id="37"/>
      <w:r w:rsidRPr="002805F7">
        <w:rPr>
          <w:rStyle w:val="CommentReference"/>
          <w:sz w:val="22"/>
          <w:szCs w:val="22"/>
        </w:rPr>
        <w:commentReference w:id="37"/>
      </w:r>
    </w:p>
    <w:p w14:paraId="07E839CB" w14:textId="77777777" w:rsidR="00D03B03" w:rsidRPr="002805F7" w:rsidRDefault="00D03B03" w:rsidP="00D03B03">
      <w:pPr>
        <w:spacing w:line="360" w:lineRule="auto"/>
        <w:jc w:val="both"/>
        <w:rPr>
          <w:sz w:val="22"/>
          <w:szCs w:val="22"/>
        </w:rPr>
      </w:pPr>
      <w:r w:rsidRPr="002805F7">
        <w:rPr>
          <w:sz w:val="22"/>
          <w:szCs w:val="22"/>
        </w:rPr>
        <w:t xml:space="preserve">Additionally, scripts were created for convenience purposes. All scripts can be found on Github JenniferNeumaier/ml_coda. </w:t>
      </w:r>
    </w:p>
    <w:p w14:paraId="72FDD8F1" w14:textId="77777777" w:rsidR="00D03B03" w:rsidRPr="002805F7" w:rsidRDefault="00D03B03" w:rsidP="00D03B03">
      <w:pPr>
        <w:pStyle w:val="Heading3"/>
        <w:rPr>
          <w:sz w:val="22"/>
          <w:szCs w:val="22"/>
        </w:rPr>
      </w:pPr>
      <w:bookmarkStart w:id="38" w:name="_Toc103956901"/>
      <w:r w:rsidRPr="002805F7">
        <w:rPr>
          <w:sz w:val="22"/>
          <w:szCs w:val="22"/>
        </w:rPr>
        <w:t>Data set</w:t>
      </w:r>
      <w:bookmarkEnd w:id="38"/>
    </w:p>
    <w:p w14:paraId="0F78783C" w14:textId="77777777" w:rsidR="00D03B03" w:rsidRPr="002805F7" w:rsidRDefault="00D03B03" w:rsidP="00D03B03">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ACEAC70780E54BD891638E6735848BFF"/>
          </w:placeholder>
        </w:sdt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sidRPr="002805F7">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 as well as continuous and discrete predictive variables.</w:t>
      </w:r>
    </w:p>
    <w:p w14:paraId="1BA951D1" w14:textId="77777777" w:rsidR="00D03B03" w:rsidRPr="002805F7" w:rsidRDefault="00D03B03" w:rsidP="00D03B03">
      <w:pPr>
        <w:spacing w:line="360" w:lineRule="auto"/>
        <w:jc w:val="both"/>
        <w:rPr>
          <w:rFonts w:cstheme="minorHAnsi"/>
          <w:sz w:val="22"/>
          <w:szCs w:val="22"/>
        </w:rPr>
      </w:pPr>
      <w:r w:rsidRPr="002805F7">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00C2C8A1565E415CA06E1DB6A3569A5D"/>
          </w:placeholder>
        </w:sdtPr>
        <w:sdtContent>
          <w:r w:rsidRPr="002805F7">
            <w:rPr>
              <w:rFonts w:cstheme="minorHAnsi"/>
              <w:sz w:val="22"/>
              <w:szCs w:val="22"/>
            </w:rPr>
            <w:fldChar w:fldCharType="begin"/>
          </w:r>
          <w:r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sidRPr="002805F7">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small(-ish) but highly specific data sets. The second data set is the Polycystic Ovary Syndrome (PCOS) data set described by Kreete et al. (2020). It observed 312 individuals, with two-thirds of them being healthy, and 72738 features. It is a valuable addition as it is a small data set (sample-wise) that shows no correlation between the disease and microbiome structure ( </w:t>
      </w:r>
      <w:r w:rsidRPr="002805F7">
        <w:rPr>
          <w:rFonts w:cstheme="minorHAnsi"/>
          <w:color w:val="FF0000"/>
          <w:sz w:val="22"/>
          <w:szCs w:val="22"/>
        </w:rPr>
        <w:t>paper Kreete)</w:t>
      </w:r>
      <w:r w:rsidRPr="002805F7">
        <w:rPr>
          <w:rFonts w:cstheme="minorHAnsi"/>
          <w:sz w:val="22"/>
          <w:szCs w:val="22"/>
        </w:rPr>
        <w:t>. Lastly, is the Estonian Biobank microbiome cohort (EstMB). This data set includes 2509 individuals with several phenotypical markers collected over time and 17180 features overall, which makes it by far the largest of all three sample-wise. All data sets contain at least one discrete and one continuous response variable.</w:t>
      </w:r>
    </w:p>
    <w:p w14:paraId="49B4855C" w14:textId="77777777" w:rsidR="00D03B03" w:rsidRPr="002805F7" w:rsidRDefault="00D03B03" w:rsidP="00D03B03">
      <w:pPr>
        <w:pStyle w:val="Heading3"/>
        <w:rPr>
          <w:sz w:val="22"/>
          <w:szCs w:val="22"/>
        </w:rPr>
      </w:pPr>
      <w:bookmarkStart w:id="39" w:name="_Toc103956902"/>
      <w:r w:rsidRPr="002805F7">
        <w:rPr>
          <w:sz w:val="22"/>
          <w:szCs w:val="22"/>
        </w:rPr>
        <w:t>Pre-Processing</w:t>
      </w:r>
      <w:bookmarkEnd w:id="39"/>
    </w:p>
    <w:p w14:paraId="46681115" w14:textId="77777777" w:rsidR="00D03B03" w:rsidRPr="002805F7" w:rsidRDefault="00D03B03" w:rsidP="00D03B03">
      <w:pPr>
        <w:spacing w:line="360" w:lineRule="auto"/>
        <w:jc w:val="both"/>
        <w:rPr>
          <w:sz w:val="22"/>
          <w:szCs w:val="22"/>
        </w:rPr>
      </w:pPr>
      <w:r w:rsidRPr="002805F7">
        <w:rPr>
          <w:sz w:val="22"/>
          <w:szCs w:val="22"/>
        </w:rPr>
        <w:lastRenderedPageBreak/>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w:t>
      </w:r>
      <w:r w:rsidRPr="002805F7">
        <w:rPr>
          <w:strike/>
          <w:sz w:val="22"/>
          <w:szCs w:val="22"/>
        </w:rPr>
        <w:t>Additionally, the column “X.1” has been removed as it is only a sum of all abundances per row.</w:t>
      </w:r>
      <w:r w:rsidRPr="002805F7">
        <w:rPr>
          <w:sz w:val="22"/>
          <w:szCs w:val="22"/>
        </w:rPr>
        <w:t xml:space="preserve"> In PCOS, 6 rows were removed in the abundance table because no matching patient has been found in metadata, reducing the number of samples to 304. </w:t>
      </w:r>
    </w:p>
    <w:p w14:paraId="216432EA" w14:textId="77777777" w:rsidR="00D03B03" w:rsidRPr="002805F7" w:rsidRDefault="00D03B03" w:rsidP="00D03B03">
      <w:pPr>
        <w:spacing w:before="0" w:after="0" w:line="360" w:lineRule="auto"/>
        <w:jc w:val="both"/>
        <w:rPr>
          <w:sz w:val="22"/>
          <w:szCs w:val="22"/>
        </w:rPr>
      </w:pPr>
      <w:r w:rsidRPr="002805F7">
        <w:rPr>
          <w:sz w:val="22"/>
          <w:szCs w:val="22"/>
        </w:rPr>
        <w:t xml:space="preserve">As microbiome data usually has a lot of features, the computational work can be taxing. Therefore, filters were applied to all three data sets. In this benchmarking project, taxa with </w:t>
      </w:r>
      <w:r w:rsidRPr="002805F7">
        <w:rPr>
          <w:rFonts w:cstheme="minorHAnsi"/>
          <w:sz w:val="22"/>
          <w:szCs w:val="22"/>
        </w:rPr>
        <w:t>≤</w:t>
      </w:r>
      <w:r w:rsidRPr="002805F7">
        <w:rPr>
          <w:sz w:val="22"/>
          <w:szCs w:val="22"/>
        </w:rPr>
        <w:t xml:space="preserve">10% abundance in samples will be discarded. Additionally, a filter of </w:t>
      </w:r>
      <w:r w:rsidRPr="002805F7">
        <w:rPr>
          <w:rFonts w:cstheme="minorHAnsi"/>
          <w:sz w:val="22"/>
          <w:szCs w:val="22"/>
        </w:rPr>
        <w:t>≤</w:t>
      </w:r>
      <w:r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1C01FE25" w14:textId="77777777" w:rsidR="00D03B03" w:rsidRPr="002805F7" w:rsidRDefault="00D03B03" w:rsidP="00D03B03">
      <w:pPr>
        <w:pStyle w:val="Heading3"/>
        <w:rPr>
          <w:sz w:val="22"/>
          <w:szCs w:val="22"/>
        </w:rPr>
      </w:pPr>
      <w:bookmarkStart w:id="40" w:name="_Toc103956904"/>
      <w:r w:rsidRPr="002805F7">
        <w:rPr>
          <w:sz w:val="22"/>
          <w:szCs w:val="22"/>
        </w:rPr>
        <w:t>Imputation</w:t>
      </w:r>
      <w:bookmarkEnd w:id="40"/>
    </w:p>
    <w:p w14:paraId="137FA1B1" w14:textId="77777777" w:rsidR="00D03B03" w:rsidRPr="002805F7" w:rsidRDefault="00D03B03" w:rsidP="00D03B03">
      <w:pPr>
        <w:spacing w:before="0" w:after="0" w:line="360" w:lineRule="auto"/>
        <w:jc w:val="both"/>
        <w:rPr>
          <w:rFonts w:cstheme="minorHAnsi"/>
          <w:sz w:val="22"/>
          <w:szCs w:val="22"/>
        </w:rPr>
      </w:pPr>
      <w:r w:rsidRPr="002805F7">
        <w:rPr>
          <w:rFonts w:cstheme="minorHAnsi"/>
          <w:sz w:val="22"/>
          <w:szCs w:val="22"/>
        </w:rPr>
        <w:t>One of the main problems of microbiome data is its sparse nature. When working with relative abundances this is annoying but doesn’t have any mathematical consequences. When using log-ratio transformation however, zeros lead to problems as one: the log(0) is undefined and secondly: when working with ratios, zeros cannot be in the denominator. Therefore, one of the first steps after filtering and before</w:t>
      </w:r>
      <w:commentRangeStart w:id="41"/>
      <w:commentRangeStart w:id="42"/>
      <w:r w:rsidRPr="002805F7">
        <w:rPr>
          <w:rFonts w:cstheme="minorHAnsi"/>
          <w:sz w:val="22"/>
          <w:szCs w:val="22"/>
        </w:rPr>
        <w:t xml:space="preserve"> log-ratio transformation is zero-imputation</w:t>
      </w:r>
      <w:commentRangeEnd w:id="41"/>
      <w:r w:rsidRPr="002805F7">
        <w:rPr>
          <w:rStyle w:val="CommentReference"/>
          <w:sz w:val="22"/>
          <w:szCs w:val="22"/>
        </w:rPr>
        <w:commentReference w:id="41"/>
      </w:r>
      <w:commentRangeEnd w:id="42"/>
      <w:r w:rsidRPr="002805F7">
        <w:rPr>
          <w:rStyle w:val="CommentReference"/>
          <w:sz w:val="22"/>
          <w:szCs w:val="22"/>
        </w:rPr>
        <w:commentReference w:id="42"/>
      </w:r>
      <w:r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D404AF8220B14B8FBC8C82B1E1826B87"/>
          </w:placeholder>
        </w:sdtPr>
        <w:sdtContent>
          <w:r w:rsidRPr="002805F7">
            <w:rPr>
              <w:rFonts w:cstheme="minorHAnsi"/>
              <w:sz w:val="22"/>
              <w:szCs w:val="22"/>
            </w:rPr>
            <w:fldChar w:fldCharType="begin"/>
          </w:r>
          <w:r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2805F7">
            <w:rPr>
              <w:rFonts w:cstheme="minorHAnsi"/>
              <w:sz w:val="22"/>
              <w:szCs w:val="22"/>
            </w:rPr>
            <w:fldChar w:fldCharType="separate"/>
          </w:r>
          <w:r w:rsidRPr="002805F7">
            <w:rPr>
              <w:rFonts w:cstheme="minorHAnsi"/>
              <w:sz w:val="22"/>
              <w:szCs w:val="22"/>
            </w:rPr>
            <w:t>(Palarea-Albaladejo and Martín-Fernández 2015)</w:t>
          </w:r>
          <w:r w:rsidRPr="002805F7">
            <w:rPr>
              <w:rFonts w:cstheme="minorHAnsi"/>
              <w:sz w:val="22"/>
              <w:szCs w:val="22"/>
            </w:rPr>
            <w:fldChar w:fldCharType="end"/>
          </w:r>
        </w:sdtContent>
      </w:sdt>
      <w:r w:rsidRPr="002805F7">
        <w:rPr>
          <w:rFonts w:cstheme="minorHAnsi"/>
          <w:sz w:val="22"/>
          <w:szCs w:val="22"/>
        </w:rPr>
        <w:t xml:space="preserve"> is pseudocount. It has been frequently used for statistical analysis of microbiome data. It adds a pseudo-count of 1E-05 to avoid non-finite values resulting from log(0). All three data sets were imputed with Geometric Bayesian Multiplicative (GBM) and output form “p-counts”. </w:t>
      </w:r>
    </w:p>
    <w:p w14:paraId="226ACB62" w14:textId="77777777" w:rsidR="00D03B03" w:rsidRPr="002805F7" w:rsidRDefault="00D03B03" w:rsidP="00D03B03">
      <w:pPr>
        <w:pStyle w:val="Heading3"/>
        <w:rPr>
          <w:sz w:val="22"/>
          <w:szCs w:val="22"/>
        </w:rPr>
      </w:pPr>
      <w:bookmarkStart w:id="43" w:name="_Toc103956905"/>
      <w:r w:rsidRPr="002805F7">
        <w:rPr>
          <w:sz w:val="22"/>
          <w:szCs w:val="22"/>
        </w:rPr>
        <w:t>Transformations</w:t>
      </w:r>
      <w:bookmarkEnd w:id="43"/>
    </w:p>
    <w:p w14:paraId="76093E66" w14:textId="77777777" w:rsidR="00D03B03" w:rsidRPr="002805F7" w:rsidRDefault="00D03B03" w:rsidP="00D03B03">
      <w:pPr>
        <w:spacing w:line="360" w:lineRule="auto"/>
        <w:jc w:val="both"/>
        <w:rPr>
          <w:sz w:val="22"/>
          <w:szCs w:val="22"/>
        </w:rPr>
      </w:pPr>
      <w:r w:rsidRPr="002805F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it is included in </w:t>
      </w:r>
      <w:r w:rsidRPr="002805F7">
        <w:rPr>
          <w:i/>
          <w:iCs/>
          <w:sz w:val="22"/>
          <w:szCs w:val="22"/>
        </w:rPr>
        <w:t>CoDaCoRe</w:t>
      </w:r>
      <w:r w:rsidRPr="002805F7">
        <w:rPr>
          <w:sz w:val="22"/>
          <w:szCs w:val="22"/>
        </w:rPr>
        <w:t xml:space="preserve">. It has been decided to use TSS (total sum scaling </w:t>
      </w:r>
      <w:r w:rsidRPr="002805F7">
        <w:rPr>
          <w:sz w:val="22"/>
          <w:szCs w:val="22"/>
        </w:rPr>
        <w:lastRenderedPageBreak/>
        <w:t xml:space="preserve">transformation), which is a standard approach to normalize relative abundance data and compare it to CLR and ALR transformed data. </w:t>
      </w:r>
    </w:p>
    <w:p w14:paraId="5BABBA0D" w14:textId="77777777" w:rsidR="00D03B03" w:rsidRPr="002805F7" w:rsidRDefault="00D03B03" w:rsidP="00D03B03">
      <w:pPr>
        <w:spacing w:line="360" w:lineRule="auto"/>
        <w:jc w:val="both"/>
        <w:rPr>
          <w:sz w:val="22"/>
          <w:szCs w:val="22"/>
        </w:rPr>
      </w:pPr>
      <w:r w:rsidRPr="002805F7">
        <w:rPr>
          <w:sz w:val="22"/>
          <w:szCs w:val="22"/>
        </w:rPr>
        <w:t>As ALR would be the most promising log-ratio transformation in terms of interpretability and its closeness to ILR, we will compare ALR transformation in three ways: (i) a random reference will be picked as denominator, to assess the average performance of machine learning models for ALR (random ALR), (ii) find the most optimal denominator (optimal ALR) and (iii) worst ALR denominator (worst ALR) via Greenacre et al. (2021) proposed way of finding a reference. Included in the package “easyCODA”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“easyCODA” also contains the function CLR() to compute the centered log-ratio.</w:t>
      </w:r>
    </w:p>
    <w:p w14:paraId="660D6D3F" w14:textId="77777777" w:rsidR="00D03B03" w:rsidRPr="002805F7" w:rsidRDefault="00D03B03" w:rsidP="00D03B03">
      <w:pPr>
        <w:pStyle w:val="Heading3"/>
        <w:rPr>
          <w:sz w:val="22"/>
          <w:szCs w:val="22"/>
        </w:rPr>
      </w:pPr>
      <w:bookmarkStart w:id="44" w:name="_Toc103956906"/>
      <w:commentRangeStart w:id="45"/>
      <w:r w:rsidRPr="002805F7">
        <w:rPr>
          <w:sz w:val="22"/>
          <w:szCs w:val="22"/>
        </w:rPr>
        <w:t>Machine LEarning models</w:t>
      </w:r>
      <w:commentRangeEnd w:id="45"/>
      <w:r w:rsidRPr="002805F7">
        <w:rPr>
          <w:rStyle w:val="CommentReference"/>
          <w:caps w:val="0"/>
          <w:spacing w:val="0"/>
          <w:sz w:val="22"/>
          <w:szCs w:val="22"/>
        </w:rPr>
        <w:commentReference w:id="45"/>
      </w:r>
      <w:bookmarkEnd w:id="44"/>
    </w:p>
    <w:p w14:paraId="2C24F2A3" w14:textId="77777777" w:rsidR="00D03B03" w:rsidRPr="002805F7" w:rsidRDefault="00D03B03" w:rsidP="00D03B03">
      <w:pPr>
        <w:spacing w:line="360" w:lineRule="auto"/>
        <w:jc w:val="both"/>
        <w:rPr>
          <w:rFonts w:cstheme="minorHAnsi"/>
          <w:sz w:val="22"/>
          <w:szCs w:val="22"/>
        </w:rPr>
      </w:pPr>
      <w:r w:rsidRPr="002805F7">
        <w:rPr>
          <w:rFonts w:cstheme="minorHAnsi"/>
          <w:sz w:val="22"/>
          <w:szCs w:val="22"/>
        </w:rPr>
        <w:t xml:space="preserve">Therefore, the focus will be on standard machine learning models, that are already incorporated in easy-to-use packages in R: generalized linear models (GLMs) and support vector machines (SVM) as non-linear approach. </w:t>
      </w:r>
    </w:p>
    <w:p w14:paraId="207D2E82" w14:textId="77777777" w:rsidR="00D03B03" w:rsidRPr="002805F7" w:rsidRDefault="00D03B03" w:rsidP="00D03B03">
      <w:pPr>
        <w:spacing w:line="360" w:lineRule="auto"/>
        <w:jc w:val="both"/>
        <w:rPr>
          <w:sz w:val="22"/>
          <w:szCs w:val="22"/>
        </w:rPr>
      </w:pPr>
      <w:r w:rsidRPr="002805F7">
        <w:rPr>
          <w:sz w:val="22"/>
          <w:szCs w:val="22"/>
        </w:rPr>
        <w:t xml:space="preserve">Before modeling, the data set is split 80/20 with stratification with the package “tidymodels”. The train set given to the function run_ml() from “mikropml” by </w:t>
      </w:r>
      <w:r w:rsidRPr="002805F7">
        <w:rPr>
          <w:color w:val="FF0000"/>
          <w:sz w:val="22"/>
          <w:szCs w:val="22"/>
        </w:rPr>
        <w:t>source schlosslab</w:t>
      </w:r>
      <w:r w:rsidRPr="002805F7">
        <w:rPr>
          <w:sz w:val="22"/>
          <w:szCs w:val="22"/>
        </w:rPr>
        <w:t xml:space="preserve">. This package nicely compacts the use of standard machine learning models to a few lines of code and supports the use of GLMs (glmnet), as well as SVMs (svmRadial). As shown in the pipeline, it was of interest to control the initial split into test and train data, which is also allowed by mikropml. The training set is then split into 5 folds and the best model assessed via 10-fold repeated cross validation and the final test and training scores of the best model are saved for plotting. This procedure is repeated 10x for each model and each data set to assess statistical fluctuations of model performances and accuracies. </w:t>
      </w:r>
    </w:p>
    <w:p w14:paraId="7D6DFC27" w14:textId="77777777" w:rsidR="00D03B03" w:rsidRPr="002805F7" w:rsidRDefault="00D03B03" w:rsidP="00D03B03">
      <w:pPr>
        <w:spacing w:line="360" w:lineRule="auto"/>
        <w:jc w:val="both"/>
        <w:rPr>
          <w:sz w:val="22"/>
          <w:szCs w:val="22"/>
        </w:rPr>
      </w:pPr>
      <w:r w:rsidRPr="002805F7">
        <w:rPr>
          <w:sz w:val="22"/>
          <w:szCs w:val="22"/>
        </w:rPr>
        <w:t xml:space="preserve">As it was of interest to compare the machine learning model performances to </w:t>
      </w:r>
      <w:r w:rsidRPr="002805F7">
        <w:rPr>
          <w:i/>
          <w:iCs/>
          <w:sz w:val="22"/>
          <w:szCs w:val="22"/>
        </w:rPr>
        <w:t>CoDaCoRe</w:t>
      </w:r>
      <w:r w:rsidRPr="002805F7">
        <w:rPr>
          <w:sz w:val="22"/>
          <w:szCs w:val="22"/>
        </w:rPr>
        <w:t xml:space="preserve">, the pipeline includes </w:t>
      </w:r>
      <w:r w:rsidRPr="002805F7">
        <w:rPr>
          <w:i/>
          <w:iCs/>
          <w:sz w:val="22"/>
          <w:szCs w:val="22"/>
        </w:rPr>
        <w:t>CoDaCoRe</w:t>
      </w:r>
      <w:r w:rsidRPr="002805F7">
        <w:rPr>
          <w:sz w:val="22"/>
          <w:szCs w:val="22"/>
        </w:rPr>
        <w:t xml:space="preserve"> directly. For this algorithm, the filtered and imputed data set is used, without any transformation. The training set that is fed to the function codacore() contains the same samples as the other machine learning models. Two </w:t>
      </w:r>
      <w:r w:rsidRPr="002805F7">
        <w:rPr>
          <w:i/>
          <w:iCs/>
          <w:sz w:val="22"/>
          <w:szCs w:val="22"/>
        </w:rPr>
        <w:t>CoDaCoRe</w:t>
      </w:r>
      <w:r w:rsidRPr="002805F7">
        <w:rPr>
          <w:sz w:val="22"/>
          <w:szCs w:val="22"/>
        </w:rPr>
        <w:t xml:space="preserve"> models are trained, one with lambda = 0 and the other with lambda = 1. This creates four performance scores per repetition and saved for further plotting. The codacore() function is also repeated 10x to catch statistical </w:t>
      </w:r>
      <w:r w:rsidRPr="002805F7">
        <w:rPr>
          <w:sz w:val="22"/>
          <w:szCs w:val="22"/>
        </w:rPr>
        <w:lastRenderedPageBreak/>
        <w:t>fluctuations under the same data split. For discrete response variables, AUC is chosen as performance score, and for continuous response variables RMSE.</w:t>
      </w:r>
    </w:p>
    <w:p w14:paraId="40048A6A" w14:textId="77777777" w:rsidR="00D03B03" w:rsidRPr="002805F7" w:rsidRDefault="00D03B03" w:rsidP="00D03B03">
      <w:pPr>
        <w:rPr>
          <w:sz w:val="22"/>
          <w:szCs w:val="22"/>
        </w:rPr>
      </w:pPr>
    </w:p>
    <w:p w14:paraId="7A22AAC7" w14:textId="4F38856B" w:rsidR="00D47C74" w:rsidRPr="002805F7" w:rsidRDefault="00D47C74" w:rsidP="00CC10EA">
      <w:pPr>
        <w:spacing w:line="360" w:lineRule="auto"/>
        <w:jc w:val="both"/>
        <w:rPr>
          <w:sz w:val="22"/>
          <w:szCs w:val="22"/>
        </w:rPr>
      </w:pPr>
    </w:p>
    <w:p w14:paraId="05BCAEBE" w14:textId="3288535D" w:rsidR="005760C5" w:rsidRPr="002805F7" w:rsidRDefault="005760C5" w:rsidP="00CC10EA">
      <w:pPr>
        <w:spacing w:line="360" w:lineRule="auto"/>
        <w:jc w:val="both"/>
        <w:rPr>
          <w:sz w:val="22"/>
          <w:szCs w:val="22"/>
        </w:rPr>
      </w:pPr>
    </w:p>
    <w:p w14:paraId="32F2F44C" w14:textId="77777777" w:rsidR="005760C5" w:rsidRPr="002805F7" w:rsidRDefault="005760C5" w:rsidP="00CC10EA">
      <w:pPr>
        <w:spacing w:line="360" w:lineRule="auto"/>
        <w:jc w:val="both"/>
        <w:rPr>
          <w:sz w:val="22"/>
          <w:szCs w:val="22"/>
        </w:rPr>
      </w:pPr>
    </w:p>
    <w:sectPr w:rsidR="005760C5" w:rsidRPr="002805F7" w:rsidSect="00735AF1">
      <w:headerReference w:type="even" r:id="rId27"/>
      <w:headerReference w:type="default" r:id="rId28"/>
      <w:footerReference w:type="even" r:id="rId29"/>
      <w:footerReference w:type="default" r:id="rId30"/>
      <w:headerReference w:type="first" r:id="rId31"/>
      <w:footerReference w:type="first" r:id="rId32"/>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4C36E8" w:rsidRDefault="004C36E8">
      <w:pPr>
        <w:pStyle w:val="CommentText"/>
      </w:pPr>
      <w:r>
        <w:rPr>
          <w:rStyle w:val="CommentReference"/>
        </w:rPr>
        <w:annotationRef/>
      </w:r>
      <w:r>
        <w:t>give introduction why this project is important and outline scope of the project</w:t>
      </w:r>
    </w:p>
  </w:comment>
  <w:comment w:id="6" w:author="Jennifer Neumaier" w:date="2022-05-25T17:09:00Z" w:initials="JN">
    <w:p w14:paraId="52795682" w14:textId="48279B73" w:rsidR="004428CF" w:rsidRDefault="004428CF">
      <w:pPr>
        <w:pStyle w:val="CommentText"/>
      </w:pPr>
      <w:r>
        <w:rPr>
          <w:rStyle w:val="CommentReference"/>
        </w:rPr>
        <w:annotationRef/>
      </w:r>
      <w:r>
        <w:t>outline the current problem with Machine Learning and Compositional Data</w:t>
      </w:r>
    </w:p>
  </w:comment>
  <w:comment w:id="9" w:author="Jennifer Neumaier" w:date="2022-05-25T17:10:00Z" w:initials="JN">
    <w:p w14:paraId="6F895F2C" w14:textId="7115C1AC" w:rsidR="004428CF" w:rsidRDefault="004428CF">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37" w:author="Jennifer Neumaier" w:date="2022-04-25T16:21:00Z" w:initials="JN">
    <w:p w14:paraId="7F6F5694" w14:textId="77777777" w:rsidR="00D03B03" w:rsidRDefault="00D03B03" w:rsidP="00D03B03">
      <w:pPr>
        <w:pStyle w:val="CommentText"/>
      </w:pPr>
      <w:r>
        <w:rPr>
          <w:rStyle w:val="CommentReference"/>
        </w:rPr>
        <w:annotationRef/>
      </w:r>
      <w:r>
        <w:t>Get citations for packages!</w:t>
      </w:r>
    </w:p>
  </w:comment>
  <w:comment w:id="41" w:author="Oliver Aasmets" w:date="2022-02-10T11:52:00Z" w:initials="OA">
    <w:p w14:paraId="6D597A0D" w14:textId="77777777" w:rsidR="00D03B03" w:rsidRDefault="00D03B03" w:rsidP="00D03B03">
      <w:pPr>
        <w:pStyle w:val="CommentText"/>
      </w:pPr>
      <w:r>
        <w:rPr>
          <w:rStyle w:val="CommentReference"/>
        </w:rPr>
        <w:annotationRef/>
      </w:r>
      <w:r>
        <w:t xml:space="preserve">This applies to log-ratio transformations. The standard, mentioned above, is to use relative abundances, where zeros are not replaced. </w:t>
      </w:r>
    </w:p>
  </w:comment>
  <w:comment w:id="42" w:author="Jennifer Neumaier" w:date="2022-02-11T19:22:00Z" w:initials="JN">
    <w:p w14:paraId="1CAC4288" w14:textId="77777777" w:rsidR="00D03B03" w:rsidRDefault="00D03B03" w:rsidP="00D03B03">
      <w:pPr>
        <w:pStyle w:val="CommentText"/>
      </w:pPr>
      <w:r>
        <w:rPr>
          <w:rStyle w:val="CommentReference"/>
        </w:rPr>
        <w:annotationRef/>
      </w:r>
      <w:r>
        <w:t>Why are they not also replaced in relative abundances?</w:t>
      </w:r>
    </w:p>
  </w:comment>
  <w:comment w:id="45" w:author="Jennifer Neumaier" w:date="2022-05-20T16:33:00Z" w:initials="JN">
    <w:p w14:paraId="17810DFC" w14:textId="77777777" w:rsidR="00D03B03" w:rsidRDefault="00D03B03" w:rsidP="00D03B03">
      <w:pPr>
        <w:pStyle w:val="CommentText"/>
      </w:pPr>
      <w:r>
        <w:rPr>
          <w:rStyle w:val="CommentReference"/>
        </w:rPr>
        <w:annotationRef/>
      </w:r>
      <w:r>
        <w:t>Describe the whole procedure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52795682" w15:done="0"/>
  <w15:commentEx w15:paraId="6F895F2C" w15:done="0"/>
  <w15:commentEx w15:paraId="7F6F5694" w15:done="0"/>
  <w15:commentEx w15:paraId="6D597A0D" w15:done="1"/>
  <w15:commentEx w15:paraId="1CAC4288" w15:paraIdParent="6D597A0D" w15:done="1"/>
  <w15:commentEx w15:paraId="17810D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38E156" w16cex:dateUtc="2022-05-25T14:09:00Z"/>
  <w16cex:commentExtensible w16cex:durableId="2638E174" w16cex:dateUtc="2022-05-25T14:10: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52795682" w16cid:durableId="2638E156"/>
  <w16cid:commentId w16cid:paraId="6F895F2C" w16cid:durableId="2638E174"/>
  <w16cid:commentId w16cid:paraId="7F6F5694" w16cid:durableId="2611490B"/>
  <w16cid:commentId w16cid:paraId="6D597A0D" w16cid:durableId="25AF7AFE"/>
  <w16cid:commentId w16cid:paraId="1CAC4288" w16cid:durableId="25B135F2"/>
  <w16cid:commentId w16cid:paraId="17810DFC" w16cid:durableId="2632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BEB83" w14:textId="77777777" w:rsidR="003C7443" w:rsidRDefault="003C7443" w:rsidP="008935D2">
      <w:pPr>
        <w:spacing w:before="0" w:after="0" w:line="240" w:lineRule="auto"/>
      </w:pPr>
      <w:r>
        <w:separator/>
      </w:r>
    </w:p>
  </w:endnote>
  <w:endnote w:type="continuationSeparator" w:id="0">
    <w:p w14:paraId="7A25F8D9" w14:textId="77777777" w:rsidR="003C7443" w:rsidRDefault="003C7443"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3D24A" w14:textId="77777777" w:rsidR="003C7443" w:rsidRDefault="003C7443" w:rsidP="008935D2">
      <w:pPr>
        <w:spacing w:before="0" w:after="0" w:line="240" w:lineRule="auto"/>
      </w:pPr>
      <w:r>
        <w:separator/>
      </w:r>
    </w:p>
  </w:footnote>
  <w:footnote w:type="continuationSeparator" w:id="0">
    <w:p w14:paraId="19B9E492" w14:textId="77777777" w:rsidR="003C7443" w:rsidRDefault="003C7443"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1"/>
  </w:num>
  <w:num w:numId="2" w16cid:durableId="1880782683">
    <w:abstractNumId w:val="9"/>
  </w:num>
  <w:num w:numId="3" w16cid:durableId="533079950">
    <w:abstractNumId w:val="10"/>
  </w:num>
  <w:num w:numId="4" w16cid:durableId="1226335381">
    <w:abstractNumId w:val="4"/>
  </w:num>
  <w:num w:numId="5" w16cid:durableId="291179654">
    <w:abstractNumId w:val="14"/>
  </w:num>
  <w:num w:numId="6" w16cid:durableId="2108695903">
    <w:abstractNumId w:val="19"/>
  </w:num>
  <w:num w:numId="7" w16cid:durableId="1475026428">
    <w:abstractNumId w:val="7"/>
  </w:num>
  <w:num w:numId="8" w16cid:durableId="1658460593">
    <w:abstractNumId w:val="2"/>
  </w:num>
  <w:num w:numId="9" w16cid:durableId="1484814657">
    <w:abstractNumId w:val="1"/>
  </w:num>
  <w:num w:numId="10" w16cid:durableId="72119506">
    <w:abstractNumId w:val="16"/>
  </w:num>
  <w:num w:numId="11" w16cid:durableId="1178497569">
    <w:abstractNumId w:val="23"/>
  </w:num>
  <w:num w:numId="12" w16cid:durableId="908537516">
    <w:abstractNumId w:val="5"/>
  </w:num>
  <w:num w:numId="13" w16cid:durableId="1502544155">
    <w:abstractNumId w:val="18"/>
  </w:num>
  <w:num w:numId="14" w16cid:durableId="422603790">
    <w:abstractNumId w:val="13"/>
  </w:num>
  <w:num w:numId="15" w16cid:durableId="311983017">
    <w:abstractNumId w:val="12"/>
  </w:num>
  <w:num w:numId="16" w16cid:durableId="1961717630">
    <w:abstractNumId w:val="15"/>
  </w:num>
  <w:num w:numId="17" w16cid:durableId="714086047">
    <w:abstractNumId w:val="20"/>
  </w:num>
  <w:num w:numId="18" w16cid:durableId="413357383">
    <w:abstractNumId w:val="22"/>
  </w:num>
  <w:num w:numId="19" w16cid:durableId="1161963966">
    <w:abstractNumId w:val="17"/>
  </w:num>
  <w:num w:numId="20" w16cid:durableId="1839030480">
    <w:abstractNumId w:val="21"/>
  </w:num>
  <w:num w:numId="21" w16cid:durableId="1148744434">
    <w:abstractNumId w:val="0"/>
  </w:num>
  <w:num w:numId="22" w16cid:durableId="497187179">
    <w:abstractNumId w:val="24"/>
  </w:num>
  <w:num w:numId="23" w16cid:durableId="409617599">
    <w:abstractNumId w:val="8"/>
  </w:num>
  <w:num w:numId="24" w16cid:durableId="1894927723">
    <w:abstractNumId w:val="3"/>
  </w:num>
  <w:num w:numId="25" w16cid:durableId="5721609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E6"/>
    <w:rsid w:val="000074E4"/>
    <w:rsid w:val="00007AD3"/>
    <w:rsid w:val="00010743"/>
    <w:rsid w:val="000122E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455F7"/>
    <w:rsid w:val="00051522"/>
    <w:rsid w:val="0005197B"/>
    <w:rsid w:val="000533DA"/>
    <w:rsid w:val="000550A2"/>
    <w:rsid w:val="0005565C"/>
    <w:rsid w:val="00055A65"/>
    <w:rsid w:val="00055D20"/>
    <w:rsid w:val="00056869"/>
    <w:rsid w:val="00061295"/>
    <w:rsid w:val="000625A3"/>
    <w:rsid w:val="000627E1"/>
    <w:rsid w:val="00062C29"/>
    <w:rsid w:val="000632A0"/>
    <w:rsid w:val="00067FC4"/>
    <w:rsid w:val="000721BE"/>
    <w:rsid w:val="00073D69"/>
    <w:rsid w:val="00074843"/>
    <w:rsid w:val="00074CD7"/>
    <w:rsid w:val="000752A8"/>
    <w:rsid w:val="00076154"/>
    <w:rsid w:val="000803DF"/>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1CDB"/>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3737"/>
    <w:rsid w:val="001349FA"/>
    <w:rsid w:val="00134A49"/>
    <w:rsid w:val="00136FC7"/>
    <w:rsid w:val="00140537"/>
    <w:rsid w:val="00141034"/>
    <w:rsid w:val="00143155"/>
    <w:rsid w:val="00144DEE"/>
    <w:rsid w:val="00146BF6"/>
    <w:rsid w:val="0015013F"/>
    <w:rsid w:val="00151BD4"/>
    <w:rsid w:val="001523A1"/>
    <w:rsid w:val="00152730"/>
    <w:rsid w:val="001537E4"/>
    <w:rsid w:val="00153E82"/>
    <w:rsid w:val="0015514D"/>
    <w:rsid w:val="0016091C"/>
    <w:rsid w:val="00161257"/>
    <w:rsid w:val="0016200D"/>
    <w:rsid w:val="001656C1"/>
    <w:rsid w:val="0016587F"/>
    <w:rsid w:val="001671F9"/>
    <w:rsid w:val="00170042"/>
    <w:rsid w:val="0017049F"/>
    <w:rsid w:val="001727D9"/>
    <w:rsid w:val="00175A27"/>
    <w:rsid w:val="00176A38"/>
    <w:rsid w:val="001772A2"/>
    <w:rsid w:val="001808F0"/>
    <w:rsid w:val="00181763"/>
    <w:rsid w:val="00181BA5"/>
    <w:rsid w:val="00183548"/>
    <w:rsid w:val="00183FF6"/>
    <w:rsid w:val="001904AA"/>
    <w:rsid w:val="001921C0"/>
    <w:rsid w:val="001947B4"/>
    <w:rsid w:val="00195EFA"/>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C75CC"/>
    <w:rsid w:val="001D1657"/>
    <w:rsid w:val="001D30DD"/>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17469"/>
    <w:rsid w:val="002204F4"/>
    <w:rsid w:val="00221BAE"/>
    <w:rsid w:val="002222D2"/>
    <w:rsid w:val="00224965"/>
    <w:rsid w:val="002258F5"/>
    <w:rsid w:val="00225A7C"/>
    <w:rsid w:val="00226CCD"/>
    <w:rsid w:val="0023278C"/>
    <w:rsid w:val="00233257"/>
    <w:rsid w:val="00234057"/>
    <w:rsid w:val="00234C4E"/>
    <w:rsid w:val="00242F38"/>
    <w:rsid w:val="002455FB"/>
    <w:rsid w:val="00245E69"/>
    <w:rsid w:val="002473F6"/>
    <w:rsid w:val="00247D1B"/>
    <w:rsid w:val="00247DB5"/>
    <w:rsid w:val="00250444"/>
    <w:rsid w:val="002507FF"/>
    <w:rsid w:val="00252143"/>
    <w:rsid w:val="002523BB"/>
    <w:rsid w:val="00252A6F"/>
    <w:rsid w:val="00255A8C"/>
    <w:rsid w:val="00256EF5"/>
    <w:rsid w:val="00257DA9"/>
    <w:rsid w:val="00261748"/>
    <w:rsid w:val="0026279E"/>
    <w:rsid w:val="00262D18"/>
    <w:rsid w:val="00263958"/>
    <w:rsid w:val="002663D9"/>
    <w:rsid w:val="00267306"/>
    <w:rsid w:val="00270705"/>
    <w:rsid w:val="00270F16"/>
    <w:rsid w:val="002734CD"/>
    <w:rsid w:val="00273E4A"/>
    <w:rsid w:val="00275C66"/>
    <w:rsid w:val="00275E8D"/>
    <w:rsid w:val="0028026F"/>
    <w:rsid w:val="002805F7"/>
    <w:rsid w:val="00284F8B"/>
    <w:rsid w:val="002873AF"/>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7577"/>
    <w:rsid w:val="002F14F3"/>
    <w:rsid w:val="002F1CD3"/>
    <w:rsid w:val="00300D52"/>
    <w:rsid w:val="003160E8"/>
    <w:rsid w:val="00320A3F"/>
    <w:rsid w:val="00321D5E"/>
    <w:rsid w:val="0032238F"/>
    <w:rsid w:val="00322FEE"/>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C59E9"/>
    <w:rsid w:val="003C7443"/>
    <w:rsid w:val="003D179C"/>
    <w:rsid w:val="003D1927"/>
    <w:rsid w:val="003D20CC"/>
    <w:rsid w:val="003D4E41"/>
    <w:rsid w:val="003D5740"/>
    <w:rsid w:val="003E311B"/>
    <w:rsid w:val="003E38A0"/>
    <w:rsid w:val="003E455B"/>
    <w:rsid w:val="003E4D41"/>
    <w:rsid w:val="003E6AC9"/>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175A1"/>
    <w:rsid w:val="004213CA"/>
    <w:rsid w:val="0042156A"/>
    <w:rsid w:val="0042179E"/>
    <w:rsid w:val="00424E64"/>
    <w:rsid w:val="00425648"/>
    <w:rsid w:val="00426776"/>
    <w:rsid w:val="00426E94"/>
    <w:rsid w:val="00430563"/>
    <w:rsid w:val="0043066C"/>
    <w:rsid w:val="00434630"/>
    <w:rsid w:val="00435F86"/>
    <w:rsid w:val="00436EC8"/>
    <w:rsid w:val="004428CF"/>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4ED7"/>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36E8"/>
    <w:rsid w:val="004C5B68"/>
    <w:rsid w:val="004C5EC1"/>
    <w:rsid w:val="004C62EE"/>
    <w:rsid w:val="004C7C6B"/>
    <w:rsid w:val="004D0C90"/>
    <w:rsid w:val="004D22FB"/>
    <w:rsid w:val="004D2CE5"/>
    <w:rsid w:val="004D53E9"/>
    <w:rsid w:val="004D725B"/>
    <w:rsid w:val="004E10AE"/>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6035"/>
    <w:rsid w:val="00527F2F"/>
    <w:rsid w:val="00531027"/>
    <w:rsid w:val="0053155D"/>
    <w:rsid w:val="00531893"/>
    <w:rsid w:val="00533D9A"/>
    <w:rsid w:val="005358B8"/>
    <w:rsid w:val="00536BFA"/>
    <w:rsid w:val="00536E24"/>
    <w:rsid w:val="0053791F"/>
    <w:rsid w:val="00537C34"/>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2135"/>
    <w:rsid w:val="005C6521"/>
    <w:rsid w:val="005C70E1"/>
    <w:rsid w:val="005D1A91"/>
    <w:rsid w:val="005D1C49"/>
    <w:rsid w:val="005D2F4C"/>
    <w:rsid w:val="005D41F2"/>
    <w:rsid w:val="005D5272"/>
    <w:rsid w:val="005D7D27"/>
    <w:rsid w:val="005E120D"/>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AB3"/>
    <w:rsid w:val="00636021"/>
    <w:rsid w:val="00636A38"/>
    <w:rsid w:val="00636F1E"/>
    <w:rsid w:val="00637DA6"/>
    <w:rsid w:val="00640F73"/>
    <w:rsid w:val="00641446"/>
    <w:rsid w:val="00643FBE"/>
    <w:rsid w:val="00645049"/>
    <w:rsid w:val="00646F79"/>
    <w:rsid w:val="00647C9B"/>
    <w:rsid w:val="0065016D"/>
    <w:rsid w:val="00651910"/>
    <w:rsid w:val="00651CE1"/>
    <w:rsid w:val="006526F8"/>
    <w:rsid w:val="00654726"/>
    <w:rsid w:val="006572FE"/>
    <w:rsid w:val="00660500"/>
    <w:rsid w:val="00661F98"/>
    <w:rsid w:val="0066212F"/>
    <w:rsid w:val="00662B0A"/>
    <w:rsid w:val="00662CB0"/>
    <w:rsid w:val="006632DC"/>
    <w:rsid w:val="00665AD9"/>
    <w:rsid w:val="00666182"/>
    <w:rsid w:val="00667D79"/>
    <w:rsid w:val="0067088B"/>
    <w:rsid w:val="006709F0"/>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1E10"/>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436DD"/>
    <w:rsid w:val="00756BFD"/>
    <w:rsid w:val="007608F1"/>
    <w:rsid w:val="00761005"/>
    <w:rsid w:val="00761792"/>
    <w:rsid w:val="007653E1"/>
    <w:rsid w:val="0076590C"/>
    <w:rsid w:val="00765D13"/>
    <w:rsid w:val="007700FC"/>
    <w:rsid w:val="007742CA"/>
    <w:rsid w:val="007758B4"/>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D7A"/>
    <w:rsid w:val="007C7F6C"/>
    <w:rsid w:val="007D3538"/>
    <w:rsid w:val="007D3826"/>
    <w:rsid w:val="007D68CF"/>
    <w:rsid w:val="007E226E"/>
    <w:rsid w:val="007E3C6B"/>
    <w:rsid w:val="007E7C55"/>
    <w:rsid w:val="007F03F2"/>
    <w:rsid w:val="007F48E2"/>
    <w:rsid w:val="007F651B"/>
    <w:rsid w:val="007F7682"/>
    <w:rsid w:val="007F7739"/>
    <w:rsid w:val="00801C8C"/>
    <w:rsid w:val="008029FB"/>
    <w:rsid w:val="0080451B"/>
    <w:rsid w:val="008073F3"/>
    <w:rsid w:val="00810D7A"/>
    <w:rsid w:val="008110E4"/>
    <w:rsid w:val="00811F09"/>
    <w:rsid w:val="0081264D"/>
    <w:rsid w:val="008127D2"/>
    <w:rsid w:val="00812832"/>
    <w:rsid w:val="00820362"/>
    <w:rsid w:val="008207EC"/>
    <w:rsid w:val="00820C56"/>
    <w:rsid w:val="00821C32"/>
    <w:rsid w:val="00821EDF"/>
    <w:rsid w:val="00823EB6"/>
    <w:rsid w:val="008256DF"/>
    <w:rsid w:val="008276D2"/>
    <w:rsid w:val="00827761"/>
    <w:rsid w:val="008324C2"/>
    <w:rsid w:val="008328A4"/>
    <w:rsid w:val="00836C11"/>
    <w:rsid w:val="0084104E"/>
    <w:rsid w:val="008412AD"/>
    <w:rsid w:val="0084191D"/>
    <w:rsid w:val="0084667F"/>
    <w:rsid w:val="00853006"/>
    <w:rsid w:val="00862D92"/>
    <w:rsid w:val="00863151"/>
    <w:rsid w:val="00863418"/>
    <w:rsid w:val="008634F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77C"/>
    <w:rsid w:val="008A0B1F"/>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7CF0"/>
    <w:rsid w:val="008D32C9"/>
    <w:rsid w:val="008D3ED1"/>
    <w:rsid w:val="008D57CB"/>
    <w:rsid w:val="008D6C39"/>
    <w:rsid w:val="008E13FE"/>
    <w:rsid w:val="008E2A37"/>
    <w:rsid w:val="008E2F52"/>
    <w:rsid w:val="008E4F1B"/>
    <w:rsid w:val="008E5255"/>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D9A"/>
    <w:rsid w:val="00932FCD"/>
    <w:rsid w:val="00933C60"/>
    <w:rsid w:val="00935FBF"/>
    <w:rsid w:val="00935FF7"/>
    <w:rsid w:val="00936A96"/>
    <w:rsid w:val="00936E66"/>
    <w:rsid w:val="00940AD1"/>
    <w:rsid w:val="00941D72"/>
    <w:rsid w:val="00943287"/>
    <w:rsid w:val="009433EB"/>
    <w:rsid w:val="0094420B"/>
    <w:rsid w:val="00947AE6"/>
    <w:rsid w:val="009501EF"/>
    <w:rsid w:val="0095312A"/>
    <w:rsid w:val="00954454"/>
    <w:rsid w:val="00956887"/>
    <w:rsid w:val="009621CF"/>
    <w:rsid w:val="009651D1"/>
    <w:rsid w:val="00965A67"/>
    <w:rsid w:val="009674F1"/>
    <w:rsid w:val="00967FCC"/>
    <w:rsid w:val="00974741"/>
    <w:rsid w:val="00975290"/>
    <w:rsid w:val="009768F0"/>
    <w:rsid w:val="00976CE1"/>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1696"/>
    <w:rsid w:val="009F30EB"/>
    <w:rsid w:val="009F32AE"/>
    <w:rsid w:val="009F4778"/>
    <w:rsid w:val="009F4DA7"/>
    <w:rsid w:val="009F5339"/>
    <w:rsid w:val="009F575C"/>
    <w:rsid w:val="009F5D67"/>
    <w:rsid w:val="009F686F"/>
    <w:rsid w:val="009F7B08"/>
    <w:rsid w:val="00A00418"/>
    <w:rsid w:val="00A025FC"/>
    <w:rsid w:val="00A036EA"/>
    <w:rsid w:val="00A042D3"/>
    <w:rsid w:val="00A07A76"/>
    <w:rsid w:val="00A1005A"/>
    <w:rsid w:val="00A14574"/>
    <w:rsid w:val="00A15BF8"/>
    <w:rsid w:val="00A211CF"/>
    <w:rsid w:val="00A22604"/>
    <w:rsid w:val="00A24866"/>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E9"/>
    <w:rsid w:val="00AB4C3B"/>
    <w:rsid w:val="00AB5A38"/>
    <w:rsid w:val="00AC20A2"/>
    <w:rsid w:val="00AC2DB8"/>
    <w:rsid w:val="00AC3D08"/>
    <w:rsid w:val="00AC4B94"/>
    <w:rsid w:val="00AC67F0"/>
    <w:rsid w:val="00AC7AC7"/>
    <w:rsid w:val="00AD1A89"/>
    <w:rsid w:val="00AD1AA5"/>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4CCC"/>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1B1B"/>
    <w:rsid w:val="00B4218E"/>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BB9"/>
    <w:rsid w:val="00BC77F2"/>
    <w:rsid w:val="00BC7E78"/>
    <w:rsid w:val="00BC7F7E"/>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CBE"/>
    <w:rsid w:val="00CF3279"/>
    <w:rsid w:val="00CF333C"/>
    <w:rsid w:val="00CF384C"/>
    <w:rsid w:val="00CF4421"/>
    <w:rsid w:val="00CF5607"/>
    <w:rsid w:val="00CF5BCD"/>
    <w:rsid w:val="00CF66D9"/>
    <w:rsid w:val="00CF7081"/>
    <w:rsid w:val="00CF70F8"/>
    <w:rsid w:val="00CF79D5"/>
    <w:rsid w:val="00D02D60"/>
    <w:rsid w:val="00D030EA"/>
    <w:rsid w:val="00D03B03"/>
    <w:rsid w:val="00D04D75"/>
    <w:rsid w:val="00D079B2"/>
    <w:rsid w:val="00D10C8E"/>
    <w:rsid w:val="00D11674"/>
    <w:rsid w:val="00D12694"/>
    <w:rsid w:val="00D13D76"/>
    <w:rsid w:val="00D21C10"/>
    <w:rsid w:val="00D23A58"/>
    <w:rsid w:val="00D275F7"/>
    <w:rsid w:val="00D317A8"/>
    <w:rsid w:val="00D326C6"/>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7733"/>
    <w:rsid w:val="00D60DC1"/>
    <w:rsid w:val="00D621E8"/>
    <w:rsid w:val="00D627AB"/>
    <w:rsid w:val="00D643E0"/>
    <w:rsid w:val="00D71ECE"/>
    <w:rsid w:val="00D73866"/>
    <w:rsid w:val="00D7408E"/>
    <w:rsid w:val="00D75E82"/>
    <w:rsid w:val="00D825CA"/>
    <w:rsid w:val="00D83541"/>
    <w:rsid w:val="00D83664"/>
    <w:rsid w:val="00D83DE9"/>
    <w:rsid w:val="00D854DF"/>
    <w:rsid w:val="00D86278"/>
    <w:rsid w:val="00D8672C"/>
    <w:rsid w:val="00D873B0"/>
    <w:rsid w:val="00D937C9"/>
    <w:rsid w:val="00D94F8E"/>
    <w:rsid w:val="00D95BC4"/>
    <w:rsid w:val="00D97C46"/>
    <w:rsid w:val="00DA1B14"/>
    <w:rsid w:val="00DA4B81"/>
    <w:rsid w:val="00DB1AA5"/>
    <w:rsid w:val="00DB3E75"/>
    <w:rsid w:val="00DB3FEA"/>
    <w:rsid w:val="00DB51B7"/>
    <w:rsid w:val="00DB5FD1"/>
    <w:rsid w:val="00DB5FE3"/>
    <w:rsid w:val="00DB73B1"/>
    <w:rsid w:val="00DB7E9D"/>
    <w:rsid w:val="00DC0BFF"/>
    <w:rsid w:val="00DC3540"/>
    <w:rsid w:val="00DC361E"/>
    <w:rsid w:val="00DC4B86"/>
    <w:rsid w:val="00DC4C7B"/>
    <w:rsid w:val="00DC4D6C"/>
    <w:rsid w:val="00DC60AE"/>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688C"/>
    <w:rsid w:val="00E50A52"/>
    <w:rsid w:val="00E51724"/>
    <w:rsid w:val="00E52DA3"/>
    <w:rsid w:val="00E53475"/>
    <w:rsid w:val="00E54589"/>
    <w:rsid w:val="00E57980"/>
    <w:rsid w:val="00E60EF3"/>
    <w:rsid w:val="00E62AE6"/>
    <w:rsid w:val="00E675BB"/>
    <w:rsid w:val="00E709E1"/>
    <w:rsid w:val="00E7739C"/>
    <w:rsid w:val="00E81D6A"/>
    <w:rsid w:val="00E82092"/>
    <w:rsid w:val="00E82846"/>
    <w:rsid w:val="00E84C41"/>
    <w:rsid w:val="00E84C79"/>
    <w:rsid w:val="00E85B4A"/>
    <w:rsid w:val="00E8700D"/>
    <w:rsid w:val="00E90B72"/>
    <w:rsid w:val="00E945DA"/>
    <w:rsid w:val="00E94C06"/>
    <w:rsid w:val="00E95084"/>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2677"/>
    <w:rsid w:val="00F02A34"/>
    <w:rsid w:val="00F0363B"/>
    <w:rsid w:val="00F0583A"/>
    <w:rsid w:val="00F06D0E"/>
    <w:rsid w:val="00F11E3C"/>
    <w:rsid w:val="00F13093"/>
    <w:rsid w:val="00F162F2"/>
    <w:rsid w:val="00F17AA5"/>
    <w:rsid w:val="00F2348C"/>
    <w:rsid w:val="00F2369B"/>
    <w:rsid w:val="00F24E4E"/>
    <w:rsid w:val="00F25E0D"/>
    <w:rsid w:val="00F25FA8"/>
    <w:rsid w:val="00F27361"/>
    <w:rsid w:val="00F27BCF"/>
    <w:rsid w:val="00F313D1"/>
    <w:rsid w:val="00F32A4F"/>
    <w:rsid w:val="00F362D3"/>
    <w:rsid w:val="00F40234"/>
    <w:rsid w:val="00F405EB"/>
    <w:rsid w:val="00F41355"/>
    <w:rsid w:val="00F44CE4"/>
    <w:rsid w:val="00F47777"/>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9DE"/>
    <w:rsid w:val="00F73A0F"/>
    <w:rsid w:val="00F74341"/>
    <w:rsid w:val="00F749B5"/>
    <w:rsid w:val="00F80AFA"/>
    <w:rsid w:val="00F80D60"/>
    <w:rsid w:val="00F830A1"/>
    <w:rsid w:val="00F86B7D"/>
    <w:rsid w:val="00F86EDF"/>
    <w:rsid w:val="00F90C6B"/>
    <w:rsid w:val="00F922AB"/>
    <w:rsid w:val="00F92AC0"/>
    <w:rsid w:val="00F950AA"/>
    <w:rsid w:val="00F9522D"/>
    <w:rsid w:val="00F95BC9"/>
    <w:rsid w:val="00F964DD"/>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towardsdatascience.com/overfitting-vs-underfitting-a-complete-example-d05dd7e19765" TargetMode="External"/><Relationship Id="rId3" Type="http://schemas.openxmlformats.org/officeDocument/2006/relationships/numbering" Target="numbering.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hal.archives-ouvertes.fr/hal-03379935v2/documen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ACEAC70780E54BD891638E6735848BFF"/>
        <w:category>
          <w:name w:val="General"/>
          <w:gallery w:val="placeholder"/>
        </w:category>
        <w:types>
          <w:type w:val="bbPlcHdr"/>
        </w:types>
        <w:behaviors>
          <w:behavior w:val="content"/>
        </w:behaviors>
        <w:guid w:val="{B7EC5D44-05E8-47F0-A956-C3FAB4E989AD}"/>
      </w:docPartPr>
      <w:docPartBody>
        <w:p w:rsidR="00000000" w:rsidRDefault="00555A9B" w:rsidP="00555A9B">
          <w:pPr>
            <w:pStyle w:val="ACEAC70780E54BD891638E6735848BFF"/>
          </w:pPr>
          <w:r w:rsidRPr="0091209F">
            <w:rPr>
              <w:rStyle w:val="PlaceholderText"/>
            </w:rPr>
            <w:t>Click or tap here to enter text.</w:t>
          </w:r>
        </w:p>
      </w:docPartBody>
    </w:docPart>
    <w:docPart>
      <w:docPartPr>
        <w:name w:val="00C2C8A1565E415CA06E1DB6A3569A5D"/>
        <w:category>
          <w:name w:val="General"/>
          <w:gallery w:val="placeholder"/>
        </w:category>
        <w:types>
          <w:type w:val="bbPlcHdr"/>
        </w:types>
        <w:behaviors>
          <w:behavior w:val="content"/>
        </w:behaviors>
        <w:guid w:val="{89086FCC-A33B-4218-A450-6C42AA20318A}"/>
      </w:docPartPr>
      <w:docPartBody>
        <w:p w:rsidR="00000000" w:rsidRDefault="00555A9B" w:rsidP="00555A9B">
          <w:pPr>
            <w:pStyle w:val="00C2C8A1565E415CA06E1DB6A3569A5D"/>
          </w:pPr>
          <w:r w:rsidRPr="0091209F">
            <w:rPr>
              <w:rStyle w:val="PlaceholderText"/>
            </w:rPr>
            <w:t>Click or tap here to enter text.</w:t>
          </w:r>
        </w:p>
      </w:docPartBody>
    </w:docPart>
    <w:docPart>
      <w:docPartPr>
        <w:name w:val="D404AF8220B14B8FBC8C82B1E1826B87"/>
        <w:category>
          <w:name w:val="General"/>
          <w:gallery w:val="placeholder"/>
        </w:category>
        <w:types>
          <w:type w:val="bbPlcHdr"/>
        </w:types>
        <w:behaviors>
          <w:behavior w:val="content"/>
        </w:behaviors>
        <w:guid w:val="{AB372CED-E3C2-4B27-990E-72AAEEC7B819}"/>
      </w:docPartPr>
      <w:docPartBody>
        <w:p w:rsidR="00000000" w:rsidRDefault="00555A9B" w:rsidP="00555A9B">
          <w:pPr>
            <w:pStyle w:val="D404AF8220B14B8FBC8C82B1E1826B87"/>
          </w:pPr>
          <w:r w:rsidRPr="0091209F">
            <w:rPr>
              <w:rStyle w:val="PlaceholderText"/>
            </w:rPr>
            <w:t>Click or tap here to enter text.</w:t>
          </w:r>
        </w:p>
      </w:docPartBody>
    </w:docPart>
    <w:docPart>
      <w:docPartPr>
        <w:name w:val="1EE1C080406C422BB7D8E22579C38D20"/>
        <w:category>
          <w:name w:val="General"/>
          <w:gallery w:val="placeholder"/>
        </w:category>
        <w:types>
          <w:type w:val="bbPlcHdr"/>
        </w:types>
        <w:behaviors>
          <w:behavior w:val="content"/>
        </w:behaviors>
        <w:guid w:val="{EE1A6F7C-7DB4-477D-836F-66A51C971932}"/>
      </w:docPartPr>
      <w:docPartBody>
        <w:p w:rsidR="00000000" w:rsidRDefault="00555A9B" w:rsidP="00555A9B">
          <w:pPr>
            <w:pStyle w:val="1EE1C080406C422BB7D8E22579C38D20"/>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F2307"/>
    <w:rsid w:val="003266A7"/>
    <w:rsid w:val="003F169A"/>
    <w:rsid w:val="00444507"/>
    <w:rsid w:val="004472CF"/>
    <w:rsid w:val="00532F09"/>
    <w:rsid w:val="00553C4D"/>
    <w:rsid w:val="00555A9B"/>
    <w:rsid w:val="00596EFA"/>
    <w:rsid w:val="005E35E4"/>
    <w:rsid w:val="005E3F5A"/>
    <w:rsid w:val="00600204"/>
    <w:rsid w:val="006360F1"/>
    <w:rsid w:val="0064427D"/>
    <w:rsid w:val="00672665"/>
    <w:rsid w:val="00710914"/>
    <w:rsid w:val="00766E61"/>
    <w:rsid w:val="007961C9"/>
    <w:rsid w:val="00796B54"/>
    <w:rsid w:val="007E2FBD"/>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D248BF"/>
    <w:rsid w:val="00DB21FE"/>
    <w:rsid w:val="00DD5546"/>
    <w:rsid w:val="00E16A22"/>
    <w:rsid w:val="00E566CE"/>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A9B"/>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83B8AE97915444359804EA9E3C8EC9F1">
    <w:name w:val="83B8AE97915444359804EA9E3C8EC9F1"/>
    <w:rsid w:val="000D4C7C"/>
    <w:rPr>
      <w:lang w:val="de-DE" w:eastAsia="de-DE"/>
    </w:rPr>
  </w:style>
  <w:style w:type="paragraph" w:customStyle="1" w:styleId="7D9B771A7EFC45FAA2256405159561A3">
    <w:name w:val="7D9B771A7EFC45FAA2256405159561A3"/>
    <w:rsid w:val="000D4C7C"/>
    <w:rPr>
      <w:lang w:val="de-DE" w:eastAsia="de-DE"/>
    </w:rPr>
  </w:style>
  <w:style w:type="paragraph" w:customStyle="1" w:styleId="ACEAC70780E54BD891638E6735848BFF">
    <w:name w:val="ACEAC70780E54BD891638E6735848BFF"/>
    <w:rsid w:val="00555A9B"/>
    <w:rPr>
      <w:lang w:val="de-DE" w:eastAsia="de-DE"/>
    </w:rPr>
  </w:style>
  <w:style w:type="paragraph" w:customStyle="1" w:styleId="00C2C8A1565E415CA06E1DB6A3569A5D">
    <w:name w:val="00C2C8A1565E415CA06E1DB6A3569A5D"/>
    <w:rsid w:val="00555A9B"/>
    <w:rPr>
      <w:lang w:val="de-DE" w:eastAsia="de-DE"/>
    </w:rPr>
  </w:style>
  <w:style w:type="paragraph" w:customStyle="1" w:styleId="D404AF8220B14B8FBC8C82B1E1826B87">
    <w:name w:val="D404AF8220B14B8FBC8C82B1E1826B87"/>
    <w:rsid w:val="00555A9B"/>
    <w:rPr>
      <w:lang w:val="de-DE" w:eastAsia="de-DE"/>
    </w:rPr>
  </w:style>
  <w:style w:type="paragraph" w:customStyle="1" w:styleId="50C4AD0A94874151A3E2C9084694C1CF">
    <w:name w:val="50C4AD0A94874151A3E2C9084694C1CF"/>
    <w:rsid w:val="00555A9B"/>
    <w:rPr>
      <w:lang w:val="de-DE" w:eastAsia="de-DE"/>
    </w:rPr>
  </w:style>
  <w:style w:type="paragraph" w:customStyle="1" w:styleId="1EE1C080406C422BB7D8E22579C38D20">
    <w:name w:val="1EE1C080406C422BB7D8E22579C38D20"/>
    <w:rsid w:val="00555A9B"/>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53192</Words>
  <Characters>335113</Characters>
  <Application>Microsoft Office Word</Application>
  <DocSecurity>0</DocSecurity>
  <Lines>2792</Lines>
  <Paragraphs>775</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387530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28</cp:revision>
  <dcterms:created xsi:type="dcterms:W3CDTF">2022-05-25T14:00:00Z</dcterms:created>
  <dcterms:modified xsi:type="dcterms:W3CDTF">2022-05-25T15:16:00Z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True</vt:lpwstr>
  </property>
</Properties>
</file>