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ADC7" w14:textId="77777777" w:rsidR="00CE3057" w:rsidRPr="00E04998" w:rsidRDefault="00CE3057" w:rsidP="00CE3057">
      <w:pPr>
        <w:spacing w:line="160" w:lineRule="exact"/>
        <w:rPr>
          <w:rFonts w:eastAsiaTheme="minorEastAsia"/>
          <w:sz w:val="13"/>
          <w:szCs w:val="13"/>
          <w:lang w:eastAsia="zh-CN"/>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5"/>
        <w:gridCol w:w="3633"/>
      </w:tblGrid>
      <w:tr w:rsidR="00CE3057" w14:paraId="1FD257F1" w14:textId="77777777" w:rsidTr="00F550BE">
        <w:tc>
          <w:tcPr>
            <w:tcW w:w="7025" w:type="dxa"/>
            <w:tcMar>
              <w:left w:w="0" w:type="dxa"/>
              <w:right w:w="0" w:type="dxa"/>
            </w:tcMar>
          </w:tcPr>
          <w:tbl>
            <w:tblPr>
              <w:tblW w:w="7006" w:type="dxa"/>
              <w:tblBorders>
                <w:insideV w:val="single" w:sz="4" w:space="0" w:color="auto"/>
              </w:tblBorders>
              <w:shd w:val="clear" w:color="auto" w:fill="548DD4" w:themeFill="text2" w:themeFillTint="99"/>
              <w:tblLayout w:type="fixed"/>
              <w:tblLook w:val="04A0" w:firstRow="1" w:lastRow="0" w:firstColumn="1" w:lastColumn="0" w:noHBand="0" w:noVBand="1"/>
            </w:tblPr>
            <w:tblGrid>
              <w:gridCol w:w="7006"/>
            </w:tblGrid>
            <w:tr w:rsidR="00CE3057" w:rsidRPr="00996632" w14:paraId="2E960846" w14:textId="77777777" w:rsidTr="00F550BE">
              <w:trPr>
                <w:trHeight w:hRule="exact" w:val="23"/>
              </w:trPr>
              <w:tc>
                <w:tcPr>
                  <w:tcW w:w="7006" w:type="dxa"/>
                  <w:shd w:val="clear" w:color="auto" w:fill="auto"/>
                  <w:vAlign w:val="center"/>
                </w:tcPr>
                <w:p w14:paraId="0C799000" w14:textId="77777777" w:rsidR="00CE3057" w:rsidRPr="00996632" w:rsidRDefault="00CE3057" w:rsidP="00B9063D">
                  <w:pPr>
                    <w:rPr>
                      <w:rFonts w:eastAsiaTheme="minorEastAsia"/>
                      <w:color w:val="FFFFFF" w:themeColor="background1"/>
                      <w:sz w:val="15"/>
                      <w:szCs w:val="15"/>
                      <w:lang w:eastAsia="zh-CN"/>
                    </w:rPr>
                  </w:pPr>
                  <w:r w:rsidRPr="00996632">
                    <w:rPr>
                      <w:rFonts w:eastAsiaTheme="minorEastAsia" w:hint="eastAsia"/>
                      <w:color w:val="FFFFFF" w:themeColor="background1"/>
                      <w:sz w:val="15"/>
                      <w:szCs w:val="15"/>
                      <w:lang w:eastAsia="zh-CN"/>
                    </w:rPr>
                    <w:t>[</w:t>
                  </w:r>
                  <w:proofErr w:type="spellStart"/>
                  <w:r w:rsidRPr="00996632">
                    <w:rPr>
                      <w:rFonts w:hint="eastAsia"/>
                      <w:color w:val="FFFFFF" w:themeColor="background1"/>
                      <w:sz w:val="15"/>
                      <w:szCs w:val="15"/>
                    </w:rPr>
                    <w:t>Table_Title</w:t>
                  </w:r>
                  <w:proofErr w:type="spellEnd"/>
                  <w:r w:rsidRPr="00996632">
                    <w:rPr>
                      <w:rFonts w:eastAsiaTheme="minorEastAsia" w:hint="eastAsia"/>
                      <w:color w:val="FFFFFF" w:themeColor="background1"/>
                      <w:sz w:val="15"/>
                      <w:szCs w:val="15"/>
                      <w:lang w:eastAsia="zh-CN"/>
                    </w:rPr>
                    <w:t>]</w:t>
                  </w:r>
                </w:p>
              </w:tc>
            </w:tr>
            <w:tr w:rsidR="00BB6F8E" w:rsidRPr="00FD1A9C" w14:paraId="35CED2AB" w14:textId="77777777" w:rsidTr="00F550BE">
              <w:trPr>
                <w:trHeight w:val="510"/>
              </w:trPr>
              <w:tc>
                <w:tcPr>
                  <w:tcW w:w="7006" w:type="dxa"/>
                  <w:shd w:val="clear" w:color="auto" w:fill="4F81BD" w:themeFill="accent1"/>
                  <w:vAlign w:val="center"/>
                </w:tcPr>
                <w:p w14:paraId="4CC828B7" w14:textId="77777777" w:rsidR="00BB6F8E" w:rsidRDefault="00BB6F8E" w:rsidP="00BB6F8E">
                  <w:pPr>
                    <w:ind w:right="-1"/>
                    <w:jc w:val="both"/>
                    <w:rPr>
                      <w:rFonts w:ascii="Arial" w:eastAsia="楷体_GB2312" w:hAnsi="Arial" w:cs="Arial"/>
                      <w:b/>
                      <w:color w:val="FFFFFF" w:themeColor="background1"/>
                      <w:sz w:val="44"/>
                      <w:szCs w:val="44"/>
                      <w:lang w:eastAsia="zh-CN"/>
                    </w:rPr>
                  </w:pPr>
                  <w:r>
                    <w:rPr>
                      <w:rFonts w:ascii="Arial" w:eastAsia="楷体_GB2312" w:hAnsi="Arial" w:cs="Arial" w:hint="eastAsia"/>
                      <w:b/>
                      <w:color w:val="FFFFFF" w:themeColor="background1"/>
                      <w:sz w:val="44"/>
                      <w:szCs w:val="44"/>
                      <w:lang w:eastAsia="zh-CN"/>
                    </w:rPr>
                    <w:t>主标题，如：周期</w:t>
                  </w:r>
                  <w:proofErr w:type="gramStart"/>
                  <w:r>
                    <w:rPr>
                      <w:rFonts w:ascii="Arial" w:eastAsia="楷体_GB2312" w:hAnsi="Arial" w:cs="Arial" w:hint="eastAsia"/>
                      <w:b/>
                      <w:color w:val="FFFFFF" w:themeColor="background1"/>
                      <w:sz w:val="44"/>
                      <w:szCs w:val="44"/>
                      <w:lang w:eastAsia="zh-CN"/>
                    </w:rPr>
                    <w:t>终归来</w:t>
                  </w:r>
                  <w:proofErr w:type="gramEnd"/>
                </w:p>
              </w:tc>
            </w:tr>
            <w:tr w:rsidR="00BB6F8E" w:rsidRPr="00BC1FCF" w14:paraId="48A912EA" w14:textId="77777777" w:rsidTr="00F550BE">
              <w:trPr>
                <w:trHeight w:val="510"/>
              </w:trPr>
              <w:tc>
                <w:tcPr>
                  <w:tcW w:w="7006" w:type="dxa"/>
                  <w:shd w:val="clear" w:color="auto" w:fill="DEDFEF"/>
                  <w:vAlign w:val="center"/>
                </w:tcPr>
                <w:p w14:paraId="5A74A9F5" w14:textId="77777777" w:rsidR="00BB6F8E" w:rsidRDefault="00BB6F8E" w:rsidP="00BB6F8E">
                  <w:pPr>
                    <w:ind w:right="-1"/>
                    <w:jc w:val="right"/>
                    <w:rPr>
                      <w:rFonts w:ascii="Arial" w:eastAsia="楷体_GB2312" w:hAnsi="Arial" w:cs="Arial"/>
                      <w:b/>
                      <w:sz w:val="36"/>
                      <w:szCs w:val="36"/>
                      <w:lang w:eastAsia="zh-CN"/>
                    </w:rPr>
                  </w:pPr>
                  <w:r>
                    <w:rPr>
                      <w:rFonts w:ascii="Arial" w:eastAsia="楷体_GB2312" w:hAnsi="Arial" w:cs="Arial" w:hint="eastAsia"/>
                      <w:b/>
                      <w:color w:val="1F497D" w:themeColor="text2"/>
                      <w:sz w:val="36"/>
                      <w:szCs w:val="36"/>
                      <w:lang w:eastAsia="zh-CN"/>
                    </w:rPr>
                    <w:t>副标题，如：市值小，业务转型助力</w:t>
                  </w:r>
                </w:p>
              </w:tc>
            </w:tr>
          </w:tbl>
          <w:tbl>
            <w:tblPr>
              <w:tblStyle w:val="a7"/>
              <w:tblW w:w="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8"/>
            </w:tblGrid>
            <w:tr w:rsidR="00CE3057" w:rsidRPr="00BC1FCF" w14:paraId="66DE890B" w14:textId="77777777" w:rsidTr="00F550BE">
              <w:trPr>
                <w:trHeight w:hRule="exact" w:val="23"/>
              </w:trPr>
              <w:tc>
                <w:tcPr>
                  <w:tcW w:w="7008" w:type="dxa"/>
                </w:tcPr>
                <w:p w14:paraId="19477EF7" w14:textId="77777777" w:rsidR="00CE3057" w:rsidRPr="00BC1FCF" w:rsidRDefault="00CE3057" w:rsidP="00B9063D">
                  <w:pPr>
                    <w:rPr>
                      <w:rFonts w:ascii="Arial" w:eastAsia="楷体_GB2312" w:hAnsi="Arial"/>
                      <w:color w:val="FFFFFF" w:themeColor="background1"/>
                      <w:sz w:val="15"/>
                      <w:szCs w:val="15"/>
                      <w:lang w:eastAsia="zh-CN"/>
                    </w:rPr>
                  </w:pPr>
                  <w:r w:rsidRPr="00BC1FCF">
                    <w:rPr>
                      <w:rFonts w:ascii="Arial" w:eastAsia="楷体_GB2312" w:hAnsi="Arial" w:hint="eastAsia"/>
                      <w:color w:val="FFFFFF" w:themeColor="background1"/>
                      <w:sz w:val="15"/>
                      <w:szCs w:val="15"/>
                      <w:lang w:eastAsia="zh-CN"/>
                    </w:rPr>
                    <w:t>[</w:t>
                  </w:r>
                  <w:proofErr w:type="spellStart"/>
                  <w:r w:rsidRPr="00BC1FCF">
                    <w:rPr>
                      <w:rFonts w:ascii="Arial" w:eastAsia="楷体_GB2312" w:hAnsi="Arial" w:hint="eastAsia"/>
                      <w:color w:val="FFFFFF" w:themeColor="background1"/>
                      <w:sz w:val="15"/>
                      <w:szCs w:val="15"/>
                    </w:rPr>
                    <w:t>Table_Summary</w:t>
                  </w:r>
                  <w:proofErr w:type="spellEnd"/>
                  <w:r w:rsidRPr="00BC1FCF">
                    <w:rPr>
                      <w:rFonts w:ascii="Arial" w:eastAsia="楷体_GB2312" w:hAnsi="Arial" w:hint="eastAsia"/>
                      <w:color w:val="FFFFFF" w:themeColor="background1"/>
                      <w:sz w:val="15"/>
                      <w:szCs w:val="15"/>
                      <w:lang w:eastAsia="zh-CN"/>
                    </w:rPr>
                    <w:t>]</w:t>
                  </w:r>
                </w:p>
              </w:tc>
            </w:tr>
            <w:tr w:rsidR="00486C40" w:rsidRPr="00BC1FCF" w14:paraId="10BC6EE5" w14:textId="77777777" w:rsidTr="00F550BE">
              <w:trPr>
                <w:trHeight w:hRule="exact" w:val="12184"/>
              </w:trPr>
              <w:tc>
                <w:tcPr>
                  <w:tcW w:w="7008" w:type="dxa"/>
                </w:tcPr>
                <w:p w14:paraId="023C577F" w14:textId="77777777" w:rsidR="00486C40" w:rsidRPr="000A3AF2" w:rsidRDefault="00486C40" w:rsidP="00486C40">
                  <w:pPr>
                    <w:ind w:right="-1"/>
                    <w:rPr>
                      <w:rFonts w:ascii="Arial" w:eastAsia="楷体_GB2312" w:hAnsi="Arial"/>
                      <w:b/>
                      <w:color w:val="1F497D"/>
                      <w:sz w:val="28"/>
                      <w:szCs w:val="28"/>
                      <w:lang w:eastAsia="zh-CN"/>
                    </w:rPr>
                  </w:pPr>
                  <w:r w:rsidRPr="000A3AF2">
                    <w:rPr>
                      <w:rFonts w:ascii="Arial" w:eastAsia="楷体_GB2312" w:hAnsi="Arial" w:hint="eastAsia"/>
                      <w:b/>
                      <w:color w:val="1F497D"/>
                      <w:sz w:val="28"/>
                      <w:szCs w:val="28"/>
                      <w:lang w:eastAsia="zh-CN"/>
                    </w:rPr>
                    <w:t>报告摘要</w:t>
                  </w:r>
                  <w:r w:rsidRPr="000A3AF2">
                    <w:rPr>
                      <w:rFonts w:ascii="Arial" w:eastAsia="楷体_GB2312" w:hAnsi="Arial"/>
                      <w:b/>
                      <w:color w:val="1F497D"/>
                      <w:sz w:val="28"/>
                      <w:szCs w:val="28"/>
                      <w:lang w:eastAsia="zh-CN"/>
                    </w:rPr>
                    <w:t>：</w:t>
                  </w:r>
                </w:p>
                <w:p w14:paraId="5FF55736"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逃不开的经济周期，究竟是什么在驱动？</w:t>
                  </w:r>
                  <w:r w:rsidRPr="000A3AF2">
                    <w:rPr>
                      <w:rFonts w:ascii="Arial" w:eastAsia="楷体_GB2312" w:hAnsi="Arial"/>
                      <w:color w:val="1F497D" w:themeColor="text2"/>
                      <w:szCs w:val="21"/>
                    </w:rPr>
                    <w:t>在一段经济周期中，走出衰退无非两条路径：创造新的需求或需求自然回升。驱动需求自然回升的核心因素是价格：当经济衰退时，价格往往也会大幅下行，而随着价格的不断回落，最终能够达到一个新的供需均衡点，使需求最终出现回升。因此价格的回落意味着两个阶段</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需求回落和市场出清。</w:t>
                  </w:r>
                </w:p>
                <w:p w14:paraId="621F95AC"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2011</w:t>
                  </w:r>
                  <w:r w:rsidRPr="000A3AF2">
                    <w:rPr>
                      <w:rFonts w:ascii="Arial" w:eastAsia="楷体_GB2312" w:hAnsi="Arial"/>
                      <w:b/>
                      <w:color w:val="1F497D" w:themeColor="text2"/>
                      <w:szCs w:val="21"/>
                    </w:rPr>
                    <w:t>年的中国经济，周期特征极弱</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不同于往年的大起大落，</w:t>
                  </w:r>
                  <w:r w:rsidRPr="000A3AF2">
                    <w:rPr>
                      <w:rFonts w:ascii="Arial" w:eastAsia="楷体_GB2312" w:hAnsi="Arial"/>
                      <w:color w:val="1F497D" w:themeColor="text2"/>
                      <w:szCs w:val="21"/>
                    </w:rPr>
                    <w:t>2011</w:t>
                  </w:r>
                  <w:r w:rsidRPr="000A3AF2">
                    <w:rPr>
                      <w:rFonts w:ascii="Arial" w:eastAsia="楷体_GB2312" w:hAnsi="Arial"/>
                      <w:color w:val="1F497D" w:themeColor="text2"/>
                      <w:szCs w:val="21"/>
                    </w:rPr>
                    <w:t>年的中国经济十分平稳，全年工业增加值同比增速在</w:t>
                  </w:r>
                  <w:r w:rsidRPr="000A3AF2">
                    <w:rPr>
                      <w:rFonts w:ascii="Arial" w:eastAsia="楷体_GB2312" w:hAnsi="Arial"/>
                      <w:color w:val="1F497D" w:themeColor="text2"/>
                      <w:szCs w:val="21"/>
                    </w:rPr>
                    <w:t>12%-15%</w:t>
                  </w:r>
                  <w:r w:rsidRPr="000A3AF2">
                    <w:rPr>
                      <w:rFonts w:ascii="Arial" w:eastAsia="楷体_GB2312" w:hAnsi="Arial"/>
                      <w:color w:val="1F497D" w:themeColor="text2"/>
                      <w:szCs w:val="21"/>
                    </w:rPr>
                    <w:t>的区间内窄幅波动，而另一方面物价却屡创新高。这种增长的与通胀的组合，很难判断是一种过热还是一种滞胀，因此缺乏周期特征。</w:t>
                  </w:r>
                </w:p>
                <w:p w14:paraId="70BDDD45"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进入</w:t>
                  </w:r>
                  <w:r w:rsidRPr="000A3AF2">
                    <w:rPr>
                      <w:rFonts w:ascii="Arial" w:eastAsia="楷体_GB2312" w:hAnsi="Arial"/>
                      <w:b/>
                      <w:color w:val="1F497D" w:themeColor="text2"/>
                      <w:szCs w:val="21"/>
                    </w:rPr>
                    <w:t>2012</w:t>
                  </w:r>
                  <w:r w:rsidRPr="000A3AF2">
                    <w:rPr>
                      <w:rFonts w:ascii="Arial" w:eastAsia="楷体_GB2312" w:hAnsi="Arial"/>
                      <w:b/>
                      <w:color w:val="1F497D" w:themeColor="text2"/>
                      <w:szCs w:val="21"/>
                    </w:rPr>
                    <w:t>年，周期特征开始明显化</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2012</w:t>
                  </w:r>
                  <w:r w:rsidRPr="000A3AF2">
                    <w:rPr>
                      <w:rFonts w:ascii="Arial" w:eastAsia="楷体_GB2312" w:hAnsi="Arial"/>
                      <w:color w:val="1F497D" w:themeColor="text2"/>
                      <w:szCs w:val="21"/>
                    </w:rPr>
                    <w:t>年，</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量</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（以工业增加值和发电量为表征）开始先行大幅回落，而</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价</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（以食品、大宗商品价格为表征）也开始滞后回落，周期的力量开始显现。</w:t>
                  </w:r>
                </w:p>
                <w:p w14:paraId="3EDE8E96"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周期终归来，目前处于价格下行的第一阶段</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在</w:t>
                  </w:r>
                  <w:r w:rsidRPr="000A3AF2">
                    <w:rPr>
                      <w:rFonts w:ascii="Arial" w:eastAsia="楷体_GB2312" w:hAnsi="Arial"/>
                      <w:color w:val="1F497D" w:themeColor="text2"/>
                      <w:szCs w:val="21"/>
                    </w:rPr>
                    <w:t>2011</w:t>
                  </w:r>
                  <w:r w:rsidRPr="000A3AF2">
                    <w:rPr>
                      <w:rFonts w:ascii="Arial" w:eastAsia="楷体_GB2312" w:hAnsi="Arial"/>
                      <w:color w:val="1F497D" w:themeColor="text2"/>
                      <w:szCs w:val="21"/>
                    </w:rPr>
                    <w:t>年一度</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失踪</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的周期特征在</w:t>
                  </w:r>
                  <w:r w:rsidRPr="000A3AF2">
                    <w:rPr>
                      <w:rFonts w:ascii="Arial" w:eastAsia="楷体_GB2312" w:hAnsi="Arial"/>
                      <w:color w:val="1F497D" w:themeColor="text2"/>
                      <w:szCs w:val="21"/>
                    </w:rPr>
                    <w:t>2012</w:t>
                  </w:r>
                  <w:r w:rsidRPr="000A3AF2">
                    <w:rPr>
                      <w:rFonts w:ascii="Arial" w:eastAsia="楷体_GB2312" w:hAnsi="Arial"/>
                      <w:color w:val="1F497D" w:themeColor="text2"/>
                      <w:szCs w:val="21"/>
                    </w:rPr>
                    <w:t>年终于再度归来。这意味着去年失效的周期分析框架和行业轮动逻辑有可能会</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重出江湖</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。在接下来的一个季度中，价格下行的两阶段（量价齐跌</w:t>
                  </w:r>
                  <w:r w:rsidRPr="000A3AF2">
                    <w:rPr>
                      <w:rFonts w:ascii="Arial" w:eastAsia="楷体_GB2312" w:hAnsi="Arial"/>
                      <w:color w:val="1F497D" w:themeColor="text2"/>
                      <w:szCs w:val="21"/>
                    </w:rPr>
                    <w:sym w:font="Wingdings" w:char="F0E0"/>
                  </w:r>
                  <w:r w:rsidRPr="000A3AF2">
                    <w:rPr>
                      <w:rFonts w:ascii="Arial" w:eastAsia="楷体_GB2312" w:hAnsi="Arial"/>
                      <w:color w:val="1F497D" w:themeColor="text2"/>
                      <w:szCs w:val="21"/>
                    </w:rPr>
                    <w:t>量升价跌）将会先后出现，两阶段转换的时点取决于价格下行的速度以及经济刺激政策推进的节奏，我们判断目前还处于量价齐跌的第一阶段</w:t>
                  </w:r>
                  <w:r>
                    <w:rPr>
                      <w:rFonts w:ascii="Arial" w:eastAsia="楷体_GB2312" w:hAnsi="Arial" w:hint="eastAsia"/>
                      <w:color w:val="1F497D" w:themeColor="text2"/>
                      <w:szCs w:val="21"/>
                    </w:rPr>
                    <w:t>。</w:t>
                  </w:r>
                </w:p>
                <w:p w14:paraId="7B10E755"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行业配置建议：白色家电、食品加工</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量价齐跌阶段大部分行业的盈利将会下降，但成本导向型或者</w:t>
                  </w:r>
                  <w:proofErr w:type="gramStart"/>
                  <w:r w:rsidRPr="000A3AF2">
                    <w:rPr>
                      <w:rFonts w:ascii="Arial" w:eastAsia="楷体_GB2312" w:hAnsi="Arial"/>
                      <w:color w:val="1F497D" w:themeColor="text2"/>
                      <w:szCs w:val="21"/>
                    </w:rPr>
                    <w:t>低经营</w:t>
                  </w:r>
                  <w:proofErr w:type="gramEnd"/>
                  <w:r w:rsidRPr="000A3AF2">
                    <w:rPr>
                      <w:rFonts w:ascii="Arial" w:eastAsia="楷体_GB2312" w:hAnsi="Arial"/>
                      <w:color w:val="1F497D" w:themeColor="text2"/>
                      <w:szCs w:val="21"/>
                    </w:rPr>
                    <w:t>杠杆型的行业盈利能力可能回升，这在</w:t>
                  </w:r>
                  <w:r w:rsidRPr="000A3AF2">
                    <w:rPr>
                      <w:rFonts w:ascii="Arial" w:eastAsia="楷体_GB2312" w:hAnsi="Arial"/>
                      <w:color w:val="1F497D" w:themeColor="text2"/>
                      <w:szCs w:val="21"/>
                    </w:rPr>
                    <w:t>08</w:t>
                  </w:r>
                  <w:r w:rsidRPr="000A3AF2">
                    <w:rPr>
                      <w:rFonts w:ascii="Arial" w:eastAsia="楷体_GB2312" w:hAnsi="Arial"/>
                      <w:color w:val="1F497D" w:themeColor="text2"/>
                      <w:szCs w:val="21"/>
                    </w:rPr>
                    <w:t>年四季度的案例中可得到证实。但在当前的新环境下，很多成本导向型行业的库存水平较高（如金属制品、渔业、饲料、农产品加工、电子制造）。</w:t>
                  </w:r>
                </w:p>
                <w:p w14:paraId="528795B9" w14:textId="77777777" w:rsidR="00486C40" w:rsidRPr="000A3AF2" w:rsidRDefault="00486C40" w:rsidP="00486C40">
                  <w:pPr>
                    <w:pStyle w:val="af6"/>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核心假设风险</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刺激</w:t>
                  </w:r>
                  <w:proofErr w:type="gramStart"/>
                  <w:r w:rsidRPr="000A3AF2">
                    <w:rPr>
                      <w:rFonts w:ascii="Arial" w:eastAsia="楷体_GB2312" w:hAnsi="Arial"/>
                      <w:color w:val="1F497D" w:themeColor="text2"/>
                      <w:szCs w:val="21"/>
                    </w:rPr>
                    <w:t>政策超</w:t>
                  </w:r>
                  <w:proofErr w:type="gramEnd"/>
                  <w:r w:rsidRPr="000A3AF2">
                    <w:rPr>
                      <w:rFonts w:ascii="Arial" w:eastAsia="楷体_GB2312" w:hAnsi="Arial"/>
                      <w:color w:val="1F497D" w:themeColor="text2"/>
                      <w:szCs w:val="21"/>
                    </w:rPr>
                    <w:t>预期。</w:t>
                  </w:r>
                </w:p>
                <w:p w14:paraId="3687BF23" w14:textId="77777777" w:rsidR="00486C40" w:rsidRPr="00BC1FCF" w:rsidRDefault="00486C40" w:rsidP="00486C40">
                  <w:pPr>
                    <w:pStyle w:val="af3"/>
                    <w:ind w:leftChars="0" w:left="0" w:firstLineChars="200" w:firstLine="422"/>
                    <w:rPr>
                      <w:b/>
                      <w:color w:val="17365D" w:themeColor="text2" w:themeShade="BF"/>
                    </w:rPr>
                  </w:pPr>
                </w:p>
              </w:tc>
            </w:tr>
          </w:tbl>
          <w:p w14:paraId="27F6FE1E" w14:textId="77777777" w:rsidR="00CE3057" w:rsidRPr="00CE3057" w:rsidRDefault="00CE3057" w:rsidP="00CE3057">
            <w:pPr>
              <w:ind w:right="-1"/>
              <w:rPr>
                <w:rFonts w:eastAsia="楷体_GB2312"/>
                <w:b/>
                <w:color w:val="1F497D" w:themeColor="text2"/>
                <w:lang w:eastAsia="zh-CN"/>
              </w:rPr>
            </w:pPr>
          </w:p>
        </w:tc>
        <w:tc>
          <w:tcPr>
            <w:tcW w:w="3633" w:type="dxa"/>
            <w:tcMar>
              <w:left w:w="0" w:type="dxa"/>
              <w:right w:w="28" w:type="dxa"/>
            </w:tcMar>
          </w:tcPr>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3515"/>
            </w:tblGrid>
            <w:tr w:rsidR="00883E1F" w:rsidRPr="001B6E1E" w14:paraId="3B0BA31B" w14:textId="77777777" w:rsidTr="00B9063D">
              <w:trPr>
                <w:trHeight w:val="340"/>
                <w:jc w:val="right"/>
              </w:trPr>
              <w:tc>
                <w:tcPr>
                  <w:tcW w:w="3515" w:type="dxa"/>
                  <w:tcBorders>
                    <w:top w:val="nil"/>
                    <w:bottom w:val="single" w:sz="4" w:space="0" w:color="1F497D" w:themeColor="text2"/>
                  </w:tcBorders>
                  <w:shd w:val="clear" w:color="auto" w:fill="DEDFEF"/>
                  <w:vAlign w:val="center"/>
                </w:tcPr>
                <w:p w14:paraId="497F7DD8" w14:textId="77777777" w:rsidR="00883E1F" w:rsidRPr="00EB511C" w:rsidRDefault="00883E1F" w:rsidP="00883E1F">
                  <w:pPr>
                    <w:ind w:left="-60"/>
                    <w:jc w:val="both"/>
                    <w:rPr>
                      <w:rFonts w:ascii="Arial" w:eastAsia="楷体_GB2312" w:hAnsi="Arial" w:cs="黑体"/>
                      <w:b/>
                      <w:color w:val="FFFFFF" w:themeColor="background1"/>
                      <w:position w:val="6"/>
                      <w:sz w:val="21"/>
                      <w:szCs w:val="21"/>
                      <w:lang w:eastAsia="zh-CN"/>
                    </w:rPr>
                  </w:pPr>
                  <w:r w:rsidRPr="00EB511C">
                    <w:rPr>
                      <w:rFonts w:ascii="Arial" w:eastAsia="楷体_GB2312" w:hAnsi="Arial" w:hint="eastAsia"/>
                      <w:b/>
                      <w:color w:val="1F497D" w:themeColor="text2"/>
                      <w:sz w:val="21"/>
                      <w:lang w:eastAsia="zh-CN"/>
                    </w:rPr>
                    <w:t>图</w:t>
                  </w:r>
                  <w:r>
                    <w:rPr>
                      <w:rFonts w:ascii="Arial" w:eastAsia="楷体_GB2312" w:hAnsi="Arial" w:hint="eastAsia"/>
                      <w:b/>
                      <w:color w:val="1F497D" w:themeColor="text2"/>
                      <w:sz w:val="21"/>
                      <w:lang w:eastAsia="zh-CN"/>
                    </w:rPr>
                    <w:t>：</w:t>
                  </w:r>
                  <w:proofErr w:type="spellStart"/>
                  <w:r>
                    <w:rPr>
                      <w:rFonts w:ascii="Arial" w:eastAsia="楷体_GB2312" w:hAnsi="Arial" w:hint="eastAsia"/>
                      <w:b/>
                      <w:color w:val="1F497D" w:themeColor="text2"/>
                      <w:sz w:val="21"/>
                      <w:lang w:eastAsia="zh-CN"/>
                    </w:rPr>
                    <w:t>xxxxx</w:t>
                  </w:r>
                  <w:proofErr w:type="spellEnd"/>
                </w:p>
              </w:tc>
            </w:tr>
            <w:tr w:rsidR="00883E1F" w:rsidRPr="00996EC2" w14:paraId="0DDE94E6" w14:textId="77777777" w:rsidTr="00B9063D">
              <w:trPr>
                <w:trHeight w:val="2041"/>
                <w:jc w:val="right"/>
              </w:trPr>
              <w:tc>
                <w:tcPr>
                  <w:tcW w:w="3515" w:type="dxa"/>
                  <w:tcBorders>
                    <w:top w:val="single" w:sz="4" w:space="0" w:color="1F497D" w:themeColor="text2"/>
                    <w:bottom w:val="nil"/>
                  </w:tcBorders>
                  <w:shd w:val="clear" w:color="auto" w:fill="auto"/>
                  <w:tcMar>
                    <w:left w:w="108" w:type="dxa"/>
                  </w:tcMar>
                  <w:vAlign w:val="center"/>
                </w:tcPr>
                <w:p w14:paraId="487D2244" w14:textId="77777777" w:rsidR="00883E1F" w:rsidRDefault="00883E1F" w:rsidP="00883E1F">
                  <w:pPr>
                    <w:jc w:val="both"/>
                    <w:rPr>
                      <w:rFonts w:ascii="Arial" w:eastAsia="楷体_GB2312" w:hAnsi="Arial" w:cs="Arial"/>
                      <w:color w:val="1F497D" w:themeColor="text2"/>
                      <w:sz w:val="15"/>
                      <w:szCs w:val="21"/>
                      <w:lang w:eastAsia="zh-CN"/>
                    </w:rPr>
                  </w:pPr>
                </w:p>
                <w:p w14:paraId="03987448" w14:textId="77777777" w:rsidR="00883E1F" w:rsidRDefault="00883E1F" w:rsidP="00883E1F">
                  <w:pPr>
                    <w:ind w:left="-60"/>
                    <w:jc w:val="both"/>
                    <w:rPr>
                      <w:rFonts w:ascii="Arial" w:eastAsia="楷体_GB2312" w:hAnsi="Arial" w:cs="Arial"/>
                      <w:color w:val="1F497D" w:themeColor="text2"/>
                      <w:sz w:val="15"/>
                      <w:szCs w:val="21"/>
                      <w:lang w:eastAsia="zh-CN"/>
                    </w:rPr>
                  </w:pPr>
                </w:p>
                <w:p w14:paraId="0AB19F03" w14:textId="77777777" w:rsidR="00883E1F" w:rsidRDefault="00883E1F" w:rsidP="00883E1F">
                  <w:pPr>
                    <w:ind w:left="-60"/>
                    <w:jc w:val="both"/>
                    <w:rPr>
                      <w:rFonts w:ascii="Arial" w:eastAsia="楷体_GB2312" w:hAnsi="Arial" w:cs="Arial"/>
                      <w:color w:val="1F497D" w:themeColor="text2"/>
                      <w:sz w:val="15"/>
                      <w:szCs w:val="21"/>
                      <w:lang w:eastAsia="zh-CN"/>
                    </w:rPr>
                  </w:pPr>
                </w:p>
                <w:p w14:paraId="5B2DFA0C" w14:textId="77777777" w:rsidR="00883E1F" w:rsidRPr="00996EC2" w:rsidRDefault="00883E1F" w:rsidP="00883E1F">
                  <w:pPr>
                    <w:ind w:left="-60"/>
                    <w:jc w:val="both"/>
                    <w:rPr>
                      <w:rFonts w:ascii="Arial" w:eastAsia="楷体_GB2312" w:hAnsi="Arial"/>
                      <w:b/>
                      <w:color w:val="FFFFFF" w:themeColor="background1"/>
                      <w:kern w:val="0"/>
                      <w:sz w:val="21"/>
                      <w:szCs w:val="21"/>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bl>
          <w:p w14:paraId="2F02FCAB"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2372"/>
              <w:gridCol w:w="1138"/>
            </w:tblGrid>
            <w:tr w:rsidR="00883E1F" w:rsidRPr="007C53E8" w14:paraId="4EA26A41" w14:textId="77777777" w:rsidTr="00B9063D">
              <w:trPr>
                <w:trHeight w:val="348"/>
                <w:jc w:val="right"/>
              </w:trPr>
              <w:tc>
                <w:tcPr>
                  <w:tcW w:w="3510" w:type="dxa"/>
                  <w:gridSpan w:val="2"/>
                  <w:tcBorders>
                    <w:top w:val="nil"/>
                    <w:bottom w:val="single" w:sz="4" w:space="0" w:color="1F497D" w:themeColor="text2"/>
                  </w:tcBorders>
                  <w:shd w:val="clear" w:color="auto" w:fill="DEDFEF"/>
                  <w:vAlign w:val="center"/>
                </w:tcPr>
                <w:p w14:paraId="20A4000B" w14:textId="77777777" w:rsidR="00883E1F" w:rsidRPr="007C53E8" w:rsidRDefault="00883E1F" w:rsidP="00883E1F">
                  <w:pPr>
                    <w:ind w:left="-60"/>
                    <w:jc w:val="both"/>
                    <w:rPr>
                      <w:rFonts w:ascii="Arial" w:eastAsia="楷体_GB2312" w:hAnsi="Arial"/>
                      <w:b/>
                      <w:color w:val="1F497D" w:themeColor="text2"/>
                      <w:sz w:val="21"/>
                      <w:lang w:eastAsia="zh-CN"/>
                    </w:rPr>
                  </w:pPr>
                  <w:r w:rsidRPr="007C53E8">
                    <w:rPr>
                      <w:rFonts w:ascii="Arial" w:eastAsia="楷体_GB2312" w:hAnsi="Arial" w:hint="eastAsia"/>
                      <w:b/>
                      <w:color w:val="1F497D" w:themeColor="text2"/>
                      <w:sz w:val="21"/>
                      <w:lang w:eastAsia="zh-CN"/>
                    </w:rPr>
                    <w:t>表：</w:t>
                  </w:r>
                  <w:proofErr w:type="spellStart"/>
                  <w:r w:rsidRPr="007C53E8">
                    <w:rPr>
                      <w:rFonts w:ascii="Arial" w:eastAsia="楷体_GB2312" w:hAnsi="Arial" w:hint="eastAsia"/>
                      <w:b/>
                      <w:color w:val="1F497D" w:themeColor="text2"/>
                      <w:sz w:val="21"/>
                      <w:lang w:eastAsia="zh-CN"/>
                    </w:rPr>
                    <w:t>xxxxx</w:t>
                  </w:r>
                  <w:proofErr w:type="spellEnd"/>
                </w:p>
              </w:tc>
            </w:tr>
            <w:tr w:rsidR="00883E1F" w:rsidRPr="00996EC2" w14:paraId="02C0B063" w14:textId="77777777" w:rsidTr="00B9063D">
              <w:trPr>
                <w:trHeight w:val="336"/>
                <w:jc w:val="right"/>
              </w:trPr>
              <w:tc>
                <w:tcPr>
                  <w:tcW w:w="2372" w:type="dxa"/>
                  <w:tcBorders>
                    <w:top w:val="single" w:sz="4" w:space="0" w:color="1F497D" w:themeColor="text2"/>
                    <w:bottom w:val="single" w:sz="4" w:space="0" w:color="1F497D" w:themeColor="text2"/>
                  </w:tcBorders>
                  <w:vAlign w:val="center"/>
                </w:tcPr>
                <w:p w14:paraId="47D32BA9"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表头</w:t>
                  </w:r>
                </w:p>
              </w:tc>
              <w:tc>
                <w:tcPr>
                  <w:tcW w:w="1138" w:type="dxa"/>
                  <w:tcBorders>
                    <w:top w:val="single" w:sz="4" w:space="0" w:color="1F497D" w:themeColor="text2"/>
                    <w:bottom w:val="single" w:sz="4" w:space="0" w:color="1F497D" w:themeColor="text2"/>
                  </w:tcBorders>
                  <w:vAlign w:val="center"/>
                </w:tcPr>
                <w:p w14:paraId="0B3EC964"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hint="eastAsia"/>
                      <w:color w:val="1F497D" w:themeColor="text2"/>
                      <w:position w:val="6"/>
                      <w:sz w:val="18"/>
                      <w:lang w:eastAsia="zh-CN"/>
                    </w:rPr>
                    <w:t>表头</w:t>
                  </w:r>
                </w:p>
              </w:tc>
            </w:tr>
            <w:tr w:rsidR="00883E1F" w:rsidRPr="00996EC2" w14:paraId="5C654EA9" w14:textId="77777777" w:rsidTr="00B9063D">
              <w:trPr>
                <w:trHeight w:val="336"/>
                <w:jc w:val="right"/>
              </w:trPr>
              <w:tc>
                <w:tcPr>
                  <w:tcW w:w="2372" w:type="dxa"/>
                  <w:tcBorders>
                    <w:top w:val="single" w:sz="4" w:space="0" w:color="1F497D" w:themeColor="text2"/>
                    <w:bottom w:val="nil"/>
                  </w:tcBorders>
                  <w:vAlign w:val="center"/>
                </w:tcPr>
                <w:p w14:paraId="353B7C24"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single" w:sz="4" w:space="0" w:color="1F497D" w:themeColor="text2"/>
                    <w:bottom w:val="nil"/>
                  </w:tcBorders>
                  <w:vAlign w:val="center"/>
                </w:tcPr>
                <w:p w14:paraId="46163112"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100</w:t>
                  </w:r>
                </w:p>
              </w:tc>
            </w:tr>
            <w:tr w:rsidR="00883E1F" w:rsidRPr="00996EC2" w14:paraId="314DF580" w14:textId="77777777" w:rsidTr="00B9063D">
              <w:trPr>
                <w:trHeight w:val="327"/>
                <w:jc w:val="right"/>
              </w:trPr>
              <w:tc>
                <w:tcPr>
                  <w:tcW w:w="2372" w:type="dxa"/>
                  <w:tcBorders>
                    <w:top w:val="nil"/>
                    <w:bottom w:val="nil"/>
                  </w:tcBorders>
                  <w:vAlign w:val="center"/>
                </w:tcPr>
                <w:p w14:paraId="3587A268"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nil"/>
                  </w:tcBorders>
                  <w:vAlign w:val="center"/>
                </w:tcPr>
                <w:p w14:paraId="2F6E30AC"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1.8</w:t>
                  </w:r>
                </w:p>
              </w:tc>
            </w:tr>
            <w:tr w:rsidR="00883E1F" w:rsidRPr="00996EC2" w14:paraId="05253CA3" w14:textId="77777777" w:rsidTr="00B9063D">
              <w:trPr>
                <w:trHeight w:val="336"/>
                <w:jc w:val="right"/>
              </w:trPr>
              <w:tc>
                <w:tcPr>
                  <w:tcW w:w="2372" w:type="dxa"/>
                  <w:tcBorders>
                    <w:top w:val="nil"/>
                    <w:bottom w:val="nil"/>
                  </w:tcBorders>
                  <w:vAlign w:val="center"/>
                </w:tcPr>
                <w:p w14:paraId="16D00020"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nil"/>
                  </w:tcBorders>
                  <w:vAlign w:val="center"/>
                </w:tcPr>
                <w:p w14:paraId="44A1902F"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70</w:t>
                  </w:r>
                </w:p>
              </w:tc>
            </w:tr>
            <w:tr w:rsidR="00883E1F" w:rsidRPr="00996EC2" w14:paraId="69D0590E" w14:textId="77777777" w:rsidTr="00B9063D">
              <w:trPr>
                <w:trHeight w:val="336"/>
                <w:jc w:val="right"/>
              </w:trPr>
              <w:tc>
                <w:tcPr>
                  <w:tcW w:w="2372" w:type="dxa"/>
                  <w:tcBorders>
                    <w:top w:val="nil"/>
                    <w:bottom w:val="single" w:sz="4" w:space="0" w:color="auto"/>
                  </w:tcBorders>
                  <w:vAlign w:val="center"/>
                </w:tcPr>
                <w:p w14:paraId="0093D95D"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single" w:sz="4" w:space="0" w:color="auto"/>
                  </w:tcBorders>
                  <w:vAlign w:val="center"/>
                </w:tcPr>
                <w:p w14:paraId="43067557" w14:textId="77777777" w:rsidR="00883E1F" w:rsidRPr="00996EC2" w:rsidRDefault="00883E1F" w:rsidP="00883E1F">
                  <w:pPr>
                    <w:ind w:left="-60"/>
                    <w:jc w:val="right"/>
                    <w:rPr>
                      <w:rFonts w:ascii="Arial" w:eastAsia="楷体_GB2312" w:hAnsi="Arial"/>
                      <w:color w:val="1F497D" w:themeColor="text2"/>
                      <w:kern w:val="0"/>
                      <w:sz w:val="18"/>
                      <w:szCs w:val="18"/>
                      <w:lang w:eastAsia="zh-CN"/>
                    </w:rPr>
                  </w:pPr>
                  <w:r w:rsidRPr="00996EC2">
                    <w:rPr>
                      <w:rFonts w:ascii="Arial" w:eastAsia="楷体_GB2312" w:hAnsi="Arial"/>
                      <w:color w:val="1F497D" w:themeColor="text2"/>
                      <w:position w:val="6"/>
                      <w:sz w:val="18"/>
                      <w:lang w:eastAsia="zh-CN"/>
                    </w:rPr>
                    <w:t>70</w:t>
                  </w:r>
                </w:p>
              </w:tc>
            </w:tr>
            <w:tr w:rsidR="00883E1F" w:rsidRPr="00996EC2" w14:paraId="77928136" w14:textId="77777777" w:rsidTr="00B9063D">
              <w:trPr>
                <w:trHeight w:val="336"/>
                <w:jc w:val="right"/>
              </w:trPr>
              <w:tc>
                <w:tcPr>
                  <w:tcW w:w="3510" w:type="dxa"/>
                  <w:gridSpan w:val="2"/>
                  <w:tcBorders>
                    <w:top w:val="single" w:sz="4" w:space="0" w:color="auto"/>
                    <w:bottom w:val="nil"/>
                  </w:tcBorders>
                  <w:vAlign w:val="center"/>
                </w:tcPr>
                <w:p w14:paraId="78F55A34" w14:textId="77777777" w:rsidR="00883E1F" w:rsidRPr="00996EC2" w:rsidRDefault="00883E1F" w:rsidP="00883E1F">
                  <w:pPr>
                    <w:ind w:left="-60"/>
                    <w:rPr>
                      <w:rFonts w:ascii="Arial" w:eastAsia="楷体_GB2312" w:hAnsi="Arial"/>
                      <w:color w:val="1F497D" w:themeColor="text2"/>
                      <w:kern w:val="0"/>
                      <w:sz w:val="18"/>
                      <w:szCs w:val="18"/>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bl>
          <w:p w14:paraId="4A73EC6D" w14:textId="77777777" w:rsidR="00883E1F" w:rsidRDefault="00883E1F" w:rsidP="00883E1F">
            <w:pPr>
              <w:ind w:rightChars="58" w:right="139"/>
              <w:rPr>
                <w:rFonts w:ascii="Arial" w:eastAsia="楷体_GB2312" w:hAnsi="Arial" w:cs="Arial"/>
                <w:color w:val="FF0000"/>
                <w:sz w:val="21"/>
                <w:szCs w:val="28"/>
                <w:lang w:eastAsia="zh-CN"/>
              </w:rPr>
            </w:pPr>
          </w:p>
          <w:p w14:paraId="5C41FC85" w14:textId="77777777" w:rsidR="00883E1F" w:rsidRDefault="00883E1F" w:rsidP="00883E1F">
            <w:pPr>
              <w:ind w:rightChars="58" w:right="139"/>
              <w:rPr>
                <w:rFonts w:ascii="Arial" w:eastAsia="楷体_GB2312" w:hAnsi="Arial" w:cs="Arial"/>
                <w:color w:val="FF0000"/>
                <w:sz w:val="21"/>
                <w:szCs w:val="28"/>
                <w:lang w:eastAsia="zh-CN"/>
              </w:rPr>
            </w:pPr>
          </w:p>
          <w:p w14:paraId="6A815BDF" w14:textId="77777777" w:rsidR="00883E1F" w:rsidRDefault="00883E1F" w:rsidP="00883E1F">
            <w:pPr>
              <w:ind w:rightChars="58" w:right="139"/>
              <w:rPr>
                <w:rFonts w:ascii="Arial" w:eastAsia="楷体_GB2312" w:hAnsi="Arial" w:cs="Arial"/>
                <w:color w:val="FF0000"/>
                <w:sz w:val="21"/>
                <w:szCs w:val="28"/>
                <w:lang w:eastAsia="zh-CN"/>
              </w:rPr>
            </w:pPr>
          </w:p>
          <w:p w14:paraId="7FAE66E1"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959"/>
              <w:gridCol w:w="2551"/>
            </w:tblGrid>
            <w:tr w:rsidR="00883E1F" w:rsidRPr="00996EC2" w14:paraId="051F6545" w14:textId="77777777" w:rsidTr="00B9063D">
              <w:trPr>
                <w:trHeight w:hRule="exact" w:val="23"/>
                <w:jc w:val="right"/>
              </w:trPr>
              <w:tc>
                <w:tcPr>
                  <w:tcW w:w="3510" w:type="dxa"/>
                  <w:gridSpan w:val="2"/>
                  <w:shd w:val="clear" w:color="auto" w:fill="auto"/>
                  <w:vAlign w:val="center"/>
                </w:tcPr>
                <w:p w14:paraId="60ADC304" w14:textId="77777777" w:rsidR="00883E1F" w:rsidRPr="00996EC2" w:rsidRDefault="00883E1F" w:rsidP="00883E1F">
                  <w:pPr>
                    <w:rPr>
                      <w:rFonts w:ascii="Arial" w:eastAsia="楷体_GB2312" w:hAnsi="Arial"/>
                      <w:sz w:val="15"/>
                      <w:szCs w:val="15"/>
                      <w:lang w:eastAsia="zh-CN"/>
                    </w:rPr>
                  </w:pPr>
                  <w:r w:rsidRPr="00996EC2">
                    <w:rPr>
                      <w:rFonts w:ascii="Arial" w:eastAsia="楷体_GB2312" w:hAnsi="Arial" w:hint="eastAsia"/>
                      <w:sz w:val="15"/>
                      <w:szCs w:val="15"/>
                      <w:lang w:eastAsia="zh-CN"/>
                    </w:rPr>
                    <w:t>[</w:t>
                  </w:r>
                  <w:proofErr w:type="spellStart"/>
                  <w:r w:rsidRPr="00996EC2">
                    <w:rPr>
                      <w:rFonts w:ascii="Arial" w:eastAsia="楷体_GB2312" w:hAnsi="Arial" w:hint="eastAsia"/>
                      <w:sz w:val="15"/>
                      <w:szCs w:val="15"/>
                    </w:rPr>
                    <w:t>Table_Author</w:t>
                  </w:r>
                  <w:proofErr w:type="spellEnd"/>
                  <w:r w:rsidRPr="00996EC2">
                    <w:rPr>
                      <w:rFonts w:ascii="Arial" w:eastAsia="楷体_GB2312" w:hAnsi="Arial" w:hint="eastAsia"/>
                      <w:sz w:val="15"/>
                      <w:szCs w:val="15"/>
                      <w:lang w:eastAsia="zh-CN"/>
                    </w:rPr>
                    <w:t>]</w:t>
                  </w:r>
                </w:p>
              </w:tc>
            </w:tr>
            <w:tr w:rsidR="00883E1F" w:rsidRPr="00996EC2" w14:paraId="44F61010" w14:textId="77777777" w:rsidTr="00B9063D">
              <w:trPr>
                <w:trHeight w:val="283"/>
                <w:jc w:val="right"/>
              </w:trPr>
              <w:tc>
                <w:tcPr>
                  <w:tcW w:w="959" w:type="dxa"/>
                  <w:shd w:val="clear" w:color="auto" w:fill="auto"/>
                  <w:vAlign w:val="center"/>
                </w:tcPr>
                <w:p w14:paraId="207CC25D"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D392966"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陈原文</w:t>
                  </w:r>
                </w:p>
              </w:tc>
            </w:tr>
            <w:tr w:rsidR="00883E1F" w:rsidRPr="00996EC2" w14:paraId="0A63712E" w14:textId="77777777" w:rsidTr="00B9063D">
              <w:trPr>
                <w:trHeight w:val="283"/>
                <w:jc w:val="right"/>
              </w:trPr>
              <w:tc>
                <w:tcPr>
                  <w:tcW w:w="959" w:type="dxa"/>
                  <w:shd w:val="clear" w:color="auto" w:fill="auto"/>
                  <w:vAlign w:val="center"/>
                </w:tcPr>
                <w:p w14:paraId="2ED2FFC5" w14:textId="77777777" w:rsidR="00883E1F" w:rsidRPr="00996EC2" w:rsidRDefault="00540879" w:rsidP="00883E1F">
                  <w:pPr>
                    <w:tabs>
                      <w:tab w:val="center" w:pos="5051"/>
                    </w:tabs>
                    <w:spacing w:line="240" w:lineRule="atLeast"/>
                    <w:jc w:val="center"/>
                    <w:rPr>
                      <w:rFonts w:ascii="Arial" w:eastAsia="楷体_GB2312" w:hAnsi="Arial"/>
                      <w:b/>
                      <w:noProof/>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56488374" wp14:editId="36E7D035">
                        <wp:extent cx="219475" cy="195089"/>
                        <wp:effectExtent l="0" t="0" r="9525" b="0"/>
                        <wp:docPr id="5" name="图片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FAAE6C1" w14:textId="77777777" w:rsidR="00883E1F" w:rsidRPr="00996EC2" w:rsidRDefault="00540879" w:rsidP="00540879">
                  <w:pPr>
                    <w:pStyle w:val="aff0"/>
                  </w:pPr>
                  <w:r>
                    <w:rPr>
                      <w:rFonts w:hint="eastAsia"/>
                    </w:rPr>
                    <w:t xml:space="preserve">SAC </w:t>
                  </w:r>
                  <w:r>
                    <w:rPr>
                      <w:rFonts w:hint="eastAsia"/>
                    </w:rPr>
                    <w:t>执证号：</w:t>
                  </w:r>
                  <w:r>
                    <w:rPr>
                      <w:rFonts w:hint="eastAsia"/>
                    </w:rPr>
                    <w:t>S0260517080003</w:t>
                  </w:r>
                </w:p>
              </w:tc>
            </w:tr>
            <w:tr w:rsidR="00883E1F" w:rsidRPr="00996EC2" w14:paraId="3A591856" w14:textId="77777777" w:rsidTr="00B9063D">
              <w:trPr>
                <w:trHeight w:val="283"/>
                <w:jc w:val="right"/>
              </w:trPr>
              <w:tc>
                <w:tcPr>
                  <w:tcW w:w="959" w:type="dxa"/>
                  <w:shd w:val="clear" w:color="auto" w:fill="auto"/>
                  <w:vAlign w:val="center"/>
                </w:tcPr>
                <w:p w14:paraId="23F996F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762B5DA3" wp14:editId="78B434FE">
                        <wp:extent cx="219164" cy="181048"/>
                        <wp:effectExtent l="0" t="0" r="9525" b="0"/>
                        <wp:docPr id="6" name="图片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3920CCAF"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0755-82797057</w:t>
                  </w:r>
                </w:p>
              </w:tc>
            </w:tr>
            <w:tr w:rsidR="00883E1F" w:rsidRPr="00996EC2" w14:paraId="3B837A38" w14:textId="77777777" w:rsidTr="00B9063D">
              <w:trPr>
                <w:trHeight w:val="283"/>
                <w:jc w:val="right"/>
              </w:trPr>
              <w:tc>
                <w:tcPr>
                  <w:tcW w:w="959" w:type="dxa"/>
                  <w:shd w:val="clear" w:color="auto" w:fill="auto"/>
                  <w:vAlign w:val="center"/>
                </w:tcPr>
                <w:p w14:paraId="07076F0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61DB00" wp14:editId="291B6A0A">
                        <wp:extent cx="219164" cy="171519"/>
                        <wp:effectExtent l="0" t="0" r="9525" b="0"/>
                        <wp:docPr id="7" name="图片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33AA2C7"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chenyuanwen@gf.com.cn</w:t>
                  </w:r>
                </w:p>
              </w:tc>
            </w:tr>
            <w:tr w:rsidR="00540879" w:rsidRPr="00996EC2" w14:paraId="5A299A06" w14:textId="77777777" w:rsidTr="00B9063D">
              <w:trPr>
                <w:trHeight w:val="283"/>
                <w:jc w:val="right"/>
              </w:trPr>
              <w:tc>
                <w:tcPr>
                  <w:tcW w:w="959" w:type="dxa"/>
                  <w:shd w:val="clear" w:color="auto" w:fill="auto"/>
                  <w:vAlign w:val="center"/>
                </w:tcPr>
                <w:p w14:paraId="3DF48C9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9C232F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罗军</w:t>
                  </w:r>
                </w:p>
              </w:tc>
            </w:tr>
            <w:tr w:rsidR="00540879" w:rsidRPr="00996EC2" w14:paraId="2E6D6902" w14:textId="77777777" w:rsidTr="00B9063D">
              <w:trPr>
                <w:trHeight w:val="283"/>
                <w:jc w:val="right"/>
              </w:trPr>
              <w:tc>
                <w:tcPr>
                  <w:tcW w:w="959" w:type="dxa"/>
                  <w:shd w:val="clear" w:color="auto" w:fill="auto"/>
                  <w:vAlign w:val="center"/>
                </w:tcPr>
                <w:p w14:paraId="0906BACA"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1BBFCFB6" wp14:editId="289036EF">
                        <wp:extent cx="219475" cy="195089"/>
                        <wp:effectExtent l="0" t="0" r="9525" b="0"/>
                        <wp:docPr id="13" name="图片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2388C5B" w14:textId="77777777" w:rsidR="00540879" w:rsidRPr="00996EC2" w:rsidRDefault="00540879" w:rsidP="00540879">
                  <w:pPr>
                    <w:pStyle w:val="aff0"/>
                  </w:pPr>
                  <w:r>
                    <w:rPr>
                      <w:rFonts w:hint="eastAsia"/>
                    </w:rPr>
                    <w:t xml:space="preserve">SAC </w:t>
                  </w:r>
                  <w:r>
                    <w:rPr>
                      <w:rFonts w:hint="eastAsia"/>
                    </w:rPr>
                    <w:t>执证号：</w:t>
                  </w:r>
                  <w:r>
                    <w:rPr>
                      <w:rFonts w:hint="eastAsia"/>
                    </w:rPr>
                    <w:t>S0260511010004</w:t>
                  </w:r>
                </w:p>
              </w:tc>
            </w:tr>
            <w:tr w:rsidR="00540879" w:rsidRPr="00996EC2" w14:paraId="7E6D03AF" w14:textId="77777777" w:rsidTr="00B9063D">
              <w:trPr>
                <w:trHeight w:val="283"/>
                <w:jc w:val="right"/>
              </w:trPr>
              <w:tc>
                <w:tcPr>
                  <w:tcW w:w="959" w:type="dxa"/>
                  <w:shd w:val="clear" w:color="auto" w:fill="auto"/>
                  <w:vAlign w:val="center"/>
                </w:tcPr>
                <w:p w14:paraId="3662456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F98430B" wp14:editId="4F50DD21">
                        <wp:extent cx="219164" cy="181048"/>
                        <wp:effectExtent l="0" t="0" r="9525" b="0"/>
                        <wp:docPr id="21" name="图片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730E15F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020-66335128</w:t>
                  </w:r>
                </w:p>
              </w:tc>
            </w:tr>
            <w:tr w:rsidR="00540879" w:rsidRPr="00996EC2" w14:paraId="50F041AD" w14:textId="77777777" w:rsidTr="00B9063D">
              <w:trPr>
                <w:trHeight w:val="283"/>
                <w:jc w:val="right"/>
              </w:trPr>
              <w:tc>
                <w:tcPr>
                  <w:tcW w:w="959" w:type="dxa"/>
                  <w:shd w:val="clear" w:color="auto" w:fill="auto"/>
                  <w:vAlign w:val="center"/>
                </w:tcPr>
                <w:p w14:paraId="37334CE2"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6C40168C" wp14:editId="71ADF7B6">
                        <wp:extent cx="219164" cy="171519"/>
                        <wp:effectExtent l="0" t="0" r="9525" b="0"/>
                        <wp:docPr id="22" name="图片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6193AC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luojun@gf.com.cn</w:t>
                  </w:r>
                </w:p>
              </w:tc>
            </w:tr>
            <w:tr w:rsidR="00540879" w:rsidRPr="00996EC2" w14:paraId="674D2178" w14:textId="77777777" w:rsidTr="00B9063D">
              <w:trPr>
                <w:trHeight w:val="283"/>
                <w:jc w:val="right"/>
              </w:trPr>
              <w:tc>
                <w:tcPr>
                  <w:tcW w:w="959" w:type="dxa"/>
                  <w:shd w:val="clear" w:color="auto" w:fill="auto"/>
                  <w:vAlign w:val="center"/>
                </w:tcPr>
                <w:p w14:paraId="2C1466D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25B9E32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安宁</w:t>
                  </w:r>
                  <w:proofErr w:type="gramStart"/>
                  <w:r>
                    <w:rPr>
                      <w:rFonts w:ascii="Arial" w:eastAsia="楷体_GB2312" w:hAnsi="Arial" w:hint="eastAsia"/>
                      <w:color w:val="1F497D" w:themeColor="text2"/>
                      <w:kern w:val="0"/>
                      <w:sz w:val="18"/>
                      <w:szCs w:val="18"/>
                      <w:lang w:eastAsia="zh-CN"/>
                    </w:rPr>
                    <w:t>宁</w:t>
                  </w:r>
                  <w:proofErr w:type="gramEnd"/>
                </w:p>
              </w:tc>
            </w:tr>
            <w:tr w:rsidR="00540879" w:rsidRPr="00996EC2" w14:paraId="46A74AEC" w14:textId="77777777" w:rsidTr="00B9063D">
              <w:trPr>
                <w:trHeight w:val="283"/>
                <w:jc w:val="right"/>
              </w:trPr>
              <w:tc>
                <w:tcPr>
                  <w:tcW w:w="959" w:type="dxa"/>
                  <w:shd w:val="clear" w:color="auto" w:fill="auto"/>
                  <w:vAlign w:val="center"/>
                </w:tcPr>
                <w:p w14:paraId="1509D68F"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A04EEE3" wp14:editId="6A4D5859">
                        <wp:extent cx="219475" cy="195089"/>
                        <wp:effectExtent l="0" t="0" r="9525" b="0"/>
                        <wp:docPr id="23" name="图片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3578D6E2" w14:textId="77777777" w:rsidR="00540879" w:rsidRDefault="00540879" w:rsidP="00540879">
                  <w:pPr>
                    <w:pStyle w:val="aff0"/>
                  </w:pPr>
                  <w:r>
                    <w:rPr>
                      <w:rFonts w:hint="eastAsia"/>
                    </w:rPr>
                    <w:t xml:space="preserve">SAC </w:t>
                  </w:r>
                  <w:r>
                    <w:rPr>
                      <w:rFonts w:hint="eastAsia"/>
                    </w:rPr>
                    <w:t>执证号：</w:t>
                  </w:r>
                  <w:r>
                    <w:rPr>
                      <w:rFonts w:hint="eastAsia"/>
                    </w:rPr>
                    <w:t>S0260512020003</w:t>
                  </w:r>
                </w:p>
                <w:p w14:paraId="77D87902" w14:textId="77777777" w:rsidR="00540879" w:rsidRPr="00996EC2" w:rsidRDefault="00540879" w:rsidP="00540879">
                  <w:pPr>
                    <w:pStyle w:val="aff0"/>
                  </w:pPr>
                  <w:r>
                    <w:t>SFC CE No. BNW179</w:t>
                  </w:r>
                </w:p>
              </w:tc>
            </w:tr>
            <w:tr w:rsidR="00540879" w:rsidRPr="00996EC2" w14:paraId="5C297778" w14:textId="77777777" w:rsidTr="00B9063D">
              <w:trPr>
                <w:trHeight w:val="283"/>
                <w:jc w:val="right"/>
              </w:trPr>
              <w:tc>
                <w:tcPr>
                  <w:tcW w:w="959" w:type="dxa"/>
                  <w:shd w:val="clear" w:color="auto" w:fill="auto"/>
                  <w:vAlign w:val="center"/>
                </w:tcPr>
                <w:p w14:paraId="1AF209B1"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433F06" wp14:editId="12D5AA37">
                        <wp:extent cx="219164" cy="181048"/>
                        <wp:effectExtent l="0" t="0" r="9525" b="0"/>
                        <wp:docPr id="25" name="图片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526A897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0755-23948352</w:t>
                  </w:r>
                </w:p>
              </w:tc>
            </w:tr>
            <w:tr w:rsidR="00540879" w:rsidRPr="00996EC2" w14:paraId="5A802DEE" w14:textId="77777777" w:rsidTr="00B9063D">
              <w:trPr>
                <w:trHeight w:val="283"/>
                <w:jc w:val="right"/>
              </w:trPr>
              <w:tc>
                <w:tcPr>
                  <w:tcW w:w="959" w:type="dxa"/>
                  <w:shd w:val="clear" w:color="auto" w:fill="auto"/>
                  <w:vAlign w:val="center"/>
                </w:tcPr>
                <w:p w14:paraId="3DD9287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29EFBC13" wp14:editId="6D0EF24D">
                        <wp:extent cx="219164" cy="171519"/>
                        <wp:effectExtent l="0" t="0" r="9525" b="0"/>
                        <wp:docPr id="26" name="图片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EF2FA7B"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anningning@gf.com.cn</w:t>
                  </w:r>
                </w:p>
              </w:tc>
            </w:tr>
            <w:tr w:rsidR="00540879" w:rsidRPr="00996EC2" w14:paraId="71356FC4" w14:textId="77777777" w:rsidTr="00B9063D">
              <w:trPr>
                <w:trHeight w:val="283"/>
                <w:jc w:val="right"/>
              </w:trPr>
              <w:tc>
                <w:tcPr>
                  <w:tcW w:w="3510" w:type="dxa"/>
                  <w:gridSpan w:val="2"/>
                  <w:shd w:val="clear" w:color="auto" w:fill="auto"/>
                  <w:vAlign w:val="center"/>
                </w:tcPr>
                <w:p w14:paraId="026ED6DC" w14:textId="77777777" w:rsidR="00540879" w:rsidRPr="00996EC2" w:rsidRDefault="00540879" w:rsidP="00540879">
                  <w:pPr>
                    <w:pStyle w:val="aff"/>
                  </w:pPr>
                  <w:r>
                    <w:rPr>
                      <w:rFonts w:hint="eastAsia"/>
                    </w:rPr>
                    <w:t>请注意，陈原文</w:t>
                  </w:r>
                  <w:r>
                    <w:rPr>
                      <w:rFonts w:hint="eastAsia"/>
                    </w:rPr>
                    <w:t>,</w:t>
                  </w:r>
                  <w:r>
                    <w:rPr>
                      <w:rFonts w:hint="eastAsia"/>
                    </w:rPr>
                    <w:t>罗军并非香港证券及期货事务监察委员会的注册持牌人，不可在香港从事受监管活动。</w:t>
                  </w:r>
                </w:p>
              </w:tc>
            </w:tr>
          </w:tbl>
          <w:p w14:paraId="2A0D94BD"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2518"/>
              <w:gridCol w:w="992"/>
            </w:tblGrid>
            <w:tr w:rsidR="00883E1F" w:rsidRPr="00996EC2" w14:paraId="096B1421" w14:textId="77777777" w:rsidTr="00B9063D">
              <w:trPr>
                <w:trHeight w:hRule="exact" w:val="23"/>
                <w:jc w:val="right"/>
              </w:trPr>
              <w:tc>
                <w:tcPr>
                  <w:tcW w:w="3510" w:type="dxa"/>
                  <w:gridSpan w:val="2"/>
                  <w:tcBorders>
                    <w:bottom w:val="single" w:sz="4" w:space="0" w:color="1F497D" w:themeColor="text2"/>
                  </w:tcBorders>
                  <w:shd w:val="clear" w:color="auto" w:fill="FFFFFF" w:themeFill="background1"/>
                  <w:vAlign w:val="bottom"/>
                </w:tcPr>
                <w:p w14:paraId="660FDBAB" w14:textId="77777777" w:rsidR="00883E1F" w:rsidRPr="00996EC2" w:rsidRDefault="00883E1F" w:rsidP="00883E1F">
                  <w:pPr>
                    <w:rPr>
                      <w:rFonts w:ascii="Arial" w:eastAsia="楷体_GB2312" w:hAnsi="Arial"/>
                      <w:sz w:val="15"/>
                      <w:szCs w:val="15"/>
                    </w:rPr>
                  </w:pPr>
                  <w:r w:rsidRPr="00996EC2">
                    <w:rPr>
                      <w:rFonts w:ascii="Arial" w:eastAsia="楷体_GB2312" w:hAnsi="Arial"/>
                      <w:sz w:val="15"/>
                      <w:szCs w:val="15"/>
                    </w:rPr>
                    <w:t>[</w:t>
                  </w:r>
                  <w:proofErr w:type="spellStart"/>
                  <w:r w:rsidRPr="00996EC2">
                    <w:rPr>
                      <w:rFonts w:ascii="Arial" w:eastAsia="楷体_GB2312" w:hAnsi="Arial"/>
                      <w:sz w:val="15"/>
                      <w:szCs w:val="15"/>
                    </w:rPr>
                    <w:t>Table_</w:t>
                  </w:r>
                  <w:r w:rsidRPr="00996EC2">
                    <w:rPr>
                      <w:rFonts w:ascii="Arial" w:eastAsia="楷体_GB2312" w:hAnsi="Arial" w:hint="eastAsia"/>
                      <w:sz w:val="15"/>
                      <w:szCs w:val="15"/>
                      <w:lang w:eastAsia="zh-CN"/>
                    </w:rPr>
                    <w:t>D</w:t>
                  </w:r>
                  <w:r w:rsidRPr="00996EC2">
                    <w:rPr>
                      <w:rFonts w:ascii="Arial" w:eastAsia="楷体_GB2312" w:hAnsi="Arial"/>
                      <w:sz w:val="15"/>
                      <w:szCs w:val="15"/>
                    </w:rPr>
                    <w:t>ocReport</w:t>
                  </w:r>
                  <w:proofErr w:type="spellEnd"/>
                  <w:r w:rsidRPr="00996EC2">
                    <w:rPr>
                      <w:rFonts w:ascii="Arial" w:eastAsia="楷体_GB2312" w:hAnsi="Arial"/>
                      <w:sz w:val="15"/>
                      <w:szCs w:val="15"/>
                    </w:rPr>
                    <w:t>]</w:t>
                  </w:r>
                </w:p>
              </w:tc>
            </w:tr>
            <w:tr w:rsidR="00883E1F" w:rsidRPr="00996EC2" w14:paraId="6D01D5BB" w14:textId="77777777" w:rsidTr="00B9063D">
              <w:trPr>
                <w:trHeight w:val="247"/>
                <w:jc w:val="right"/>
              </w:trPr>
              <w:tc>
                <w:tcPr>
                  <w:tcW w:w="3510" w:type="dxa"/>
                  <w:gridSpan w:val="2"/>
                  <w:tcBorders>
                    <w:bottom w:val="single" w:sz="4" w:space="0" w:color="1F497D" w:themeColor="text2"/>
                  </w:tcBorders>
                  <w:shd w:val="clear" w:color="auto" w:fill="FFFFFF" w:themeFill="background1"/>
                  <w:vAlign w:val="bottom"/>
                </w:tcPr>
                <w:p w14:paraId="6BEFE3C4" w14:textId="77777777" w:rsidR="00883E1F" w:rsidRPr="00996EC2" w:rsidRDefault="00883E1F" w:rsidP="00883E1F">
                  <w:pPr>
                    <w:tabs>
                      <w:tab w:val="center" w:pos="5051"/>
                    </w:tabs>
                    <w:spacing w:line="240" w:lineRule="atLeast"/>
                    <w:jc w:val="both"/>
                    <w:rPr>
                      <w:rFonts w:ascii="Arial" w:eastAsia="楷体_GB2312" w:hAnsi="Arial"/>
                      <w:b/>
                      <w:color w:val="1F497D" w:themeColor="text2"/>
                      <w:kern w:val="0"/>
                      <w:sz w:val="21"/>
                      <w:szCs w:val="21"/>
                      <w:lang w:eastAsia="zh-CN"/>
                    </w:rPr>
                  </w:pPr>
                  <w:r w:rsidRPr="00996EC2">
                    <w:rPr>
                      <w:rFonts w:ascii="Arial" w:eastAsia="楷体_GB2312" w:hAnsi="Arial"/>
                      <w:b/>
                      <w:color w:val="1F497D" w:themeColor="text2"/>
                      <w:kern w:val="0"/>
                      <w:sz w:val="21"/>
                      <w:szCs w:val="21"/>
                      <w:lang w:eastAsia="zh-CN"/>
                    </w:rPr>
                    <w:t>相关研究：</w:t>
                  </w:r>
                </w:p>
              </w:tc>
            </w:tr>
            <w:tr w:rsidR="00883E1F" w:rsidRPr="00996EC2" w14:paraId="3D508D89" w14:textId="77777777" w:rsidTr="00540879">
              <w:trPr>
                <w:trHeight w:val="20"/>
                <w:jc w:val="right"/>
              </w:trPr>
              <w:tc>
                <w:tcPr>
                  <w:tcW w:w="2518" w:type="dxa"/>
                  <w:tcBorders>
                    <w:top w:val="single" w:sz="4" w:space="0" w:color="1F497D" w:themeColor="text2"/>
                  </w:tcBorders>
                  <w:shd w:val="clear" w:color="auto" w:fill="auto"/>
                </w:tcPr>
                <w:p w14:paraId="7A7146C3"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当前市场估值水平如何</w:t>
                  </w:r>
                </w:p>
              </w:tc>
              <w:tc>
                <w:tcPr>
                  <w:tcW w:w="992" w:type="dxa"/>
                  <w:tcBorders>
                    <w:top w:val="single" w:sz="4" w:space="0" w:color="1F497D" w:themeColor="text2"/>
                  </w:tcBorders>
                  <w:shd w:val="clear" w:color="auto" w:fill="auto"/>
                </w:tcPr>
                <w:p w14:paraId="66B4B354" w14:textId="77777777" w:rsidR="00883E1F"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2021-01-02</w:t>
                  </w:r>
                </w:p>
              </w:tc>
            </w:tr>
            <w:tr w:rsidR="00540879" w:rsidRPr="00996EC2" w14:paraId="5A3C6465" w14:textId="77777777" w:rsidTr="00540879">
              <w:trPr>
                <w:trHeight w:val="20"/>
                <w:jc w:val="right"/>
              </w:trPr>
              <w:tc>
                <w:tcPr>
                  <w:tcW w:w="2518" w:type="dxa"/>
                  <w:shd w:val="clear" w:color="auto" w:fill="auto"/>
                </w:tcPr>
                <w:p w14:paraId="5652897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基于个股羊群效应的选股因子研究</w:t>
                  </w:r>
                  <w:r>
                    <w:rPr>
                      <w:rFonts w:ascii="Arial" w:eastAsia="楷体_GB2312" w:hAnsi="Arial" w:hint="eastAsia"/>
                      <w:color w:val="1F497D" w:themeColor="text2"/>
                      <w:kern w:val="0"/>
                      <w:sz w:val="18"/>
                      <w:szCs w:val="18"/>
                      <w:lang w:eastAsia="zh-CN"/>
                    </w:rPr>
                    <w:t>:</w:t>
                  </w:r>
                  <w:r>
                    <w:rPr>
                      <w:rFonts w:ascii="Arial" w:eastAsia="楷体_GB2312" w:hAnsi="Arial" w:hint="eastAsia"/>
                      <w:color w:val="1F497D" w:themeColor="text2"/>
                      <w:kern w:val="0"/>
                      <w:sz w:val="18"/>
                      <w:szCs w:val="18"/>
                      <w:lang w:eastAsia="zh-CN"/>
                    </w:rPr>
                    <w:t>高频数据因子研究系列三</w:t>
                  </w:r>
                </w:p>
              </w:tc>
              <w:tc>
                <w:tcPr>
                  <w:tcW w:w="992" w:type="dxa"/>
                  <w:shd w:val="clear" w:color="auto" w:fill="auto"/>
                </w:tcPr>
                <w:p w14:paraId="376FE1F6" w14:textId="77777777" w:rsidR="00540879"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2020-05-05</w:t>
                  </w:r>
                </w:p>
              </w:tc>
            </w:tr>
          </w:tbl>
          <w:p w14:paraId="59E46236"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3510"/>
            </w:tblGrid>
            <w:tr w:rsidR="00883E1F" w:rsidRPr="00996EC2" w14:paraId="5FEDCDDA" w14:textId="77777777" w:rsidTr="00B9063D">
              <w:trPr>
                <w:trHeight w:hRule="exact" w:val="23"/>
                <w:jc w:val="right"/>
              </w:trPr>
              <w:tc>
                <w:tcPr>
                  <w:tcW w:w="3510" w:type="dxa"/>
                  <w:shd w:val="clear" w:color="auto" w:fill="auto"/>
                  <w:vAlign w:val="center"/>
                </w:tcPr>
                <w:p w14:paraId="2998A48F" w14:textId="77777777" w:rsidR="00883E1F" w:rsidRPr="00996EC2" w:rsidRDefault="00883E1F" w:rsidP="00883E1F">
                  <w:pPr>
                    <w:rPr>
                      <w:rFonts w:ascii="Arial" w:eastAsia="楷体_GB2312" w:hAnsi="Arial"/>
                      <w:color w:val="FFFFFF" w:themeColor="background1"/>
                      <w:sz w:val="15"/>
                      <w:szCs w:val="15"/>
                      <w:lang w:eastAsia="zh-CN"/>
                    </w:rPr>
                  </w:pPr>
                  <w:r w:rsidRPr="00996EC2">
                    <w:rPr>
                      <w:rFonts w:ascii="Arial" w:eastAsia="楷体_GB2312" w:hAnsi="Arial" w:hint="eastAsia"/>
                      <w:color w:val="FFFFFF" w:themeColor="background1"/>
                      <w:sz w:val="15"/>
                      <w:szCs w:val="15"/>
                      <w:lang w:eastAsia="zh-CN"/>
                    </w:rPr>
                    <w:t>[</w:t>
                  </w:r>
                  <w:proofErr w:type="spellStart"/>
                  <w:r w:rsidRPr="00996EC2">
                    <w:rPr>
                      <w:rFonts w:ascii="Arial" w:eastAsia="楷体_GB2312" w:hAnsi="Arial"/>
                      <w:color w:val="FFFFFF" w:themeColor="background1"/>
                      <w:sz w:val="15"/>
                      <w:szCs w:val="15"/>
                    </w:rPr>
                    <w:t>Table_Contac</w:t>
                  </w:r>
                  <w:r w:rsidRPr="00996EC2">
                    <w:rPr>
                      <w:rFonts w:ascii="Arial" w:eastAsia="楷体_GB2312" w:hAnsi="Arial" w:hint="eastAsia"/>
                      <w:color w:val="FFFFFF" w:themeColor="background1"/>
                      <w:sz w:val="15"/>
                      <w:szCs w:val="15"/>
                      <w:lang w:eastAsia="zh-CN"/>
                    </w:rPr>
                    <w:t>ts</w:t>
                  </w:r>
                  <w:proofErr w:type="spellEnd"/>
                  <w:r w:rsidRPr="00996EC2">
                    <w:rPr>
                      <w:rFonts w:ascii="Arial" w:eastAsia="楷体_GB2312" w:hAnsi="Arial" w:hint="eastAsia"/>
                      <w:color w:val="FFFFFF" w:themeColor="background1"/>
                      <w:sz w:val="15"/>
                      <w:szCs w:val="15"/>
                      <w:lang w:eastAsia="zh-CN"/>
                    </w:rPr>
                    <w:t>]</w:t>
                  </w:r>
                </w:p>
              </w:tc>
            </w:tr>
          </w:tbl>
          <w:p w14:paraId="54E2E75A" w14:textId="77777777" w:rsidR="00CE3057" w:rsidRDefault="00CE3057" w:rsidP="00170B96">
            <w:pPr>
              <w:ind w:rightChars="58" w:right="139"/>
              <w:rPr>
                <w:rFonts w:ascii="Arial" w:eastAsia="楷体_GB2312" w:hAnsi="Arial" w:cs="Arial"/>
                <w:color w:val="FF0000"/>
                <w:sz w:val="21"/>
                <w:szCs w:val="28"/>
                <w:lang w:eastAsia="zh-CN"/>
              </w:rPr>
            </w:pPr>
          </w:p>
        </w:tc>
      </w:tr>
    </w:tbl>
    <w:p w14:paraId="63846FC5" w14:textId="77777777" w:rsidR="00C13789" w:rsidRDefault="00FD1A9C" w:rsidP="00DE16E1">
      <w:pPr>
        <w:pStyle w:val="ae"/>
        <w:spacing w:line="80" w:lineRule="exact"/>
        <w:ind w:left="3017"/>
        <w:rPr>
          <w:lang w:eastAsia="zh-CN"/>
        </w:rPr>
      </w:pPr>
      <w:r>
        <w:br w:type="page"/>
      </w:r>
      <w:bookmarkStart w:id="0" w:name="_Toc319605073"/>
    </w:p>
    <w:p w14:paraId="6AC0D3BF" w14:textId="77777777" w:rsidR="000646CE" w:rsidRDefault="000646CE" w:rsidP="00B9063D">
      <w:pPr>
        <w:widowControl/>
        <w:ind w:leftChars="1284" w:left="3082"/>
        <w:rPr>
          <w:rFonts w:eastAsia="楷体_GB2312" w:hint="eastAsia"/>
          <w:b/>
          <w:bCs/>
          <w:color w:val="0F243E" w:themeColor="text2" w:themeShade="80"/>
          <w:kern w:val="0"/>
          <w:sz w:val="32"/>
          <w:szCs w:val="40"/>
          <w:lang w:eastAsia="zh-CN"/>
        </w:rPr>
        <w:sectPr w:rsidR="000646CE" w:rsidSect="00267FF4">
          <w:headerReference w:type="default" r:id="rId11"/>
          <w:footerReference w:type="default" r:id="rId12"/>
          <w:headerReference w:type="first" r:id="rId13"/>
          <w:footerReference w:type="first" r:id="rId14"/>
          <w:type w:val="continuous"/>
          <w:pgSz w:w="11906" w:h="16838" w:code="9"/>
          <w:pgMar w:top="1134" w:right="641" w:bottom="720" w:left="635" w:header="794" w:footer="737" w:gutter="0"/>
          <w:cols w:space="142"/>
          <w:titlePg/>
          <w:docGrid w:type="lines" w:linePitch="326"/>
        </w:sectPr>
      </w:pPr>
    </w:p>
    <w:p w14:paraId="028837E8" w14:textId="77777777" w:rsidR="00742EE3" w:rsidRDefault="00742EE3" w:rsidP="00742EE3">
      <w:pPr>
        <w:widowControl/>
        <w:ind w:leftChars="1284" w:left="3082"/>
        <w:jc w:val="center"/>
        <w:rPr>
          <w:rFonts w:eastAsia="楷体_GB2312"/>
          <w:b/>
          <w:bCs/>
          <w:color w:val="0F243E" w:themeColor="text2" w:themeShade="80"/>
          <w:kern w:val="0"/>
          <w:sz w:val="32"/>
          <w:szCs w:val="40"/>
          <w:lang w:eastAsia="zh-CN"/>
        </w:rPr>
      </w:pPr>
    </w:p>
    <w:p w14:paraId="3ED579E0"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rPr>
        <w:t>目录索引</w:t>
      </w:r>
    </w:p>
    <w:p w14:paraId="1EB161DE" w14:textId="77777777" w:rsidR="00742EE3" w:rsidRDefault="00742EE3" w:rsidP="00742EE3">
      <w:pPr>
        <w:pStyle w:val="TOC1"/>
        <w:tabs>
          <w:tab w:val="right" w:leader="dot" w:pos="10620"/>
        </w:tabs>
        <w:ind w:left="2400"/>
        <w:rPr>
          <w:rFonts w:asciiTheme="minorHAnsi" w:eastAsiaTheme="minorEastAsia" w:hAnsiTheme="minorHAnsi" w:cstheme="minorBidi"/>
          <w:bCs w:val="0"/>
          <w:caps w:val="0"/>
          <w:noProof/>
          <w:szCs w:val="22"/>
          <w:lang w:eastAsia="zh-CN"/>
        </w:rPr>
      </w:pPr>
      <w:r>
        <w:rPr>
          <w:rStyle w:val="ab"/>
          <w:rFonts w:ascii="Times New Roman" w:eastAsia="楷体_GB2312" w:hAnsi="Times New Roman" w:cs="Times New Roman"/>
          <w:b w:val="0"/>
          <w:color w:val="0F243E" w:themeColor="text2" w:themeShade="80"/>
          <w:sz w:val="24"/>
          <w:szCs w:val="24"/>
        </w:rPr>
        <w:fldChar w:fldCharType="begin"/>
      </w:r>
      <w:r>
        <w:rPr>
          <w:rStyle w:val="ab"/>
          <w:rFonts w:ascii="Times New Roman" w:eastAsia="楷体_GB2312" w:hAnsi="Times New Roman" w:cs="Times New Roman"/>
          <w:b w:val="0"/>
          <w:color w:val="0F243E" w:themeColor="text2" w:themeShade="80"/>
          <w:sz w:val="24"/>
          <w:szCs w:val="24"/>
        </w:rPr>
        <w:instrText xml:space="preserve"> TOC \o "1-3" \u </w:instrText>
      </w:r>
      <w:r>
        <w:rPr>
          <w:rStyle w:val="ab"/>
          <w:rFonts w:ascii="Times New Roman" w:eastAsia="楷体_GB2312" w:hAnsi="Times New Roman" w:cs="Times New Roman"/>
          <w:b w:val="0"/>
          <w:color w:val="0F243E" w:themeColor="text2" w:themeShade="80"/>
          <w:sz w:val="24"/>
          <w:szCs w:val="24"/>
        </w:rPr>
        <w:fldChar w:fldCharType="separate"/>
      </w:r>
      <w:r>
        <w:rPr>
          <w:noProof/>
          <w:lang w:eastAsia="zh-CN"/>
        </w:rPr>
        <w:t>一、稳健发展的全球手工具龙头企业</w:t>
      </w:r>
      <w:r>
        <w:rPr>
          <w:noProof/>
        </w:rPr>
        <w:tab/>
      </w:r>
      <w:r>
        <w:rPr>
          <w:noProof/>
        </w:rPr>
        <w:fldChar w:fldCharType="begin"/>
      </w:r>
      <w:r>
        <w:rPr>
          <w:noProof/>
        </w:rPr>
        <w:instrText xml:space="preserve"> PAGEREF _Toc34809090 \h </w:instrText>
      </w:r>
      <w:r>
        <w:rPr>
          <w:noProof/>
        </w:rPr>
      </w:r>
      <w:r>
        <w:rPr>
          <w:noProof/>
        </w:rPr>
        <w:fldChar w:fldCharType="separate"/>
      </w:r>
      <w:r>
        <w:rPr>
          <w:noProof/>
        </w:rPr>
        <w:t>4</w:t>
      </w:r>
      <w:r>
        <w:rPr>
          <w:noProof/>
        </w:rPr>
        <w:fldChar w:fldCharType="end"/>
      </w:r>
    </w:p>
    <w:p w14:paraId="160443D0" w14:textId="77777777" w:rsidR="00742EE3" w:rsidRDefault="00742EE3" w:rsidP="00742EE3">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二、由消费级向专业</w:t>
      </w:r>
      <w:r>
        <w:rPr>
          <w:noProof/>
          <w:lang w:eastAsia="zh-CN"/>
        </w:rPr>
        <w:t>/</w:t>
      </w:r>
      <w:r>
        <w:rPr>
          <w:noProof/>
          <w:lang w:eastAsia="zh-CN"/>
        </w:rPr>
        <w:t>工业级再发展，泛工具前景广阔</w:t>
      </w:r>
      <w:r>
        <w:rPr>
          <w:noProof/>
        </w:rPr>
        <w:tab/>
      </w:r>
      <w:r>
        <w:rPr>
          <w:noProof/>
        </w:rPr>
        <w:fldChar w:fldCharType="begin"/>
      </w:r>
      <w:r>
        <w:rPr>
          <w:noProof/>
        </w:rPr>
        <w:instrText xml:space="preserve"> PAGEREF _Toc34809091 \h </w:instrText>
      </w:r>
      <w:r>
        <w:rPr>
          <w:noProof/>
        </w:rPr>
      </w:r>
      <w:r>
        <w:rPr>
          <w:noProof/>
        </w:rPr>
        <w:fldChar w:fldCharType="separate"/>
      </w:r>
      <w:r>
        <w:rPr>
          <w:noProof/>
        </w:rPr>
        <w:t>5</w:t>
      </w:r>
      <w:r>
        <w:rPr>
          <w:noProof/>
        </w:rPr>
        <w:fldChar w:fldCharType="end"/>
      </w:r>
    </w:p>
    <w:p w14:paraId="3CAA44F3" w14:textId="77777777" w:rsidR="00742EE3" w:rsidRDefault="00742EE3" w:rsidP="00742EE3">
      <w:pPr>
        <w:pStyle w:val="TOC2"/>
        <w:ind w:left="2880"/>
        <w:rPr>
          <w:rFonts w:asciiTheme="minorHAnsi" w:eastAsiaTheme="minorEastAsia" w:hAnsiTheme="minorHAnsi" w:cstheme="minorBidi"/>
          <w:smallCaps w:val="0"/>
          <w:szCs w:val="22"/>
          <w:lang w:eastAsia="zh-CN"/>
        </w:rPr>
      </w:pPr>
      <w:r>
        <w:rPr>
          <w:lang w:eastAsia="zh-CN"/>
        </w:rPr>
        <w:t>（一）</w:t>
      </w:r>
      <w:r>
        <w:t>泛工具市场广阔，</w:t>
      </w:r>
      <w:r>
        <w:rPr>
          <w:lang w:eastAsia="zh-CN"/>
        </w:rPr>
        <w:t>国际巨头侧重专业级</w:t>
      </w:r>
      <w:r>
        <w:rPr>
          <w:lang w:eastAsia="zh-CN"/>
        </w:rPr>
        <w:t>/</w:t>
      </w:r>
      <w:r>
        <w:rPr>
          <w:lang w:eastAsia="zh-CN"/>
        </w:rPr>
        <w:t>工业级领域</w:t>
      </w:r>
      <w:r>
        <w:tab/>
      </w:r>
      <w:r>
        <w:fldChar w:fldCharType="begin"/>
      </w:r>
      <w:r>
        <w:instrText xml:space="preserve"> PAGEREF _Toc34809092 \h </w:instrText>
      </w:r>
      <w:r>
        <w:fldChar w:fldCharType="separate"/>
      </w:r>
      <w:r>
        <w:t>5</w:t>
      </w:r>
      <w:r>
        <w:fldChar w:fldCharType="end"/>
      </w:r>
    </w:p>
    <w:p w14:paraId="6B23F591" w14:textId="77777777" w:rsidR="00742EE3" w:rsidRDefault="00742EE3" w:rsidP="00742EE3">
      <w:pPr>
        <w:pStyle w:val="TOC2"/>
        <w:ind w:left="2880"/>
        <w:rPr>
          <w:rFonts w:asciiTheme="minorHAnsi" w:eastAsiaTheme="minorEastAsia" w:hAnsiTheme="minorHAnsi" w:cstheme="minorBidi"/>
          <w:smallCaps w:val="0"/>
          <w:szCs w:val="22"/>
          <w:lang w:eastAsia="zh-CN"/>
        </w:rPr>
      </w:pPr>
      <w:r>
        <w:rPr>
          <w:lang w:eastAsia="zh-CN"/>
        </w:rPr>
        <w:t>（二）</w:t>
      </w:r>
      <w:r>
        <w:t>内生加并购创造持续增长</w:t>
      </w:r>
      <w:r>
        <w:tab/>
      </w:r>
      <w:r>
        <w:fldChar w:fldCharType="begin"/>
      </w:r>
      <w:r>
        <w:instrText xml:space="preserve"> PAGEREF _Toc34809093 \h </w:instrText>
      </w:r>
      <w:r>
        <w:fldChar w:fldCharType="separate"/>
      </w:r>
      <w:r>
        <w:t>5</w:t>
      </w:r>
      <w:r>
        <w:fldChar w:fldCharType="end"/>
      </w:r>
    </w:p>
    <w:p w14:paraId="5D90ACF7" w14:textId="77777777" w:rsidR="00742EE3" w:rsidRDefault="00742EE3" w:rsidP="00742EE3">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三、盈利预测和投资建议</w:t>
      </w:r>
      <w:r>
        <w:rPr>
          <w:noProof/>
        </w:rPr>
        <w:tab/>
      </w:r>
      <w:r>
        <w:rPr>
          <w:noProof/>
        </w:rPr>
        <w:fldChar w:fldCharType="begin"/>
      </w:r>
      <w:r>
        <w:rPr>
          <w:noProof/>
        </w:rPr>
        <w:instrText xml:space="preserve"> PAGEREF _Toc34809094 \h </w:instrText>
      </w:r>
      <w:r>
        <w:rPr>
          <w:noProof/>
        </w:rPr>
      </w:r>
      <w:r>
        <w:rPr>
          <w:noProof/>
        </w:rPr>
        <w:fldChar w:fldCharType="separate"/>
      </w:r>
      <w:r>
        <w:rPr>
          <w:noProof/>
        </w:rPr>
        <w:t>6</w:t>
      </w:r>
      <w:r>
        <w:rPr>
          <w:noProof/>
        </w:rPr>
        <w:fldChar w:fldCharType="end"/>
      </w:r>
    </w:p>
    <w:p w14:paraId="12487226" w14:textId="77777777" w:rsidR="00742EE3" w:rsidRDefault="00742EE3" w:rsidP="00742EE3">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四、风险提示</w:t>
      </w:r>
      <w:r>
        <w:rPr>
          <w:noProof/>
        </w:rPr>
        <w:tab/>
      </w:r>
      <w:r>
        <w:rPr>
          <w:noProof/>
        </w:rPr>
        <w:fldChar w:fldCharType="begin"/>
      </w:r>
      <w:r>
        <w:rPr>
          <w:noProof/>
        </w:rPr>
        <w:instrText xml:space="preserve"> PAGEREF _Toc34809095 \h </w:instrText>
      </w:r>
      <w:r>
        <w:rPr>
          <w:noProof/>
        </w:rPr>
      </w:r>
      <w:r>
        <w:rPr>
          <w:noProof/>
        </w:rPr>
        <w:fldChar w:fldCharType="separate"/>
      </w:r>
      <w:r>
        <w:rPr>
          <w:noProof/>
        </w:rPr>
        <w:t>9</w:t>
      </w:r>
      <w:r>
        <w:rPr>
          <w:noProof/>
        </w:rPr>
        <w:fldChar w:fldCharType="end"/>
      </w:r>
    </w:p>
    <w:p w14:paraId="004FDD4C" w14:textId="77777777" w:rsidR="00742EE3" w:rsidRPr="000D33F4" w:rsidRDefault="00742EE3" w:rsidP="00742EE3">
      <w:pPr>
        <w:pStyle w:val="ae"/>
        <w:ind w:left="3017"/>
        <w:rPr>
          <w:rStyle w:val="ab"/>
          <w:rFonts w:ascii="Times New Roman" w:eastAsia="楷体_GB2312" w:hAnsi="Times New Roman" w:cs="Times New Roman"/>
          <w:b w:val="0"/>
          <w:color w:val="0F243E" w:themeColor="text2" w:themeShade="80"/>
          <w:sz w:val="24"/>
          <w:szCs w:val="24"/>
        </w:rPr>
      </w:pPr>
      <w:r>
        <w:rPr>
          <w:rStyle w:val="ab"/>
          <w:rFonts w:ascii="Times New Roman" w:eastAsia="楷体_GB2312" w:hAnsi="Times New Roman" w:cs="Times New Roman"/>
          <w:b w:val="0"/>
          <w:color w:val="0F243E" w:themeColor="text2" w:themeShade="80"/>
          <w:sz w:val="24"/>
          <w:szCs w:val="24"/>
        </w:rPr>
        <w:fldChar w:fldCharType="end"/>
      </w:r>
    </w:p>
    <w:p w14:paraId="12E956A6" w14:textId="77777777" w:rsidR="00742EE3" w:rsidRPr="00CB27DC" w:rsidRDefault="00742EE3" w:rsidP="00742EE3">
      <w:pPr>
        <w:pStyle w:val="ae"/>
        <w:ind w:left="3017"/>
        <w:rPr>
          <w:color w:val="0F243E" w:themeColor="text2" w:themeShade="80"/>
          <w:sz w:val="18"/>
          <w:szCs w:val="18"/>
        </w:rPr>
      </w:pPr>
      <w:r w:rsidRPr="00CB27DC">
        <w:rPr>
          <w:rStyle w:val="ab"/>
          <w:rFonts w:ascii="Times New Roman" w:eastAsia="楷体_GB2312" w:hAnsi="Times New Roman" w:cs="Times New Roman"/>
          <w:color w:val="0F243E" w:themeColor="text2" w:themeShade="80"/>
        </w:rPr>
        <w:br w:type="page"/>
      </w:r>
    </w:p>
    <w:p w14:paraId="1CADCDF7"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p>
    <w:p w14:paraId="52C32C4A"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rPr>
        <w:t>图表索引</w:t>
      </w:r>
    </w:p>
    <w:bookmarkStart w:id="1" w:name="_Toc319606275"/>
    <w:p w14:paraId="248701B4" w14:textId="77777777" w:rsidR="00742EE3" w:rsidRPr="003956CF" w:rsidRDefault="00742EE3" w:rsidP="00742EE3">
      <w:pPr>
        <w:pStyle w:val="ad"/>
        <w:tabs>
          <w:tab w:val="right" w:leader="dot" w:pos="10620"/>
        </w:tabs>
        <w:ind w:left="3082"/>
        <w:rPr>
          <w:rFonts w:asciiTheme="minorHAnsi" w:eastAsiaTheme="minorEastAsia" w:hAnsiTheme="minorHAnsi" w:cstheme="minorBidi"/>
          <w:noProof/>
          <w:szCs w:val="22"/>
        </w:rPr>
      </w:pPr>
      <w:r w:rsidRPr="003956CF">
        <w:rPr>
          <w:color w:val="0F243E" w:themeColor="text2" w:themeShade="80"/>
        </w:rPr>
        <w:fldChar w:fldCharType="begin"/>
      </w:r>
      <w:r w:rsidRPr="003956CF">
        <w:rPr>
          <w:color w:val="0F243E" w:themeColor="text2" w:themeShade="80"/>
        </w:rPr>
        <w:instrText xml:space="preserve"> TOC \h \z \c "</w:instrText>
      </w:r>
      <w:r w:rsidRPr="003956CF">
        <w:rPr>
          <w:color w:val="0F243E" w:themeColor="text2" w:themeShade="80"/>
        </w:rPr>
        <w:instrText>图</w:instrText>
      </w:r>
      <w:r w:rsidRPr="003956CF">
        <w:rPr>
          <w:color w:val="0F243E" w:themeColor="text2" w:themeShade="80"/>
        </w:rPr>
        <w:instrText xml:space="preserve">" </w:instrText>
      </w:r>
      <w:r w:rsidRPr="003956CF">
        <w:rPr>
          <w:color w:val="0F243E" w:themeColor="text2" w:themeShade="80"/>
        </w:rPr>
        <w:fldChar w:fldCharType="separate"/>
      </w:r>
      <w:hyperlink w:anchor="_Toc34809096" w:history="1">
        <w:r w:rsidRPr="003956CF">
          <w:rPr>
            <w:rStyle w:val="ac"/>
            <w:noProof/>
          </w:rPr>
          <w:t>图</w:t>
        </w:r>
        <w:r w:rsidRPr="003956CF">
          <w:rPr>
            <w:rStyle w:val="ac"/>
            <w:noProof/>
          </w:rPr>
          <w:t xml:space="preserve"> 1</w:t>
        </w:r>
        <w:r w:rsidRPr="003956CF">
          <w:rPr>
            <w:rStyle w:val="ac"/>
            <w:noProof/>
          </w:rPr>
          <w:t>：全球工具及存储产品市场结构（按产品分类）</w:t>
        </w:r>
        <w:r w:rsidRPr="003956CF">
          <w:rPr>
            <w:noProof/>
            <w:webHidden/>
          </w:rPr>
          <w:tab/>
        </w:r>
        <w:r w:rsidRPr="003956CF">
          <w:rPr>
            <w:noProof/>
            <w:webHidden/>
          </w:rPr>
          <w:fldChar w:fldCharType="begin"/>
        </w:r>
        <w:r w:rsidRPr="003956CF">
          <w:rPr>
            <w:noProof/>
            <w:webHidden/>
          </w:rPr>
          <w:instrText xml:space="preserve"> PAGEREF _Toc34809096 \h </w:instrText>
        </w:r>
        <w:r w:rsidRPr="003956CF">
          <w:rPr>
            <w:noProof/>
            <w:webHidden/>
          </w:rPr>
        </w:r>
        <w:r w:rsidRPr="003956CF">
          <w:rPr>
            <w:noProof/>
            <w:webHidden/>
          </w:rPr>
          <w:fldChar w:fldCharType="separate"/>
        </w:r>
        <w:r w:rsidRPr="003956CF">
          <w:rPr>
            <w:noProof/>
            <w:webHidden/>
          </w:rPr>
          <w:t>4</w:t>
        </w:r>
        <w:r w:rsidRPr="003956CF">
          <w:rPr>
            <w:noProof/>
            <w:webHidden/>
          </w:rPr>
          <w:fldChar w:fldCharType="end"/>
        </w:r>
      </w:hyperlink>
    </w:p>
    <w:p w14:paraId="6A5922AA" w14:textId="77777777" w:rsidR="00742EE3" w:rsidRPr="003956CF" w:rsidRDefault="00B9063D" w:rsidP="00742EE3">
      <w:pPr>
        <w:pStyle w:val="ad"/>
        <w:tabs>
          <w:tab w:val="right" w:leader="dot" w:pos="10620"/>
        </w:tabs>
        <w:ind w:left="3082"/>
        <w:rPr>
          <w:rFonts w:asciiTheme="minorHAnsi" w:eastAsiaTheme="minorEastAsia" w:hAnsiTheme="minorHAnsi" w:cstheme="minorBidi"/>
          <w:noProof/>
          <w:szCs w:val="22"/>
        </w:rPr>
      </w:pPr>
      <w:hyperlink w:anchor="_Toc34809097" w:history="1">
        <w:r w:rsidR="00742EE3" w:rsidRPr="003956CF">
          <w:rPr>
            <w:rStyle w:val="ac"/>
            <w:noProof/>
          </w:rPr>
          <w:t>图</w:t>
        </w:r>
        <w:r w:rsidR="00742EE3" w:rsidRPr="003956CF">
          <w:rPr>
            <w:rStyle w:val="ac"/>
            <w:noProof/>
          </w:rPr>
          <w:t xml:space="preserve"> 2</w:t>
        </w:r>
        <w:r w:rsidR="00742EE3" w:rsidRPr="003956CF">
          <w:rPr>
            <w:rStyle w:val="ac"/>
            <w:noProof/>
          </w:rPr>
          <w:t>：全球工具及存储产品市场结构（按市场分类）</w:t>
        </w:r>
        <w:r w:rsidR="00742EE3" w:rsidRPr="003956CF">
          <w:rPr>
            <w:noProof/>
            <w:webHidden/>
          </w:rPr>
          <w:tab/>
        </w:r>
        <w:r w:rsidR="00742EE3" w:rsidRPr="003956CF">
          <w:rPr>
            <w:noProof/>
            <w:webHidden/>
          </w:rPr>
          <w:fldChar w:fldCharType="begin"/>
        </w:r>
        <w:r w:rsidR="00742EE3" w:rsidRPr="003956CF">
          <w:rPr>
            <w:noProof/>
            <w:webHidden/>
          </w:rPr>
          <w:instrText xml:space="preserve"> PAGEREF _Toc34809097 \h </w:instrText>
        </w:r>
        <w:r w:rsidR="00742EE3" w:rsidRPr="003956CF">
          <w:rPr>
            <w:noProof/>
            <w:webHidden/>
          </w:rPr>
        </w:r>
        <w:r w:rsidR="00742EE3" w:rsidRPr="003956CF">
          <w:rPr>
            <w:noProof/>
            <w:webHidden/>
          </w:rPr>
          <w:fldChar w:fldCharType="separate"/>
        </w:r>
        <w:r w:rsidR="00742EE3" w:rsidRPr="003956CF">
          <w:rPr>
            <w:noProof/>
            <w:webHidden/>
          </w:rPr>
          <w:t>4</w:t>
        </w:r>
        <w:r w:rsidR="00742EE3" w:rsidRPr="003956CF">
          <w:rPr>
            <w:noProof/>
            <w:webHidden/>
          </w:rPr>
          <w:fldChar w:fldCharType="end"/>
        </w:r>
      </w:hyperlink>
    </w:p>
    <w:p w14:paraId="7893D083" w14:textId="77777777" w:rsidR="00742EE3" w:rsidRPr="003956CF" w:rsidRDefault="00B9063D" w:rsidP="00742EE3">
      <w:pPr>
        <w:pStyle w:val="ad"/>
        <w:tabs>
          <w:tab w:val="right" w:leader="dot" w:pos="10620"/>
        </w:tabs>
        <w:ind w:left="3082"/>
        <w:rPr>
          <w:rFonts w:asciiTheme="minorHAnsi" w:eastAsiaTheme="minorEastAsia" w:hAnsiTheme="minorHAnsi" w:cstheme="minorBidi"/>
          <w:noProof/>
          <w:szCs w:val="22"/>
        </w:rPr>
      </w:pPr>
      <w:hyperlink w:anchor="_Toc34809098" w:history="1">
        <w:r w:rsidR="00742EE3" w:rsidRPr="003956CF">
          <w:rPr>
            <w:rStyle w:val="ac"/>
            <w:noProof/>
          </w:rPr>
          <w:t>图</w:t>
        </w:r>
        <w:r w:rsidR="00742EE3" w:rsidRPr="003956CF">
          <w:rPr>
            <w:rStyle w:val="ac"/>
            <w:noProof/>
          </w:rPr>
          <w:t xml:space="preserve"> 3</w:t>
        </w:r>
        <w:r w:rsidR="00742EE3" w:rsidRPr="003956CF">
          <w:rPr>
            <w:rStyle w:val="ac"/>
            <w:noProof/>
          </w:rPr>
          <w:t>：巨星科技营业收入（百万元）</w:t>
        </w:r>
        <w:r w:rsidR="00742EE3" w:rsidRPr="003956CF">
          <w:rPr>
            <w:noProof/>
            <w:webHidden/>
          </w:rPr>
          <w:tab/>
        </w:r>
        <w:r w:rsidR="00742EE3" w:rsidRPr="003956CF">
          <w:rPr>
            <w:noProof/>
            <w:webHidden/>
          </w:rPr>
          <w:fldChar w:fldCharType="begin"/>
        </w:r>
        <w:r w:rsidR="00742EE3" w:rsidRPr="003956CF">
          <w:rPr>
            <w:noProof/>
            <w:webHidden/>
          </w:rPr>
          <w:instrText xml:space="preserve"> PAGEREF _Toc34809098 \h </w:instrText>
        </w:r>
        <w:r w:rsidR="00742EE3" w:rsidRPr="003956CF">
          <w:rPr>
            <w:noProof/>
            <w:webHidden/>
          </w:rPr>
        </w:r>
        <w:r w:rsidR="00742EE3" w:rsidRPr="003956CF">
          <w:rPr>
            <w:noProof/>
            <w:webHidden/>
          </w:rPr>
          <w:fldChar w:fldCharType="separate"/>
        </w:r>
        <w:r w:rsidR="00742EE3" w:rsidRPr="003956CF">
          <w:rPr>
            <w:noProof/>
            <w:webHidden/>
          </w:rPr>
          <w:t>4</w:t>
        </w:r>
        <w:r w:rsidR="00742EE3" w:rsidRPr="003956CF">
          <w:rPr>
            <w:noProof/>
            <w:webHidden/>
          </w:rPr>
          <w:fldChar w:fldCharType="end"/>
        </w:r>
      </w:hyperlink>
    </w:p>
    <w:p w14:paraId="59B31BFD" w14:textId="77777777" w:rsidR="00742EE3" w:rsidRPr="003956CF" w:rsidRDefault="00B9063D" w:rsidP="00742EE3">
      <w:pPr>
        <w:pStyle w:val="ad"/>
        <w:tabs>
          <w:tab w:val="right" w:leader="dot" w:pos="10620"/>
        </w:tabs>
        <w:ind w:left="3082"/>
        <w:rPr>
          <w:rFonts w:asciiTheme="minorHAnsi" w:eastAsiaTheme="minorEastAsia" w:hAnsiTheme="minorHAnsi" w:cstheme="minorBidi"/>
          <w:noProof/>
          <w:szCs w:val="22"/>
        </w:rPr>
      </w:pPr>
      <w:hyperlink w:anchor="_Toc34809099" w:history="1">
        <w:r w:rsidR="00742EE3" w:rsidRPr="003956CF">
          <w:rPr>
            <w:rStyle w:val="ac"/>
            <w:noProof/>
          </w:rPr>
          <w:t>图</w:t>
        </w:r>
        <w:r w:rsidR="00742EE3" w:rsidRPr="003956CF">
          <w:rPr>
            <w:rStyle w:val="ac"/>
            <w:noProof/>
          </w:rPr>
          <w:t xml:space="preserve"> 4</w:t>
        </w:r>
        <w:r w:rsidR="00742EE3" w:rsidRPr="003956CF">
          <w:rPr>
            <w:rStyle w:val="ac"/>
            <w:noProof/>
          </w:rPr>
          <w:t>：韩国电池企业商业模式</w:t>
        </w:r>
        <w:r w:rsidR="00742EE3" w:rsidRPr="003956CF">
          <w:rPr>
            <w:noProof/>
            <w:webHidden/>
          </w:rPr>
          <w:tab/>
        </w:r>
        <w:r w:rsidR="00742EE3" w:rsidRPr="003956CF">
          <w:rPr>
            <w:noProof/>
            <w:webHidden/>
          </w:rPr>
          <w:fldChar w:fldCharType="begin"/>
        </w:r>
        <w:r w:rsidR="00742EE3" w:rsidRPr="003956CF">
          <w:rPr>
            <w:noProof/>
            <w:webHidden/>
          </w:rPr>
          <w:instrText xml:space="preserve"> PAGEREF _Toc34809099 \h </w:instrText>
        </w:r>
        <w:r w:rsidR="00742EE3" w:rsidRPr="003956CF">
          <w:rPr>
            <w:noProof/>
            <w:webHidden/>
          </w:rPr>
        </w:r>
        <w:r w:rsidR="00742EE3" w:rsidRPr="003956CF">
          <w:rPr>
            <w:noProof/>
            <w:webHidden/>
          </w:rPr>
          <w:fldChar w:fldCharType="separate"/>
        </w:r>
        <w:r w:rsidR="00742EE3" w:rsidRPr="003956CF">
          <w:rPr>
            <w:noProof/>
            <w:webHidden/>
          </w:rPr>
          <w:t>5</w:t>
        </w:r>
        <w:r w:rsidR="00742EE3" w:rsidRPr="003956CF">
          <w:rPr>
            <w:noProof/>
            <w:webHidden/>
          </w:rPr>
          <w:fldChar w:fldCharType="end"/>
        </w:r>
      </w:hyperlink>
    </w:p>
    <w:p w14:paraId="4745900D" w14:textId="77777777" w:rsidR="00742EE3" w:rsidRPr="003956CF" w:rsidRDefault="00B9063D" w:rsidP="00742EE3">
      <w:pPr>
        <w:pStyle w:val="ad"/>
        <w:tabs>
          <w:tab w:val="right" w:leader="dot" w:pos="10620"/>
        </w:tabs>
        <w:ind w:left="3082"/>
        <w:rPr>
          <w:rFonts w:asciiTheme="minorHAnsi" w:eastAsiaTheme="minorEastAsia" w:hAnsiTheme="minorHAnsi" w:cstheme="minorBidi"/>
          <w:noProof/>
          <w:szCs w:val="22"/>
        </w:rPr>
      </w:pPr>
      <w:hyperlink w:anchor="_Toc34809100" w:history="1">
        <w:r w:rsidR="00742EE3" w:rsidRPr="003956CF">
          <w:rPr>
            <w:rStyle w:val="ac"/>
            <w:rFonts w:cs="Arial"/>
            <w:noProof/>
          </w:rPr>
          <w:t>图</w:t>
        </w:r>
        <w:r w:rsidR="00742EE3" w:rsidRPr="003956CF">
          <w:rPr>
            <w:rStyle w:val="ac"/>
            <w:rFonts w:cs="Arial"/>
            <w:noProof/>
          </w:rPr>
          <w:t xml:space="preserve"> 5</w:t>
        </w:r>
        <w:r w:rsidR="00742EE3" w:rsidRPr="003956CF">
          <w:rPr>
            <w:rStyle w:val="ac"/>
            <w:rFonts w:cs="Arial"/>
            <w:noProof/>
          </w:rPr>
          <w:t>：工业机器人</w:t>
        </w:r>
        <w:r w:rsidR="00742EE3" w:rsidRPr="003956CF">
          <w:rPr>
            <w:rStyle w:val="ac"/>
            <w:rFonts w:cs="Arial"/>
            <w:noProof/>
          </w:rPr>
          <w:t>11</w:t>
        </w:r>
        <w:r w:rsidR="00742EE3" w:rsidRPr="003956CF">
          <w:rPr>
            <w:rStyle w:val="ac"/>
            <w:rFonts w:cs="Arial"/>
            <w:noProof/>
          </w:rPr>
          <w:t>月产量同比增速转正</w:t>
        </w:r>
        <w:r w:rsidR="00742EE3" w:rsidRPr="003956CF">
          <w:rPr>
            <w:noProof/>
            <w:webHidden/>
          </w:rPr>
          <w:tab/>
        </w:r>
        <w:r w:rsidR="00742EE3" w:rsidRPr="003956CF">
          <w:rPr>
            <w:noProof/>
            <w:webHidden/>
          </w:rPr>
          <w:fldChar w:fldCharType="begin"/>
        </w:r>
        <w:r w:rsidR="00742EE3" w:rsidRPr="003956CF">
          <w:rPr>
            <w:noProof/>
            <w:webHidden/>
          </w:rPr>
          <w:instrText xml:space="preserve"> PAGEREF _Toc34809100 \h </w:instrText>
        </w:r>
        <w:r w:rsidR="00742EE3" w:rsidRPr="003956CF">
          <w:rPr>
            <w:noProof/>
            <w:webHidden/>
          </w:rPr>
        </w:r>
        <w:r w:rsidR="00742EE3" w:rsidRPr="003956CF">
          <w:rPr>
            <w:noProof/>
            <w:webHidden/>
          </w:rPr>
          <w:fldChar w:fldCharType="separate"/>
        </w:r>
        <w:r w:rsidR="00742EE3" w:rsidRPr="003956CF">
          <w:rPr>
            <w:noProof/>
            <w:webHidden/>
          </w:rPr>
          <w:t>6</w:t>
        </w:r>
        <w:r w:rsidR="00742EE3" w:rsidRPr="003956CF">
          <w:rPr>
            <w:noProof/>
            <w:webHidden/>
          </w:rPr>
          <w:fldChar w:fldCharType="end"/>
        </w:r>
      </w:hyperlink>
    </w:p>
    <w:p w14:paraId="52B42614" w14:textId="77777777" w:rsidR="00742EE3" w:rsidRPr="00526CC1" w:rsidRDefault="00742EE3" w:rsidP="00742EE3">
      <w:pPr>
        <w:pStyle w:val="ae"/>
        <w:ind w:left="3017"/>
        <w:rPr>
          <w:color w:val="0F243E" w:themeColor="text2" w:themeShade="80"/>
          <w:lang w:eastAsia="zh-CN"/>
        </w:rPr>
      </w:pPr>
      <w:r w:rsidRPr="003956CF">
        <w:rPr>
          <w:color w:val="0F243E" w:themeColor="text2" w:themeShade="80"/>
          <w:kern w:val="2"/>
          <w:szCs w:val="24"/>
          <w:lang w:eastAsia="zh-CN"/>
        </w:rPr>
        <w:fldChar w:fldCharType="end"/>
      </w:r>
    </w:p>
    <w:p w14:paraId="6425A18F" w14:textId="77777777" w:rsidR="00742EE3" w:rsidRDefault="00742EE3" w:rsidP="00742EE3">
      <w:pPr>
        <w:pStyle w:val="ad"/>
        <w:tabs>
          <w:tab w:val="right" w:leader="dot" w:pos="10620"/>
        </w:tabs>
        <w:ind w:left="3082"/>
        <w:rPr>
          <w:rFonts w:asciiTheme="minorHAnsi" w:eastAsiaTheme="minorEastAsia" w:hAnsiTheme="minorHAnsi" w:cstheme="minorBidi"/>
          <w:noProof/>
          <w:szCs w:val="22"/>
        </w:rPr>
      </w:pPr>
      <w:r>
        <w:rPr>
          <w:rStyle w:val="ab"/>
          <w:rFonts w:ascii="Times New Roman" w:eastAsia="楷体_GB2312" w:hAnsi="Times New Roman" w:cs="Times New Roman"/>
          <w:color w:val="0F243E" w:themeColor="text2" w:themeShade="80"/>
        </w:rPr>
        <w:fldChar w:fldCharType="begin"/>
      </w:r>
      <w:r>
        <w:rPr>
          <w:rStyle w:val="ab"/>
          <w:rFonts w:ascii="Times New Roman" w:eastAsia="楷体_GB2312" w:hAnsi="Times New Roman" w:cs="Times New Roman"/>
          <w:color w:val="0F243E" w:themeColor="text2" w:themeShade="80"/>
        </w:rPr>
        <w:instrText xml:space="preserve"> TOC \h \z \c "</w:instrText>
      </w:r>
      <w:r>
        <w:rPr>
          <w:rStyle w:val="ab"/>
          <w:rFonts w:ascii="Times New Roman" w:eastAsia="楷体_GB2312" w:hAnsi="Times New Roman" w:cs="Times New Roman"/>
          <w:color w:val="0F243E" w:themeColor="text2" w:themeShade="80"/>
        </w:rPr>
        <w:instrText>表</w:instrText>
      </w:r>
      <w:r>
        <w:rPr>
          <w:rStyle w:val="ab"/>
          <w:rFonts w:ascii="Times New Roman" w:eastAsia="楷体_GB2312" w:hAnsi="Times New Roman" w:cs="Times New Roman"/>
          <w:color w:val="0F243E" w:themeColor="text2" w:themeShade="80"/>
        </w:rPr>
        <w:instrText xml:space="preserve">" </w:instrText>
      </w:r>
      <w:r>
        <w:rPr>
          <w:rStyle w:val="ab"/>
          <w:rFonts w:ascii="Times New Roman" w:eastAsia="楷体_GB2312" w:hAnsi="Times New Roman" w:cs="Times New Roman"/>
          <w:color w:val="0F243E" w:themeColor="text2" w:themeShade="80"/>
        </w:rPr>
        <w:fldChar w:fldCharType="separate"/>
      </w:r>
      <w:hyperlink w:anchor="_Toc34809104" w:history="1">
        <w:r w:rsidRPr="0071751D">
          <w:rPr>
            <w:rStyle w:val="ac"/>
            <w:noProof/>
          </w:rPr>
          <w:t>表</w:t>
        </w:r>
        <w:r w:rsidRPr="0071751D">
          <w:rPr>
            <w:rStyle w:val="ac"/>
            <w:noProof/>
          </w:rPr>
          <w:t xml:space="preserve"> 1</w:t>
        </w:r>
        <w:r w:rsidRPr="0071751D">
          <w:rPr>
            <w:rStyle w:val="ac"/>
            <w:noProof/>
          </w:rPr>
          <w:t>：各类型三元正极材料渗透率假设</w:t>
        </w:r>
        <w:r>
          <w:rPr>
            <w:noProof/>
            <w:webHidden/>
          </w:rPr>
          <w:tab/>
        </w:r>
        <w:r>
          <w:rPr>
            <w:noProof/>
            <w:webHidden/>
          </w:rPr>
          <w:fldChar w:fldCharType="begin"/>
        </w:r>
        <w:r>
          <w:rPr>
            <w:noProof/>
            <w:webHidden/>
          </w:rPr>
          <w:instrText xml:space="preserve"> PAGEREF _Toc34809104 \h </w:instrText>
        </w:r>
        <w:r>
          <w:rPr>
            <w:noProof/>
            <w:webHidden/>
          </w:rPr>
        </w:r>
        <w:r>
          <w:rPr>
            <w:noProof/>
            <w:webHidden/>
          </w:rPr>
          <w:fldChar w:fldCharType="separate"/>
        </w:r>
        <w:r>
          <w:rPr>
            <w:noProof/>
            <w:webHidden/>
          </w:rPr>
          <w:t>5</w:t>
        </w:r>
        <w:r>
          <w:rPr>
            <w:noProof/>
            <w:webHidden/>
          </w:rPr>
          <w:fldChar w:fldCharType="end"/>
        </w:r>
      </w:hyperlink>
    </w:p>
    <w:p w14:paraId="12B3D20E" w14:textId="77777777" w:rsidR="00742EE3" w:rsidRDefault="00B9063D" w:rsidP="00742EE3">
      <w:pPr>
        <w:pStyle w:val="ad"/>
        <w:tabs>
          <w:tab w:val="right" w:leader="dot" w:pos="10620"/>
        </w:tabs>
        <w:ind w:left="3082"/>
        <w:rPr>
          <w:rFonts w:asciiTheme="minorHAnsi" w:eastAsiaTheme="minorEastAsia" w:hAnsiTheme="minorHAnsi" w:cstheme="minorBidi"/>
          <w:noProof/>
          <w:szCs w:val="22"/>
        </w:rPr>
      </w:pPr>
      <w:hyperlink w:anchor="_Toc34809105" w:history="1">
        <w:r w:rsidR="00742EE3" w:rsidRPr="0071751D">
          <w:rPr>
            <w:rStyle w:val="ac"/>
            <w:noProof/>
          </w:rPr>
          <w:t>表</w:t>
        </w:r>
        <w:r w:rsidR="00742EE3" w:rsidRPr="0071751D">
          <w:rPr>
            <w:rStyle w:val="ac"/>
            <w:noProof/>
          </w:rPr>
          <w:t xml:space="preserve"> 2</w:t>
        </w:r>
        <w:r w:rsidR="00742EE3" w:rsidRPr="0071751D">
          <w:rPr>
            <w:rStyle w:val="ac"/>
            <w:noProof/>
          </w:rPr>
          <w:t>：中金环境营收拆分（单位：百万元）</w:t>
        </w:r>
        <w:r w:rsidR="00742EE3">
          <w:rPr>
            <w:noProof/>
            <w:webHidden/>
          </w:rPr>
          <w:tab/>
        </w:r>
        <w:r w:rsidR="00742EE3">
          <w:rPr>
            <w:noProof/>
            <w:webHidden/>
          </w:rPr>
          <w:fldChar w:fldCharType="begin"/>
        </w:r>
        <w:r w:rsidR="00742EE3">
          <w:rPr>
            <w:noProof/>
            <w:webHidden/>
          </w:rPr>
          <w:instrText xml:space="preserve"> PAGEREF _Toc34809105 \h </w:instrText>
        </w:r>
        <w:r w:rsidR="00742EE3">
          <w:rPr>
            <w:noProof/>
            <w:webHidden/>
          </w:rPr>
        </w:r>
        <w:r w:rsidR="00742EE3">
          <w:rPr>
            <w:noProof/>
            <w:webHidden/>
          </w:rPr>
          <w:fldChar w:fldCharType="separate"/>
        </w:r>
        <w:r w:rsidR="00742EE3">
          <w:rPr>
            <w:noProof/>
            <w:webHidden/>
          </w:rPr>
          <w:t>7</w:t>
        </w:r>
        <w:r w:rsidR="00742EE3">
          <w:rPr>
            <w:noProof/>
            <w:webHidden/>
          </w:rPr>
          <w:fldChar w:fldCharType="end"/>
        </w:r>
      </w:hyperlink>
    </w:p>
    <w:p w14:paraId="178E142B" w14:textId="77777777" w:rsidR="00742EE3" w:rsidRDefault="00B9063D" w:rsidP="00742EE3">
      <w:pPr>
        <w:pStyle w:val="ad"/>
        <w:tabs>
          <w:tab w:val="right" w:leader="dot" w:pos="10620"/>
        </w:tabs>
        <w:ind w:left="3082"/>
        <w:rPr>
          <w:rFonts w:asciiTheme="minorHAnsi" w:eastAsiaTheme="minorEastAsia" w:hAnsiTheme="minorHAnsi" w:cstheme="minorBidi"/>
          <w:noProof/>
          <w:szCs w:val="22"/>
        </w:rPr>
      </w:pPr>
      <w:hyperlink w:anchor="_Toc34809106" w:history="1">
        <w:r w:rsidR="00742EE3" w:rsidRPr="0071751D">
          <w:rPr>
            <w:rStyle w:val="ac"/>
            <w:noProof/>
          </w:rPr>
          <w:t>表</w:t>
        </w:r>
        <w:r w:rsidR="00742EE3" w:rsidRPr="0071751D">
          <w:rPr>
            <w:rStyle w:val="ac"/>
            <w:noProof/>
          </w:rPr>
          <w:t xml:space="preserve"> 3</w:t>
        </w:r>
        <w:r w:rsidR="00742EE3" w:rsidRPr="0071751D">
          <w:rPr>
            <w:rStyle w:val="ac"/>
            <w:noProof/>
          </w:rPr>
          <w:t>：中南建设每股</w:t>
        </w:r>
        <w:r w:rsidR="00742EE3" w:rsidRPr="0071751D">
          <w:rPr>
            <w:rStyle w:val="ac"/>
            <w:noProof/>
          </w:rPr>
          <w:t>NAV</w:t>
        </w:r>
        <w:r w:rsidR="00742EE3" w:rsidRPr="0071751D">
          <w:rPr>
            <w:rStyle w:val="ac"/>
            <w:noProof/>
          </w:rPr>
          <w:t>规模相对</w:t>
        </w:r>
        <w:r w:rsidR="00742EE3" w:rsidRPr="0071751D">
          <w:rPr>
            <w:rStyle w:val="ac"/>
            <w:noProof/>
          </w:rPr>
          <w:t>wacc</w:t>
        </w:r>
        <w:r w:rsidR="00742EE3" w:rsidRPr="0071751D">
          <w:rPr>
            <w:rStyle w:val="ac"/>
            <w:noProof/>
          </w:rPr>
          <w:t>及房价涨幅的敏感性分析</w:t>
        </w:r>
        <w:r w:rsidR="00742EE3">
          <w:rPr>
            <w:noProof/>
            <w:webHidden/>
          </w:rPr>
          <w:tab/>
        </w:r>
        <w:r w:rsidR="00742EE3">
          <w:rPr>
            <w:noProof/>
            <w:webHidden/>
          </w:rPr>
          <w:fldChar w:fldCharType="begin"/>
        </w:r>
        <w:r w:rsidR="00742EE3">
          <w:rPr>
            <w:noProof/>
            <w:webHidden/>
          </w:rPr>
          <w:instrText xml:space="preserve"> PAGEREF _Toc34809106 \h </w:instrText>
        </w:r>
        <w:r w:rsidR="00742EE3">
          <w:rPr>
            <w:noProof/>
            <w:webHidden/>
          </w:rPr>
        </w:r>
        <w:r w:rsidR="00742EE3">
          <w:rPr>
            <w:noProof/>
            <w:webHidden/>
          </w:rPr>
          <w:fldChar w:fldCharType="separate"/>
        </w:r>
        <w:r w:rsidR="00742EE3">
          <w:rPr>
            <w:noProof/>
            <w:webHidden/>
          </w:rPr>
          <w:t>8</w:t>
        </w:r>
        <w:r w:rsidR="00742EE3">
          <w:rPr>
            <w:noProof/>
            <w:webHidden/>
          </w:rPr>
          <w:fldChar w:fldCharType="end"/>
        </w:r>
      </w:hyperlink>
    </w:p>
    <w:p w14:paraId="40A86820" w14:textId="77777777" w:rsidR="00742EE3" w:rsidRDefault="00B9063D" w:rsidP="00742EE3">
      <w:pPr>
        <w:pStyle w:val="ad"/>
        <w:tabs>
          <w:tab w:val="right" w:leader="dot" w:pos="10620"/>
        </w:tabs>
        <w:ind w:left="3082"/>
        <w:rPr>
          <w:rFonts w:asciiTheme="minorHAnsi" w:eastAsiaTheme="minorEastAsia" w:hAnsiTheme="minorHAnsi" w:cstheme="minorBidi"/>
          <w:noProof/>
          <w:szCs w:val="22"/>
        </w:rPr>
      </w:pPr>
      <w:hyperlink w:anchor="_Toc34809107" w:history="1">
        <w:r w:rsidR="00742EE3" w:rsidRPr="0071751D">
          <w:rPr>
            <w:rStyle w:val="ac"/>
            <w:noProof/>
          </w:rPr>
          <w:t>表</w:t>
        </w:r>
        <w:r w:rsidR="00742EE3" w:rsidRPr="0071751D">
          <w:rPr>
            <w:rStyle w:val="ac"/>
            <w:noProof/>
          </w:rPr>
          <w:t xml:space="preserve"> 4</w:t>
        </w:r>
        <w:r w:rsidR="00742EE3" w:rsidRPr="0071751D">
          <w:rPr>
            <w:rStyle w:val="ac"/>
            <w:noProof/>
          </w:rPr>
          <w:t>：巨星科技可比公司</w:t>
        </w:r>
        <w:r w:rsidR="00742EE3" w:rsidRPr="0071751D">
          <w:rPr>
            <w:rStyle w:val="ac"/>
            <w:noProof/>
          </w:rPr>
          <w:t>PE</w:t>
        </w:r>
        <w:r w:rsidR="00742EE3" w:rsidRPr="0071751D">
          <w:rPr>
            <w:rStyle w:val="ac"/>
            <w:noProof/>
          </w:rPr>
          <w:t>估值情况可比（市值统计截止</w:t>
        </w:r>
        <w:r w:rsidR="00742EE3" w:rsidRPr="0071751D">
          <w:rPr>
            <w:rStyle w:val="ac"/>
            <w:noProof/>
          </w:rPr>
          <w:t>2019.06.11</w:t>
        </w:r>
        <w:r w:rsidR="00742EE3" w:rsidRPr="0071751D">
          <w:rPr>
            <w:rStyle w:val="ac"/>
            <w:noProof/>
          </w:rPr>
          <w:t>收盘）</w:t>
        </w:r>
        <w:r w:rsidR="00742EE3">
          <w:rPr>
            <w:noProof/>
            <w:webHidden/>
          </w:rPr>
          <w:tab/>
        </w:r>
        <w:r w:rsidR="00742EE3">
          <w:rPr>
            <w:noProof/>
            <w:webHidden/>
          </w:rPr>
          <w:fldChar w:fldCharType="begin"/>
        </w:r>
        <w:r w:rsidR="00742EE3">
          <w:rPr>
            <w:noProof/>
            <w:webHidden/>
          </w:rPr>
          <w:instrText xml:space="preserve"> PAGEREF _Toc34809107 \h </w:instrText>
        </w:r>
        <w:r w:rsidR="00742EE3">
          <w:rPr>
            <w:noProof/>
            <w:webHidden/>
          </w:rPr>
        </w:r>
        <w:r w:rsidR="00742EE3">
          <w:rPr>
            <w:noProof/>
            <w:webHidden/>
          </w:rPr>
          <w:fldChar w:fldCharType="separate"/>
        </w:r>
        <w:r w:rsidR="00742EE3">
          <w:rPr>
            <w:noProof/>
            <w:webHidden/>
          </w:rPr>
          <w:t>8</w:t>
        </w:r>
        <w:r w:rsidR="00742EE3">
          <w:rPr>
            <w:noProof/>
            <w:webHidden/>
          </w:rPr>
          <w:fldChar w:fldCharType="end"/>
        </w:r>
      </w:hyperlink>
    </w:p>
    <w:p w14:paraId="17AF5770" w14:textId="77777777" w:rsidR="00742EE3" w:rsidRPr="00CB27DC" w:rsidRDefault="00742EE3" w:rsidP="00742EE3">
      <w:pPr>
        <w:pStyle w:val="ae"/>
        <w:ind w:left="3017"/>
        <w:rPr>
          <w:b/>
          <w:color w:val="0F243E" w:themeColor="text2" w:themeShade="80"/>
          <w:sz w:val="18"/>
          <w:szCs w:val="18"/>
        </w:rPr>
      </w:pPr>
      <w:r>
        <w:rPr>
          <w:rStyle w:val="ab"/>
          <w:rFonts w:ascii="Times New Roman" w:eastAsia="楷体_GB2312" w:hAnsi="Times New Roman" w:cs="Times New Roman"/>
          <w:color w:val="0F243E" w:themeColor="text2" w:themeShade="80"/>
        </w:rPr>
        <w:fldChar w:fldCharType="end"/>
      </w:r>
      <w:r w:rsidRPr="00CB27DC">
        <w:rPr>
          <w:rStyle w:val="ab"/>
          <w:rFonts w:ascii="Times New Roman" w:eastAsia="楷体_GB2312" w:hAnsi="Times New Roman" w:cs="Times New Roman"/>
          <w:color w:val="0F243E" w:themeColor="text2" w:themeShade="80"/>
        </w:rPr>
        <w:br w:type="page"/>
      </w:r>
      <w:bookmarkStart w:id="2" w:name="start_tag"/>
    </w:p>
    <w:p w14:paraId="3CBA25ED" w14:textId="77777777" w:rsidR="00742EE3" w:rsidRPr="009B1FB9" w:rsidRDefault="00742EE3" w:rsidP="00742EE3">
      <w:pPr>
        <w:pStyle w:val="1"/>
        <w:spacing w:before="326"/>
      </w:pPr>
      <w:bookmarkStart w:id="3" w:name="_Toc518314372"/>
      <w:bookmarkStart w:id="4" w:name="_Toc34803846"/>
      <w:bookmarkStart w:id="5" w:name="_Toc34809090"/>
      <w:bookmarkEnd w:id="1"/>
      <w:bookmarkEnd w:id="2"/>
      <w:r>
        <w:rPr>
          <w:rFonts w:hint="eastAsia"/>
          <w:lang w:eastAsia="zh-CN"/>
        </w:rPr>
        <w:lastRenderedPageBreak/>
        <w:t>一、</w:t>
      </w:r>
      <w:r w:rsidRPr="009B1FB9">
        <w:rPr>
          <w:rFonts w:hint="eastAsia"/>
          <w:lang w:eastAsia="zh-CN"/>
        </w:rPr>
        <w:t>稳健发展的全球手工具龙头企业</w:t>
      </w:r>
      <w:bookmarkEnd w:id="3"/>
      <w:bookmarkEnd w:id="4"/>
      <w:bookmarkEnd w:id="5"/>
    </w:p>
    <w:p w14:paraId="4C4DBE74" w14:textId="77777777" w:rsidR="00742EE3" w:rsidRDefault="00742EE3" w:rsidP="00742EE3">
      <w:pPr>
        <w:pStyle w:val="ae"/>
        <w:spacing w:beforeLines="50" w:before="163" w:afterLines="50" w:after="163" w:line="252" w:lineRule="auto"/>
        <w:ind w:left="3017"/>
        <w:jc w:val="both"/>
        <w:rPr>
          <w:lang w:eastAsia="zh-CN"/>
        </w:rPr>
      </w:pPr>
      <w:r w:rsidRPr="009B1FB9">
        <w:rPr>
          <w:rFonts w:hint="eastAsia"/>
          <w:lang w:eastAsia="zh-CN"/>
        </w:rPr>
        <w:t>公司业务主要包括五金工具、智能产品两类。在五金工具领域，公司提供</w:t>
      </w:r>
      <w:proofErr w:type="gramStart"/>
      <w:r w:rsidRPr="009B1FB9">
        <w:rPr>
          <w:rFonts w:hint="eastAsia"/>
          <w:lang w:eastAsia="zh-CN"/>
        </w:rPr>
        <w:t>各类手工具</w:t>
      </w:r>
      <w:proofErr w:type="gramEnd"/>
      <w:r w:rsidRPr="009B1FB9">
        <w:rPr>
          <w:rFonts w:hint="eastAsia"/>
          <w:lang w:eastAsia="zh-CN"/>
        </w:rPr>
        <w:t>及电动工具产品，是世界级的手工具企业之一，公司客户主要为劳氏、家得宝等大型家居建材连锁超市以及沃尔</w:t>
      </w:r>
      <w:proofErr w:type="gramStart"/>
      <w:r w:rsidRPr="009B1FB9">
        <w:rPr>
          <w:rFonts w:hint="eastAsia"/>
          <w:lang w:eastAsia="zh-CN"/>
        </w:rPr>
        <w:t>玛</w:t>
      </w:r>
      <w:proofErr w:type="gramEnd"/>
      <w:r w:rsidRPr="009B1FB9">
        <w:rPr>
          <w:rFonts w:hint="eastAsia"/>
          <w:lang w:eastAsia="zh-CN"/>
        </w:rPr>
        <w:t>、家乐福等综合零售商，凭借在五金工具领域积累的研发、渠道、品牌、国际化等优势，公司在手工具领域继续做大做强，稳居世界手工具行业龙头企业；同时近年来加速发展激光测量、物流机器人、智能家居在内的智能产品，逐步培育智能产品业务。</w:t>
      </w:r>
      <w:r w:rsidRPr="009B1FB9">
        <w:rPr>
          <w:rFonts w:hint="eastAsia"/>
          <w:lang w:eastAsia="zh-CN"/>
        </w:rPr>
        <w:t>2017</w:t>
      </w:r>
      <w:r w:rsidRPr="009B1FB9">
        <w:rPr>
          <w:rFonts w:hint="eastAsia"/>
          <w:lang w:eastAsia="zh-CN"/>
        </w:rPr>
        <w:t>年公司实现营业收入</w:t>
      </w:r>
      <w:r w:rsidRPr="009B1FB9">
        <w:rPr>
          <w:rFonts w:hint="eastAsia"/>
          <w:lang w:eastAsia="zh-CN"/>
        </w:rPr>
        <w:t>42.81</w:t>
      </w:r>
      <w:r w:rsidRPr="009B1FB9">
        <w:rPr>
          <w:rFonts w:hint="eastAsia"/>
          <w:lang w:eastAsia="zh-CN"/>
        </w:rPr>
        <w:t>亿元，同比增长</w:t>
      </w:r>
      <w:r w:rsidRPr="009B1FB9">
        <w:rPr>
          <w:rFonts w:hint="eastAsia"/>
          <w:lang w:eastAsia="zh-CN"/>
        </w:rPr>
        <w:t>18.8%</w:t>
      </w:r>
      <w:r w:rsidRPr="009B1FB9">
        <w:rPr>
          <w:rFonts w:hint="eastAsia"/>
          <w:lang w:eastAsia="zh-CN"/>
        </w:rPr>
        <w:t>，其中手工具及手持式电工工具收入占比</w:t>
      </w:r>
      <w:r w:rsidRPr="009B1FB9">
        <w:rPr>
          <w:rFonts w:hint="eastAsia"/>
          <w:lang w:eastAsia="zh-CN"/>
        </w:rPr>
        <w:t>89%</w:t>
      </w:r>
      <w:r w:rsidRPr="009B1FB9">
        <w:rPr>
          <w:rFonts w:hint="eastAsia"/>
          <w:lang w:eastAsia="zh-CN"/>
        </w:rPr>
        <w:t>、智能产品收入占比</w:t>
      </w:r>
      <w:r w:rsidRPr="009B1FB9">
        <w:rPr>
          <w:rFonts w:hint="eastAsia"/>
          <w:lang w:eastAsia="zh-CN"/>
        </w:rPr>
        <w:t>11%</w:t>
      </w:r>
      <w:r w:rsidRPr="009B1FB9">
        <w:rPr>
          <w:rFonts w:hint="eastAsia"/>
          <w:lang w:eastAsia="zh-CN"/>
        </w:rPr>
        <w:t>。</w:t>
      </w:r>
    </w:p>
    <w:tbl>
      <w:tblPr>
        <w:tblW w:w="10431" w:type="dxa"/>
        <w:tblInd w:w="130" w:type="dxa"/>
        <w:tblLayout w:type="fixed"/>
        <w:tblLook w:val="04A0" w:firstRow="1" w:lastRow="0" w:firstColumn="1" w:lastColumn="0" w:noHBand="0" w:noVBand="1"/>
      </w:tblPr>
      <w:tblGrid>
        <w:gridCol w:w="5074"/>
        <w:gridCol w:w="283"/>
        <w:gridCol w:w="5074"/>
      </w:tblGrid>
      <w:tr w:rsidR="00742EE3" w:rsidRPr="00490D55" w14:paraId="5DE3BB75" w14:textId="77777777" w:rsidTr="00B9063D">
        <w:tc>
          <w:tcPr>
            <w:tcW w:w="5074" w:type="dxa"/>
            <w:tcBorders>
              <w:top w:val="nil"/>
              <w:left w:val="nil"/>
              <w:bottom w:val="single" w:sz="4" w:space="0" w:color="auto"/>
              <w:right w:val="nil"/>
            </w:tcBorders>
            <w:hideMark/>
          </w:tcPr>
          <w:p w14:paraId="5D903B4F" w14:textId="77777777" w:rsidR="00742EE3" w:rsidRPr="00C72F7D" w:rsidRDefault="00742EE3" w:rsidP="00B9063D">
            <w:pPr>
              <w:pStyle w:val="af0"/>
              <w:ind w:leftChars="-54" w:left="-130"/>
            </w:pPr>
            <w:bookmarkStart w:id="6" w:name="_Toc518314363"/>
            <w:bookmarkStart w:id="7" w:name="_Toc528757856"/>
            <w:bookmarkStart w:id="8" w:name="_Toc29814896"/>
            <w:bookmarkStart w:id="9" w:name="_Toc34809096"/>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lang w:eastAsia="zh-CN"/>
              </w:rPr>
              <w:t>：</w:t>
            </w:r>
            <w:r w:rsidRPr="00C72F7D">
              <w:rPr>
                <w:rFonts w:hint="eastAsia"/>
              </w:rPr>
              <w:t>全球工具及存储产品市场结构（按产品分类）</w:t>
            </w:r>
            <w:bookmarkEnd w:id="6"/>
            <w:bookmarkEnd w:id="7"/>
            <w:bookmarkEnd w:id="8"/>
            <w:bookmarkEnd w:id="9"/>
          </w:p>
        </w:tc>
        <w:tc>
          <w:tcPr>
            <w:tcW w:w="283" w:type="dxa"/>
          </w:tcPr>
          <w:p w14:paraId="0140375F" w14:textId="77777777" w:rsidR="00742EE3" w:rsidRPr="00490D55" w:rsidRDefault="00742EE3" w:rsidP="00B9063D">
            <w:pPr>
              <w:pStyle w:val="ae"/>
              <w:spacing w:after="0"/>
              <w:ind w:leftChars="0" w:left="0"/>
              <w:rPr>
                <w:b/>
                <w:color w:val="0F243E"/>
                <w:lang w:eastAsia="zh-CN"/>
              </w:rPr>
            </w:pPr>
          </w:p>
        </w:tc>
        <w:tc>
          <w:tcPr>
            <w:tcW w:w="5074" w:type="dxa"/>
            <w:tcBorders>
              <w:top w:val="nil"/>
              <w:left w:val="nil"/>
              <w:bottom w:val="single" w:sz="4" w:space="0" w:color="auto"/>
              <w:right w:val="nil"/>
            </w:tcBorders>
            <w:hideMark/>
          </w:tcPr>
          <w:p w14:paraId="1798D9AF" w14:textId="77777777" w:rsidR="00742EE3" w:rsidRPr="00C72F7D" w:rsidRDefault="00742EE3" w:rsidP="00B9063D">
            <w:pPr>
              <w:pStyle w:val="af0"/>
              <w:ind w:leftChars="-41" w:left="-98"/>
            </w:pPr>
            <w:bookmarkStart w:id="10" w:name="_Toc518314364"/>
            <w:bookmarkStart w:id="11" w:name="_Toc528757857"/>
            <w:bookmarkStart w:id="12" w:name="_Toc29814897"/>
            <w:bookmarkStart w:id="13" w:name="_Toc34809097"/>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lang w:eastAsia="zh-CN"/>
              </w:rPr>
              <w:t>：</w:t>
            </w:r>
            <w:r w:rsidRPr="00C72F7D">
              <w:rPr>
                <w:rFonts w:hint="eastAsia"/>
              </w:rPr>
              <w:t>全球工具及存储产品市场结构（按市场分类）</w:t>
            </w:r>
            <w:bookmarkEnd w:id="10"/>
            <w:bookmarkEnd w:id="11"/>
            <w:bookmarkEnd w:id="12"/>
            <w:bookmarkEnd w:id="13"/>
          </w:p>
        </w:tc>
      </w:tr>
      <w:tr w:rsidR="00742EE3" w:rsidRPr="009B1FB9" w14:paraId="264DD005" w14:textId="77777777" w:rsidTr="00B9063D">
        <w:trPr>
          <w:trHeight w:hRule="exact" w:val="3969"/>
        </w:trPr>
        <w:tc>
          <w:tcPr>
            <w:tcW w:w="5074" w:type="dxa"/>
            <w:tcBorders>
              <w:top w:val="single" w:sz="4" w:space="0" w:color="auto"/>
              <w:left w:val="nil"/>
              <w:bottom w:val="single" w:sz="4" w:space="0" w:color="auto"/>
              <w:right w:val="nil"/>
            </w:tcBorders>
            <w:vAlign w:val="center"/>
          </w:tcPr>
          <w:p w14:paraId="049B5548" w14:textId="77777777" w:rsidR="00742EE3" w:rsidRPr="009B1FB9" w:rsidRDefault="00742EE3" w:rsidP="00B9063D">
            <w:pPr>
              <w:pStyle w:val="ae"/>
              <w:spacing w:after="0"/>
              <w:ind w:leftChars="0" w:left="0"/>
              <w:jc w:val="center"/>
              <w:rPr>
                <w:rFonts w:cs="Arial"/>
                <w:lang w:eastAsia="zh-CN"/>
              </w:rPr>
            </w:pPr>
            <w:r w:rsidRPr="009B1FB9">
              <w:rPr>
                <w:noProof/>
                <w:lang w:eastAsia="zh-CN"/>
              </w:rPr>
              <w:drawing>
                <wp:inline distT="0" distB="0" distL="0" distR="0" wp14:anchorId="71726629" wp14:editId="4CC62C34">
                  <wp:extent cx="3057525" cy="2333625"/>
                  <wp:effectExtent l="0" t="0" r="0" b="0"/>
                  <wp:docPr id="14" name="图表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83" w:type="dxa"/>
          </w:tcPr>
          <w:p w14:paraId="562357D0" w14:textId="77777777" w:rsidR="00742EE3" w:rsidRPr="009B1FB9" w:rsidRDefault="00742EE3" w:rsidP="00B9063D">
            <w:pPr>
              <w:pStyle w:val="ae"/>
              <w:spacing w:after="0"/>
              <w:ind w:leftChars="0" w:left="0"/>
              <w:rPr>
                <w:rFonts w:cs="Arial"/>
                <w:lang w:eastAsia="zh-CN"/>
              </w:rPr>
            </w:pPr>
          </w:p>
        </w:tc>
        <w:tc>
          <w:tcPr>
            <w:tcW w:w="5074" w:type="dxa"/>
            <w:tcBorders>
              <w:top w:val="single" w:sz="4" w:space="0" w:color="auto"/>
              <w:left w:val="nil"/>
              <w:bottom w:val="single" w:sz="4" w:space="0" w:color="auto"/>
              <w:right w:val="nil"/>
            </w:tcBorders>
          </w:tcPr>
          <w:p w14:paraId="24ECAA4B" w14:textId="77777777" w:rsidR="00742EE3" w:rsidRPr="009B1FB9" w:rsidRDefault="00742EE3" w:rsidP="00B9063D">
            <w:pPr>
              <w:pStyle w:val="ae"/>
              <w:spacing w:after="0"/>
              <w:ind w:leftChars="0" w:left="0"/>
              <w:jc w:val="both"/>
              <w:rPr>
                <w:rFonts w:cs="Arial"/>
                <w:lang w:eastAsia="zh-CN"/>
              </w:rPr>
            </w:pPr>
            <w:r w:rsidRPr="009B1FB9">
              <w:rPr>
                <w:noProof/>
                <w:lang w:eastAsia="zh-CN"/>
              </w:rPr>
              <w:drawing>
                <wp:inline distT="0" distB="0" distL="0" distR="0" wp14:anchorId="699AA3B9" wp14:editId="6C87F26E">
                  <wp:extent cx="3070225" cy="2392680"/>
                  <wp:effectExtent l="0" t="0" r="0" b="7620"/>
                  <wp:docPr id="4" name="图表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742EE3" w:rsidRPr="00490D55" w14:paraId="53F49802" w14:textId="77777777" w:rsidTr="00B9063D">
        <w:tc>
          <w:tcPr>
            <w:tcW w:w="5074" w:type="dxa"/>
            <w:tcBorders>
              <w:top w:val="single" w:sz="4" w:space="0" w:color="auto"/>
              <w:left w:val="nil"/>
              <w:bottom w:val="nil"/>
              <w:right w:val="nil"/>
            </w:tcBorders>
            <w:hideMark/>
          </w:tcPr>
          <w:p w14:paraId="12322251" w14:textId="77777777" w:rsidR="00742EE3" w:rsidRPr="00C66411" w:rsidRDefault="00742EE3" w:rsidP="00B9063D">
            <w:pPr>
              <w:pStyle w:val="aff2"/>
              <w:ind w:leftChars="-54" w:left="-130"/>
            </w:pPr>
            <w:r w:rsidRPr="00C66411">
              <w:t>数据来源：</w:t>
            </w:r>
            <w:r w:rsidRPr="00C66411">
              <w:t>Stanley</w:t>
            </w:r>
            <w:r w:rsidRPr="00C66411">
              <w:rPr>
                <w:rFonts w:hint="eastAsia"/>
              </w:rPr>
              <w:t xml:space="preserve"> presentation</w:t>
            </w:r>
            <w:r w:rsidRPr="00C66411">
              <w:rPr>
                <w:rFonts w:hint="eastAsia"/>
              </w:rPr>
              <w:t>，</w:t>
            </w:r>
            <w:r w:rsidRPr="00C66411">
              <w:t>广发证券发展研究中心</w:t>
            </w:r>
          </w:p>
        </w:tc>
        <w:tc>
          <w:tcPr>
            <w:tcW w:w="283" w:type="dxa"/>
          </w:tcPr>
          <w:p w14:paraId="285B3061" w14:textId="77777777" w:rsidR="00742EE3" w:rsidRPr="00490D55" w:rsidRDefault="00742EE3" w:rsidP="00B9063D">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4D5BC07F" w14:textId="77777777" w:rsidR="00742EE3" w:rsidRPr="00C66411" w:rsidRDefault="00742EE3" w:rsidP="00B9063D">
            <w:pPr>
              <w:pStyle w:val="aff2"/>
              <w:ind w:leftChars="-41" w:left="-98"/>
            </w:pPr>
            <w:r w:rsidRPr="00C66411">
              <w:t>数据来源：</w:t>
            </w:r>
            <w:r w:rsidRPr="00C66411">
              <w:t>Stanley</w:t>
            </w:r>
            <w:r w:rsidRPr="00C66411">
              <w:rPr>
                <w:rFonts w:hint="eastAsia"/>
              </w:rPr>
              <w:t xml:space="preserve"> presentation</w:t>
            </w:r>
            <w:r w:rsidRPr="00C66411">
              <w:rPr>
                <w:rFonts w:hint="eastAsia"/>
              </w:rPr>
              <w:t>，</w:t>
            </w:r>
            <w:r w:rsidRPr="00C66411">
              <w:t>广发证券发展研究中心</w:t>
            </w:r>
          </w:p>
        </w:tc>
      </w:tr>
    </w:tbl>
    <w:p w14:paraId="697876B1" w14:textId="77777777" w:rsidR="00742EE3" w:rsidRDefault="00742EE3" w:rsidP="00742EE3">
      <w:pPr>
        <w:pStyle w:val="aff1"/>
        <w:rPr>
          <w:lang w:eastAsia="zh-CN"/>
        </w:rPr>
      </w:pPr>
    </w:p>
    <w:tbl>
      <w:tblPr>
        <w:tblW w:w="7404" w:type="dxa"/>
        <w:tblInd w:w="3050" w:type="dxa"/>
        <w:tblLayout w:type="fixed"/>
        <w:tblLook w:val="0000" w:firstRow="0" w:lastRow="0" w:firstColumn="0" w:lastColumn="0" w:noHBand="0" w:noVBand="0"/>
      </w:tblPr>
      <w:tblGrid>
        <w:gridCol w:w="7404"/>
      </w:tblGrid>
      <w:tr w:rsidR="00742EE3" w:rsidRPr="00490D55" w14:paraId="1AE80A85" w14:textId="77777777" w:rsidTr="00B9063D">
        <w:tc>
          <w:tcPr>
            <w:tcW w:w="7404" w:type="dxa"/>
            <w:tcBorders>
              <w:bottom w:val="single" w:sz="4" w:space="0" w:color="auto"/>
            </w:tcBorders>
            <w:shd w:val="clear" w:color="auto" w:fill="auto"/>
          </w:tcPr>
          <w:p w14:paraId="4D6E48B4" w14:textId="77777777" w:rsidR="00742EE3" w:rsidRPr="00C72F7D" w:rsidRDefault="00742EE3" w:rsidP="00B9063D">
            <w:pPr>
              <w:pStyle w:val="af0"/>
            </w:pPr>
            <w:bookmarkStart w:id="14" w:name="_Toc528757858"/>
            <w:bookmarkStart w:id="15" w:name="_Toc29814898"/>
            <w:bookmarkStart w:id="16" w:name="_Toc34809098"/>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lang w:eastAsia="zh-CN"/>
              </w:rPr>
              <w:t>：</w:t>
            </w:r>
            <w:r w:rsidRPr="00C72F7D">
              <w:rPr>
                <w:rFonts w:hint="eastAsia"/>
              </w:rPr>
              <w:t>巨星科技营业收入（百万元）</w:t>
            </w:r>
            <w:bookmarkEnd w:id="14"/>
            <w:bookmarkEnd w:id="15"/>
            <w:bookmarkEnd w:id="16"/>
          </w:p>
        </w:tc>
      </w:tr>
      <w:tr w:rsidR="00742EE3" w:rsidRPr="009B1FB9" w14:paraId="3294BEE5" w14:textId="77777777" w:rsidTr="00B9063D">
        <w:trPr>
          <w:trHeight w:hRule="exact" w:val="3953"/>
        </w:trPr>
        <w:tc>
          <w:tcPr>
            <w:tcW w:w="7404" w:type="dxa"/>
            <w:tcBorders>
              <w:top w:val="single" w:sz="4" w:space="0" w:color="auto"/>
              <w:bottom w:val="single" w:sz="4" w:space="0" w:color="auto"/>
            </w:tcBorders>
            <w:shd w:val="clear" w:color="auto" w:fill="auto"/>
            <w:vAlign w:val="center"/>
          </w:tcPr>
          <w:p w14:paraId="52E83DB9" w14:textId="77777777" w:rsidR="00742EE3" w:rsidRPr="009B1FB9" w:rsidRDefault="00742EE3" w:rsidP="00B9063D">
            <w:pPr>
              <w:pStyle w:val="ae"/>
              <w:ind w:leftChars="0" w:left="0"/>
              <w:rPr>
                <w:color w:val="0F243E" w:themeColor="text2" w:themeShade="80"/>
              </w:rPr>
            </w:pPr>
            <w:r w:rsidRPr="009B1FB9">
              <w:rPr>
                <w:noProof/>
                <w:lang w:eastAsia="zh-CN"/>
              </w:rPr>
              <w:drawing>
                <wp:inline distT="0" distB="0" distL="0" distR="0" wp14:anchorId="366C5A53" wp14:editId="75D1FF6F">
                  <wp:extent cx="4701600" cy="2340000"/>
                  <wp:effectExtent l="0" t="0" r="3810" b="3175"/>
                  <wp:docPr id="8" name="图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742EE3" w:rsidRPr="00490D55" w14:paraId="42D8C624" w14:textId="77777777" w:rsidTr="00B9063D">
        <w:tc>
          <w:tcPr>
            <w:tcW w:w="7404" w:type="dxa"/>
            <w:tcBorders>
              <w:top w:val="single" w:sz="4" w:space="0" w:color="auto"/>
            </w:tcBorders>
            <w:shd w:val="clear" w:color="auto" w:fill="auto"/>
          </w:tcPr>
          <w:p w14:paraId="0F6C251F" w14:textId="77777777" w:rsidR="00742EE3" w:rsidRPr="008512B4" w:rsidRDefault="00742EE3" w:rsidP="00B9063D">
            <w:pPr>
              <w:pStyle w:val="aff2"/>
            </w:pPr>
            <w:r w:rsidRPr="008512B4">
              <w:rPr>
                <w:rFonts w:hint="eastAsia"/>
              </w:rPr>
              <w:t>数据来源：</w:t>
            </w:r>
            <w:r w:rsidRPr="008512B4">
              <w:rPr>
                <w:rFonts w:hint="eastAsia"/>
              </w:rPr>
              <w:t>Wind</w:t>
            </w:r>
            <w:r w:rsidRPr="008512B4">
              <w:rPr>
                <w:rFonts w:hint="eastAsia"/>
              </w:rPr>
              <w:t>，广发证券发展研究中心</w:t>
            </w:r>
          </w:p>
        </w:tc>
      </w:tr>
    </w:tbl>
    <w:p w14:paraId="11362F8B" w14:textId="77777777" w:rsidR="00742EE3" w:rsidRDefault="00742EE3" w:rsidP="00742EE3">
      <w:pPr>
        <w:pStyle w:val="ae"/>
        <w:spacing w:beforeLines="50" w:before="163" w:afterLines="50" w:after="163" w:line="252" w:lineRule="auto"/>
        <w:ind w:leftChars="0" w:left="0"/>
        <w:jc w:val="both"/>
        <w:rPr>
          <w:lang w:eastAsia="zh-CN"/>
        </w:rPr>
      </w:pPr>
    </w:p>
    <w:p w14:paraId="66CAA084" w14:textId="77777777" w:rsidR="00742EE3" w:rsidRDefault="00742EE3" w:rsidP="00742EE3">
      <w:pPr>
        <w:pStyle w:val="ae"/>
        <w:spacing w:beforeLines="50" w:before="163" w:afterLines="50" w:after="163" w:line="252" w:lineRule="auto"/>
        <w:ind w:leftChars="0" w:left="0"/>
        <w:jc w:val="both"/>
        <w:rPr>
          <w:lang w:eastAsia="zh-CN"/>
        </w:rPr>
      </w:pPr>
    </w:p>
    <w:tbl>
      <w:tblPr>
        <w:tblW w:w="10348" w:type="dxa"/>
        <w:tblInd w:w="284" w:type="dxa"/>
        <w:tblLayout w:type="fixed"/>
        <w:tblLook w:val="0000" w:firstRow="0" w:lastRow="0" w:firstColumn="0" w:lastColumn="0" w:noHBand="0" w:noVBand="0"/>
      </w:tblPr>
      <w:tblGrid>
        <w:gridCol w:w="10348"/>
      </w:tblGrid>
      <w:tr w:rsidR="00742EE3" w14:paraId="7C73AB49" w14:textId="77777777" w:rsidTr="00B9063D">
        <w:tc>
          <w:tcPr>
            <w:tcW w:w="10348" w:type="dxa"/>
            <w:tcBorders>
              <w:bottom w:val="single" w:sz="4" w:space="0" w:color="auto"/>
            </w:tcBorders>
            <w:shd w:val="clear" w:color="auto" w:fill="auto"/>
          </w:tcPr>
          <w:p w14:paraId="067CCA90" w14:textId="77777777" w:rsidR="00742EE3" w:rsidRPr="00C72F7D" w:rsidRDefault="00742EE3" w:rsidP="00B9063D">
            <w:pPr>
              <w:pStyle w:val="af0"/>
            </w:pPr>
            <w:bookmarkStart w:id="17" w:name="_Toc518314366"/>
            <w:bookmarkStart w:id="18" w:name="_Toc528757859"/>
            <w:bookmarkStart w:id="19" w:name="_Toc29814899"/>
            <w:bookmarkStart w:id="20" w:name="_Toc34809099"/>
            <w:r>
              <w:rPr>
                <w:rFonts w:hint="eastAsia"/>
              </w:rP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lang w:eastAsia="zh-CN"/>
              </w:rPr>
              <w:t>：</w:t>
            </w:r>
            <w:r w:rsidRPr="00C72F7D">
              <w:rPr>
                <w:rFonts w:hint="eastAsia"/>
              </w:rPr>
              <w:t>韩国电池企业商业模式</w:t>
            </w:r>
            <w:bookmarkEnd w:id="17"/>
            <w:bookmarkEnd w:id="18"/>
            <w:bookmarkEnd w:id="19"/>
            <w:bookmarkEnd w:id="20"/>
          </w:p>
        </w:tc>
      </w:tr>
      <w:tr w:rsidR="00742EE3" w14:paraId="2E354471" w14:textId="77777777" w:rsidTr="00B9063D">
        <w:trPr>
          <w:trHeight w:hRule="exact" w:val="3766"/>
        </w:trPr>
        <w:tc>
          <w:tcPr>
            <w:tcW w:w="10348" w:type="dxa"/>
            <w:tcBorders>
              <w:top w:val="single" w:sz="4" w:space="0" w:color="auto"/>
              <w:bottom w:val="single" w:sz="4" w:space="0" w:color="auto"/>
            </w:tcBorders>
            <w:shd w:val="clear" w:color="auto" w:fill="auto"/>
            <w:tcMar>
              <w:left w:w="0" w:type="dxa"/>
              <w:right w:w="0" w:type="dxa"/>
            </w:tcMar>
            <w:vAlign w:val="center"/>
          </w:tcPr>
          <w:p w14:paraId="7C7EF977" w14:textId="77777777" w:rsidR="00742EE3" w:rsidRDefault="00742EE3" w:rsidP="00B9063D">
            <w:pPr>
              <w:pStyle w:val="ae"/>
              <w:ind w:leftChars="0" w:left="0"/>
              <w:jc w:val="center"/>
              <w:rPr>
                <w:b/>
                <w:lang w:eastAsia="zh-CN"/>
              </w:rPr>
            </w:pPr>
            <w:r w:rsidRPr="00251B37">
              <w:rPr>
                <w:b/>
                <w:noProof/>
                <w:lang w:eastAsia="zh-CN"/>
              </w:rPr>
              <w:drawing>
                <wp:inline distT="0" distB="0" distL="0" distR="0" wp14:anchorId="14414B00" wp14:editId="27E6F447">
                  <wp:extent cx="4300273" cy="2004365"/>
                  <wp:effectExtent l="0" t="0" r="5080" b="0"/>
                  <wp:docPr id="19" name="图片 22667" descr="C:\Users\成炜\AppData\Local\Temp\1520261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成炜\AppData\Local\Temp\152026163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9278" cy="2013223"/>
                          </a:xfrm>
                          <a:prstGeom prst="rect">
                            <a:avLst/>
                          </a:prstGeom>
                          <a:noFill/>
                          <a:ln>
                            <a:noFill/>
                          </a:ln>
                        </pic:spPr>
                      </pic:pic>
                    </a:graphicData>
                  </a:graphic>
                </wp:inline>
              </w:drawing>
            </w:r>
          </w:p>
        </w:tc>
      </w:tr>
      <w:tr w:rsidR="00742EE3" w14:paraId="3372B9A5" w14:textId="77777777" w:rsidTr="00B9063D">
        <w:tc>
          <w:tcPr>
            <w:tcW w:w="10348" w:type="dxa"/>
            <w:tcBorders>
              <w:top w:val="single" w:sz="4" w:space="0" w:color="auto"/>
            </w:tcBorders>
            <w:shd w:val="clear" w:color="auto" w:fill="auto"/>
          </w:tcPr>
          <w:p w14:paraId="4C8F606B" w14:textId="77777777" w:rsidR="00742EE3" w:rsidRPr="008512B4" w:rsidRDefault="00742EE3" w:rsidP="00B9063D">
            <w:pPr>
              <w:pStyle w:val="aff2"/>
            </w:pPr>
            <w:r w:rsidRPr="008512B4">
              <w:rPr>
                <w:rFonts w:hint="eastAsia"/>
              </w:rPr>
              <w:t>数据来源：公司官网、广发证券发展研究中心</w:t>
            </w:r>
          </w:p>
        </w:tc>
      </w:tr>
    </w:tbl>
    <w:p w14:paraId="5348C170" w14:textId="77777777" w:rsidR="00742EE3" w:rsidRPr="00941673" w:rsidRDefault="00742EE3" w:rsidP="00742EE3">
      <w:pPr>
        <w:pStyle w:val="ae"/>
        <w:spacing w:beforeLines="50" w:before="163" w:afterLines="50" w:after="163" w:line="252" w:lineRule="auto"/>
        <w:ind w:left="3017"/>
        <w:jc w:val="both"/>
        <w:rPr>
          <w:lang w:eastAsia="zh-CN"/>
        </w:rPr>
      </w:pPr>
    </w:p>
    <w:p w14:paraId="2931BF01" w14:textId="77777777" w:rsidR="00742EE3" w:rsidRPr="009B1FB9" w:rsidRDefault="00742EE3" w:rsidP="00742EE3">
      <w:pPr>
        <w:pStyle w:val="1"/>
        <w:spacing w:before="326"/>
        <w:rPr>
          <w:lang w:eastAsia="zh-CN"/>
        </w:rPr>
      </w:pPr>
      <w:bookmarkStart w:id="21" w:name="_Toc518314373"/>
      <w:bookmarkStart w:id="22" w:name="_Toc34803847"/>
      <w:bookmarkStart w:id="23" w:name="_Toc34809091"/>
      <w:r>
        <w:rPr>
          <w:rFonts w:hint="eastAsia"/>
          <w:lang w:eastAsia="zh-CN"/>
        </w:rPr>
        <w:t>二、</w:t>
      </w:r>
      <w:r w:rsidRPr="009B1FB9">
        <w:rPr>
          <w:rFonts w:hint="eastAsia"/>
          <w:lang w:eastAsia="zh-CN"/>
        </w:rPr>
        <w:t>由消费级向专业</w:t>
      </w:r>
      <w:r w:rsidRPr="009B1FB9">
        <w:rPr>
          <w:rFonts w:hint="eastAsia"/>
          <w:lang w:eastAsia="zh-CN"/>
        </w:rPr>
        <w:t>/</w:t>
      </w:r>
      <w:r w:rsidRPr="009B1FB9">
        <w:rPr>
          <w:rFonts w:hint="eastAsia"/>
          <w:lang w:eastAsia="zh-CN"/>
        </w:rPr>
        <w:t>工业级再发展，</w:t>
      </w:r>
      <w:proofErr w:type="gramStart"/>
      <w:r w:rsidRPr="009B1FB9">
        <w:rPr>
          <w:rFonts w:hint="eastAsia"/>
          <w:lang w:eastAsia="zh-CN"/>
        </w:rPr>
        <w:t>泛工具</w:t>
      </w:r>
      <w:proofErr w:type="gramEnd"/>
      <w:r w:rsidRPr="009B1FB9">
        <w:rPr>
          <w:rFonts w:hint="eastAsia"/>
          <w:lang w:eastAsia="zh-CN"/>
        </w:rPr>
        <w:t>前景广阔</w:t>
      </w:r>
      <w:bookmarkEnd w:id="21"/>
      <w:bookmarkEnd w:id="22"/>
      <w:bookmarkEnd w:id="23"/>
    </w:p>
    <w:p w14:paraId="7479509E" w14:textId="77777777" w:rsidR="00742EE3" w:rsidRPr="009B1FB9" w:rsidRDefault="00742EE3" w:rsidP="00742EE3">
      <w:pPr>
        <w:pStyle w:val="2"/>
        <w:spacing w:before="326"/>
        <w:ind w:leftChars="0"/>
        <w:rPr>
          <w:lang w:eastAsia="zh-CN"/>
        </w:rPr>
      </w:pPr>
      <w:bookmarkStart w:id="24" w:name="_Toc518314374"/>
      <w:bookmarkStart w:id="25" w:name="_Toc34803848"/>
      <w:bookmarkStart w:id="26" w:name="_Toc34809092"/>
      <w:r>
        <w:rPr>
          <w:rFonts w:hint="eastAsia"/>
          <w:lang w:eastAsia="zh-CN"/>
        </w:rPr>
        <w:t>（一）</w:t>
      </w:r>
      <w:proofErr w:type="gramStart"/>
      <w:r w:rsidRPr="009B1FB9">
        <w:rPr>
          <w:rFonts w:hint="eastAsia"/>
        </w:rPr>
        <w:t>泛工具</w:t>
      </w:r>
      <w:proofErr w:type="gramEnd"/>
      <w:r w:rsidRPr="009B1FB9">
        <w:rPr>
          <w:rFonts w:hint="eastAsia"/>
        </w:rPr>
        <w:t>市场广阔，</w:t>
      </w:r>
      <w:r w:rsidRPr="009B1FB9">
        <w:rPr>
          <w:rFonts w:hint="eastAsia"/>
          <w:lang w:eastAsia="zh-CN"/>
        </w:rPr>
        <w:t>国际巨头侧重专业级</w:t>
      </w:r>
      <w:r w:rsidRPr="009B1FB9">
        <w:rPr>
          <w:rFonts w:hint="eastAsia"/>
          <w:lang w:eastAsia="zh-CN"/>
        </w:rPr>
        <w:t>/</w:t>
      </w:r>
      <w:r w:rsidRPr="009B1FB9">
        <w:rPr>
          <w:rFonts w:hint="eastAsia"/>
          <w:lang w:eastAsia="zh-CN"/>
        </w:rPr>
        <w:t>工业级领域</w:t>
      </w:r>
      <w:bookmarkEnd w:id="24"/>
      <w:bookmarkEnd w:id="25"/>
      <w:bookmarkEnd w:id="26"/>
    </w:p>
    <w:p w14:paraId="6D16B3A2" w14:textId="77777777" w:rsidR="00742EE3" w:rsidRPr="009B1FB9" w:rsidRDefault="00742EE3" w:rsidP="00742EE3">
      <w:pPr>
        <w:pStyle w:val="ae"/>
        <w:spacing w:beforeLines="50" w:before="163" w:afterLines="50" w:after="163" w:line="252" w:lineRule="auto"/>
        <w:ind w:left="3017"/>
        <w:jc w:val="both"/>
        <w:rPr>
          <w:lang w:eastAsia="zh-CN"/>
        </w:rPr>
      </w:pPr>
      <w:r w:rsidRPr="009B1FB9">
        <w:rPr>
          <w:rFonts w:hint="eastAsia"/>
          <w:b/>
          <w:lang w:eastAsia="zh-CN"/>
        </w:rPr>
        <w:t>全球市场空间广阔。</w:t>
      </w:r>
      <w:r w:rsidRPr="009B1FB9">
        <w:rPr>
          <w:rFonts w:hint="eastAsia"/>
          <w:lang w:eastAsia="zh-CN"/>
        </w:rPr>
        <w:t>根据</w:t>
      </w:r>
      <w:r w:rsidRPr="009B1FB9">
        <w:rPr>
          <w:rFonts w:hint="eastAsia"/>
          <w:lang w:eastAsia="zh-CN"/>
        </w:rPr>
        <w:t>Stanley</w:t>
      </w:r>
      <w:r w:rsidRPr="009B1FB9">
        <w:rPr>
          <w:rFonts w:hint="eastAsia"/>
          <w:lang w:eastAsia="zh-CN"/>
        </w:rPr>
        <w:t>相关资料，</w:t>
      </w:r>
      <w:r w:rsidRPr="009B1FB9">
        <w:rPr>
          <w:rFonts w:hint="eastAsia"/>
          <w:lang w:eastAsia="zh-CN"/>
        </w:rPr>
        <w:t>2017</w:t>
      </w:r>
      <w:r w:rsidRPr="009B1FB9">
        <w:rPr>
          <w:rFonts w:hint="eastAsia"/>
          <w:lang w:eastAsia="zh-CN"/>
        </w:rPr>
        <w:t>年全球工具及存储产品市场规模达到</w:t>
      </w:r>
      <w:r w:rsidRPr="009B1FB9">
        <w:rPr>
          <w:rFonts w:hint="eastAsia"/>
          <w:lang w:eastAsia="zh-CN"/>
        </w:rPr>
        <w:t>590</w:t>
      </w:r>
      <w:r w:rsidRPr="009B1FB9">
        <w:rPr>
          <w:rFonts w:hint="eastAsia"/>
          <w:lang w:eastAsia="zh-CN"/>
        </w:rPr>
        <w:t>亿美元左右；其中包括专业级产品、消费级产品、户外产品、配件等，电工工具市场达到</w:t>
      </w:r>
      <w:r w:rsidRPr="009B1FB9">
        <w:rPr>
          <w:rFonts w:hint="eastAsia"/>
          <w:lang w:eastAsia="zh-CN"/>
        </w:rPr>
        <w:t>440</w:t>
      </w:r>
      <w:r w:rsidRPr="009B1FB9">
        <w:rPr>
          <w:rFonts w:hint="eastAsia"/>
          <w:lang w:eastAsia="zh-CN"/>
        </w:rPr>
        <w:t>亿美元，而手工具及存储产品市场则在</w:t>
      </w:r>
      <w:r w:rsidRPr="009B1FB9">
        <w:rPr>
          <w:rFonts w:hint="eastAsia"/>
          <w:lang w:eastAsia="zh-CN"/>
        </w:rPr>
        <w:t>120</w:t>
      </w:r>
      <w:r w:rsidRPr="009B1FB9">
        <w:rPr>
          <w:rFonts w:hint="eastAsia"/>
          <w:lang w:eastAsia="zh-CN"/>
        </w:rPr>
        <w:t>亿美元左右。从全球市场来看，北美及欧洲是最主要的消费市场，</w:t>
      </w:r>
      <w:r w:rsidRPr="009B1FB9">
        <w:rPr>
          <w:rFonts w:hint="eastAsia"/>
          <w:lang w:eastAsia="zh-CN"/>
        </w:rPr>
        <w:t>2017</w:t>
      </w:r>
      <w:r w:rsidRPr="009B1FB9">
        <w:rPr>
          <w:rFonts w:hint="eastAsia"/>
          <w:lang w:eastAsia="zh-CN"/>
        </w:rPr>
        <w:t>年北美市场占</w:t>
      </w:r>
      <w:r w:rsidRPr="009B1FB9">
        <w:rPr>
          <w:rFonts w:hint="eastAsia"/>
          <w:lang w:eastAsia="zh-CN"/>
        </w:rPr>
        <w:t>34%</w:t>
      </w:r>
      <w:r w:rsidRPr="009B1FB9">
        <w:rPr>
          <w:rFonts w:hint="eastAsia"/>
          <w:lang w:eastAsia="zh-CN"/>
        </w:rPr>
        <w:t>、欧洲市场占</w:t>
      </w:r>
      <w:r w:rsidRPr="009B1FB9">
        <w:rPr>
          <w:rFonts w:hint="eastAsia"/>
          <w:lang w:eastAsia="zh-CN"/>
        </w:rPr>
        <w:t>30%</w:t>
      </w:r>
      <w:r w:rsidRPr="009B1FB9">
        <w:rPr>
          <w:rFonts w:hint="eastAsia"/>
          <w:lang w:eastAsia="zh-CN"/>
        </w:rPr>
        <w:t>。</w:t>
      </w:r>
    </w:p>
    <w:tbl>
      <w:tblPr>
        <w:tblW w:w="10357" w:type="dxa"/>
        <w:tblInd w:w="250" w:type="dxa"/>
        <w:tblLayout w:type="fixed"/>
        <w:tblLook w:val="04A0" w:firstRow="1" w:lastRow="0" w:firstColumn="1" w:lastColumn="0" w:noHBand="0" w:noVBand="1"/>
      </w:tblPr>
      <w:tblGrid>
        <w:gridCol w:w="874"/>
        <w:gridCol w:w="1373"/>
        <w:gridCol w:w="1559"/>
        <w:gridCol w:w="1559"/>
        <w:gridCol w:w="627"/>
        <w:gridCol w:w="862"/>
        <w:gridCol w:w="942"/>
        <w:gridCol w:w="730"/>
        <w:gridCol w:w="929"/>
        <w:gridCol w:w="902"/>
      </w:tblGrid>
      <w:tr w:rsidR="00742EE3" w:rsidRPr="00490D55" w14:paraId="7400D925" w14:textId="77777777" w:rsidTr="00B9063D">
        <w:trPr>
          <w:trHeight w:val="227"/>
        </w:trPr>
        <w:tc>
          <w:tcPr>
            <w:tcW w:w="10357" w:type="dxa"/>
            <w:gridSpan w:val="10"/>
            <w:tcBorders>
              <w:top w:val="nil"/>
              <w:left w:val="nil"/>
              <w:bottom w:val="single" w:sz="4" w:space="0" w:color="auto"/>
              <w:right w:val="nil"/>
            </w:tcBorders>
            <w:shd w:val="clear" w:color="auto" w:fill="auto"/>
            <w:hideMark/>
          </w:tcPr>
          <w:p w14:paraId="1AF63FF8" w14:textId="77777777" w:rsidR="00742EE3" w:rsidRPr="00941673" w:rsidRDefault="00742EE3" w:rsidP="00B9063D">
            <w:pPr>
              <w:pStyle w:val="af"/>
            </w:pPr>
            <w:bookmarkStart w:id="27" w:name="_Toc508371579"/>
            <w:bookmarkStart w:id="28" w:name="_Toc514402530"/>
            <w:bookmarkStart w:id="29" w:name="_Toc516512871"/>
            <w:bookmarkStart w:id="30" w:name="_Toc518314367"/>
            <w:bookmarkStart w:id="31" w:name="_Toc528757879"/>
            <w:bookmarkStart w:id="32" w:name="_Toc528778819"/>
            <w:bookmarkStart w:id="33" w:name="_Toc34809104"/>
            <w:r w:rsidRPr="00941673">
              <w:rPr>
                <w:rFonts w:hint="eastAsia"/>
              </w:rPr>
              <w:t>表</w:t>
            </w:r>
            <w:r w:rsidRPr="00941673">
              <w:rPr>
                <w:rFonts w:hint="eastAsia"/>
              </w:rPr>
              <w:t xml:space="preserve"> </w:t>
            </w:r>
            <w:r w:rsidRPr="00941673">
              <w:fldChar w:fldCharType="begin"/>
            </w:r>
            <w:r w:rsidRPr="00941673">
              <w:instrText xml:space="preserve"> </w:instrText>
            </w:r>
            <w:r w:rsidRPr="00941673">
              <w:rPr>
                <w:rFonts w:hint="eastAsia"/>
              </w:rPr>
              <w:instrText xml:space="preserve">SEQ </w:instrText>
            </w:r>
            <w:r w:rsidRPr="00941673">
              <w:rPr>
                <w:rFonts w:hint="eastAsia"/>
              </w:rPr>
              <w:instrText>表</w:instrText>
            </w:r>
            <w:r w:rsidRPr="00941673">
              <w:rPr>
                <w:rFonts w:hint="eastAsia"/>
              </w:rPr>
              <w:instrText xml:space="preserve"> \* ARABIC</w:instrText>
            </w:r>
            <w:r w:rsidRPr="00941673">
              <w:instrText xml:space="preserve"> </w:instrText>
            </w:r>
            <w:r w:rsidRPr="00941673">
              <w:fldChar w:fldCharType="separate"/>
            </w:r>
            <w:r>
              <w:rPr>
                <w:noProof/>
              </w:rPr>
              <w:t>1</w:t>
            </w:r>
            <w:r w:rsidRPr="00941673">
              <w:fldChar w:fldCharType="end"/>
            </w:r>
            <w:r w:rsidRPr="00941673">
              <w:rPr>
                <w:rFonts w:hint="eastAsia"/>
              </w:rPr>
              <w:t>：各类型三元正极材料渗透率假设</w:t>
            </w:r>
            <w:bookmarkEnd w:id="27"/>
            <w:bookmarkEnd w:id="28"/>
            <w:bookmarkEnd w:id="29"/>
            <w:bookmarkEnd w:id="30"/>
            <w:bookmarkEnd w:id="31"/>
            <w:bookmarkEnd w:id="32"/>
            <w:bookmarkEnd w:id="33"/>
          </w:p>
        </w:tc>
      </w:tr>
      <w:tr w:rsidR="00742EE3" w:rsidRPr="00803B4A" w14:paraId="7297BB66" w14:textId="77777777" w:rsidTr="00B9063D">
        <w:trPr>
          <w:trHeight w:val="300"/>
        </w:trPr>
        <w:tc>
          <w:tcPr>
            <w:tcW w:w="874" w:type="dxa"/>
            <w:tcBorders>
              <w:top w:val="nil"/>
              <w:left w:val="nil"/>
              <w:bottom w:val="single" w:sz="2" w:space="0" w:color="000000"/>
              <w:right w:val="nil"/>
            </w:tcBorders>
            <w:shd w:val="clear" w:color="auto" w:fill="auto"/>
            <w:noWrap/>
            <w:vAlign w:val="center"/>
            <w:hideMark/>
          </w:tcPr>
          <w:p w14:paraId="5F97484A" w14:textId="77777777" w:rsidR="00742EE3" w:rsidRPr="00803B4A" w:rsidRDefault="00742EE3" w:rsidP="00B9063D">
            <w:pPr>
              <w:widowControl/>
              <w:rPr>
                <w:rFonts w:ascii="Arial" w:eastAsia="楷体_GB2312" w:hAnsi="Arial"/>
                <w:b/>
                <w:color w:val="0F243E"/>
                <w:kern w:val="0"/>
                <w:sz w:val="16"/>
                <w:szCs w:val="20"/>
                <w:lang w:eastAsia="zh-CN"/>
              </w:rPr>
            </w:pPr>
          </w:p>
        </w:tc>
        <w:tc>
          <w:tcPr>
            <w:tcW w:w="1373" w:type="dxa"/>
            <w:tcBorders>
              <w:top w:val="nil"/>
              <w:left w:val="nil"/>
              <w:bottom w:val="single" w:sz="2" w:space="0" w:color="000000"/>
              <w:right w:val="nil"/>
            </w:tcBorders>
            <w:shd w:val="clear" w:color="000000" w:fill="auto"/>
            <w:noWrap/>
            <w:vAlign w:val="center"/>
            <w:hideMark/>
          </w:tcPr>
          <w:p w14:paraId="49BD35CB" w14:textId="77777777" w:rsidR="00742EE3" w:rsidRPr="00803B4A" w:rsidRDefault="00742EE3" w:rsidP="00B9063D">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比容量（</w:t>
            </w:r>
            <w:proofErr w:type="spellStart"/>
            <w:r w:rsidRPr="00803B4A">
              <w:rPr>
                <w:rFonts w:ascii="Arial" w:eastAsia="楷体_GB2312" w:hAnsi="Arial" w:cs="Calibri" w:hint="eastAsia"/>
                <w:b/>
                <w:bCs/>
                <w:color w:val="0F243E"/>
                <w:kern w:val="0"/>
                <w:sz w:val="16"/>
                <w:szCs w:val="22"/>
                <w:lang w:eastAsia="zh-CN"/>
              </w:rPr>
              <w:t>mAh</w:t>
            </w:r>
            <w:proofErr w:type="spellEnd"/>
            <w:r w:rsidRPr="00803B4A">
              <w:rPr>
                <w:rFonts w:ascii="Arial" w:eastAsia="楷体_GB2312" w:hAnsi="Arial" w:cs="Calibri" w:hint="eastAsia"/>
                <w:b/>
                <w:bCs/>
                <w:color w:val="0F243E"/>
                <w:kern w:val="0"/>
                <w:sz w:val="16"/>
                <w:szCs w:val="22"/>
                <w:lang w:eastAsia="zh-CN"/>
              </w:rPr>
              <w:t>/g</w:t>
            </w:r>
            <w:r w:rsidRPr="00803B4A">
              <w:rPr>
                <w:rFonts w:ascii="Arial" w:eastAsia="楷体_GB2312" w:hAnsi="Arial" w:cs="Calibri" w:hint="eastAsia"/>
                <w:b/>
                <w:bCs/>
                <w:color w:val="0F243E"/>
                <w:kern w:val="0"/>
                <w:sz w:val="16"/>
                <w:szCs w:val="22"/>
                <w:lang w:eastAsia="zh-CN"/>
              </w:rPr>
              <w:t>）</w:t>
            </w:r>
          </w:p>
        </w:tc>
        <w:tc>
          <w:tcPr>
            <w:tcW w:w="1559" w:type="dxa"/>
            <w:tcBorders>
              <w:top w:val="nil"/>
              <w:left w:val="nil"/>
              <w:bottom w:val="single" w:sz="2" w:space="0" w:color="000000"/>
              <w:right w:val="nil"/>
            </w:tcBorders>
            <w:shd w:val="clear" w:color="auto" w:fill="auto"/>
            <w:noWrap/>
            <w:vAlign w:val="center"/>
            <w:hideMark/>
          </w:tcPr>
          <w:p w14:paraId="7AC590B2" w14:textId="77777777" w:rsidR="00742EE3" w:rsidRPr="00803B4A" w:rsidRDefault="00742EE3" w:rsidP="00B9063D">
            <w:pPr>
              <w:widowControl/>
              <w:jc w:val="center"/>
              <w:rPr>
                <w:rFonts w:ascii="Arial" w:eastAsia="楷体_GB2312" w:hAnsi="Arial" w:cs="Calibri"/>
                <w:b/>
                <w:color w:val="0F243E"/>
                <w:kern w:val="0"/>
                <w:sz w:val="16"/>
                <w:szCs w:val="22"/>
                <w:lang w:eastAsia="zh-CN"/>
              </w:rPr>
            </w:pPr>
            <w:r>
              <w:rPr>
                <w:rFonts w:ascii="Arial" w:eastAsia="楷体_GB2312" w:hAnsi="Arial" w:cs="Calibri" w:hint="eastAsia"/>
                <w:b/>
                <w:color w:val="0F243E"/>
                <w:kern w:val="0"/>
                <w:sz w:val="16"/>
                <w:szCs w:val="22"/>
                <w:lang w:eastAsia="zh-CN"/>
              </w:rPr>
              <w:t>碳酸</w:t>
            </w:r>
            <w:r w:rsidRPr="00803B4A">
              <w:rPr>
                <w:rFonts w:ascii="Arial" w:eastAsia="楷体_GB2312" w:hAnsi="Arial" w:cs="Calibri" w:hint="eastAsia"/>
                <w:b/>
                <w:color w:val="0F243E"/>
                <w:kern w:val="0"/>
                <w:sz w:val="16"/>
                <w:szCs w:val="22"/>
                <w:lang w:eastAsia="zh-CN"/>
              </w:rPr>
              <w:t>锂用量（</w:t>
            </w:r>
            <w:r w:rsidRPr="00803B4A">
              <w:rPr>
                <w:rFonts w:ascii="Arial" w:eastAsia="楷体_GB2312" w:hAnsi="Arial" w:cs="Calibri" w:hint="eastAsia"/>
                <w:b/>
                <w:color w:val="0F243E"/>
                <w:kern w:val="0"/>
                <w:sz w:val="16"/>
                <w:szCs w:val="22"/>
                <w:lang w:eastAsia="zh-CN"/>
              </w:rPr>
              <w:t>kg/kWh</w:t>
            </w:r>
            <w:r w:rsidRPr="00803B4A">
              <w:rPr>
                <w:rFonts w:ascii="Arial" w:eastAsia="楷体_GB2312" w:hAnsi="Arial" w:cs="Calibri" w:hint="eastAsia"/>
                <w:b/>
                <w:color w:val="0F243E"/>
                <w:kern w:val="0"/>
                <w:sz w:val="16"/>
                <w:szCs w:val="22"/>
                <w:lang w:eastAsia="zh-CN"/>
              </w:rPr>
              <w:t>）</w:t>
            </w:r>
          </w:p>
        </w:tc>
        <w:tc>
          <w:tcPr>
            <w:tcW w:w="1559" w:type="dxa"/>
            <w:tcBorders>
              <w:top w:val="nil"/>
              <w:left w:val="nil"/>
              <w:bottom w:val="single" w:sz="2" w:space="0" w:color="000000"/>
              <w:right w:val="nil"/>
            </w:tcBorders>
            <w:shd w:val="clear" w:color="auto" w:fill="auto"/>
            <w:noWrap/>
            <w:vAlign w:val="center"/>
            <w:hideMark/>
          </w:tcPr>
          <w:p w14:paraId="084D08B5" w14:textId="77777777" w:rsidR="00742EE3" w:rsidRPr="00803B4A" w:rsidRDefault="00742EE3" w:rsidP="00B9063D">
            <w:pPr>
              <w:widowControl/>
              <w:jc w:val="center"/>
              <w:rPr>
                <w:rFonts w:ascii="Arial" w:eastAsia="楷体_GB2312" w:hAnsi="Arial" w:cs="Calibri"/>
                <w:b/>
                <w:color w:val="0F243E"/>
                <w:kern w:val="0"/>
                <w:sz w:val="16"/>
                <w:szCs w:val="22"/>
                <w:lang w:eastAsia="zh-CN"/>
              </w:rPr>
            </w:pPr>
            <w:proofErr w:type="gramStart"/>
            <w:r w:rsidRPr="00803B4A">
              <w:rPr>
                <w:rFonts w:ascii="Arial" w:eastAsia="楷体_GB2312" w:hAnsi="Arial" w:cs="Calibri" w:hint="eastAsia"/>
                <w:b/>
                <w:color w:val="0F243E"/>
                <w:kern w:val="0"/>
                <w:sz w:val="16"/>
                <w:szCs w:val="22"/>
                <w:lang w:eastAsia="zh-CN"/>
              </w:rPr>
              <w:t>钴</w:t>
            </w:r>
            <w:proofErr w:type="gramEnd"/>
            <w:r w:rsidRPr="00803B4A">
              <w:rPr>
                <w:rFonts w:ascii="Arial" w:eastAsia="楷体_GB2312" w:hAnsi="Arial" w:cs="Calibri" w:hint="eastAsia"/>
                <w:b/>
                <w:color w:val="0F243E"/>
                <w:kern w:val="0"/>
                <w:sz w:val="16"/>
                <w:szCs w:val="22"/>
                <w:lang w:eastAsia="zh-CN"/>
              </w:rPr>
              <w:t>用量（</w:t>
            </w:r>
            <w:r w:rsidRPr="00803B4A">
              <w:rPr>
                <w:rFonts w:ascii="Arial" w:eastAsia="楷体_GB2312" w:hAnsi="Arial" w:cs="Calibri" w:hint="eastAsia"/>
                <w:b/>
                <w:color w:val="0F243E"/>
                <w:kern w:val="0"/>
                <w:sz w:val="16"/>
                <w:szCs w:val="22"/>
                <w:lang w:eastAsia="zh-CN"/>
              </w:rPr>
              <w:t>kg/kWh</w:t>
            </w:r>
            <w:r w:rsidRPr="00803B4A">
              <w:rPr>
                <w:rFonts w:ascii="Arial" w:eastAsia="楷体_GB2312" w:hAnsi="Arial" w:cs="Calibri" w:hint="eastAsia"/>
                <w:b/>
                <w:color w:val="0F243E"/>
                <w:kern w:val="0"/>
                <w:sz w:val="16"/>
                <w:szCs w:val="22"/>
                <w:lang w:eastAsia="zh-CN"/>
              </w:rPr>
              <w:t>）</w:t>
            </w:r>
          </w:p>
        </w:tc>
        <w:tc>
          <w:tcPr>
            <w:tcW w:w="627" w:type="dxa"/>
            <w:tcBorders>
              <w:top w:val="nil"/>
              <w:left w:val="nil"/>
              <w:bottom w:val="single" w:sz="2" w:space="0" w:color="000000"/>
              <w:right w:val="nil"/>
            </w:tcBorders>
            <w:shd w:val="clear" w:color="auto" w:fill="auto"/>
            <w:noWrap/>
            <w:vAlign w:val="center"/>
            <w:hideMark/>
          </w:tcPr>
          <w:p w14:paraId="0E53CDF7" w14:textId="77777777" w:rsidR="00742EE3" w:rsidRPr="00803B4A" w:rsidRDefault="00742EE3" w:rsidP="00B9063D">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2015</w:t>
            </w:r>
          </w:p>
        </w:tc>
        <w:tc>
          <w:tcPr>
            <w:tcW w:w="862" w:type="dxa"/>
            <w:tcBorders>
              <w:top w:val="nil"/>
              <w:left w:val="nil"/>
              <w:bottom w:val="single" w:sz="2" w:space="0" w:color="000000"/>
              <w:right w:val="nil"/>
            </w:tcBorders>
            <w:shd w:val="clear" w:color="auto" w:fill="auto"/>
            <w:noWrap/>
            <w:vAlign w:val="center"/>
            <w:hideMark/>
          </w:tcPr>
          <w:p w14:paraId="401137C6" w14:textId="77777777" w:rsidR="00742EE3" w:rsidRPr="00803B4A" w:rsidRDefault="00742EE3" w:rsidP="00B9063D">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2016</w:t>
            </w:r>
          </w:p>
        </w:tc>
        <w:tc>
          <w:tcPr>
            <w:tcW w:w="942" w:type="dxa"/>
            <w:tcBorders>
              <w:top w:val="nil"/>
              <w:left w:val="nil"/>
              <w:bottom w:val="single" w:sz="2" w:space="0" w:color="000000"/>
              <w:right w:val="nil"/>
            </w:tcBorders>
            <w:shd w:val="clear" w:color="auto" w:fill="auto"/>
            <w:noWrap/>
            <w:vAlign w:val="center"/>
            <w:hideMark/>
          </w:tcPr>
          <w:p w14:paraId="6F9585DC" w14:textId="77777777" w:rsidR="00742EE3" w:rsidRPr="00803B4A" w:rsidRDefault="00742EE3" w:rsidP="00B9063D">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2017</w:t>
            </w:r>
          </w:p>
        </w:tc>
        <w:tc>
          <w:tcPr>
            <w:tcW w:w="730" w:type="dxa"/>
            <w:tcBorders>
              <w:top w:val="nil"/>
              <w:left w:val="nil"/>
              <w:bottom w:val="single" w:sz="2" w:space="0" w:color="000000"/>
              <w:right w:val="nil"/>
            </w:tcBorders>
            <w:shd w:val="clear" w:color="auto" w:fill="auto"/>
            <w:noWrap/>
            <w:vAlign w:val="center"/>
            <w:hideMark/>
          </w:tcPr>
          <w:p w14:paraId="563D4E71" w14:textId="77777777" w:rsidR="00742EE3" w:rsidRPr="00803B4A" w:rsidRDefault="00742EE3" w:rsidP="00B9063D">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2018E</w:t>
            </w:r>
          </w:p>
        </w:tc>
        <w:tc>
          <w:tcPr>
            <w:tcW w:w="929" w:type="dxa"/>
            <w:tcBorders>
              <w:top w:val="nil"/>
              <w:left w:val="nil"/>
              <w:bottom w:val="single" w:sz="2" w:space="0" w:color="000000"/>
              <w:right w:val="nil"/>
            </w:tcBorders>
            <w:shd w:val="clear" w:color="auto" w:fill="auto"/>
            <w:noWrap/>
            <w:vAlign w:val="center"/>
            <w:hideMark/>
          </w:tcPr>
          <w:p w14:paraId="08F73945" w14:textId="77777777" w:rsidR="00742EE3" w:rsidRPr="00803B4A" w:rsidRDefault="00742EE3" w:rsidP="00B9063D">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2019E</w:t>
            </w:r>
          </w:p>
        </w:tc>
        <w:tc>
          <w:tcPr>
            <w:tcW w:w="902" w:type="dxa"/>
            <w:tcBorders>
              <w:top w:val="nil"/>
              <w:left w:val="nil"/>
              <w:bottom w:val="single" w:sz="2" w:space="0" w:color="000000"/>
              <w:right w:val="nil"/>
            </w:tcBorders>
            <w:shd w:val="clear" w:color="auto" w:fill="auto"/>
            <w:noWrap/>
            <w:vAlign w:val="center"/>
            <w:hideMark/>
          </w:tcPr>
          <w:p w14:paraId="0F5CB4FB" w14:textId="77777777" w:rsidR="00742EE3" w:rsidRPr="00803B4A" w:rsidRDefault="00742EE3" w:rsidP="00B9063D">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2020E</w:t>
            </w:r>
          </w:p>
        </w:tc>
      </w:tr>
      <w:tr w:rsidR="00742EE3" w:rsidRPr="00803B4A" w14:paraId="7685A1BC" w14:textId="77777777" w:rsidTr="00B9063D">
        <w:trPr>
          <w:trHeight w:val="288"/>
        </w:trPr>
        <w:tc>
          <w:tcPr>
            <w:tcW w:w="874" w:type="dxa"/>
            <w:tcBorders>
              <w:top w:val="single" w:sz="2" w:space="0" w:color="000000"/>
              <w:left w:val="nil"/>
              <w:right w:val="nil"/>
            </w:tcBorders>
            <w:shd w:val="clear" w:color="auto" w:fill="auto"/>
            <w:noWrap/>
            <w:vAlign w:val="center"/>
            <w:hideMark/>
          </w:tcPr>
          <w:p w14:paraId="41FD3D6D" w14:textId="77777777" w:rsidR="00742EE3" w:rsidRPr="00803B4A" w:rsidRDefault="00742EE3" w:rsidP="00B9063D">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NCM111</w:t>
            </w:r>
          </w:p>
        </w:tc>
        <w:tc>
          <w:tcPr>
            <w:tcW w:w="1373" w:type="dxa"/>
            <w:tcBorders>
              <w:top w:val="single" w:sz="2" w:space="0" w:color="000000"/>
              <w:left w:val="nil"/>
              <w:right w:val="nil"/>
            </w:tcBorders>
            <w:shd w:val="clear" w:color="auto" w:fill="auto"/>
            <w:noWrap/>
            <w:vAlign w:val="center"/>
            <w:hideMark/>
          </w:tcPr>
          <w:p w14:paraId="2B2A64BA"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140</w:t>
            </w:r>
          </w:p>
        </w:tc>
        <w:tc>
          <w:tcPr>
            <w:tcW w:w="1559" w:type="dxa"/>
            <w:tcBorders>
              <w:top w:val="single" w:sz="2" w:space="0" w:color="000000"/>
              <w:left w:val="nil"/>
              <w:right w:val="nil"/>
            </w:tcBorders>
            <w:shd w:val="clear" w:color="auto" w:fill="auto"/>
            <w:noWrap/>
            <w:vAlign w:val="center"/>
            <w:hideMark/>
          </w:tcPr>
          <w:p w14:paraId="1466FD27"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0.13</w:t>
            </w:r>
          </w:p>
        </w:tc>
        <w:tc>
          <w:tcPr>
            <w:tcW w:w="1559" w:type="dxa"/>
            <w:tcBorders>
              <w:top w:val="single" w:sz="2" w:space="0" w:color="000000"/>
              <w:left w:val="nil"/>
              <w:right w:val="nil"/>
            </w:tcBorders>
            <w:shd w:val="clear" w:color="auto" w:fill="auto"/>
            <w:noWrap/>
            <w:vAlign w:val="center"/>
            <w:hideMark/>
          </w:tcPr>
          <w:p w14:paraId="4E0A82E1"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0.392</w:t>
            </w:r>
          </w:p>
        </w:tc>
        <w:tc>
          <w:tcPr>
            <w:tcW w:w="627" w:type="dxa"/>
            <w:tcBorders>
              <w:top w:val="single" w:sz="2" w:space="0" w:color="000000"/>
              <w:left w:val="nil"/>
              <w:right w:val="nil"/>
            </w:tcBorders>
            <w:shd w:val="clear" w:color="auto" w:fill="auto"/>
            <w:noWrap/>
            <w:vAlign w:val="center"/>
            <w:hideMark/>
          </w:tcPr>
          <w:p w14:paraId="044BD70C" w14:textId="77777777" w:rsidR="00742EE3" w:rsidRPr="00935B37" w:rsidRDefault="00742EE3" w:rsidP="00B9063D">
            <w:pPr>
              <w:widowControl/>
              <w:jc w:val="center"/>
              <w:rPr>
                <w:rFonts w:ascii="Arial" w:eastAsia="楷体_GB2312" w:hAnsi="Arial" w:cs="Calibri"/>
                <w:color w:val="0F243E"/>
                <w:kern w:val="0"/>
                <w:sz w:val="16"/>
                <w:szCs w:val="22"/>
                <w:lang w:eastAsia="zh-CN"/>
              </w:rPr>
            </w:pPr>
            <w:r w:rsidRPr="00935B37">
              <w:rPr>
                <w:rFonts w:ascii="Arial" w:eastAsia="楷体_GB2312" w:hAnsi="Arial" w:cs="Calibri" w:hint="eastAsia"/>
                <w:color w:val="0F243E"/>
                <w:kern w:val="0"/>
                <w:sz w:val="16"/>
                <w:szCs w:val="22"/>
                <w:lang w:eastAsia="zh-CN"/>
              </w:rPr>
              <w:t>90%</w:t>
            </w:r>
          </w:p>
        </w:tc>
        <w:tc>
          <w:tcPr>
            <w:tcW w:w="862" w:type="dxa"/>
            <w:tcBorders>
              <w:top w:val="single" w:sz="2" w:space="0" w:color="000000"/>
              <w:left w:val="nil"/>
              <w:right w:val="nil"/>
            </w:tcBorders>
            <w:shd w:val="clear" w:color="auto" w:fill="auto"/>
            <w:noWrap/>
            <w:vAlign w:val="center"/>
            <w:hideMark/>
          </w:tcPr>
          <w:p w14:paraId="6C858AA6" w14:textId="77777777" w:rsidR="00742EE3" w:rsidRPr="00935B37" w:rsidRDefault="00742EE3" w:rsidP="00B9063D">
            <w:pPr>
              <w:jc w:val="center"/>
              <w:rPr>
                <w:rFonts w:ascii="Arial" w:eastAsia="楷体_GB2312" w:hAnsi="Arial" w:cs="Calibri"/>
                <w:color w:val="0F243E"/>
                <w:kern w:val="0"/>
                <w:sz w:val="16"/>
                <w:szCs w:val="22"/>
                <w:lang w:eastAsia="zh-CN"/>
              </w:rPr>
            </w:pPr>
            <w:r w:rsidRPr="00935B37">
              <w:rPr>
                <w:rFonts w:ascii="Arial" w:eastAsia="楷体_GB2312" w:hAnsi="Arial" w:cs="Calibri" w:hint="eastAsia"/>
                <w:color w:val="0F243E"/>
                <w:kern w:val="0"/>
                <w:sz w:val="16"/>
                <w:szCs w:val="22"/>
                <w:lang w:eastAsia="zh-CN"/>
              </w:rPr>
              <w:t>40%</w:t>
            </w:r>
          </w:p>
        </w:tc>
        <w:tc>
          <w:tcPr>
            <w:tcW w:w="942" w:type="dxa"/>
            <w:tcBorders>
              <w:top w:val="single" w:sz="2" w:space="0" w:color="000000"/>
              <w:left w:val="nil"/>
              <w:right w:val="nil"/>
            </w:tcBorders>
            <w:shd w:val="clear" w:color="auto" w:fill="auto"/>
            <w:noWrap/>
            <w:vAlign w:val="center"/>
            <w:hideMark/>
          </w:tcPr>
          <w:p w14:paraId="5A24F159"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30%</w:t>
            </w:r>
          </w:p>
        </w:tc>
        <w:tc>
          <w:tcPr>
            <w:tcW w:w="730" w:type="dxa"/>
            <w:tcBorders>
              <w:top w:val="single" w:sz="2" w:space="0" w:color="000000"/>
              <w:left w:val="nil"/>
              <w:right w:val="nil"/>
            </w:tcBorders>
            <w:shd w:val="clear" w:color="auto" w:fill="auto"/>
            <w:noWrap/>
            <w:vAlign w:val="center"/>
            <w:hideMark/>
          </w:tcPr>
          <w:p w14:paraId="564BC4AA"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10%</w:t>
            </w:r>
          </w:p>
        </w:tc>
        <w:tc>
          <w:tcPr>
            <w:tcW w:w="929" w:type="dxa"/>
            <w:tcBorders>
              <w:top w:val="single" w:sz="2" w:space="0" w:color="000000"/>
              <w:left w:val="nil"/>
              <w:right w:val="nil"/>
            </w:tcBorders>
            <w:shd w:val="clear" w:color="auto" w:fill="auto"/>
            <w:noWrap/>
            <w:vAlign w:val="center"/>
            <w:hideMark/>
          </w:tcPr>
          <w:p w14:paraId="33C485BA"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02" w:type="dxa"/>
            <w:tcBorders>
              <w:top w:val="single" w:sz="2" w:space="0" w:color="000000"/>
              <w:left w:val="nil"/>
              <w:right w:val="nil"/>
            </w:tcBorders>
            <w:shd w:val="clear" w:color="auto" w:fill="auto"/>
            <w:noWrap/>
            <w:vAlign w:val="center"/>
            <w:hideMark/>
          </w:tcPr>
          <w:p w14:paraId="154AED7D"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r>
      <w:tr w:rsidR="00742EE3" w:rsidRPr="00803B4A" w14:paraId="020988C4" w14:textId="77777777" w:rsidTr="00B9063D">
        <w:trPr>
          <w:trHeight w:val="288"/>
        </w:trPr>
        <w:tc>
          <w:tcPr>
            <w:tcW w:w="874" w:type="dxa"/>
            <w:tcBorders>
              <w:top w:val="nil"/>
              <w:left w:val="nil"/>
              <w:right w:val="nil"/>
            </w:tcBorders>
            <w:shd w:val="clear" w:color="auto" w:fill="auto"/>
            <w:noWrap/>
            <w:vAlign w:val="center"/>
            <w:hideMark/>
          </w:tcPr>
          <w:p w14:paraId="7F9A9484" w14:textId="77777777" w:rsidR="00742EE3" w:rsidRPr="00803B4A" w:rsidRDefault="00742EE3" w:rsidP="00B9063D">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NCM523</w:t>
            </w:r>
          </w:p>
        </w:tc>
        <w:tc>
          <w:tcPr>
            <w:tcW w:w="1373" w:type="dxa"/>
            <w:tcBorders>
              <w:top w:val="nil"/>
              <w:left w:val="nil"/>
              <w:right w:val="nil"/>
            </w:tcBorders>
            <w:shd w:val="clear" w:color="auto" w:fill="auto"/>
            <w:noWrap/>
            <w:vAlign w:val="center"/>
            <w:hideMark/>
          </w:tcPr>
          <w:p w14:paraId="68408975"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150</w:t>
            </w:r>
          </w:p>
        </w:tc>
        <w:tc>
          <w:tcPr>
            <w:tcW w:w="1559" w:type="dxa"/>
            <w:tcBorders>
              <w:top w:val="nil"/>
              <w:left w:val="nil"/>
              <w:right w:val="nil"/>
            </w:tcBorders>
            <w:shd w:val="clear" w:color="auto" w:fill="auto"/>
            <w:noWrap/>
            <w:vAlign w:val="center"/>
            <w:hideMark/>
          </w:tcPr>
          <w:p w14:paraId="0EE630F0"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0.14</w:t>
            </w:r>
          </w:p>
        </w:tc>
        <w:tc>
          <w:tcPr>
            <w:tcW w:w="1559" w:type="dxa"/>
            <w:tcBorders>
              <w:top w:val="nil"/>
              <w:left w:val="nil"/>
              <w:right w:val="nil"/>
            </w:tcBorders>
            <w:shd w:val="clear" w:color="auto" w:fill="auto"/>
            <w:noWrap/>
            <w:vAlign w:val="center"/>
            <w:hideMark/>
          </w:tcPr>
          <w:p w14:paraId="2FF01C17"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0.220</w:t>
            </w:r>
          </w:p>
        </w:tc>
        <w:tc>
          <w:tcPr>
            <w:tcW w:w="627" w:type="dxa"/>
            <w:tcBorders>
              <w:top w:val="nil"/>
              <w:left w:val="nil"/>
              <w:right w:val="nil"/>
            </w:tcBorders>
            <w:shd w:val="clear" w:color="auto" w:fill="auto"/>
            <w:noWrap/>
            <w:vAlign w:val="center"/>
            <w:hideMark/>
          </w:tcPr>
          <w:p w14:paraId="29725AF9" w14:textId="77777777" w:rsidR="00742EE3" w:rsidRPr="00935B37" w:rsidRDefault="00742EE3" w:rsidP="00B9063D">
            <w:pPr>
              <w:widowControl/>
              <w:jc w:val="center"/>
              <w:rPr>
                <w:rFonts w:ascii="Arial" w:eastAsia="楷体_GB2312" w:hAnsi="Arial" w:cs="Calibri"/>
                <w:color w:val="0F243E"/>
                <w:kern w:val="0"/>
                <w:sz w:val="16"/>
                <w:szCs w:val="22"/>
                <w:lang w:eastAsia="zh-CN"/>
              </w:rPr>
            </w:pPr>
            <w:r w:rsidRPr="00935B37">
              <w:rPr>
                <w:rFonts w:ascii="Arial" w:eastAsia="楷体_GB2312" w:hAnsi="Arial" w:cs="Calibri" w:hint="eastAsia"/>
                <w:color w:val="0F243E"/>
                <w:kern w:val="0"/>
                <w:sz w:val="16"/>
                <w:szCs w:val="22"/>
                <w:lang w:eastAsia="zh-CN"/>
              </w:rPr>
              <w:t>10%</w:t>
            </w:r>
          </w:p>
        </w:tc>
        <w:tc>
          <w:tcPr>
            <w:tcW w:w="862" w:type="dxa"/>
            <w:tcBorders>
              <w:top w:val="nil"/>
              <w:left w:val="nil"/>
              <w:right w:val="nil"/>
            </w:tcBorders>
            <w:shd w:val="clear" w:color="auto" w:fill="auto"/>
            <w:noWrap/>
            <w:vAlign w:val="center"/>
            <w:hideMark/>
          </w:tcPr>
          <w:p w14:paraId="2318DA46" w14:textId="77777777" w:rsidR="00742EE3" w:rsidRPr="00935B37" w:rsidRDefault="00742EE3" w:rsidP="00B9063D">
            <w:pPr>
              <w:widowControl/>
              <w:jc w:val="center"/>
              <w:rPr>
                <w:rFonts w:ascii="Arial" w:eastAsia="楷体_GB2312" w:hAnsi="Arial" w:cs="Calibri"/>
                <w:color w:val="0F243E"/>
                <w:kern w:val="0"/>
                <w:sz w:val="16"/>
                <w:szCs w:val="22"/>
                <w:lang w:eastAsia="zh-CN"/>
              </w:rPr>
            </w:pPr>
            <w:r w:rsidRPr="00935B37">
              <w:rPr>
                <w:rFonts w:ascii="Arial" w:eastAsia="楷体_GB2312" w:hAnsi="Arial" w:cs="Calibri" w:hint="eastAsia"/>
                <w:color w:val="0F243E"/>
                <w:kern w:val="0"/>
                <w:sz w:val="16"/>
                <w:szCs w:val="22"/>
                <w:lang w:eastAsia="zh-CN"/>
              </w:rPr>
              <w:t>60%</w:t>
            </w:r>
          </w:p>
        </w:tc>
        <w:tc>
          <w:tcPr>
            <w:tcW w:w="942" w:type="dxa"/>
            <w:tcBorders>
              <w:top w:val="nil"/>
              <w:left w:val="nil"/>
              <w:right w:val="nil"/>
            </w:tcBorders>
            <w:shd w:val="clear" w:color="auto" w:fill="auto"/>
            <w:noWrap/>
            <w:vAlign w:val="center"/>
            <w:hideMark/>
          </w:tcPr>
          <w:p w14:paraId="0B7A84C7"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45%</w:t>
            </w:r>
          </w:p>
        </w:tc>
        <w:tc>
          <w:tcPr>
            <w:tcW w:w="730" w:type="dxa"/>
            <w:tcBorders>
              <w:top w:val="nil"/>
              <w:left w:val="nil"/>
              <w:right w:val="nil"/>
            </w:tcBorders>
            <w:shd w:val="clear" w:color="auto" w:fill="auto"/>
            <w:noWrap/>
            <w:vAlign w:val="center"/>
            <w:hideMark/>
          </w:tcPr>
          <w:p w14:paraId="7644757F"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20%</w:t>
            </w:r>
          </w:p>
        </w:tc>
        <w:tc>
          <w:tcPr>
            <w:tcW w:w="929" w:type="dxa"/>
            <w:tcBorders>
              <w:top w:val="nil"/>
              <w:left w:val="nil"/>
              <w:right w:val="nil"/>
            </w:tcBorders>
            <w:shd w:val="clear" w:color="auto" w:fill="auto"/>
            <w:noWrap/>
            <w:vAlign w:val="center"/>
            <w:hideMark/>
          </w:tcPr>
          <w:p w14:paraId="3B5C739C"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02" w:type="dxa"/>
            <w:tcBorders>
              <w:top w:val="nil"/>
              <w:left w:val="nil"/>
              <w:right w:val="nil"/>
            </w:tcBorders>
            <w:shd w:val="clear" w:color="auto" w:fill="auto"/>
            <w:noWrap/>
            <w:vAlign w:val="center"/>
            <w:hideMark/>
          </w:tcPr>
          <w:p w14:paraId="64CC05DB"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r>
      <w:tr w:rsidR="00742EE3" w:rsidRPr="00803B4A" w14:paraId="1C713D61" w14:textId="77777777" w:rsidTr="00B9063D">
        <w:trPr>
          <w:trHeight w:val="288"/>
        </w:trPr>
        <w:tc>
          <w:tcPr>
            <w:tcW w:w="874" w:type="dxa"/>
            <w:tcBorders>
              <w:top w:val="nil"/>
              <w:left w:val="nil"/>
              <w:right w:val="nil"/>
            </w:tcBorders>
            <w:shd w:val="clear" w:color="auto" w:fill="auto"/>
            <w:noWrap/>
            <w:vAlign w:val="center"/>
            <w:hideMark/>
          </w:tcPr>
          <w:p w14:paraId="42D07163" w14:textId="77777777" w:rsidR="00742EE3" w:rsidRPr="00803B4A" w:rsidRDefault="00742EE3" w:rsidP="00B9063D">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NCM622</w:t>
            </w:r>
          </w:p>
        </w:tc>
        <w:tc>
          <w:tcPr>
            <w:tcW w:w="1373" w:type="dxa"/>
            <w:tcBorders>
              <w:top w:val="nil"/>
              <w:left w:val="nil"/>
              <w:right w:val="nil"/>
            </w:tcBorders>
            <w:shd w:val="clear" w:color="auto" w:fill="auto"/>
            <w:noWrap/>
            <w:vAlign w:val="center"/>
            <w:hideMark/>
          </w:tcPr>
          <w:p w14:paraId="519AC6EC"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160</w:t>
            </w:r>
          </w:p>
        </w:tc>
        <w:tc>
          <w:tcPr>
            <w:tcW w:w="1559" w:type="dxa"/>
            <w:tcBorders>
              <w:top w:val="nil"/>
              <w:left w:val="nil"/>
              <w:right w:val="nil"/>
            </w:tcBorders>
            <w:shd w:val="clear" w:color="auto" w:fill="auto"/>
            <w:noWrap/>
            <w:vAlign w:val="center"/>
            <w:hideMark/>
          </w:tcPr>
          <w:p w14:paraId="39CE220D"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0.13</w:t>
            </w:r>
          </w:p>
        </w:tc>
        <w:tc>
          <w:tcPr>
            <w:tcW w:w="1559" w:type="dxa"/>
            <w:tcBorders>
              <w:top w:val="nil"/>
              <w:left w:val="nil"/>
              <w:right w:val="nil"/>
            </w:tcBorders>
            <w:shd w:val="clear" w:color="auto" w:fill="auto"/>
            <w:noWrap/>
            <w:vAlign w:val="center"/>
            <w:hideMark/>
          </w:tcPr>
          <w:p w14:paraId="33FD3027"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0.221</w:t>
            </w:r>
          </w:p>
        </w:tc>
        <w:tc>
          <w:tcPr>
            <w:tcW w:w="627" w:type="dxa"/>
            <w:tcBorders>
              <w:top w:val="nil"/>
              <w:left w:val="nil"/>
              <w:right w:val="nil"/>
            </w:tcBorders>
            <w:shd w:val="clear" w:color="auto" w:fill="auto"/>
            <w:noWrap/>
            <w:vAlign w:val="center"/>
            <w:hideMark/>
          </w:tcPr>
          <w:p w14:paraId="132D236F"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862" w:type="dxa"/>
            <w:tcBorders>
              <w:top w:val="nil"/>
              <w:left w:val="nil"/>
              <w:right w:val="nil"/>
            </w:tcBorders>
            <w:shd w:val="clear" w:color="auto" w:fill="auto"/>
            <w:noWrap/>
            <w:vAlign w:val="center"/>
            <w:hideMark/>
          </w:tcPr>
          <w:p w14:paraId="45B515F1"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42" w:type="dxa"/>
            <w:tcBorders>
              <w:top w:val="nil"/>
              <w:left w:val="nil"/>
              <w:right w:val="nil"/>
            </w:tcBorders>
            <w:shd w:val="clear" w:color="auto" w:fill="auto"/>
            <w:noWrap/>
            <w:vAlign w:val="center"/>
            <w:hideMark/>
          </w:tcPr>
          <w:p w14:paraId="4F17965E"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25%</w:t>
            </w:r>
          </w:p>
        </w:tc>
        <w:tc>
          <w:tcPr>
            <w:tcW w:w="730" w:type="dxa"/>
            <w:tcBorders>
              <w:top w:val="nil"/>
              <w:left w:val="nil"/>
              <w:right w:val="nil"/>
            </w:tcBorders>
            <w:shd w:val="clear" w:color="auto" w:fill="auto"/>
            <w:noWrap/>
            <w:vAlign w:val="center"/>
            <w:hideMark/>
          </w:tcPr>
          <w:p w14:paraId="56F0697E"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50%</w:t>
            </w:r>
          </w:p>
        </w:tc>
        <w:tc>
          <w:tcPr>
            <w:tcW w:w="929" w:type="dxa"/>
            <w:tcBorders>
              <w:top w:val="nil"/>
              <w:left w:val="nil"/>
              <w:right w:val="nil"/>
            </w:tcBorders>
            <w:shd w:val="clear" w:color="auto" w:fill="auto"/>
            <w:noWrap/>
            <w:vAlign w:val="center"/>
            <w:hideMark/>
          </w:tcPr>
          <w:p w14:paraId="600BDC57"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50%</w:t>
            </w:r>
          </w:p>
        </w:tc>
        <w:tc>
          <w:tcPr>
            <w:tcW w:w="902" w:type="dxa"/>
            <w:tcBorders>
              <w:top w:val="nil"/>
              <w:left w:val="nil"/>
              <w:right w:val="nil"/>
            </w:tcBorders>
            <w:shd w:val="clear" w:color="auto" w:fill="auto"/>
            <w:noWrap/>
            <w:vAlign w:val="center"/>
            <w:hideMark/>
          </w:tcPr>
          <w:p w14:paraId="4210E014"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20%</w:t>
            </w:r>
          </w:p>
        </w:tc>
      </w:tr>
      <w:tr w:rsidR="00742EE3" w:rsidRPr="00803B4A" w14:paraId="654CCD68" w14:textId="77777777" w:rsidTr="00B9063D">
        <w:trPr>
          <w:trHeight w:val="288"/>
        </w:trPr>
        <w:tc>
          <w:tcPr>
            <w:tcW w:w="874" w:type="dxa"/>
            <w:tcBorders>
              <w:top w:val="nil"/>
              <w:left w:val="nil"/>
              <w:right w:val="nil"/>
            </w:tcBorders>
            <w:shd w:val="clear" w:color="auto" w:fill="auto"/>
            <w:noWrap/>
            <w:vAlign w:val="center"/>
            <w:hideMark/>
          </w:tcPr>
          <w:p w14:paraId="3F4C6B1C" w14:textId="77777777" w:rsidR="00742EE3" w:rsidRPr="00803B4A" w:rsidRDefault="00742EE3" w:rsidP="00B9063D">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NCM811</w:t>
            </w:r>
          </w:p>
        </w:tc>
        <w:tc>
          <w:tcPr>
            <w:tcW w:w="1373" w:type="dxa"/>
            <w:tcBorders>
              <w:top w:val="nil"/>
              <w:left w:val="nil"/>
              <w:right w:val="nil"/>
            </w:tcBorders>
            <w:shd w:val="clear" w:color="auto" w:fill="auto"/>
            <w:noWrap/>
            <w:vAlign w:val="center"/>
            <w:hideMark/>
          </w:tcPr>
          <w:p w14:paraId="71B5E5D7"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180</w:t>
            </w:r>
          </w:p>
        </w:tc>
        <w:tc>
          <w:tcPr>
            <w:tcW w:w="1559" w:type="dxa"/>
            <w:tcBorders>
              <w:top w:val="nil"/>
              <w:left w:val="nil"/>
              <w:right w:val="nil"/>
            </w:tcBorders>
            <w:shd w:val="clear" w:color="auto" w:fill="auto"/>
            <w:noWrap/>
            <w:vAlign w:val="center"/>
            <w:hideMark/>
          </w:tcPr>
          <w:p w14:paraId="6A3F4CAF"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0.13</w:t>
            </w:r>
          </w:p>
        </w:tc>
        <w:tc>
          <w:tcPr>
            <w:tcW w:w="1559" w:type="dxa"/>
            <w:tcBorders>
              <w:top w:val="nil"/>
              <w:left w:val="nil"/>
              <w:right w:val="nil"/>
            </w:tcBorders>
            <w:shd w:val="clear" w:color="auto" w:fill="auto"/>
            <w:noWrap/>
            <w:vAlign w:val="center"/>
            <w:hideMark/>
          </w:tcPr>
          <w:p w14:paraId="196DBEDA"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0.098</w:t>
            </w:r>
          </w:p>
        </w:tc>
        <w:tc>
          <w:tcPr>
            <w:tcW w:w="627" w:type="dxa"/>
            <w:tcBorders>
              <w:top w:val="nil"/>
              <w:left w:val="nil"/>
              <w:right w:val="nil"/>
            </w:tcBorders>
            <w:shd w:val="clear" w:color="auto" w:fill="auto"/>
            <w:noWrap/>
            <w:vAlign w:val="center"/>
            <w:hideMark/>
          </w:tcPr>
          <w:p w14:paraId="223F6C8A"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862" w:type="dxa"/>
            <w:tcBorders>
              <w:top w:val="nil"/>
              <w:left w:val="nil"/>
              <w:right w:val="nil"/>
            </w:tcBorders>
            <w:shd w:val="clear" w:color="auto" w:fill="auto"/>
            <w:noWrap/>
            <w:vAlign w:val="center"/>
            <w:hideMark/>
          </w:tcPr>
          <w:p w14:paraId="7633BE93"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42" w:type="dxa"/>
            <w:tcBorders>
              <w:top w:val="nil"/>
              <w:left w:val="nil"/>
              <w:right w:val="nil"/>
            </w:tcBorders>
            <w:shd w:val="clear" w:color="auto" w:fill="auto"/>
            <w:noWrap/>
            <w:vAlign w:val="center"/>
            <w:hideMark/>
          </w:tcPr>
          <w:p w14:paraId="3A230271"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730" w:type="dxa"/>
            <w:tcBorders>
              <w:top w:val="nil"/>
              <w:left w:val="nil"/>
              <w:right w:val="nil"/>
            </w:tcBorders>
            <w:shd w:val="clear" w:color="auto" w:fill="auto"/>
            <w:noWrap/>
            <w:vAlign w:val="center"/>
            <w:hideMark/>
          </w:tcPr>
          <w:p w14:paraId="6C217866"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10%</w:t>
            </w:r>
          </w:p>
        </w:tc>
        <w:tc>
          <w:tcPr>
            <w:tcW w:w="929" w:type="dxa"/>
            <w:tcBorders>
              <w:top w:val="nil"/>
              <w:left w:val="nil"/>
              <w:right w:val="nil"/>
            </w:tcBorders>
            <w:shd w:val="clear" w:color="auto" w:fill="auto"/>
            <w:noWrap/>
            <w:vAlign w:val="center"/>
            <w:hideMark/>
          </w:tcPr>
          <w:p w14:paraId="5B14C89B"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25%</w:t>
            </w:r>
          </w:p>
        </w:tc>
        <w:tc>
          <w:tcPr>
            <w:tcW w:w="902" w:type="dxa"/>
            <w:tcBorders>
              <w:top w:val="nil"/>
              <w:left w:val="nil"/>
              <w:right w:val="nil"/>
            </w:tcBorders>
            <w:shd w:val="clear" w:color="auto" w:fill="auto"/>
            <w:noWrap/>
            <w:vAlign w:val="center"/>
            <w:hideMark/>
          </w:tcPr>
          <w:p w14:paraId="4760BD59"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40%</w:t>
            </w:r>
          </w:p>
        </w:tc>
      </w:tr>
      <w:tr w:rsidR="00742EE3" w:rsidRPr="00803B4A" w14:paraId="7B646FAD" w14:textId="77777777" w:rsidTr="00B9063D">
        <w:trPr>
          <w:trHeight w:val="288"/>
        </w:trPr>
        <w:tc>
          <w:tcPr>
            <w:tcW w:w="874" w:type="dxa"/>
            <w:tcBorders>
              <w:left w:val="nil"/>
              <w:bottom w:val="single" w:sz="2" w:space="0" w:color="000000"/>
              <w:right w:val="nil"/>
            </w:tcBorders>
            <w:shd w:val="clear" w:color="auto" w:fill="auto"/>
            <w:noWrap/>
            <w:vAlign w:val="center"/>
            <w:hideMark/>
          </w:tcPr>
          <w:p w14:paraId="4E70F2F6" w14:textId="77777777" w:rsidR="00742EE3" w:rsidRPr="00803B4A" w:rsidRDefault="00742EE3" w:rsidP="00B9063D">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NCA</w:t>
            </w:r>
          </w:p>
        </w:tc>
        <w:tc>
          <w:tcPr>
            <w:tcW w:w="1373" w:type="dxa"/>
            <w:tcBorders>
              <w:left w:val="nil"/>
              <w:bottom w:val="single" w:sz="2" w:space="0" w:color="000000"/>
              <w:right w:val="nil"/>
            </w:tcBorders>
            <w:shd w:val="clear" w:color="auto" w:fill="auto"/>
            <w:noWrap/>
            <w:vAlign w:val="center"/>
            <w:hideMark/>
          </w:tcPr>
          <w:p w14:paraId="5E259B96"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180</w:t>
            </w:r>
          </w:p>
        </w:tc>
        <w:tc>
          <w:tcPr>
            <w:tcW w:w="1559" w:type="dxa"/>
            <w:tcBorders>
              <w:left w:val="nil"/>
              <w:bottom w:val="single" w:sz="2" w:space="0" w:color="000000"/>
              <w:right w:val="nil"/>
            </w:tcBorders>
            <w:shd w:val="clear" w:color="auto" w:fill="auto"/>
            <w:noWrap/>
            <w:vAlign w:val="center"/>
            <w:hideMark/>
          </w:tcPr>
          <w:p w14:paraId="63CEA9A0"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0.12</w:t>
            </w:r>
          </w:p>
        </w:tc>
        <w:tc>
          <w:tcPr>
            <w:tcW w:w="1559" w:type="dxa"/>
            <w:tcBorders>
              <w:left w:val="nil"/>
              <w:bottom w:val="single" w:sz="2" w:space="0" w:color="000000"/>
              <w:right w:val="nil"/>
            </w:tcBorders>
            <w:shd w:val="clear" w:color="auto" w:fill="auto"/>
            <w:noWrap/>
            <w:vAlign w:val="center"/>
            <w:hideMark/>
          </w:tcPr>
          <w:p w14:paraId="0A4E3AB1"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0.149</w:t>
            </w:r>
          </w:p>
        </w:tc>
        <w:tc>
          <w:tcPr>
            <w:tcW w:w="627" w:type="dxa"/>
            <w:tcBorders>
              <w:left w:val="nil"/>
              <w:bottom w:val="single" w:sz="2" w:space="0" w:color="000000"/>
              <w:right w:val="nil"/>
            </w:tcBorders>
            <w:shd w:val="clear" w:color="auto" w:fill="auto"/>
            <w:noWrap/>
            <w:vAlign w:val="center"/>
            <w:hideMark/>
          </w:tcPr>
          <w:p w14:paraId="762E4A6D"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862" w:type="dxa"/>
            <w:tcBorders>
              <w:left w:val="nil"/>
              <w:bottom w:val="single" w:sz="2" w:space="0" w:color="000000"/>
              <w:right w:val="nil"/>
            </w:tcBorders>
            <w:shd w:val="clear" w:color="auto" w:fill="auto"/>
            <w:noWrap/>
            <w:vAlign w:val="center"/>
            <w:hideMark/>
          </w:tcPr>
          <w:p w14:paraId="68EA254A"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42" w:type="dxa"/>
            <w:tcBorders>
              <w:left w:val="nil"/>
              <w:bottom w:val="single" w:sz="2" w:space="0" w:color="000000"/>
              <w:right w:val="nil"/>
            </w:tcBorders>
            <w:shd w:val="clear" w:color="auto" w:fill="auto"/>
            <w:noWrap/>
            <w:vAlign w:val="center"/>
            <w:hideMark/>
          </w:tcPr>
          <w:p w14:paraId="79A58516"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730" w:type="dxa"/>
            <w:tcBorders>
              <w:left w:val="nil"/>
              <w:bottom w:val="single" w:sz="2" w:space="0" w:color="000000"/>
              <w:right w:val="nil"/>
            </w:tcBorders>
            <w:shd w:val="clear" w:color="auto" w:fill="auto"/>
            <w:noWrap/>
            <w:vAlign w:val="center"/>
            <w:hideMark/>
          </w:tcPr>
          <w:p w14:paraId="5DEF8AD6"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10%</w:t>
            </w:r>
          </w:p>
        </w:tc>
        <w:tc>
          <w:tcPr>
            <w:tcW w:w="929" w:type="dxa"/>
            <w:tcBorders>
              <w:left w:val="nil"/>
              <w:bottom w:val="single" w:sz="2" w:space="0" w:color="000000"/>
              <w:right w:val="nil"/>
            </w:tcBorders>
            <w:shd w:val="clear" w:color="auto" w:fill="auto"/>
            <w:noWrap/>
            <w:vAlign w:val="center"/>
            <w:hideMark/>
          </w:tcPr>
          <w:p w14:paraId="49AE18AC"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25%</w:t>
            </w:r>
          </w:p>
        </w:tc>
        <w:tc>
          <w:tcPr>
            <w:tcW w:w="902" w:type="dxa"/>
            <w:tcBorders>
              <w:left w:val="nil"/>
              <w:bottom w:val="single" w:sz="2" w:space="0" w:color="000000"/>
              <w:right w:val="nil"/>
            </w:tcBorders>
            <w:shd w:val="clear" w:color="auto" w:fill="auto"/>
            <w:noWrap/>
            <w:vAlign w:val="center"/>
            <w:hideMark/>
          </w:tcPr>
          <w:p w14:paraId="36F54BA9" w14:textId="77777777" w:rsidR="00742EE3" w:rsidRPr="00803B4A" w:rsidRDefault="00742EE3" w:rsidP="00B9063D">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40%</w:t>
            </w:r>
          </w:p>
        </w:tc>
      </w:tr>
      <w:tr w:rsidR="00742EE3" w:rsidRPr="00803B4A" w14:paraId="1900DAF5" w14:textId="77777777" w:rsidTr="00B9063D">
        <w:trPr>
          <w:trHeight w:val="288"/>
        </w:trPr>
        <w:tc>
          <w:tcPr>
            <w:tcW w:w="10357" w:type="dxa"/>
            <w:gridSpan w:val="10"/>
            <w:tcBorders>
              <w:top w:val="single" w:sz="2" w:space="0" w:color="000000"/>
              <w:left w:val="nil"/>
              <w:bottom w:val="nil"/>
              <w:right w:val="nil"/>
            </w:tcBorders>
            <w:shd w:val="clear" w:color="auto" w:fill="auto"/>
            <w:noWrap/>
            <w:vAlign w:val="center"/>
          </w:tcPr>
          <w:p w14:paraId="571D4585" w14:textId="77777777" w:rsidR="00742EE3" w:rsidRPr="008512B4" w:rsidRDefault="00742EE3" w:rsidP="00B9063D">
            <w:pPr>
              <w:pStyle w:val="aff2"/>
              <w:ind w:leftChars="-45" w:left="-108"/>
            </w:pPr>
            <w:r w:rsidRPr="008512B4">
              <w:rPr>
                <w:rFonts w:hint="eastAsia"/>
              </w:rPr>
              <w:t>数据来源：</w:t>
            </w:r>
            <w:r w:rsidRPr="008512B4">
              <w:rPr>
                <w:rFonts w:hint="eastAsia"/>
              </w:rPr>
              <w:t>CNKI</w:t>
            </w:r>
            <w:r w:rsidRPr="008512B4">
              <w:rPr>
                <w:rFonts w:hint="eastAsia"/>
              </w:rPr>
              <w:t>、广发证券发展研究中心</w:t>
            </w:r>
          </w:p>
        </w:tc>
      </w:tr>
    </w:tbl>
    <w:p w14:paraId="50DCA219" w14:textId="77777777" w:rsidR="00742EE3" w:rsidRPr="00941673" w:rsidRDefault="00742EE3" w:rsidP="00742EE3">
      <w:pPr>
        <w:pStyle w:val="ae"/>
        <w:spacing w:beforeLines="50" w:before="163" w:afterLines="50" w:after="163" w:line="252" w:lineRule="auto"/>
        <w:ind w:left="3017"/>
        <w:jc w:val="both"/>
        <w:rPr>
          <w:lang w:eastAsia="zh-CN"/>
        </w:rPr>
      </w:pPr>
    </w:p>
    <w:p w14:paraId="3B4382A8" w14:textId="77777777" w:rsidR="00742EE3" w:rsidRPr="009B1FB9" w:rsidRDefault="00742EE3" w:rsidP="00742EE3">
      <w:pPr>
        <w:pStyle w:val="2"/>
        <w:spacing w:before="326"/>
        <w:ind w:leftChars="0"/>
      </w:pPr>
      <w:bookmarkStart w:id="34" w:name="_Toc518314375"/>
      <w:bookmarkStart w:id="35" w:name="_Toc34803849"/>
      <w:bookmarkStart w:id="36" w:name="_Toc34809093"/>
      <w:r>
        <w:rPr>
          <w:rFonts w:hint="eastAsia"/>
          <w:lang w:eastAsia="zh-CN"/>
        </w:rPr>
        <w:t>（二）</w:t>
      </w:r>
      <w:proofErr w:type="gramStart"/>
      <w:r w:rsidRPr="009B1FB9">
        <w:rPr>
          <w:rFonts w:hint="eastAsia"/>
        </w:rPr>
        <w:t>内生加并购</w:t>
      </w:r>
      <w:proofErr w:type="gramEnd"/>
      <w:r w:rsidRPr="009B1FB9">
        <w:rPr>
          <w:rFonts w:hint="eastAsia"/>
        </w:rPr>
        <w:t>创造持续增长</w:t>
      </w:r>
      <w:bookmarkEnd w:id="34"/>
      <w:bookmarkEnd w:id="35"/>
      <w:bookmarkEnd w:id="36"/>
    </w:p>
    <w:p w14:paraId="27F83E40" w14:textId="77777777" w:rsidR="00742EE3" w:rsidRDefault="00742EE3" w:rsidP="00742EE3">
      <w:pPr>
        <w:pStyle w:val="ae"/>
        <w:spacing w:beforeLines="50" w:before="163" w:afterLines="50" w:after="163" w:line="252" w:lineRule="auto"/>
        <w:ind w:left="3017"/>
        <w:jc w:val="both"/>
        <w:rPr>
          <w:lang w:eastAsia="zh-CN"/>
        </w:rPr>
      </w:pPr>
      <w:r w:rsidRPr="009B1FB9">
        <w:rPr>
          <w:rFonts w:hint="eastAsia"/>
          <w:lang w:eastAsia="zh-CN"/>
        </w:rPr>
        <w:t>史</w:t>
      </w:r>
      <w:proofErr w:type="gramStart"/>
      <w:r w:rsidRPr="009B1FB9">
        <w:rPr>
          <w:rFonts w:hint="eastAsia"/>
          <w:lang w:eastAsia="zh-CN"/>
        </w:rPr>
        <w:t>丹利百得</w:t>
      </w:r>
      <w:proofErr w:type="gramEnd"/>
      <w:r w:rsidRPr="009B1FB9">
        <w:rPr>
          <w:rFonts w:hint="eastAsia"/>
          <w:lang w:eastAsia="zh-CN"/>
        </w:rPr>
        <w:t>（</w:t>
      </w:r>
      <w:r w:rsidRPr="009B1FB9">
        <w:rPr>
          <w:lang w:eastAsia="zh-CN"/>
        </w:rPr>
        <w:t>Stanley Black &amp; Decker</w:t>
      </w:r>
      <w:r w:rsidRPr="009B1FB9">
        <w:rPr>
          <w:rFonts w:hint="eastAsia"/>
          <w:lang w:eastAsia="zh-CN"/>
        </w:rPr>
        <w:t>）是全球最大的五金工具公司，其前身是</w:t>
      </w:r>
      <w:r w:rsidRPr="009B1FB9">
        <w:rPr>
          <w:rFonts w:hint="eastAsia"/>
          <w:lang w:eastAsia="zh-CN"/>
        </w:rPr>
        <w:t>T</w:t>
      </w:r>
      <w:r w:rsidRPr="009B1FB9">
        <w:rPr>
          <w:lang w:eastAsia="zh-CN"/>
        </w:rPr>
        <w:t>he Stanley Works</w:t>
      </w:r>
      <w:r w:rsidRPr="009B1FB9">
        <w:rPr>
          <w:rFonts w:hint="eastAsia"/>
          <w:lang w:eastAsia="zh-CN"/>
        </w:rPr>
        <w:t>，</w:t>
      </w:r>
      <w:r w:rsidRPr="009B1FB9">
        <w:rPr>
          <w:rFonts w:hint="eastAsia"/>
          <w:lang w:eastAsia="zh-CN"/>
        </w:rPr>
        <w:t>2010</w:t>
      </w:r>
      <w:r w:rsidRPr="009B1FB9">
        <w:rPr>
          <w:rFonts w:hint="eastAsia"/>
          <w:lang w:eastAsia="zh-CN"/>
        </w:rPr>
        <w:t>年与电动工具商百得公司（</w:t>
      </w:r>
      <w:r w:rsidRPr="009B1FB9">
        <w:rPr>
          <w:lang w:eastAsia="zh-CN"/>
        </w:rPr>
        <w:t>Black &amp; Decker</w:t>
      </w:r>
      <w:r w:rsidRPr="009B1FB9">
        <w:rPr>
          <w:rFonts w:hint="eastAsia"/>
          <w:lang w:eastAsia="zh-CN"/>
        </w:rPr>
        <w:t>）合并后改名史</w:t>
      </w:r>
      <w:proofErr w:type="gramStart"/>
      <w:r w:rsidRPr="009B1FB9">
        <w:rPr>
          <w:rFonts w:hint="eastAsia"/>
          <w:lang w:eastAsia="zh-CN"/>
        </w:rPr>
        <w:t>丹利百得</w:t>
      </w:r>
      <w:proofErr w:type="gramEnd"/>
      <w:r w:rsidRPr="009B1FB9">
        <w:rPr>
          <w:rFonts w:hint="eastAsia"/>
          <w:lang w:eastAsia="zh-CN"/>
        </w:rPr>
        <w:t>。史丹利主要包含</w:t>
      </w:r>
      <w:r w:rsidRPr="009B1FB9">
        <w:rPr>
          <w:rFonts w:hint="eastAsia"/>
          <w:lang w:eastAsia="zh-CN"/>
        </w:rPr>
        <w:t>3</w:t>
      </w:r>
      <w:r w:rsidRPr="009B1FB9">
        <w:rPr>
          <w:rFonts w:hint="eastAsia"/>
          <w:lang w:eastAsia="zh-CN"/>
        </w:rPr>
        <w:t>块业务：（</w:t>
      </w:r>
      <w:r w:rsidRPr="009B1FB9">
        <w:rPr>
          <w:rFonts w:hint="eastAsia"/>
          <w:lang w:eastAsia="zh-CN"/>
        </w:rPr>
        <w:t>1</w:t>
      </w:r>
      <w:r w:rsidRPr="009B1FB9">
        <w:rPr>
          <w:rFonts w:hint="eastAsia"/>
          <w:lang w:eastAsia="zh-CN"/>
        </w:rPr>
        <w:t>）工具及存储产品，包括专业级产品、消费级产品、电动工具配件、存储产品等；（</w:t>
      </w:r>
      <w:r w:rsidRPr="009B1FB9">
        <w:rPr>
          <w:rFonts w:hint="eastAsia"/>
          <w:lang w:eastAsia="zh-CN"/>
        </w:rPr>
        <w:t>2</w:t>
      </w:r>
      <w:r w:rsidRPr="009B1FB9">
        <w:rPr>
          <w:rFonts w:hint="eastAsia"/>
          <w:lang w:eastAsia="zh-CN"/>
        </w:rPr>
        <w:t>）工业设备，主要为工程紧固件等；（</w:t>
      </w:r>
      <w:r w:rsidRPr="009B1FB9">
        <w:rPr>
          <w:rFonts w:hint="eastAsia"/>
          <w:lang w:eastAsia="zh-CN"/>
        </w:rPr>
        <w:t>3</w:t>
      </w:r>
      <w:r w:rsidRPr="009B1FB9">
        <w:rPr>
          <w:rFonts w:hint="eastAsia"/>
          <w:lang w:eastAsia="zh-CN"/>
        </w:rPr>
        <w:t>）安全产品，包括报警和火警监控、医疗解决方案、自动门等。其中，工具及存储产</w:t>
      </w:r>
      <w:r w:rsidRPr="009B1FB9">
        <w:rPr>
          <w:rFonts w:hint="eastAsia"/>
          <w:lang w:eastAsia="zh-CN"/>
        </w:rPr>
        <w:lastRenderedPageBreak/>
        <w:t>品是公司最大的业务，</w:t>
      </w:r>
      <w:r w:rsidRPr="009B1FB9">
        <w:rPr>
          <w:rFonts w:hint="eastAsia"/>
          <w:lang w:eastAsia="zh-CN"/>
        </w:rPr>
        <w:t>2017</w:t>
      </w:r>
      <w:r w:rsidRPr="009B1FB9">
        <w:rPr>
          <w:rFonts w:hint="eastAsia"/>
          <w:lang w:eastAsia="zh-CN"/>
        </w:rPr>
        <w:t>年占比达到</w:t>
      </w:r>
      <w:r w:rsidRPr="009B1FB9">
        <w:rPr>
          <w:rFonts w:hint="eastAsia"/>
          <w:lang w:eastAsia="zh-CN"/>
        </w:rPr>
        <w:t>70%</w:t>
      </w:r>
      <w:r w:rsidRPr="009B1FB9">
        <w:rPr>
          <w:rFonts w:hint="eastAsia"/>
          <w:lang w:eastAsia="zh-CN"/>
        </w:rPr>
        <w:t>。</w:t>
      </w:r>
    </w:p>
    <w:p w14:paraId="7978E135" w14:textId="77777777" w:rsidR="00742EE3" w:rsidRPr="00BE53E3" w:rsidRDefault="00742EE3" w:rsidP="00742EE3">
      <w:pPr>
        <w:pStyle w:val="ae"/>
        <w:spacing w:beforeLines="30" w:before="97" w:afterLines="30" w:after="97" w:line="247" w:lineRule="auto"/>
        <w:ind w:left="3017"/>
        <w:jc w:val="both"/>
        <w:rPr>
          <w:rFonts w:cs="Arial"/>
          <w:b/>
          <w:lang w:eastAsia="zh-CN"/>
        </w:rPr>
      </w:pPr>
      <w:r w:rsidRPr="00BE53E3">
        <w:rPr>
          <w:rFonts w:cs="Arial"/>
          <w:b/>
          <w:lang w:eastAsia="zh-CN"/>
        </w:rPr>
        <w:t>1.</w:t>
      </w:r>
      <w:r w:rsidRPr="00BE53E3">
        <w:rPr>
          <w:rFonts w:cs="Arial"/>
          <w:b/>
          <w:lang w:eastAsia="zh-CN"/>
        </w:rPr>
        <w:t>工业机器人产量单月转正，通用设备景气</w:t>
      </w:r>
      <w:proofErr w:type="gramStart"/>
      <w:r w:rsidRPr="00BE53E3">
        <w:rPr>
          <w:rFonts w:cs="Arial"/>
          <w:b/>
          <w:lang w:eastAsia="zh-CN"/>
        </w:rPr>
        <w:t>度值得</w:t>
      </w:r>
      <w:proofErr w:type="gramEnd"/>
      <w:r w:rsidRPr="00BE53E3">
        <w:rPr>
          <w:rFonts w:cs="Arial"/>
          <w:b/>
          <w:lang w:eastAsia="zh-CN"/>
        </w:rPr>
        <w:t>跟踪</w:t>
      </w:r>
    </w:p>
    <w:p w14:paraId="2D64A4CB" w14:textId="77777777" w:rsidR="00742EE3" w:rsidRDefault="00742EE3" w:rsidP="00742EE3">
      <w:pPr>
        <w:pStyle w:val="ae"/>
        <w:spacing w:beforeLines="30" w:before="97" w:afterLines="30" w:after="97" w:line="247" w:lineRule="auto"/>
        <w:ind w:left="3017"/>
        <w:jc w:val="both"/>
        <w:rPr>
          <w:rFonts w:eastAsia="PMingLiU" w:cs="Arial"/>
        </w:rPr>
      </w:pPr>
      <w:r>
        <w:rPr>
          <w:rFonts w:cs="Arial" w:hint="eastAsia"/>
        </w:rPr>
        <w:t>根据国家统计局最新数据，我国</w:t>
      </w:r>
      <w:r w:rsidRPr="000D2F55">
        <w:rPr>
          <w:rFonts w:cs="Arial" w:hint="eastAsia"/>
        </w:rPr>
        <w:t>10</w:t>
      </w:r>
      <w:r w:rsidRPr="000D2F55">
        <w:rPr>
          <w:rFonts w:cs="Arial" w:hint="eastAsia"/>
        </w:rPr>
        <w:t>月工业机器人产量为</w:t>
      </w:r>
      <w:r w:rsidRPr="000D2F55">
        <w:rPr>
          <w:rFonts w:cs="Arial" w:hint="eastAsia"/>
        </w:rPr>
        <w:t>14369</w:t>
      </w:r>
      <w:r w:rsidRPr="000D2F55">
        <w:rPr>
          <w:rFonts w:cs="Arial" w:hint="eastAsia"/>
        </w:rPr>
        <w:t>台</w:t>
      </w:r>
      <w:r w:rsidRPr="000D2F55">
        <w:rPr>
          <w:rFonts w:cs="Arial" w:hint="eastAsia"/>
        </w:rPr>
        <w:t>/</w:t>
      </w:r>
      <w:r w:rsidRPr="000D2F55">
        <w:rPr>
          <w:rFonts w:cs="Arial" w:hint="eastAsia"/>
        </w:rPr>
        <w:t>套，产量同比增速</w:t>
      </w:r>
      <w:r>
        <w:rPr>
          <w:rFonts w:cs="Arial" w:hint="eastAsia"/>
        </w:rPr>
        <w:t>经历近一年下滑后</w:t>
      </w:r>
      <w:r w:rsidRPr="000D2F55">
        <w:rPr>
          <w:rFonts w:cs="Arial" w:hint="eastAsia"/>
        </w:rPr>
        <w:t>首次转正至</w:t>
      </w:r>
      <w:r w:rsidRPr="000D2F55">
        <w:rPr>
          <w:rFonts w:cs="Arial" w:hint="eastAsia"/>
        </w:rPr>
        <w:t>1.7%</w:t>
      </w:r>
      <w:r w:rsidRPr="000D2F55">
        <w:rPr>
          <w:rFonts w:cs="Arial" w:hint="eastAsia"/>
        </w:rPr>
        <w:t>；</w:t>
      </w:r>
      <w:r w:rsidRPr="000D2F55">
        <w:rPr>
          <w:rFonts w:cs="Arial" w:hint="eastAsia"/>
        </w:rPr>
        <w:t>1-10</w:t>
      </w:r>
      <w:r w:rsidRPr="000D2F55">
        <w:rPr>
          <w:rFonts w:cs="Arial" w:hint="eastAsia"/>
        </w:rPr>
        <w:t>月累计产量为</w:t>
      </w:r>
      <w:r w:rsidRPr="001E56AD">
        <w:rPr>
          <w:rFonts w:cs="Arial"/>
        </w:rPr>
        <w:t>151079</w:t>
      </w:r>
      <w:r w:rsidRPr="000D2F55">
        <w:rPr>
          <w:rFonts w:cs="Arial" w:hint="eastAsia"/>
        </w:rPr>
        <w:t>台</w:t>
      </w:r>
      <w:r w:rsidRPr="000D2F55">
        <w:rPr>
          <w:rFonts w:cs="Arial" w:hint="eastAsia"/>
        </w:rPr>
        <w:t>/</w:t>
      </w:r>
      <w:r w:rsidRPr="000D2F55">
        <w:rPr>
          <w:rFonts w:cs="Arial" w:hint="eastAsia"/>
        </w:rPr>
        <w:t>套，累计同比缩窄至</w:t>
      </w:r>
      <w:r w:rsidRPr="000D2F55">
        <w:rPr>
          <w:rFonts w:cs="Arial" w:hint="eastAsia"/>
        </w:rPr>
        <w:t>-8.8%</w:t>
      </w:r>
      <w:r w:rsidRPr="000D2F55">
        <w:rPr>
          <w:rFonts w:cs="Arial" w:hint="eastAsia"/>
        </w:rPr>
        <w:t>。</w:t>
      </w:r>
      <w:r>
        <w:rPr>
          <w:rFonts w:cs="Arial" w:hint="eastAsia"/>
        </w:rPr>
        <w:t>从通用设备两大下游汽车和电子行业盈利状况看，目前</w:t>
      </w:r>
      <w:r w:rsidRPr="0089379C">
        <w:rPr>
          <w:rFonts w:cs="Arial" w:hint="eastAsia"/>
        </w:rPr>
        <w:t>通用自动化需求低位徘徊</w:t>
      </w:r>
      <w:r>
        <w:rPr>
          <w:rFonts w:cs="Arial" w:hint="eastAsia"/>
        </w:rPr>
        <w:t>。</w:t>
      </w:r>
      <w:r w:rsidRPr="0089379C">
        <w:rPr>
          <w:rFonts w:cs="Arial"/>
        </w:rPr>
        <w:t>2020</w:t>
      </w:r>
      <w:r w:rsidRPr="0089379C">
        <w:rPr>
          <w:rFonts w:cs="Arial" w:hint="eastAsia"/>
        </w:rPr>
        <w:t>年随着汽车、电子产业的利润变化和投资企稳，我们认为通用自动化装备的需求降幅有可能收窄，</w:t>
      </w:r>
      <w:r>
        <w:rPr>
          <w:rFonts w:cs="Arial" w:hint="eastAsia"/>
          <w:lang w:eastAsia="zh-CN"/>
        </w:rPr>
        <w:t>建议</w:t>
      </w:r>
      <w:r>
        <w:rPr>
          <w:rFonts w:cs="Arial" w:hint="eastAsia"/>
        </w:rPr>
        <w:t>跟踪相关</w:t>
      </w:r>
      <w:r w:rsidRPr="0089379C">
        <w:rPr>
          <w:rFonts w:cs="Arial" w:hint="eastAsia"/>
        </w:rPr>
        <w:t>企业利润率</w:t>
      </w:r>
      <w:r>
        <w:rPr>
          <w:rFonts w:cs="Arial" w:hint="eastAsia"/>
          <w:lang w:eastAsia="zh-CN"/>
        </w:rPr>
        <w:t>是否</w:t>
      </w:r>
      <w:r w:rsidRPr="0089379C">
        <w:rPr>
          <w:rFonts w:cs="Arial" w:hint="eastAsia"/>
        </w:rPr>
        <w:t>企稳。在需求弱复苏的</w:t>
      </w:r>
      <w:r>
        <w:rPr>
          <w:rFonts w:cs="Arial" w:hint="eastAsia"/>
          <w:lang w:eastAsia="zh-CN"/>
        </w:rPr>
        <w:t>背景</w:t>
      </w:r>
      <w:r>
        <w:rPr>
          <w:rFonts w:cs="Arial" w:hint="eastAsia"/>
        </w:rPr>
        <w:t>下</w:t>
      </w:r>
      <w:r w:rsidRPr="0089379C">
        <w:rPr>
          <w:rFonts w:cs="Arial" w:hint="eastAsia"/>
        </w:rPr>
        <w:t>，利润率将更多体现企业供给端的调整效应。</w:t>
      </w:r>
    </w:p>
    <w:tbl>
      <w:tblPr>
        <w:tblW w:w="7404" w:type="dxa"/>
        <w:tblInd w:w="3050" w:type="dxa"/>
        <w:tblLayout w:type="fixed"/>
        <w:tblLook w:val="0000" w:firstRow="0" w:lastRow="0" w:firstColumn="0" w:lastColumn="0" w:noHBand="0" w:noVBand="0"/>
      </w:tblPr>
      <w:tblGrid>
        <w:gridCol w:w="7404"/>
      </w:tblGrid>
      <w:tr w:rsidR="00742EE3" w:rsidRPr="005C3A41" w14:paraId="2F834B96" w14:textId="77777777" w:rsidTr="00B9063D">
        <w:trPr>
          <w:trHeight w:val="257"/>
        </w:trPr>
        <w:tc>
          <w:tcPr>
            <w:tcW w:w="7404" w:type="dxa"/>
            <w:tcBorders>
              <w:bottom w:val="single" w:sz="4" w:space="0" w:color="auto"/>
            </w:tcBorders>
            <w:shd w:val="clear" w:color="auto" w:fill="auto"/>
          </w:tcPr>
          <w:p w14:paraId="0912C103" w14:textId="77777777" w:rsidR="00742EE3" w:rsidRPr="005C3A41" w:rsidRDefault="00742EE3" w:rsidP="00B9063D">
            <w:pPr>
              <w:pStyle w:val="ae"/>
              <w:spacing w:after="0"/>
              <w:ind w:leftChars="-30" w:left="-72"/>
              <w:rPr>
                <w:rFonts w:cs="Arial"/>
                <w:b/>
                <w:color w:val="0F243E"/>
              </w:rPr>
            </w:pPr>
            <w:bookmarkStart w:id="37" w:name="_Toc26830146"/>
            <w:bookmarkStart w:id="38" w:name="_Toc29814900"/>
            <w:bookmarkStart w:id="39" w:name="_Toc34809100"/>
            <w:r w:rsidRPr="005C3A41">
              <w:rPr>
                <w:rFonts w:cs="Arial"/>
                <w:b/>
                <w:color w:val="0F243E"/>
                <w:lang w:eastAsia="zh-CN"/>
              </w:rPr>
              <w:t>图</w:t>
            </w:r>
            <w:r w:rsidRPr="005C3A41">
              <w:rPr>
                <w:rFonts w:cs="Arial"/>
                <w:b/>
                <w:color w:val="0F243E"/>
                <w:lang w:eastAsia="zh-CN"/>
              </w:rPr>
              <w:t xml:space="preserve"> </w:t>
            </w:r>
            <w:r w:rsidRPr="005C3A41">
              <w:rPr>
                <w:rFonts w:cs="Arial"/>
                <w:b/>
                <w:color w:val="0F243E"/>
                <w:lang w:eastAsia="zh-CN"/>
              </w:rPr>
              <w:fldChar w:fldCharType="begin"/>
            </w:r>
            <w:r w:rsidRPr="005C3A41">
              <w:rPr>
                <w:rFonts w:cs="Arial"/>
                <w:b/>
                <w:color w:val="0F243E"/>
                <w:lang w:eastAsia="zh-CN"/>
              </w:rPr>
              <w:instrText xml:space="preserve"> SEQ </w:instrText>
            </w:r>
            <w:r w:rsidRPr="005C3A41">
              <w:rPr>
                <w:rFonts w:cs="Arial"/>
                <w:b/>
                <w:color w:val="0F243E"/>
                <w:lang w:eastAsia="zh-CN"/>
              </w:rPr>
              <w:instrText>图</w:instrText>
            </w:r>
            <w:r w:rsidRPr="005C3A41">
              <w:rPr>
                <w:rFonts w:cs="Arial"/>
                <w:b/>
                <w:color w:val="0F243E"/>
                <w:lang w:eastAsia="zh-CN"/>
              </w:rPr>
              <w:instrText xml:space="preserve"> \* ARABIC </w:instrText>
            </w:r>
            <w:r w:rsidRPr="005C3A41">
              <w:rPr>
                <w:rFonts w:cs="Arial"/>
                <w:b/>
                <w:color w:val="0F243E"/>
                <w:lang w:eastAsia="zh-CN"/>
              </w:rPr>
              <w:fldChar w:fldCharType="separate"/>
            </w:r>
            <w:r>
              <w:rPr>
                <w:rFonts w:cs="Arial"/>
                <w:b/>
                <w:noProof/>
                <w:color w:val="0F243E"/>
                <w:lang w:eastAsia="zh-CN"/>
              </w:rPr>
              <w:t>5</w:t>
            </w:r>
            <w:r w:rsidRPr="005C3A41">
              <w:rPr>
                <w:rFonts w:cs="Arial"/>
                <w:b/>
                <w:color w:val="0F243E"/>
                <w:lang w:eastAsia="zh-CN"/>
              </w:rPr>
              <w:fldChar w:fldCharType="end"/>
            </w:r>
            <w:r w:rsidRPr="005C3A41">
              <w:rPr>
                <w:rFonts w:cs="Arial"/>
                <w:b/>
                <w:color w:val="0F243E"/>
                <w:lang w:eastAsia="zh-CN"/>
              </w:rPr>
              <w:t>：</w:t>
            </w:r>
            <w:r>
              <w:rPr>
                <w:rFonts w:cs="Arial" w:hint="eastAsia"/>
                <w:b/>
                <w:color w:val="0F243E"/>
                <w:lang w:eastAsia="zh-CN"/>
              </w:rPr>
              <w:t>工业机器人</w:t>
            </w:r>
            <w:r>
              <w:rPr>
                <w:rFonts w:cs="Arial" w:hint="eastAsia"/>
                <w:b/>
                <w:color w:val="0F243E"/>
                <w:lang w:eastAsia="zh-CN"/>
              </w:rPr>
              <w:t>1</w:t>
            </w:r>
            <w:r>
              <w:rPr>
                <w:rFonts w:cs="Arial"/>
                <w:b/>
                <w:color w:val="0F243E"/>
                <w:lang w:eastAsia="zh-CN"/>
              </w:rPr>
              <w:t>1</w:t>
            </w:r>
            <w:r>
              <w:rPr>
                <w:rFonts w:cs="Arial"/>
                <w:b/>
                <w:color w:val="0F243E"/>
                <w:lang w:eastAsia="zh-CN"/>
              </w:rPr>
              <w:t>月</w:t>
            </w:r>
            <w:r>
              <w:rPr>
                <w:rFonts w:cs="Arial"/>
                <w:b/>
                <w:color w:val="0F243E"/>
              </w:rPr>
              <w:t>产量同比增速转正</w:t>
            </w:r>
            <w:bookmarkEnd w:id="37"/>
            <w:bookmarkEnd w:id="38"/>
            <w:bookmarkEnd w:id="39"/>
          </w:p>
        </w:tc>
      </w:tr>
      <w:tr w:rsidR="00742EE3" w:rsidRPr="005C3A41" w14:paraId="6263E905" w14:textId="77777777" w:rsidTr="00B9063D">
        <w:trPr>
          <w:trHeight w:hRule="exact" w:val="3690"/>
        </w:trPr>
        <w:tc>
          <w:tcPr>
            <w:tcW w:w="7404" w:type="dxa"/>
            <w:tcBorders>
              <w:top w:val="single" w:sz="4" w:space="0" w:color="auto"/>
              <w:bottom w:val="single" w:sz="4" w:space="0" w:color="auto"/>
            </w:tcBorders>
            <w:shd w:val="clear" w:color="auto" w:fill="auto"/>
            <w:vAlign w:val="center"/>
          </w:tcPr>
          <w:p w14:paraId="5AF77582" w14:textId="77777777" w:rsidR="00742EE3" w:rsidRPr="005C3A41" w:rsidRDefault="00742EE3" w:rsidP="00B9063D">
            <w:pPr>
              <w:pStyle w:val="ae"/>
              <w:spacing w:beforeLines="30" w:before="97" w:afterLines="30" w:after="97" w:line="252" w:lineRule="auto"/>
              <w:ind w:leftChars="0" w:left="0"/>
              <w:jc w:val="center"/>
              <w:rPr>
                <w:rFonts w:cs="Arial"/>
              </w:rPr>
            </w:pPr>
            <w:r>
              <w:rPr>
                <w:noProof/>
                <w:lang w:eastAsia="zh-CN"/>
              </w:rPr>
              <w:drawing>
                <wp:inline distT="0" distB="0" distL="0" distR="0" wp14:anchorId="623600E3" wp14:editId="4CCCEE0A">
                  <wp:extent cx="4564380" cy="2134870"/>
                  <wp:effectExtent l="0" t="0" r="7620" b="0"/>
                  <wp:docPr id="24" name="图表 24">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742EE3" w:rsidRPr="005C3A41" w14:paraId="5287D38F" w14:textId="77777777" w:rsidTr="00B9063D">
        <w:tc>
          <w:tcPr>
            <w:tcW w:w="7404" w:type="dxa"/>
            <w:tcBorders>
              <w:top w:val="single" w:sz="4" w:space="0" w:color="auto"/>
            </w:tcBorders>
            <w:shd w:val="clear" w:color="auto" w:fill="auto"/>
          </w:tcPr>
          <w:p w14:paraId="2DEF5B21" w14:textId="77777777" w:rsidR="00742EE3" w:rsidRPr="005C3A41" w:rsidRDefault="00742EE3" w:rsidP="00B9063D">
            <w:pPr>
              <w:pStyle w:val="ae"/>
              <w:spacing w:after="0"/>
              <w:ind w:leftChars="-30" w:left="-72"/>
              <w:rPr>
                <w:rFonts w:cs="Arial"/>
                <w:color w:val="0F243E"/>
                <w:sz w:val="18"/>
              </w:rPr>
            </w:pPr>
            <w:r w:rsidRPr="005C3A41">
              <w:rPr>
                <w:rFonts w:cs="Arial"/>
                <w:color w:val="0F243E"/>
                <w:sz w:val="18"/>
              </w:rPr>
              <w:t>数据来源：</w:t>
            </w:r>
            <w:r>
              <w:rPr>
                <w:rFonts w:cs="Arial"/>
                <w:color w:val="0F243E"/>
                <w:sz w:val="18"/>
              </w:rPr>
              <w:t>国家</w:t>
            </w:r>
            <w:r>
              <w:rPr>
                <w:rFonts w:cs="Arial" w:hint="eastAsia"/>
                <w:color w:val="0F243E"/>
                <w:sz w:val="18"/>
                <w:lang w:eastAsia="zh-CN"/>
              </w:rPr>
              <w:t>统计局</w:t>
            </w:r>
            <w:r w:rsidRPr="005C3A41">
              <w:rPr>
                <w:rFonts w:cs="Arial"/>
                <w:color w:val="0F243E"/>
                <w:sz w:val="18"/>
              </w:rPr>
              <w:t>，广发证券发展研究中心</w:t>
            </w:r>
          </w:p>
        </w:tc>
      </w:tr>
    </w:tbl>
    <w:p w14:paraId="3FCBF53B" w14:textId="77777777" w:rsidR="00742EE3" w:rsidRPr="003576F1" w:rsidRDefault="00742EE3" w:rsidP="00742EE3">
      <w:pPr>
        <w:pStyle w:val="ae"/>
        <w:spacing w:beforeLines="30" w:before="97" w:afterLines="30" w:after="97" w:line="247" w:lineRule="auto"/>
        <w:ind w:left="3017"/>
        <w:jc w:val="both"/>
        <w:rPr>
          <w:rFonts w:cs="Arial"/>
          <w:b/>
          <w:lang w:eastAsia="zh-CN"/>
        </w:rPr>
      </w:pPr>
      <w:bookmarkStart w:id="40" w:name="_Toc26830167"/>
    </w:p>
    <w:p w14:paraId="0E8BC1F0" w14:textId="77777777" w:rsidR="00742EE3" w:rsidRPr="00BE53E3" w:rsidRDefault="00742EE3" w:rsidP="00742EE3">
      <w:pPr>
        <w:pStyle w:val="ae"/>
        <w:spacing w:beforeLines="30" w:before="97" w:afterLines="30" w:after="97" w:line="247" w:lineRule="auto"/>
        <w:ind w:left="3017"/>
        <w:jc w:val="both"/>
        <w:rPr>
          <w:rFonts w:cs="Arial"/>
          <w:b/>
          <w:lang w:eastAsia="zh-CN"/>
        </w:rPr>
      </w:pPr>
      <w:r w:rsidRPr="00BE53E3">
        <w:rPr>
          <w:rFonts w:cs="Arial"/>
          <w:b/>
          <w:lang w:eastAsia="zh-CN"/>
        </w:rPr>
        <w:t>2.</w:t>
      </w:r>
      <w:r w:rsidRPr="00BE53E3">
        <w:rPr>
          <w:rFonts w:cs="Arial"/>
          <w:b/>
          <w:lang w:eastAsia="zh-CN"/>
        </w:rPr>
        <w:t>下游需求短期承压</w:t>
      </w:r>
      <w:r w:rsidRPr="00BE53E3">
        <w:rPr>
          <w:rFonts w:cs="Arial" w:hint="eastAsia"/>
          <w:b/>
          <w:lang w:eastAsia="zh-CN"/>
        </w:rPr>
        <w:t>，</w:t>
      </w:r>
      <w:r w:rsidRPr="00BE53E3">
        <w:rPr>
          <w:rFonts w:cs="Arial"/>
          <w:b/>
          <w:lang w:eastAsia="zh-CN"/>
        </w:rPr>
        <w:t>激光器实现逆势进口替代</w:t>
      </w:r>
      <w:bookmarkEnd w:id="40"/>
    </w:p>
    <w:p w14:paraId="229BBE13" w14:textId="77777777" w:rsidR="00742EE3" w:rsidRDefault="00742EE3" w:rsidP="00742EE3">
      <w:pPr>
        <w:pStyle w:val="ae"/>
        <w:spacing w:beforeLines="30" w:before="97" w:afterLines="30" w:after="97" w:line="247" w:lineRule="auto"/>
        <w:ind w:left="3017"/>
        <w:jc w:val="both"/>
        <w:rPr>
          <w:rFonts w:cs="Arial"/>
          <w:lang w:eastAsia="zh-CN"/>
        </w:rPr>
      </w:pPr>
      <w:r w:rsidRPr="0089379C">
        <w:rPr>
          <w:rFonts w:cs="Arial" w:hint="eastAsia"/>
        </w:rPr>
        <w:t>在</w:t>
      </w:r>
      <w:r>
        <w:rPr>
          <w:rFonts w:cs="Arial" w:hint="eastAsia"/>
        </w:rPr>
        <w:t>整个通用自动化行业</w:t>
      </w:r>
      <w:r w:rsidRPr="0089379C">
        <w:rPr>
          <w:rFonts w:cs="Arial" w:hint="eastAsia"/>
        </w:rPr>
        <w:t>需求疲软的环境下，锐科激光</w:t>
      </w:r>
      <w:r>
        <w:rPr>
          <w:rFonts w:cs="Arial" w:hint="eastAsia"/>
          <w:lang w:eastAsia="zh-CN"/>
        </w:rPr>
        <w:t>作为</w:t>
      </w:r>
      <w:r w:rsidRPr="0089379C">
        <w:rPr>
          <w:rFonts w:cs="Arial" w:hint="eastAsia"/>
        </w:rPr>
        <w:t>国内光纤激光器的龙头企业，不断推出更高功率、更高技术的</w:t>
      </w:r>
      <w:r>
        <w:rPr>
          <w:rFonts w:cs="Arial" w:hint="eastAsia"/>
        </w:rPr>
        <w:t>光纤激光器产品，</w:t>
      </w:r>
      <w:r w:rsidRPr="0089379C">
        <w:rPr>
          <w:rFonts w:cs="Arial" w:hint="eastAsia"/>
        </w:rPr>
        <w:t>以积极的价格策略推动下游渗透率和公司市场份额提升。</w:t>
      </w:r>
      <w:r w:rsidRPr="0089379C">
        <w:rPr>
          <w:rFonts w:cs="Arial"/>
        </w:rPr>
        <w:t>2019</w:t>
      </w:r>
      <w:r w:rsidRPr="0089379C">
        <w:rPr>
          <w:rFonts w:cs="Arial" w:hint="eastAsia"/>
        </w:rPr>
        <w:t>年</w:t>
      </w:r>
      <w:r>
        <w:rPr>
          <w:rFonts w:cs="Arial" w:hint="eastAsia"/>
          <w:lang w:eastAsia="zh-CN"/>
        </w:rPr>
        <w:t>上半年</w:t>
      </w:r>
      <w:r w:rsidRPr="0089379C">
        <w:rPr>
          <w:rFonts w:cs="Arial" w:hint="eastAsia"/>
        </w:rPr>
        <w:t>，公司营业收入同比增长</w:t>
      </w:r>
      <w:r>
        <w:rPr>
          <w:rFonts w:cs="Arial"/>
        </w:rPr>
        <w:t>35</w:t>
      </w:r>
      <w:r w:rsidRPr="0089379C">
        <w:rPr>
          <w:rFonts w:cs="Arial"/>
        </w:rPr>
        <w:t>%</w:t>
      </w:r>
      <w:r w:rsidRPr="0089379C">
        <w:rPr>
          <w:rFonts w:cs="Arial" w:hint="eastAsia"/>
        </w:rPr>
        <w:t>，</w:t>
      </w:r>
      <w:r>
        <w:rPr>
          <w:rFonts w:cs="Arial" w:hint="eastAsia"/>
        </w:rPr>
        <w:t>归母</w:t>
      </w:r>
      <w:r w:rsidRPr="0089379C">
        <w:rPr>
          <w:rFonts w:cs="Arial" w:hint="eastAsia"/>
        </w:rPr>
        <w:t>净利润同比</w:t>
      </w:r>
      <w:r>
        <w:rPr>
          <w:rFonts w:cs="Arial" w:hint="eastAsia"/>
          <w:lang w:eastAsia="zh-CN"/>
        </w:rPr>
        <w:t>下滑</w:t>
      </w:r>
      <w:r>
        <w:rPr>
          <w:rFonts w:cs="Arial" w:hint="eastAsia"/>
          <w:lang w:eastAsia="zh-CN"/>
        </w:rPr>
        <w:t>1</w:t>
      </w:r>
      <w:r>
        <w:rPr>
          <w:rFonts w:cs="Arial"/>
          <w:lang w:eastAsia="zh-CN"/>
        </w:rPr>
        <w:t>5</w:t>
      </w:r>
      <w:r w:rsidRPr="0089379C">
        <w:rPr>
          <w:rFonts w:cs="Arial"/>
        </w:rPr>
        <w:t>%</w:t>
      </w:r>
      <w:r w:rsidRPr="0089379C">
        <w:rPr>
          <w:rFonts w:cs="Arial" w:hint="eastAsia"/>
        </w:rPr>
        <w:t>。</w:t>
      </w:r>
      <w:r>
        <w:rPr>
          <w:rFonts w:cs="Arial" w:hint="eastAsia"/>
        </w:rPr>
        <w:t>同时</w:t>
      </w:r>
      <w:r>
        <w:rPr>
          <w:rFonts w:cs="Arial" w:hint="eastAsia"/>
          <w:lang w:eastAsia="zh-CN"/>
        </w:rPr>
        <w:t>，</w:t>
      </w:r>
      <w:r>
        <w:rPr>
          <w:rFonts w:cs="Arial" w:hint="eastAsia"/>
        </w:rPr>
        <w:t>公司与全球光纤激光器龙头</w:t>
      </w:r>
      <w:r>
        <w:rPr>
          <w:rFonts w:cs="Arial" w:hint="eastAsia"/>
          <w:lang w:eastAsia="zh-CN"/>
        </w:rPr>
        <w:t>I</w:t>
      </w:r>
      <w:r>
        <w:rPr>
          <w:rFonts w:cs="Arial"/>
          <w:lang w:eastAsia="zh-CN"/>
        </w:rPr>
        <w:t>PG</w:t>
      </w:r>
      <w:r>
        <w:rPr>
          <w:rFonts w:cs="Arial"/>
          <w:lang w:eastAsia="zh-CN"/>
        </w:rPr>
        <w:t>中国地区业务收入的比例进一步缩小</w:t>
      </w:r>
      <w:r>
        <w:rPr>
          <w:rFonts w:cs="Arial" w:hint="eastAsia"/>
          <w:lang w:eastAsia="zh-CN"/>
        </w:rPr>
        <w:t>，</w:t>
      </w:r>
      <w:r>
        <w:rPr>
          <w:rFonts w:cs="Arial" w:hint="eastAsia"/>
          <w:lang w:eastAsia="zh-CN"/>
        </w:rPr>
        <w:t>1</w:t>
      </w:r>
      <w:r>
        <w:rPr>
          <w:rFonts w:cs="Arial"/>
          <w:lang w:eastAsia="zh-CN"/>
        </w:rPr>
        <w:t>9</w:t>
      </w:r>
      <w:r>
        <w:rPr>
          <w:rFonts w:cs="Arial"/>
          <w:lang w:eastAsia="zh-CN"/>
        </w:rPr>
        <w:t>年上半年锐科激光营收</w:t>
      </w:r>
      <w:r>
        <w:rPr>
          <w:rFonts w:cs="Arial" w:hint="eastAsia"/>
          <w:lang w:eastAsia="zh-CN"/>
        </w:rPr>
        <w:t>/</w:t>
      </w:r>
      <w:r>
        <w:rPr>
          <w:rFonts w:cs="Arial"/>
          <w:lang w:eastAsia="zh-CN"/>
        </w:rPr>
        <w:t>IPG</w:t>
      </w:r>
      <w:r>
        <w:rPr>
          <w:rFonts w:cs="Arial"/>
          <w:lang w:eastAsia="zh-CN"/>
        </w:rPr>
        <w:t>中国地区收入比例已经接近</w:t>
      </w:r>
      <w:r>
        <w:rPr>
          <w:rFonts w:cs="Arial" w:hint="eastAsia"/>
          <w:lang w:eastAsia="zh-CN"/>
        </w:rPr>
        <w:t>50%</w:t>
      </w:r>
      <w:r>
        <w:rPr>
          <w:rFonts w:cs="Arial" w:hint="eastAsia"/>
          <w:lang w:eastAsia="zh-CN"/>
        </w:rPr>
        <w:t>，而</w:t>
      </w:r>
      <w:r>
        <w:rPr>
          <w:rFonts w:cs="Arial" w:hint="eastAsia"/>
          <w:lang w:eastAsia="zh-CN"/>
        </w:rPr>
        <w:t>2</w:t>
      </w:r>
      <w:r>
        <w:rPr>
          <w:rFonts w:cs="Arial"/>
          <w:lang w:eastAsia="zh-CN"/>
        </w:rPr>
        <w:t>017</w:t>
      </w:r>
      <w:r>
        <w:rPr>
          <w:rFonts w:cs="Arial"/>
          <w:lang w:eastAsia="zh-CN"/>
        </w:rPr>
        <w:t>年该比例仅</w:t>
      </w:r>
      <w:r>
        <w:rPr>
          <w:rFonts w:cs="Arial" w:hint="eastAsia"/>
          <w:lang w:eastAsia="zh-CN"/>
        </w:rPr>
        <w:t>2</w:t>
      </w:r>
      <w:r>
        <w:rPr>
          <w:rFonts w:cs="Arial"/>
          <w:lang w:eastAsia="zh-CN"/>
        </w:rPr>
        <w:t>3</w:t>
      </w:r>
      <w:r>
        <w:rPr>
          <w:rFonts w:cs="Arial" w:hint="eastAsia"/>
          <w:lang w:eastAsia="zh-CN"/>
        </w:rPr>
        <w:t>%</w:t>
      </w:r>
      <w:r>
        <w:rPr>
          <w:rFonts w:cs="Arial" w:hint="eastAsia"/>
          <w:lang w:eastAsia="zh-CN"/>
        </w:rPr>
        <w:t>。随着价格策略助力公司站稳市场份额后，光纤激光器</w:t>
      </w:r>
      <w:proofErr w:type="gramStart"/>
      <w:r w:rsidRPr="00D65F58">
        <w:rPr>
          <w:rFonts w:cs="Arial" w:hint="eastAsia"/>
          <w:lang w:eastAsia="zh-CN"/>
        </w:rPr>
        <w:t>段价格</w:t>
      </w:r>
      <w:proofErr w:type="gramEnd"/>
      <w:r>
        <w:rPr>
          <w:rFonts w:cs="Arial" w:hint="eastAsia"/>
          <w:lang w:eastAsia="zh-CN"/>
        </w:rPr>
        <w:t>竞争开始呈现结构性放缓，尤其是中低功率激光器竞争趋缓，未来随着需求探底回升，</w:t>
      </w:r>
      <w:proofErr w:type="gramStart"/>
      <w:r>
        <w:rPr>
          <w:rFonts w:cs="Arial" w:hint="eastAsia"/>
          <w:lang w:eastAsia="zh-CN"/>
        </w:rPr>
        <w:t>锐科激光</w:t>
      </w:r>
      <w:proofErr w:type="gramEnd"/>
      <w:r w:rsidRPr="00D65F58">
        <w:rPr>
          <w:rFonts w:cs="Arial" w:hint="eastAsia"/>
          <w:lang w:eastAsia="zh-CN"/>
        </w:rPr>
        <w:t>毛利率</w:t>
      </w:r>
      <w:r>
        <w:rPr>
          <w:rFonts w:cs="Arial" w:hint="eastAsia"/>
          <w:lang w:eastAsia="zh-CN"/>
        </w:rPr>
        <w:t>有望企稳抬升</w:t>
      </w:r>
      <w:r w:rsidRPr="00D65F58">
        <w:rPr>
          <w:rFonts w:cs="Arial" w:hint="eastAsia"/>
          <w:lang w:eastAsia="zh-CN"/>
        </w:rPr>
        <w:t>。</w:t>
      </w:r>
    </w:p>
    <w:p w14:paraId="4BD7A6FC" w14:textId="77777777" w:rsidR="00742EE3" w:rsidRDefault="00742EE3" w:rsidP="00742EE3">
      <w:pPr>
        <w:pStyle w:val="ae"/>
        <w:spacing w:beforeLines="50" w:before="163" w:afterLines="50" w:after="163" w:line="252" w:lineRule="auto"/>
        <w:ind w:left="3017"/>
        <w:jc w:val="both"/>
        <w:rPr>
          <w:rFonts w:eastAsiaTheme="minorEastAsia"/>
          <w:lang w:eastAsia="zh-CN"/>
        </w:rPr>
      </w:pPr>
    </w:p>
    <w:p w14:paraId="2B2DE159" w14:textId="77777777" w:rsidR="00742EE3" w:rsidRPr="009B1FB9" w:rsidRDefault="00742EE3" w:rsidP="00742EE3">
      <w:pPr>
        <w:pStyle w:val="1"/>
        <w:spacing w:before="326"/>
        <w:rPr>
          <w:lang w:eastAsia="zh-CN"/>
        </w:rPr>
      </w:pPr>
      <w:bookmarkStart w:id="41" w:name="_Toc518314376"/>
      <w:bookmarkStart w:id="42" w:name="_Toc34803850"/>
      <w:bookmarkStart w:id="43" w:name="_Toc34809094"/>
      <w:r>
        <w:rPr>
          <w:rFonts w:hint="eastAsia"/>
          <w:lang w:eastAsia="zh-CN"/>
        </w:rPr>
        <w:t>三、盈利预测和</w:t>
      </w:r>
      <w:r w:rsidRPr="009B1FB9">
        <w:rPr>
          <w:rFonts w:hint="eastAsia"/>
          <w:lang w:eastAsia="zh-CN"/>
        </w:rPr>
        <w:t>投资建议</w:t>
      </w:r>
      <w:bookmarkEnd w:id="41"/>
      <w:bookmarkEnd w:id="42"/>
      <w:bookmarkEnd w:id="43"/>
    </w:p>
    <w:p w14:paraId="1A2AD7F8" w14:textId="77777777" w:rsidR="00742EE3" w:rsidRDefault="00742EE3" w:rsidP="00742EE3">
      <w:pPr>
        <w:pStyle w:val="ae"/>
        <w:ind w:left="3017"/>
        <w:rPr>
          <w:lang w:eastAsia="zh-CN"/>
        </w:rPr>
      </w:pPr>
      <w:r w:rsidRPr="00D11965">
        <w:rPr>
          <w:rFonts w:hint="eastAsia"/>
          <w:lang w:eastAsia="zh-CN"/>
        </w:rPr>
        <w:t>公</w:t>
      </w:r>
      <w:r w:rsidRPr="00D11965">
        <w:rPr>
          <w:lang w:eastAsia="zh-CN"/>
        </w:rPr>
        <w:t>司坚</w:t>
      </w:r>
      <w:r w:rsidRPr="00D11965">
        <w:rPr>
          <w:rFonts w:hint="eastAsia"/>
          <w:lang w:eastAsia="zh-CN"/>
        </w:rPr>
        <w:t>守</w:t>
      </w:r>
      <w:r w:rsidRPr="00D11965">
        <w:rPr>
          <w:lang w:eastAsia="zh-CN"/>
        </w:rPr>
        <w:t>零售本质，</w:t>
      </w:r>
      <w:r>
        <w:rPr>
          <w:rFonts w:hint="eastAsia"/>
          <w:lang w:eastAsia="zh-CN"/>
        </w:rPr>
        <w:t>掌控</w:t>
      </w:r>
      <w:r>
        <w:rPr>
          <w:lang w:eastAsia="zh-CN"/>
        </w:rPr>
        <w:t>“</w:t>
      </w:r>
      <w:r>
        <w:rPr>
          <w:lang w:eastAsia="zh-CN"/>
        </w:rPr>
        <w:t>进、销、调</w:t>
      </w:r>
      <w:r>
        <w:rPr>
          <w:rFonts w:hint="eastAsia"/>
          <w:lang w:eastAsia="zh-CN"/>
        </w:rPr>
        <w:t>、</w:t>
      </w:r>
      <w:r>
        <w:rPr>
          <w:lang w:eastAsia="zh-CN"/>
        </w:rPr>
        <w:t>存</w:t>
      </w:r>
      <w:r>
        <w:rPr>
          <w:lang w:eastAsia="zh-CN"/>
        </w:rPr>
        <w:t>”</w:t>
      </w:r>
      <w:r>
        <w:rPr>
          <w:lang w:eastAsia="zh-CN"/>
        </w:rPr>
        <w:t>的整个供应链环节</w:t>
      </w:r>
      <w:r>
        <w:rPr>
          <w:rFonts w:hint="eastAsia"/>
          <w:lang w:eastAsia="zh-CN"/>
        </w:rPr>
        <w:t>，自</w:t>
      </w:r>
      <w:r>
        <w:rPr>
          <w:lang w:eastAsia="zh-CN"/>
        </w:rPr>
        <w:t>营能力较强，品牌资源丰富，已成为</w:t>
      </w:r>
      <w:r>
        <w:rPr>
          <w:rFonts w:hint="eastAsia"/>
          <w:lang w:eastAsia="zh-CN"/>
        </w:rPr>
        <w:t>500</w:t>
      </w:r>
      <w:r>
        <w:rPr>
          <w:rFonts w:hint="eastAsia"/>
          <w:lang w:eastAsia="zh-CN"/>
        </w:rPr>
        <w:t>多</w:t>
      </w:r>
      <w:r>
        <w:rPr>
          <w:lang w:eastAsia="zh-CN"/>
        </w:rPr>
        <w:t>家品牌的区域总代</w:t>
      </w:r>
      <w:r>
        <w:rPr>
          <w:rFonts w:hint="eastAsia"/>
          <w:lang w:eastAsia="zh-CN"/>
        </w:rPr>
        <w:t>。</w:t>
      </w:r>
      <w:r>
        <w:rPr>
          <w:lang w:eastAsia="zh-CN"/>
        </w:rPr>
        <w:t>同</w:t>
      </w:r>
      <w:r>
        <w:rPr>
          <w:rFonts w:hint="eastAsia"/>
          <w:lang w:eastAsia="zh-CN"/>
        </w:rPr>
        <w:t>时自</w:t>
      </w:r>
      <w:r>
        <w:rPr>
          <w:lang w:eastAsia="zh-CN"/>
        </w:rPr>
        <w:t>有</w:t>
      </w:r>
      <w:proofErr w:type="gramStart"/>
      <w:r>
        <w:rPr>
          <w:lang w:eastAsia="zh-CN"/>
        </w:rPr>
        <w:t>物业占比较</w:t>
      </w:r>
      <w:proofErr w:type="gramEnd"/>
      <w:r>
        <w:rPr>
          <w:lang w:eastAsia="zh-CN"/>
        </w:rPr>
        <w:t>高，</w:t>
      </w:r>
      <w:proofErr w:type="gramStart"/>
      <w:r>
        <w:rPr>
          <w:rFonts w:hint="eastAsia"/>
          <w:lang w:eastAsia="zh-CN"/>
        </w:rPr>
        <w:t>控费</w:t>
      </w:r>
      <w:r>
        <w:rPr>
          <w:lang w:eastAsia="zh-CN"/>
        </w:rPr>
        <w:t>能力</w:t>
      </w:r>
      <w:proofErr w:type="gramEnd"/>
      <w:r>
        <w:rPr>
          <w:lang w:eastAsia="zh-CN"/>
        </w:rPr>
        <w:t>出色，</w:t>
      </w:r>
      <w:r>
        <w:rPr>
          <w:rFonts w:hint="eastAsia"/>
          <w:lang w:eastAsia="zh-CN"/>
        </w:rPr>
        <w:t>2017</w:t>
      </w:r>
      <w:r>
        <w:rPr>
          <w:rFonts w:hint="eastAsia"/>
          <w:lang w:eastAsia="zh-CN"/>
        </w:rPr>
        <w:t>年以</w:t>
      </w:r>
      <w:r>
        <w:rPr>
          <w:rFonts w:hint="eastAsia"/>
          <w:lang w:eastAsia="zh-CN"/>
        </w:rPr>
        <w:t>10</w:t>
      </w:r>
      <w:r>
        <w:rPr>
          <w:lang w:eastAsia="zh-CN"/>
        </w:rPr>
        <w:t>.9%</w:t>
      </w:r>
      <w:r>
        <w:rPr>
          <w:lang w:eastAsia="zh-CN"/>
        </w:rPr>
        <w:t>的</w:t>
      </w:r>
      <w:r>
        <w:rPr>
          <w:lang w:eastAsia="zh-CN"/>
        </w:rPr>
        <w:t>ROE</w:t>
      </w:r>
      <w:r>
        <w:rPr>
          <w:lang w:eastAsia="zh-CN"/>
        </w:rPr>
        <w:t>处于行业领先水平。</w:t>
      </w:r>
      <w:r>
        <w:rPr>
          <w:rFonts w:hint="eastAsia"/>
          <w:lang w:eastAsia="zh-CN"/>
        </w:rPr>
        <w:t>民</w:t>
      </w:r>
      <w:r>
        <w:rPr>
          <w:lang w:eastAsia="zh-CN"/>
        </w:rPr>
        <w:t>营体制下，</w:t>
      </w:r>
      <w:r>
        <w:rPr>
          <w:rFonts w:hint="eastAsia"/>
          <w:lang w:eastAsia="zh-CN"/>
        </w:rPr>
        <w:t>激励充分</w:t>
      </w:r>
      <w:r>
        <w:rPr>
          <w:lang w:eastAsia="zh-CN"/>
        </w:rPr>
        <w:t>，</w:t>
      </w:r>
      <w:r>
        <w:rPr>
          <w:rFonts w:hint="eastAsia"/>
          <w:lang w:eastAsia="zh-CN"/>
        </w:rPr>
        <w:t>管</w:t>
      </w:r>
      <w:r>
        <w:rPr>
          <w:lang w:eastAsia="zh-CN"/>
        </w:rPr>
        <w:t>理层持股</w:t>
      </w:r>
      <w:r>
        <w:rPr>
          <w:rFonts w:hint="eastAsia"/>
          <w:lang w:eastAsia="zh-CN"/>
        </w:rPr>
        <w:t>超</w:t>
      </w:r>
      <w:r>
        <w:rPr>
          <w:lang w:eastAsia="zh-CN"/>
        </w:rPr>
        <w:t>过</w:t>
      </w:r>
      <w:r>
        <w:rPr>
          <w:rFonts w:hint="eastAsia"/>
          <w:lang w:eastAsia="zh-CN"/>
        </w:rPr>
        <w:t>30</w:t>
      </w:r>
      <w:r>
        <w:rPr>
          <w:lang w:eastAsia="zh-CN"/>
        </w:rPr>
        <w:t>%</w:t>
      </w:r>
      <w:r>
        <w:rPr>
          <w:lang w:eastAsia="zh-CN"/>
        </w:rPr>
        <w:t>，</w:t>
      </w:r>
      <w:r>
        <w:rPr>
          <w:rFonts w:hint="eastAsia"/>
          <w:lang w:eastAsia="zh-CN"/>
        </w:rPr>
        <w:t>且利</w:t>
      </w:r>
      <w:r>
        <w:rPr>
          <w:lang w:eastAsia="zh-CN"/>
        </w:rPr>
        <w:t>群</w:t>
      </w:r>
      <w:r>
        <w:rPr>
          <w:rFonts w:hint="eastAsia"/>
          <w:lang w:eastAsia="zh-CN"/>
        </w:rPr>
        <w:t>集</w:t>
      </w:r>
      <w:r>
        <w:rPr>
          <w:lang w:eastAsia="zh-CN"/>
        </w:rPr>
        <w:t>团为上市公司的发展提供了品牌背书和业务协同</w:t>
      </w:r>
      <w:r>
        <w:rPr>
          <w:rFonts w:hint="eastAsia"/>
          <w:lang w:eastAsia="zh-CN"/>
        </w:rPr>
        <w:t>。</w:t>
      </w:r>
    </w:p>
    <w:p w14:paraId="78AC0741" w14:textId="77777777" w:rsidR="00742EE3" w:rsidRPr="00784777" w:rsidRDefault="00742EE3" w:rsidP="00742EE3">
      <w:pPr>
        <w:pStyle w:val="ae"/>
        <w:ind w:left="3017"/>
        <w:jc w:val="both"/>
        <w:rPr>
          <w:lang w:eastAsia="zh-CN"/>
        </w:rPr>
      </w:pPr>
      <w:r>
        <w:rPr>
          <w:rFonts w:hint="eastAsia"/>
          <w:lang w:eastAsia="zh-CN"/>
        </w:rPr>
        <w:lastRenderedPageBreak/>
        <w:t>公司扎</w:t>
      </w:r>
      <w:r>
        <w:rPr>
          <w:lang w:eastAsia="zh-CN"/>
        </w:rPr>
        <w:t>根青岛，辐射山东，</w:t>
      </w:r>
      <w:r>
        <w:rPr>
          <w:rFonts w:hint="eastAsia"/>
          <w:lang w:eastAsia="zh-CN"/>
        </w:rPr>
        <w:t>位</w:t>
      </w:r>
      <w:r>
        <w:rPr>
          <w:lang w:eastAsia="zh-CN"/>
        </w:rPr>
        <w:t>于山东零售</w:t>
      </w:r>
      <w:r>
        <w:rPr>
          <w:rFonts w:hint="eastAsia"/>
          <w:lang w:eastAsia="zh-CN"/>
        </w:rPr>
        <w:t>军</w:t>
      </w:r>
      <w:r>
        <w:rPr>
          <w:lang w:eastAsia="zh-CN"/>
        </w:rPr>
        <w:t>团第一梯队，</w:t>
      </w:r>
      <w:r>
        <w:rPr>
          <w:rFonts w:hint="eastAsia"/>
          <w:lang w:eastAsia="zh-CN"/>
        </w:rPr>
        <w:t>基</w:t>
      </w:r>
      <w:r>
        <w:rPr>
          <w:lang w:eastAsia="zh-CN"/>
        </w:rPr>
        <w:t>本盘扎实。</w:t>
      </w:r>
      <w:r>
        <w:rPr>
          <w:rFonts w:hint="eastAsia"/>
          <w:lang w:eastAsia="zh-CN"/>
        </w:rPr>
        <w:t>2</w:t>
      </w:r>
      <w:r>
        <w:rPr>
          <w:lang w:eastAsia="zh-CN"/>
        </w:rPr>
        <w:t>018</w:t>
      </w:r>
      <w:r>
        <w:rPr>
          <w:rFonts w:hint="eastAsia"/>
          <w:lang w:eastAsia="zh-CN"/>
        </w:rPr>
        <w:t>年</w:t>
      </w:r>
      <w:r>
        <w:rPr>
          <w:rFonts w:hint="eastAsia"/>
          <w:lang w:eastAsia="zh-CN"/>
        </w:rPr>
        <w:t>5</w:t>
      </w:r>
      <w:r>
        <w:rPr>
          <w:rFonts w:hint="eastAsia"/>
          <w:lang w:eastAsia="zh-CN"/>
        </w:rPr>
        <w:t>月拟</w:t>
      </w:r>
      <w:r>
        <w:rPr>
          <w:lang w:eastAsia="zh-CN"/>
        </w:rPr>
        <w:t>低价收购乐天华东</w:t>
      </w:r>
      <w:r>
        <w:rPr>
          <w:rFonts w:hint="eastAsia"/>
          <w:lang w:eastAsia="zh-CN"/>
        </w:rPr>
        <w:t>区</w:t>
      </w:r>
      <w:r>
        <w:rPr>
          <w:lang w:eastAsia="zh-CN"/>
        </w:rPr>
        <w:t>超市</w:t>
      </w:r>
      <w:r>
        <w:rPr>
          <w:rFonts w:hint="eastAsia"/>
          <w:lang w:eastAsia="zh-CN"/>
        </w:rPr>
        <w:t>，加</w:t>
      </w:r>
      <w:r>
        <w:rPr>
          <w:lang w:eastAsia="zh-CN"/>
        </w:rPr>
        <w:t>速跨区扩张</w:t>
      </w:r>
      <w:r>
        <w:rPr>
          <w:rFonts w:hint="eastAsia"/>
          <w:lang w:eastAsia="zh-CN"/>
        </w:rPr>
        <w:t>，</w:t>
      </w:r>
      <w:r>
        <w:rPr>
          <w:lang w:eastAsia="zh-CN"/>
        </w:rPr>
        <w:t>同时</w:t>
      </w:r>
      <w:r>
        <w:rPr>
          <w:rFonts w:hint="eastAsia"/>
          <w:lang w:eastAsia="zh-CN"/>
        </w:rPr>
        <w:t>丰</w:t>
      </w:r>
      <w:r>
        <w:rPr>
          <w:lang w:eastAsia="zh-CN"/>
        </w:rPr>
        <w:t>富的</w:t>
      </w:r>
      <w:r>
        <w:rPr>
          <w:rFonts w:hint="eastAsia"/>
          <w:lang w:eastAsia="zh-CN"/>
        </w:rPr>
        <w:t>品牌</w:t>
      </w:r>
      <w:r>
        <w:rPr>
          <w:lang w:eastAsia="zh-CN"/>
        </w:rPr>
        <w:t>资源和强大的</w:t>
      </w:r>
      <w:r>
        <w:rPr>
          <w:rFonts w:hint="eastAsia"/>
          <w:lang w:eastAsia="zh-CN"/>
        </w:rPr>
        <w:t>供应</w:t>
      </w:r>
      <w:proofErr w:type="gramStart"/>
      <w:r>
        <w:rPr>
          <w:rFonts w:hint="eastAsia"/>
          <w:lang w:eastAsia="zh-CN"/>
        </w:rPr>
        <w:t>链</w:t>
      </w:r>
      <w:r>
        <w:rPr>
          <w:lang w:eastAsia="zh-CN"/>
        </w:rPr>
        <w:t>保障</w:t>
      </w:r>
      <w:proofErr w:type="gramEnd"/>
      <w:r>
        <w:rPr>
          <w:lang w:eastAsia="zh-CN"/>
        </w:rPr>
        <w:t>体系将保证</w:t>
      </w:r>
      <w:r>
        <w:rPr>
          <w:rFonts w:hint="eastAsia"/>
          <w:lang w:eastAsia="zh-CN"/>
        </w:rPr>
        <w:t>原</w:t>
      </w:r>
      <w:proofErr w:type="gramStart"/>
      <w:r>
        <w:rPr>
          <w:lang w:eastAsia="zh-CN"/>
        </w:rPr>
        <w:t>乐天门店重</w:t>
      </w:r>
      <w:proofErr w:type="gramEnd"/>
      <w:r>
        <w:rPr>
          <w:lang w:eastAsia="zh-CN"/>
        </w:rPr>
        <w:t>启的成功率。我</w:t>
      </w:r>
      <w:r>
        <w:rPr>
          <w:rFonts w:hint="eastAsia"/>
          <w:lang w:eastAsia="zh-CN"/>
        </w:rPr>
        <w:t>们</w:t>
      </w:r>
      <w:r>
        <w:rPr>
          <w:lang w:eastAsia="zh-CN"/>
        </w:rPr>
        <w:t>看好利群借助此次契机</w:t>
      </w:r>
      <w:r>
        <w:rPr>
          <w:rFonts w:hint="eastAsia"/>
          <w:lang w:eastAsia="zh-CN"/>
        </w:rPr>
        <w:t>迈</w:t>
      </w:r>
      <w:r>
        <w:rPr>
          <w:lang w:eastAsia="zh-CN"/>
        </w:rPr>
        <w:t>出全国扩张步</w:t>
      </w:r>
      <w:r>
        <w:rPr>
          <w:rFonts w:hint="eastAsia"/>
          <w:lang w:eastAsia="zh-CN"/>
        </w:rPr>
        <w:t>伐</w:t>
      </w:r>
      <w:r>
        <w:rPr>
          <w:lang w:eastAsia="zh-CN"/>
        </w:rPr>
        <w:t>，预计未来三年将</w:t>
      </w:r>
      <w:r>
        <w:rPr>
          <w:rFonts w:hint="eastAsia"/>
          <w:lang w:eastAsia="zh-CN"/>
        </w:rPr>
        <w:t>迎</w:t>
      </w:r>
      <w:r>
        <w:rPr>
          <w:lang w:eastAsia="zh-CN"/>
        </w:rPr>
        <w:t>来收入扩张提</w:t>
      </w:r>
      <w:r>
        <w:rPr>
          <w:rFonts w:hint="eastAsia"/>
          <w:lang w:eastAsia="zh-CN"/>
        </w:rPr>
        <w:t>速和</w:t>
      </w:r>
      <w:r>
        <w:rPr>
          <w:lang w:eastAsia="zh-CN"/>
        </w:rPr>
        <w:t>净利率提升的持续改善周期。具</w:t>
      </w:r>
      <w:r>
        <w:rPr>
          <w:rFonts w:hint="eastAsia"/>
          <w:lang w:eastAsia="zh-CN"/>
        </w:rPr>
        <w:t>体</w:t>
      </w:r>
      <w:r>
        <w:rPr>
          <w:lang w:eastAsia="zh-CN"/>
        </w:rPr>
        <w:t>来看：</w:t>
      </w:r>
    </w:p>
    <w:p w14:paraId="7A9F315C" w14:textId="77777777" w:rsidR="00742EE3" w:rsidRDefault="00742EE3" w:rsidP="00742EE3">
      <w:pPr>
        <w:pStyle w:val="ae"/>
        <w:ind w:left="3017"/>
        <w:jc w:val="both"/>
        <w:rPr>
          <w:lang w:eastAsia="zh-CN"/>
        </w:rPr>
      </w:pPr>
      <w:r>
        <w:rPr>
          <w:rFonts w:hint="eastAsia"/>
          <w:lang w:eastAsia="zh-CN"/>
        </w:rPr>
        <w:t>（</w:t>
      </w:r>
      <w:r>
        <w:rPr>
          <w:rFonts w:hint="eastAsia"/>
          <w:lang w:eastAsia="zh-CN"/>
        </w:rPr>
        <w:t>1</w:t>
      </w:r>
      <w:r>
        <w:rPr>
          <w:rFonts w:hint="eastAsia"/>
          <w:lang w:eastAsia="zh-CN"/>
        </w:rPr>
        <w:t>）百</w:t>
      </w:r>
      <w:r>
        <w:rPr>
          <w:lang w:eastAsia="zh-CN"/>
        </w:rPr>
        <w:t>货业态预计</w:t>
      </w:r>
      <w:r>
        <w:rPr>
          <w:rFonts w:hint="eastAsia"/>
          <w:lang w:eastAsia="zh-CN"/>
        </w:rPr>
        <w:t>保</w:t>
      </w:r>
      <w:r>
        <w:rPr>
          <w:lang w:eastAsia="zh-CN"/>
        </w:rPr>
        <w:t>持每年</w:t>
      </w:r>
      <w:r>
        <w:rPr>
          <w:rFonts w:hint="eastAsia"/>
          <w:lang w:eastAsia="zh-CN"/>
        </w:rPr>
        <w:t>1</w:t>
      </w:r>
      <w:r>
        <w:rPr>
          <w:lang w:eastAsia="zh-CN"/>
        </w:rPr>
        <w:t>-2</w:t>
      </w:r>
      <w:r>
        <w:rPr>
          <w:rFonts w:hint="eastAsia"/>
          <w:lang w:eastAsia="zh-CN"/>
        </w:rPr>
        <w:t>家</w:t>
      </w:r>
      <w:r>
        <w:rPr>
          <w:lang w:eastAsia="zh-CN"/>
        </w:rPr>
        <w:t>的门店扩张（</w:t>
      </w:r>
      <w:r>
        <w:rPr>
          <w:rFonts w:hint="eastAsia"/>
          <w:lang w:eastAsia="zh-CN"/>
        </w:rPr>
        <w:t>不包</w:t>
      </w:r>
      <w:r>
        <w:rPr>
          <w:lang w:eastAsia="zh-CN"/>
        </w:rPr>
        <w:t>含</w:t>
      </w:r>
      <w:r>
        <w:rPr>
          <w:rFonts w:hint="eastAsia"/>
          <w:lang w:eastAsia="zh-CN"/>
        </w:rPr>
        <w:t>并</w:t>
      </w:r>
      <w:r>
        <w:rPr>
          <w:lang w:eastAsia="zh-CN"/>
        </w:rPr>
        <w:t>购</w:t>
      </w:r>
      <w:r>
        <w:rPr>
          <w:rFonts w:hint="eastAsia"/>
          <w:lang w:eastAsia="zh-CN"/>
        </w:rPr>
        <w:t>预</w:t>
      </w:r>
      <w:r>
        <w:rPr>
          <w:lang w:eastAsia="zh-CN"/>
        </w:rPr>
        <w:t>期</w:t>
      </w:r>
      <w:r>
        <w:rPr>
          <w:rFonts w:hint="eastAsia"/>
          <w:lang w:eastAsia="zh-CN"/>
        </w:rPr>
        <w:t>，</w:t>
      </w:r>
      <w:r>
        <w:rPr>
          <w:lang w:eastAsia="zh-CN"/>
        </w:rPr>
        <w:t>且以自有物业为主）</w:t>
      </w:r>
      <w:r>
        <w:rPr>
          <w:rFonts w:hint="eastAsia"/>
          <w:lang w:eastAsia="zh-CN"/>
        </w:rPr>
        <w:t>，随</w:t>
      </w:r>
      <w:r>
        <w:rPr>
          <w:lang w:eastAsia="zh-CN"/>
        </w:rPr>
        <w:t>着门</w:t>
      </w:r>
      <w:proofErr w:type="gramStart"/>
      <w:r>
        <w:rPr>
          <w:lang w:eastAsia="zh-CN"/>
        </w:rPr>
        <w:t>店成熟</w:t>
      </w:r>
      <w:proofErr w:type="gramEnd"/>
      <w:r>
        <w:rPr>
          <w:lang w:eastAsia="zh-CN"/>
        </w:rPr>
        <w:t>和同店经营的改善，预计</w:t>
      </w:r>
      <w:r>
        <w:rPr>
          <w:rFonts w:hint="eastAsia"/>
          <w:lang w:eastAsia="zh-CN"/>
        </w:rPr>
        <w:t>2018</w:t>
      </w:r>
      <w:r>
        <w:rPr>
          <w:lang w:eastAsia="zh-CN"/>
        </w:rPr>
        <w:t>-2020</w:t>
      </w:r>
      <w:r>
        <w:rPr>
          <w:rFonts w:hint="eastAsia"/>
          <w:lang w:eastAsia="zh-CN"/>
        </w:rPr>
        <w:t>年百</w:t>
      </w:r>
      <w:r>
        <w:rPr>
          <w:lang w:eastAsia="zh-CN"/>
        </w:rPr>
        <w:t>货收入同比增长</w:t>
      </w:r>
      <w:r>
        <w:rPr>
          <w:rFonts w:hint="eastAsia"/>
          <w:lang w:eastAsia="zh-CN"/>
        </w:rPr>
        <w:t>3.2</w:t>
      </w:r>
      <w:r>
        <w:rPr>
          <w:lang w:eastAsia="zh-CN"/>
        </w:rPr>
        <w:t>%/4.8%/5.0%</w:t>
      </w:r>
      <w:r>
        <w:rPr>
          <w:lang w:eastAsia="zh-CN"/>
        </w:rPr>
        <w:t>。</w:t>
      </w:r>
      <w:r>
        <w:rPr>
          <w:rFonts w:hint="eastAsia"/>
          <w:lang w:eastAsia="zh-CN"/>
        </w:rPr>
        <w:t>随</w:t>
      </w:r>
      <w:r>
        <w:rPr>
          <w:lang w:eastAsia="zh-CN"/>
        </w:rPr>
        <w:t>着</w:t>
      </w:r>
      <w:r>
        <w:rPr>
          <w:rFonts w:hint="eastAsia"/>
          <w:lang w:eastAsia="zh-CN"/>
        </w:rPr>
        <w:t>自</w:t>
      </w:r>
      <w:r>
        <w:rPr>
          <w:lang w:eastAsia="zh-CN"/>
        </w:rPr>
        <w:t>营业务规模</w:t>
      </w:r>
      <w:r>
        <w:rPr>
          <w:rFonts w:hint="eastAsia"/>
          <w:lang w:eastAsia="zh-CN"/>
        </w:rPr>
        <w:t>增</w:t>
      </w:r>
      <w:r>
        <w:rPr>
          <w:lang w:eastAsia="zh-CN"/>
        </w:rPr>
        <w:t>长，议价能力增强，未来三年的毛利率预计分别为</w:t>
      </w:r>
      <w:r>
        <w:rPr>
          <w:rFonts w:hint="eastAsia"/>
          <w:lang w:eastAsia="zh-CN"/>
        </w:rPr>
        <w:t>17</w:t>
      </w:r>
      <w:r>
        <w:rPr>
          <w:lang w:eastAsia="zh-CN"/>
        </w:rPr>
        <w:t>.0%/17.3%/17.6%</w:t>
      </w:r>
      <w:r>
        <w:rPr>
          <w:lang w:eastAsia="zh-CN"/>
        </w:rPr>
        <w:t>。</w:t>
      </w:r>
    </w:p>
    <w:p w14:paraId="4835943A" w14:textId="77777777" w:rsidR="00742EE3" w:rsidRPr="00417AF0" w:rsidRDefault="00742EE3" w:rsidP="00742EE3">
      <w:pPr>
        <w:pStyle w:val="ae"/>
        <w:ind w:left="3017"/>
        <w:jc w:val="both"/>
        <w:rPr>
          <w:highlight w:val="yellow"/>
          <w:lang w:eastAsia="zh-CN"/>
        </w:rPr>
      </w:pPr>
      <w:r>
        <w:rPr>
          <w:lang w:eastAsia="zh-CN"/>
        </w:rPr>
        <w:t>（</w:t>
      </w:r>
      <w:r>
        <w:rPr>
          <w:lang w:eastAsia="zh-CN"/>
        </w:rPr>
        <w:t>2</w:t>
      </w:r>
      <w:r>
        <w:rPr>
          <w:lang w:eastAsia="zh-CN"/>
        </w:rPr>
        <w:t>）</w:t>
      </w:r>
      <w:r>
        <w:rPr>
          <w:rFonts w:hint="eastAsia"/>
          <w:lang w:eastAsia="zh-CN"/>
        </w:rPr>
        <w:t>超</w:t>
      </w:r>
      <w:r>
        <w:rPr>
          <w:lang w:eastAsia="zh-CN"/>
        </w:rPr>
        <w:t>市</w:t>
      </w:r>
      <w:r>
        <w:rPr>
          <w:rFonts w:hint="eastAsia"/>
          <w:lang w:eastAsia="zh-CN"/>
        </w:rPr>
        <w:t>卖</w:t>
      </w:r>
      <w:r>
        <w:rPr>
          <w:lang w:eastAsia="zh-CN"/>
        </w:rPr>
        <w:t>场业</w:t>
      </w:r>
      <w:r>
        <w:rPr>
          <w:rFonts w:hint="eastAsia"/>
          <w:lang w:eastAsia="zh-CN"/>
        </w:rPr>
        <w:t>务</w:t>
      </w:r>
      <w:r>
        <w:rPr>
          <w:lang w:eastAsia="zh-CN"/>
        </w:rPr>
        <w:t>预计保持每年</w:t>
      </w:r>
      <w:r>
        <w:rPr>
          <w:rFonts w:hint="eastAsia"/>
          <w:lang w:eastAsia="zh-CN"/>
        </w:rPr>
        <w:t>2</w:t>
      </w:r>
      <w:r>
        <w:rPr>
          <w:lang w:eastAsia="zh-CN"/>
        </w:rPr>
        <w:t>-3</w:t>
      </w:r>
      <w:r>
        <w:rPr>
          <w:rFonts w:hint="eastAsia"/>
          <w:lang w:eastAsia="zh-CN"/>
        </w:rPr>
        <w:t>家</w:t>
      </w:r>
      <w:r>
        <w:rPr>
          <w:lang w:eastAsia="zh-CN"/>
        </w:rPr>
        <w:t>的门店扩张（不包</w:t>
      </w:r>
      <w:r>
        <w:rPr>
          <w:rFonts w:hint="eastAsia"/>
          <w:lang w:eastAsia="zh-CN"/>
        </w:rPr>
        <w:t>含</w:t>
      </w:r>
      <w:r>
        <w:rPr>
          <w:lang w:eastAsia="zh-CN"/>
        </w:rPr>
        <w:t>并购业务</w:t>
      </w:r>
      <w:r>
        <w:rPr>
          <w:rFonts w:hint="eastAsia"/>
          <w:lang w:eastAsia="zh-CN"/>
        </w:rPr>
        <w:t>）</w:t>
      </w:r>
      <w:r>
        <w:rPr>
          <w:lang w:eastAsia="zh-CN"/>
        </w:rPr>
        <w:t>，</w:t>
      </w:r>
      <w:r>
        <w:rPr>
          <w:rFonts w:hint="eastAsia"/>
          <w:lang w:eastAsia="zh-CN"/>
        </w:rPr>
        <w:t>未</w:t>
      </w:r>
      <w:r>
        <w:rPr>
          <w:lang w:eastAsia="zh-CN"/>
        </w:rPr>
        <w:t>来</w:t>
      </w:r>
      <w:r>
        <w:rPr>
          <w:rFonts w:hint="eastAsia"/>
          <w:lang w:eastAsia="zh-CN"/>
        </w:rPr>
        <w:t>主</w:t>
      </w:r>
      <w:r>
        <w:rPr>
          <w:lang w:eastAsia="zh-CN"/>
        </w:rPr>
        <w:t>力超市将脱</w:t>
      </w:r>
      <w:r>
        <w:rPr>
          <w:rFonts w:hint="eastAsia"/>
          <w:lang w:eastAsia="zh-CN"/>
        </w:rPr>
        <w:t>离</w:t>
      </w:r>
      <w:r>
        <w:rPr>
          <w:lang w:eastAsia="zh-CN"/>
        </w:rPr>
        <w:t>百货独立快速发展，</w:t>
      </w:r>
      <w:r>
        <w:rPr>
          <w:rFonts w:hint="eastAsia"/>
          <w:lang w:eastAsia="zh-CN"/>
        </w:rPr>
        <w:t>同</w:t>
      </w:r>
      <w:r>
        <w:rPr>
          <w:lang w:eastAsia="zh-CN"/>
        </w:rPr>
        <w:t>时</w:t>
      </w:r>
      <w:proofErr w:type="gramStart"/>
      <w:r>
        <w:rPr>
          <w:lang w:eastAsia="zh-CN"/>
        </w:rPr>
        <w:t>随</w:t>
      </w:r>
      <w:r>
        <w:rPr>
          <w:rFonts w:hint="eastAsia"/>
          <w:lang w:eastAsia="zh-CN"/>
        </w:rPr>
        <w:t>福</w:t>
      </w:r>
      <w:r>
        <w:rPr>
          <w:lang w:eastAsia="zh-CN"/>
        </w:rPr>
        <w:t>记农场</w:t>
      </w:r>
      <w:proofErr w:type="gramEnd"/>
      <w:r>
        <w:rPr>
          <w:lang w:eastAsia="zh-CN"/>
        </w:rPr>
        <w:t>生鲜社区店渐成规模并贡献收入，预计</w:t>
      </w:r>
      <w:r>
        <w:rPr>
          <w:rFonts w:hint="eastAsia"/>
          <w:lang w:eastAsia="zh-CN"/>
        </w:rPr>
        <w:t>2018</w:t>
      </w:r>
      <w:r>
        <w:rPr>
          <w:lang w:eastAsia="zh-CN"/>
        </w:rPr>
        <w:t>-2020</w:t>
      </w:r>
      <w:r>
        <w:rPr>
          <w:rFonts w:hint="eastAsia"/>
          <w:lang w:eastAsia="zh-CN"/>
        </w:rPr>
        <w:t>年</w:t>
      </w:r>
      <w:r>
        <w:rPr>
          <w:lang w:eastAsia="zh-CN"/>
        </w:rPr>
        <w:t>超市收入同比增长</w:t>
      </w:r>
      <w:r>
        <w:rPr>
          <w:rFonts w:hint="eastAsia"/>
          <w:lang w:eastAsia="zh-CN"/>
        </w:rPr>
        <w:t>7.1</w:t>
      </w:r>
      <w:r>
        <w:rPr>
          <w:lang w:eastAsia="zh-CN"/>
        </w:rPr>
        <w:t>%/12.3%/13.7%</w:t>
      </w:r>
      <w:r>
        <w:rPr>
          <w:lang w:eastAsia="zh-CN"/>
        </w:rPr>
        <w:t>。</w:t>
      </w:r>
      <w:r>
        <w:rPr>
          <w:rFonts w:hint="eastAsia"/>
          <w:lang w:eastAsia="zh-CN"/>
        </w:rPr>
        <w:t>随</w:t>
      </w:r>
      <w:r>
        <w:rPr>
          <w:lang w:eastAsia="zh-CN"/>
        </w:rPr>
        <w:t>着</w:t>
      </w:r>
      <w:r>
        <w:rPr>
          <w:rFonts w:hint="eastAsia"/>
          <w:lang w:eastAsia="zh-CN"/>
        </w:rPr>
        <w:t>超</w:t>
      </w:r>
      <w:r>
        <w:rPr>
          <w:lang w:eastAsia="zh-CN"/>
        </w:rPr>
        <w:t>市业务</w:t>
      </w:r>
      <w:r>
        <w:rPr>
          <w:rFonts w:hint="eastAsia"/>
          <w:lang w:eastAsia="zh-CN"/>
        </w:rPr>
        <w:t>运</w:t>
      </w:r>
      <w:r>
        <w:rPr>
          <w:lang w:eastAsia="zh-CN"/>
        </w:rPr>
        <w:t>营效率提升，未来三年的毛利率预计分别为</w:t>
      </w:r>
      <w:r>
        <w:rPr>
          <w:rFonts w:hint="eastAsia"/>
          <w:lang w:eastAsia="zh-CN"/>
        </w:rPr>
        <w:t>1</w:t>
      </w:r>
      <w:r>
        <w:rPr>
          <w:lang w:eastAsia="zh-CN"/>
        </w:rPr>
        <w:t>5.5%/15.8%/16.1%</w:t>
      </w:r>
      <w:r>
        <w:rPr>
          <w:lang w:eastAsia="zh-CN"/>
        </w:rPr>
        <w:t>。</w:t>
      </w:r>
    </w:p>
    <w:p w14:paraId="4A844E03" w14:textId="77777777" w:rsidR="00742EE3" w:rsidRPr="00510A30" w:rsidRDefault="00742EE3" w:rsidP="00742EE3">
      <w:pPr>
        <w:pStyle w:val="ae"/>
        <w:ind w:left="3017"/>
        <w:jc w:val="both"/>
        <w:rPr>
          <w:lang w:eastAsia="zh-CN"/>
        </w:rPr>
      </w:pPr>
      <w:r>
        <w:rPr>
          <w:lang w:eastAsia="zh-CN"/>
        </w:rPr>
        <w:t>（</w:t>
      </w:r>
      <w:r>
        <w:rPr>
          <w:lang w:eastAsia="zh-CN"/>
        </w:rPr>
        <w:t>3</w:t>
      </w:r>
      <w:r>
        <w:rPr>
          <w:lang w:eastAsia="zh-CN"/>
        </w:rPr>
        <w:t>）</w:t>
      </w:r>
      <w:r>
        <w:rPr>
          <w:rFonts w:hint="eastAsia"/>
          <w:lang w:eastAsia="zh-CN"/>
        </w:rPr>
        <w:t>电</w:t>
      </w:r>
      <w:r>
        <w:rPr>
          <w:lang w:eastAsia="zh-CN"/>
        </w:rPr>
        <w:t>器业务</w:t>
      </w:r>
      <w:r>
        <w:rPr>
          <w:rFonts w:hint="eastAsia"/>
          <w:lang w:eastAsia="zh-CN"/>
        </w:rPr>
        <w:t>预</w:t>
      </w:r>
      <w:r>
        <w:rPr>
          <w:lang w:eastAsia="zh-CN"/>
        </w:rPr>
        <w:t>计保持每年</w:t>
      </w:r>
      <w:r>
        <w:rPr>
          <w:rFonts w:hint="eastAsia"/>
          <w:lang w:eastAsia="zh-CN"/>
        </w:rPr>
        <w:t>1</w:t>
      </w:r>
      <w:r>
        <w:rPr>
          <w:lang w:eastAsia="zh-CN"/>
        </w:rPr>
        <w:t>-2</w:t>
      </w:r>
      <w:r>
        <w:rPr>
          <w:rFonts w:hint="eastAsia"/>
          <w:lang w:eastAsia="zh-CN"/>
        </w:rPr>
        <w:t>家</w:t>
      </w:r>
      <w:r>
        <w:rPr>
          <w:lang w:eastAsia="zh-CN"/>
        </w:rPr>
        <w:t>的门店扩张（</w:t>
      </w:r>
      <w:r>
        <w:rPr>
          <w:rFonts w:hint="eastAsia"/>
          <w:lang w:eastAsia="zh-CN"/>
        </w:rPr>
        <w:t>伴</w:t>
      </w:r>
      <w:r>
        <w:rPr>
          <w:lang w:eastAsia="zh-CN"/>
        </w:rPr>
        <w:t>随百</w:t>
      </w:r>
      <w:r>
        <w:rPr>
          <w:rFonts w:hint="eastAsia"/>
          <w:lang w:eastAsia="zh-CN"/>
        </w:rPr>
        <w:t>货</w:t>
      </w:r>
      <w:r>
        <w:rPr>
          <w:lang w:eastAsia="zh-CN"/>
        </w:rPr>
        <w:t>业态同步扩张）</w:t>
      </w:r>
      <w:r>
        <w:rPr>
          <w:rFonts w:hint="eastAsia"/>
          <w:lang w:eastAsia="zh-CN"/>
        </w:rPr>
        <w:t>，</w:t>
      </w:r>
      <w:r>
        <w:rPr>
          <w:lang w:eastAsia="zh-CN"/>
        </w:rPr>
        <w:t>预计</w:t>
      </w:r>
      <w:r>
        <w:rPr>
          <w:rFonts w:hint="eastAsia"/>
          <w:lang w:eastAsia="zh-CN"/>
        </w:rPr>
        <w:t>2018</w:t>
      </w:r>
      <w:r>
        <w:rPr>
          <w:lang w:eastAsia="zh-CN"/>
        </w:rPr>
        <w:t>-2020</w:t>
      </w:r>
      <w:r>
        <w:rPr>
          <w:rFonts w:hint="eastAsia"/>
          <w:lang w:eastAsia="zh-CN"/>
        </w:rPr>
        <w:t>年电</w:t>
      </w:r>
      <w:r>
        <w:rPr>
          <w:lang w:eastAsia="zh-CN"/>
        </w:rPr>
        <w:t>器收入同比增长</w:t>
      </w:r>
      <w:r>
        <w:rPr>
          <w:rFonts w:hint="eastAsia"/>
          <w:lang w:eastAsia="zh-CN"/>
        </w:rPr>
        <w:t>3.8</w:t>
      </w:r>
      <w:r>
        <w:rPr>
          <w:lang w:eastAsia="zh-CN"/>
        </w:rPr>
        <w:t>%/4.8%/5.0%</w:t>
      </w:r>
      <w:r>
        <w:rPr>
          <w:lang w:eastAsia="zh-CN"/>
        </w:rPr>
        <w:t>。</w:t>
      </w:r>
      <w:r>
        <w:rPr>
          <w:rFonts w:hint="eastAsia"/>
          <w:lang w:eastAsia="zh-CN"/>
        </w:rPr>
        <w:t>毛</w:t>
      </w:r>
      <w:r>
        <w:rPr>
          <w:lang w:eastAsia="zh-CN"/>
        </w:rPr>
        <w:t>利率保持相对平稳</w:t>
      </w:r>
      <w:r>
        <w:rPr>
          <w:rFonts w:hint="eastAsia"/>
          <w:lang w:eastAsia="zh-CN"/>
        </w:rPr>
        <w:t>。</w:t>
      </w:r>
      <w:r>
        <w:rPr>
          <w:lang w:eastAsia="zh-CN"/>
        </w:rPr>
        <w:t>其他</w:t>
      </w:r>
      <w:r>
        <w:rPr>
          <w:rFonts w:hint="eastAsia"/>
          <w:lang w:eastAsia="zh-CN"/>
        </w:rPr>
        <w:t>业</w:t>
      </w:r>
      <w:r>
        <w:rPr>
          <w:lang w:eastAsia="zh-CN"/>
        </w:rPr>
        <w:t>务（</w:t>
      </w:r>
      <w:r>
        <w:rPr>
          <w:rFonts w:hint="eastAsia"/>
          <w:lang w:eastAsia="zh-CN"/>
        </w:rPr>
        <w:t>商</w:t>
      </w:r>
      <w:r>
        <w:rPr>
          <w:lang w:eastAsia="zh-CN"/>
        </w:rPr>
        <w:t>铺租赁费、</w:t>
      </w:r>
      <w:r>
        <w:rPr>
          <w:rFonts w:hint="eastAsia"/>
          <w:lang w:eastAsia="zh-CN"/>
        </w:rPr>
        <w:t>便利店</w:t>
      </w:r>
      <w:r>
        <w:rPr>
          <w:lang w:eastAsia="zh-CN"/>
        </w:rPr>
        <w:t>加盟费等）</w:t>
      </w:r>
      <w:proofErr w:type="gramStart"/>
      <w:r>
        <w:rPr>
          <w:rFonts w:hint="eastAsia"/>
          <w:lang w:eastAsia="zh-CN"/>
        </w:rPr>
        <w:t>预</w:t>
      </w:r>
      <w:r>
        <w:rPr>
          <w:lang w:eastAsia="zh-CN"/>
        </w:rPr>
        <w:t>计随门店</w:t>
      </w:r>
      <w:proofErr w:type="gramEnd"/>
      <w:r>
        <w:rPr>
          <w:rFonts w:hint="eastAsia"/>
          <w:lang w:eastAsia="zh-CN"/>
        </w:rPr>
        <w:t>数</w:t>
      </w:r>
      <w:r>
        <w:rPr>
          <w:lang w:eastAsia="zh-CN"/>
        </w:rPr>
        <w:t>量稳步扩张，预计</w:t>
      </w:r>
      <w:r>
        <w:rPr>
          <w:rFonts w:hint="eastAsia"/>
          <w:lang w:eastAsia="zh-CN"/>
        </w:rPr>
        <w:t>2018</w:t>
      </w:r>
      <w:r>
        <w:rPr>
          <w:lang w:eastAsia="zh-CN"/>
        </w:rPr>
        <w:t>-2020</w:t>
      </w:r>
      <w:r>
        <w:rPr>
          <w:rFonts w:hint="eastAsia"/>
          <w:lang w:eastAsia="zh-CN"/>
        </w:rPr>
        <w:t>年的收</w:t>
      </w:r>
      <w:r>
        <w:rPr>
          <w:lang w:eastAsia="zh-CN"/>
        </w:rPr>
        <w:t>入增速</w:t>
      </w:r>
      <w:r>
        <w:rPr>
          <w:rFonts w:hint="eastAsia"/>
          <w:lang w:eastAsia="zh-CN"/>
        </w:rPr>
        <w:t>分</w:t>
      </w:r>
      <w:r>
        <w:rPr>
          <w:lang w:eastAsia="zh-CN"/>
        </w:rPr>
        <w:t>别为</w:t>
      </w:r>
      <w:r>
        <w:rPr>
          <w:rFonts w:hint="eastAsia"/>
          <w:lang w:eastAsia="zh-CN"/>
        </w:rPr>
        <w:t>6.4</w:t>
      </w:r>
      <w:r>
        <w:rPr>
          <w:lang w:eastAsia="zh-CN"/>
        </w:rPr>
        <w:t>%/7.4%/8.3%</w:t>
      </w:r>
      <w:r>
        <w:rPr>
          <w:lang w:eastAsia="zh-CN"/>
        </w:rPr>
        <w:t>。</w:t>
      </w:r>
    </w:p>
    <w:p w14:paraId="50B193DE" w14:textId="77777777" w:rsidR="00742EE3" w:rsidRDefault="00742EE3" w:rsidP="00742EE3">
      <w:pPr>
        <w:pStyle w:val="ae"/>
        <w:ind w:left="3017"/>
        <w:rPr>
          <w:lang w:eastAsia="zh-CN"/>
        </w:rPr>
      </w:pPr>
      <w:r>
        <w:rPr>
          <w:lang w:eastAsia="zh-CN"/>
        </w:rPr>
        <w:t>（</w:t>
      </w:r>
      <w:r>
        <w:rPr>
          <w:lang w:eastAsia="zh-CN"/>
        </w:rPr>
        <w:t>4</w:t>
      </w:r>
      <w:r>
        <w:rPr>
          <w:lang w:eastAsia="zh-CN"/>
        </w:rPr>
        <w:t>）</w:t>
      </w:r>
      <w:r>
        <w:rPr>
          <w:rFonts w:hint="eastAsia"/>
          <w:lang w:eastAsia="zh-CN"/>
        </w:rPr>
        <w:t>费</w:t>
      </w:r>
      <w:r>
        <w:rPr>
          <w:lang w:eastAsia="zh-CN"/>
        </w:rPr>
        <w:t>用率方面，预计</w:t>
      </w:r>
      <w:r>
        <w:rPr>
          <w:rFonts w:hint="eastAsia"/>
          <w:lang w:eastAsia="zh-CN"/>
        </w:rPr>
        <w:t>近</w:t>
      </w:r>
      <w:r>
        <w:rPr>
          <w:lang w:eastAsia="zh-CN"/>
        </w:rPr>
        <w:t>两年公</w:t>
      </w:r>
      <w:r>
        <w:rPr>
          <w:rFonts w:hint="eastAsia"/>
          <w:lang w:eastAsia="zh-CN"/>
        </w:rPr>
        <w:t>司的</w:t>
      </w:r>
      <w:r>
        <w:rPr>
          <w:lang w:eastAsia="zh-CN"/>
        </w:rPr>
        <w:t>人工成本和租金成本仍</w:t>
      </w:r>
      <w:r>
        <w:rPr>
          <w:rFonts w:hint="eastAsia"/>
          <w:lang w:eastAsia="zh-CN"/>
        </w:rPr>
        <w:t>将</w:t>
      </w:r>
      <w:r>
        <w:rPr>
          <w:lang w:eastAsia="zh-CN"/>
        </w:rPr>
        <w:t>保持增长，</w:t>
      </w:r>
      <w:r>
        <w:rPr>
          <w:rFonts w:hint="eastAsia"/>
          <w:lang w:eastAsia="zh-CN"/>
        </w:rPr>
        <w:t>结</w:t>
      </w:r>
      <w:r>
        <w:rPr>
          <w:lang w:eastAsia="zh-CN"/>
        </w:rPr>
        <w:t>合公司营</w:t>
      </w:r>
      <w:proofErr w:type="gramStart"/>
      <w:r>
        <w:rPr>
          <w:lang w:eastAsia="zh-CN"/>
        </w:rPr>
        <w:t>收增长</w:t>
      </w:r>
      <w:proofErr w:type="gramEnd"/>
      <w:r>
        <w:rPr>
          <w:rFonts w:hint="eastAsia"/>
          <w:lang w:eastAsia="zh-CN"/>
        </w:rPr>
        <w:t>情</w:t>
      </w:r>
      <w:r>
        <w:rPr>
          <w:lang w:eastAsia="zh-CN"/>
        </w:rPr>
        <w:t>况，预计</w:t>
      </w:r>
      <w:r>
        <w:rPr>
          <w:rFonts w:hint="eastAsia"/>
          <w:lang w:eastAsia="zh-CN"/>
        </w:rPr>
        <w:t>2018</w:t>
      </w:r>
      <w:r>
        <w:rPr>
          <w:lang w:eastAsia="zh-CN"/>
        </w:rPr>
        <w:t>-2020</w:t>
      </w:r>
      <w:r>
        <w:rPr>
          <w:rFonts w:hint="eastAsia"/>
          <w:lang w:eastAsia="zh-CN"/>
        </w:rPr>
        <w:t>年</w:t>
      </w:r>
      <w:r>
        <w:rPr>
          <w:lang w:eastAsia="zh-CN"/>
        </w:rPr>
        <w:t>管理销售费用率分别</w:t>
      </w:r>
      <w:r>
        <w:rPr>
          <w:rFonts w:hint="eastAsia"/>
          <w:lang w:eastAsia="zh-CN"/>
        </w:rPr>
        <w:t>14.0</w:t>
      </w:r>
      <w:r>
        <w:rPr>
          <w:lang w:eastAsia="zh-CN"/>
        </w:rPr>
        <w:t>%/14.1%/14.1%</w:t>
      </w:r>
      <w:r>
        <w:rPr>
          <w:rFonts w:hint="eastAsia"/>
          <w:lang w:eastAsia="zh-CN"/>
        </w:rPr>
        <w:t>，财</w:t>
      </w:r>
      <w:r>
        <w:rPr>
          <w:lang w:eastAsia="zh-CN"/>
        </w:rPr>
        <w:t>务费用率分别为</w:t>
      </w:r>
      <w:r>
        <w:rPr>
          <w:lang w:eastAsia="zh-CN"/>
        </w:rPr>
        <w:t>0.0%/-0.3%/-0.5%</w:t>
      </w:r>
      <w:r>
        <w:rPr>
          <w:rFonts w:hint="eastAsia"/>
          <w:lang w:eastAsia="zh-CN"/>
        </w:rPr>
        <w:t>。</w:t>
      </w:r>
    </w:p>
    <w:tbl>
      <w:tblPr>
        <w:tblW w:w="7690" w:type="dxa"/>
        <w:tblInd w:w="3050" w:type="dxa"/>
        <w:tblLayout w:type="fixed"/>
        <w:tblLook w:val="04A0" w:firstRow="1" w:lastRow="0" w:firstColumn="1" w:lastColumn="0" w:noHBand="0" w:noVBand="1"/>
      </w:tblPr>
      <w:tblGrid>
        <w:gridCol w:w="1285"/>
        <w:gridCol w:w="1762"/>
        <w:gridCol w:w="1595"/>
        <w:gridCol w:w="1476"/>
        <w:gridCol w:w="1572"/>
      </w:tblGrid>
      <w:tr w:rsidR="00742EE3" w:rsidRPr="004864F5" w14:paraId="76E00BB7" w14:textId="77777777" w:rsidTr="00B9063D">
        <w:trPr>
          <w:trHeight w:val="227"/>
        </w:trPr>
        <w:tc>
          <w:tcPr>
            <w:tcW w:w="7690" w:type="dxa"/>
            <w:gridSpan w:val="5"/>
            <w:tcBorders>
              <w:left w:val="nil"/>
              <w:bottom w:val="single" w:sz="4" w:space="0" w:color="auto"/>
              <w:right w:val="nil"/>
            </w:tcBorders>
            <w:shd w:val="clear" w:color="auto" w:fill="auto"/>
            <w:noWrap/>
            <w:vAlign w:val="center"/>
          </w:tcPr>
          <w:p w14:paraId="47829021" w14:textId="77777777" w:rsidR="00742EE3" w:rsidRPr="00247900" w:rsidRDefault="00742EE3" w:rsidP="00B9063D">
            <w:pPr>
              <w:pStyle w:val="af"/>
              <w:rPr>
                <w:rFonts w:cstheme="majorBidi"/>
                <w:sz w:val="20"/>
                <w:szCs w:val="20"/>
              </w:rPr>
            </w:pPr>
            <w:bookmarkStart w:id="44" w:name="_Toc528757880"/>
            <w:bookmarkStart w:id="45" w:name="_Toc528778820"/>
            <w:bookmarkStart w:id="46" w:name="_Toc34809105"/>
            <w:r w:rsidRPr="00941673">
              <w:rPr>
                <w:rFonts w:hint="eastAsia"/>
              </w:rPr>
              <w:t>表</w:t>
            </w:r>
            <w:r w:rsidRPr="00941673">
              <w:rPr>
                <w:rFonts w:hint="eastAsia"/>
              </w:rPr>
              <w:t xml:space="preserve"> </w:t>
            </w:r>
            <w:r w:rsidRPr="00941673">
              <w:fldChar w:fldCharType="begin"/>
            </w:r>
            <w:r w:rsidRPr="00941673">
              <w:instrText xml:space="preserve"> </w:instrText>
            </w:r>
            <w:r w:rsidRPr="00941673">
              <w:rPr>
                <w:rFonts w:hint="eastAsia"/>
              </w:rPr>
              <w:instrText xml:space="preserve">SEQ </w:instrText>
            </w:r>
            <w:r w:rsidRPr="00941673">
              <w:rPr>
                <w:rFonts w:hint="eastAsia"/>
              </w:rPr>
              <w:instrText>表</w:instrText>
            </w:r>
            <w:r w:rsidRPr="00941673">
              <w:rPr>
                <w:rFonts w:hint="eastAsia"/>
              </w:rPr>
              <w:instrText xml:space="preserve"> \* ARABIC</w:instrText>
            </w:r>
            <w:r w:rsidRPr="00941673">
              <w:instrText xml:space="preserve"> </w:instrText>
            </w:r>
            <w:r w:rsidRPr="00941673">
              <w:fldChar w:fldCharType="separate"/>
            </w:r>
            <w:r>
              <w:rPr>
                <w:noProof/>
              </w:rPr>
              <w:t>2</w:t>
            </w:r>
            <w:r w:rsidRPr="00941673">
              <w:fldChar w:fldCharType="end"/>
            </w:r>
            <w:r w:rsidRPr="00941673">
              <w:rPr>
                <w:rFonts w:hint="eastAsia"/>
              </w:rPr>
              <w:t>：</w:t>
            </w:r>
            <w:r w:rsidRPr="00941673">
              <w:t>中金环境营收拆分（单位：百万元）</w:t>
            </w:r>
            <w:bookmarkEnd w:id="44"/>
            <w:bookmarkEnd w:id="45"/>
            <w:bookmarkEnd w:id="46"/>
          </w:p>
        </w:tc>
      </w:tr>
      <w:tr w:rsidR="00742EE3" w:rsidRPr="004864F5" w14:paraId="6BA9761B" w14:textId="77777777" w:rsidTr="00B9063D">
        <w:trPr>
          <w:trHeight w:val="300"/>
        </w:trPr>
        <w:tc>
          <w:tcPr>
            <w:tcW w:w="1285" w:type="dxa"/>
            <w:tcBorders>
              <w:top w:val="single" w:sz="4" w:space="0" w:color="auto"/>
              <w:left w:val="nil"/>
              <w:bottom w:val="single" w:sz="4" w:space="0" w:color="auto"/>
              <w:right w:val="nil"/>
            </w:tcBorders>
            <w:shd w:val="clear" w:color="auto" w:fill="auto"/>
            <w:noWrap/>
            <w:vAlign w:val="center"/>
            <w:hideMark/>
          </w:tcPr>
          <w:p w14:paraId="0C2E617F" w14:textId="77777777" w:rsidR="00742EE3" w:rsidRPr="004864F5" w:rsidRDefault="00742EE3" w:rsidP="00B9063D">
            <w:pPr>
              <w:widowControl/>
              <w:jc w:val="center"/>
              <w:rPr>
                <w:rFonts w:ascii="Arial" w:eastAsia="楷体_GB2312" w:hAnsi="Arial" w:cs="Arial"/>
                <w:b/>
                <w:bCs/>
                <w:color w:val="0F243E"/>
                <w:kern w:val="0"/>
                <w:sz w:val="16"/>
                <w:szCs w:val="16"/>
                <w:lang w:eastAsia="zh-CN"/>
              </w:rPr>
            </w:pPr>
          </w:p>
        </w:tc>
        <w:tc>
          <w:tcPr>
            <w:tcW w:w="1762" w:type="dxa"/>
            <w:tcBorders>
              <w:top w:val="single" w:sz="4" w:space="0" w:color="auto"/>
              <w:left w:val="nil"/>
              <w:bottom w:val="single" w:sz="4" w:space="0" w:color="auto"/>
              <w:right w:val="nil"/>
            </w:tcBorders>
            <w:shd w:val="clear" w:color="auto" w:fill="auto"/>
            <w:noWrap/>
            <w:vAlign w:val="center"/>
            <w:hideMark/>
          </w:tcPr>
          <w:p w14:paraId="6A5EFBE8" w14:textId="77777777" w:rsidR="00742EE3" w:rsidRPr="004864F5" w:rsidRDefault="00742EE3" w:rsidP="00B9063D">
            <w:pPr>
              <w:widowControl/>
              <w:jc w:val="center"/>
              <w:rPr>
                <w:rFonts w:ascii="Arial" w:eastAsia="楷体_GB2312" w:hAnsi="Arial" w:cs="Arial"/>
                <w:b/>
                <w:bCs/>
                <w:color w:val="0F243E"/>
                <w:kern w:val="0"/>
                <w:sz w:val="16"/>
                <w:szCs w:val="16"/>
                <w:lang w:eastAsia="zh-CN"/>
              </w:rPr>
            </w:pPr>
            <w:r>
              <w:rPr>
                <w:rFonts w:ascii="Arial" w:eastAsia="楷体_GB2312" w:hAnsi="Arial" w:cs="Arial"/>
                <w:b/>
                <w:bCs/>
                <w:color w:val="0F243E"/>
                <w:kern w:val="0"/>
                <w:sz w:val="16"/>
                <w:szCs w:val="16"/>
                <w:lang w:eastAsia="zh-CN"/>
              </w:rPr>
              <w:t>2017</w:t>
            </w:r>
          </w:p>
        </w:tc>
        <w:tc>
          <w:tcPr>
            <w:tcW w:w="1595" w:type="dxa"/>
            <w:tcBorders>
              <w:top w:val="single" w:sz="4" w:space="0" w:color="auto"/>
              <w:left w:val="nil"/>
              <w:bottom w:val="single" w:sz="4" w:space="0" w:color="auto"/>
              <w:right w:val="nil"/>
            </w:tcBorders>
            <w:shd w:val="clear" w:color="auto" w:fill="auto"/>
            <w:noWrap/>
            <w:vAlign w:val="center"/>
            <w:hideMark/>
          </w:tcPr>
          <w:p w14:paraId="58F2EB04" w14:textId="77777777" w:rsidR="00742EE3" w:rsidRPr="004864F5" w:rsidRDefault="00742EE3" w:rsidP="00B9063D">
            <w:pPr>
              <w:widowControl/>
              <w:jc w:val="center"/>
              <w:rPr>
                <w:rFonts w:ascii="Arial" w:eastAsia="楷体_GB2312" w:hAnsi="Arial" w:cs="Arial"/>
                <w:b/>
                <w:bCs/>
                <w:color w:val="0F243E"/>
                <w:kern w:val="0"/>
                <w:sz w:val="16"/>
                <w:szCs w:val="16"/>
                <w:lang w:eastAsia="zh-CN"/>
              </w:rPr>
            </w:pPr>
            <w:r>
              <w:rPr>
                <w:rFonts w:ascii="Arial" w:eastAsia="楷体_GB2312" w:hAnsi="Arial" w:cs="Arial"/>
                <w:b/>
                <w:bCs/>
                <w:color w:val="0F243E"/>
                <w:kern w:val="0"/>
                <w:sz w:val="16"/>
                <w:szCs w:val="16"/>
                <w:lang w:eastAsia="zh-CN"/>
              </w:rPr>
              <w:t>2018</w:t>
            </w:r>
            <w:r w:rsidRPr="004864F5">
              <w:rPr>
                <w:rFonts w:ascii="Arial" w:eastAsia="楷体_GB2312" w:hAnsi="Arial" w:cs="Arial"/>
                <w:b/>
                <w:bCs/>
                <w:color w:val="0F243E"/>
                <w:kern w:val="0"/>
                <w:sz w:val="16"/>
                <w:szCs w:val="16"/>
                <w:lang w:eastAsia="zh-CN"/>
              </w:rPr>
              <w:t>E</w:t>
            </w:r>
          </w:p>
        </w:tc>
        <w:tc>
          <w:tcPr>
            <w:tcW w:w="1476" w:type="dxa"/>
            <w:tcBorders>
              <w:top w:val="single" w:sz="4" w:space="0" w:color="auto"/>
              <w:left w:val="nil"/>
              <w:bottom w:val="single" w:sz="4" w:space="0" w:color="auto"/>
              <w:right w:val="nil"/>
            </w:tcBorders>
            <w:shd w:val="clear" w:color="auto" w:fill="auto"/>
            <w:noWrap/>
            <w:vAlign w:val="center"/>
            <w:hideMark/>
          </w:tcPr>
          <w:p w14:paraId="7A2EDC54" w14:textId="77777777" w:rsidR="00742EE3" w:rsidRPr="004864F5" w:rsidRDefault="00742EE3" w:rsidP="00B9063D">
            <w:pPr>
              <w:widowControl/>
              <w:jc w:val="center"/>
              <w:rPr>
                <w:rFonts w:ascii="Arial" w:eastAsia="楷体_GB2312" w:hAnsi="Arial" w:cs="Arial"/>
                <w:b/>
                <w:bCs/>
                <w:color w:val="0F243E"/>
                <w:kern w:val="0"/>
                <w:sz w:val="16"/>
                <w:szCs w:val="16"/>
                <w:lang w:eastAsia="zh-CN"/>
              </w:rPr>
            </w:pPr>
            <w:r>
              <w:rPr>
                <w:rFonts w:ascii="Arial" w:eastAsia="楷体_GB2312" w:hAnsi="Arial" w:cs="Arial"/>
                <w:b/>
                <w:bCs/>
                <w:color w:val="0F243E"/>
                <w:kern w:val="0"/>
                <w:sz w:val="16"/>
                <w:szCs w:val="16"/>
                <w:lang w:eastAsia="zh-CN"/>
              </w:rPr>
              <w:t>2019</w:t>
            </w:r>
            <w:r w:rsidRPr="004864F5">
              <w:rPr>
                <w:rFonts w:ascii="Arial" w:eastAsia="楷体_GB2312" w:hAnsi="Arial" w:cs="Arial"/>
                <w:b/>
                <w:bCs/>
                <w:color w:val="0F243E"/>
                <w:kern w:val="0"/>
                <w:sz w:val="16"/>
                <w:szCs w:val="16"/>
                <w:lang w:eastAsia="zh-CN"/>
              </w:rPr>
              <w:t>E</w:t>
            </w:r>
          </w:p>
        </w:tc>
        <w:tc>
          <w:tcPr>
            <w:tcW w:w="1572" w:type="dxa"/>
            <w:tcBorders>
              <w:top w:val="single" w:sz="4" w:space="0" w:color="auto"/>
              <w:left w:val="nil"/>
              <w:bottom w:val="single" w:sz="4" w:space="0" w:color="auto"/>
              <w:right w:val="nil"/>
            </w:tcBorders>
            <w:shd w:val="clear" w:color="auto" w:fill="auto"/>
            <w:noWrap/>
            <w:vAlign w:val="center"/>
            <w:hideMark/>
          </w:tcPr>
          <w:p w14:paraId="72C78796" w14:textId="77777777" w:rsidR="00742EE3" w:rsidRPr="004864F5" w:rsidRDefault="00742EE3" w:rsidP="00B9063D">
            <w:pPr>
              <w:widowControl/>
              <w:jc w:val="center"/>
              <w:rPr>
                <w:rFonts w:ascii="Arial" w:eastAsia="楷体_GB2312" w:hAnsi="Arial" w:cs="Arial"/>
                <w:b/>
                <w:bCs/>
                <w:color w:val="0F243E"/>
                <w:kern w:val="0"/>
                <w:sz w:val="16"/>
                <w:szCs w:val="16"/>
                <w:lang w:eastAsia="zh-CN"/>
              </w:rPr>
            </w:pPr>
            <w:r>
              <w:rPr>
                <w:rFonts w:ascii="Arial" w:eastAsia="楷体_GB2312" w:hAnsi="Arial" w:cs="Arial"/>
                <w:b/>
                <w:bCs/>
                <w:color w:val="0F243E"/>
                <w:kern w:val="0"/>
                <w:sz w:val="16"/>
                <w:szCs w:val="16"/>
                <w:lang w:eastAsia="zh-CN"/>
              </w:rPr>
              <w:t>2020</w:t>
            </w:r>
            <w:r w:rsidRPr="004864F5">
              <w:rPr>
                <w:rFonts w:ascii="Arial" w:eastAsia="楷体_GB2312" w:hAnsi="Arial" w:cs="Arial"/>
                <w:b/>
                <w:bCs/>
                <w:color w:val="0F243E"/>
                <w:kern w:val="0"/>
                <w:sz w:val="16"/>
                <w:szCs w:val="16"/>
                <w:lang w:eastAsia="zh-CN"/>
              </w:rPr>
              <w:t>E</w:t>
            </w:r>
          </w:p>
        </w:tc>
      </w:tr>
      <w:tr w:rsidR="00742EE3" w:rsidRPr="004864F5" w14:paraId="4F4E3DD3" w14:textId="77777777" w:rsidTr="00B9063D">
        <w:trPr>
          <w:trHeight w:val="285"/>
        </w:trPr>
        <w:tc>
          <w:tcPr>
            <w:tcW w:w="3047" w:type="dxa"/>
            <w:gridSpan w:val="2"/>
            <w:tcBorders>
              <w:top w:val="single" w:sz="4" w:space="0" w:color="auto"/>
              <w:left w:val="nil"/>
              <w:bottom w:val="single" w:sz="4" w:space="0" w:color="auto"/>
              <w:right w:val="nil"/>
            </w:tcBorders>
            <w:shd w:val="clear" w:color="auto" w:fill="auto"/>
            <w:noWrap/>
            <w:vAlign w:val="center"/>
            <w:hideMark/>
          </w:tcPr>
          <w:p w14:paraId="5F24EA4F"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水泵业务</w:t>
            </w:r>
          </w:p>
        </w:tc>
        <w:tc>
          <w:tcPr>
            <w:tcW w:w="1595" w:type="dxa"/>
            <w:tcBorders>
              <w:top w:val="single" w:sz="4" w:space="0" w:color="auto"/>
              <w:left w:val="nil"/>
              <w:bottom w:val="single" w:sz="4" w:space="0" w:color="auto"/>
              <w:right w:val="nil"/>
            </w:tcBorders>
            <w:shd w:val="clear" w:color="auto" w:fill="auto"/>
            <w:noWrap/>
            <w:vAlign w:val="bottom"/>
            <w:hideMark/>
          </w:tcPr>
          <w:p w14:paraId="263DC652" w14:textId="77777777" w:rsidR="00742EE3" w:rsidRPr="004864F5" w:rsidRDefault="00742EE3" w:rsidP="00B9063D">
            <w:pPr>
              <w:widowControl/>
              <w:jc w:val="center"/>
              <w:rPr>
                <w:rFonts w:ascii="Arial" w:eastAsia="楷体_GB2312" w:hAnsi="Arial" w:cs="Arial"/>
                <w:bCs/>
                <w:color w:val="0F243E"/>
                <w:kern w:val="0"/>
                <w:sz w:val="16"/>
                <w:szCs w:val="16"/>
                <w:lang w:eastAsia="zh-CN"/>
              </w:rPr>
            </w:pPr>
          </w:p>
        </w:tc>
        <w:tc>
          <w:tcPr>
            <w:tcW w:w="1476" w:type="dxa"/>
            <w:tcBorders>
              <w:top w:val="single" w:sz="4" w:space="0" w:color="auto"/>
              <w:left w:val="nil"/>
              <w:bottom w:val="single" w:sz="4" w:space="0" w:color="auto"/>
              <w:right w:val="nil"/>
            </w:tcBorders>
            <w:shd w:val="clear" w:color="auto" w:fill="auto"/>
            <w:noWrap/>
            <w:vAlign w:val="bottom"/>
            <w:hideMark/>
          </w:tcPr>
          <w:p w14:paraId="2AEE07AA"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c>
          <w:tcPr>
            <w:tcW w:w="1572" w:type="dxa"/>
            <w:tcBorders>
              <w:top w:val="single" w:sz="4" w:space="0" w:color="auto"/>
              <w:left w:val="nil"/>
              <w:bottom w:val="single" w:sz="4" w:space="0" w:color="auto"/>
              <w:right w:val="nil"/>
            </w:tcBorders>
            <w:shd w:val="clear" w:color="auto" w:fill="auto"/>
            <w:noWrap/>
            <w:vAlign w:val="bottom"/>
            <w:hideMark/>
          </w:tcPr>
          <w:p w14:paraId="08A8D05D"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r>
      <w:tr w:rsidR="00742EE3" w:rsidRPr="004864F5" w14:paraId="44594F91" w14:textId="77777777" w:rsidTr="00B9063D">
        <w:trPr>
          <w:trHeight w:val="285"/>
        </w:trPr>
        <w:tc>
          <w:tcPr>
            <w:tcW w:w="1285" w:type="dxa"/>
            <w:tcBorders>
              <w:top w:val="single" w:sz="4" w:space="0" w:color="auto"/>
              <w:left w:val="nil"/>
              <w:right w:val="nil"/>
            </w:tcBorders>
            <w:shd w:val="clear" w:color="auto" w:fill="auto"/>
            <w:noWrap/>
            <w:vAlign w:val="center"/>
            <w:hideMark/>
          </w:tcPr>
          <w:p w14:paraId="07A6B0C8"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收入</w:t>
            </w:r>
          </w:p>
        </w:tc>
        <w:tc>
          <w:tcPr>
            <w:tcW w:w="1762" w:type="dxa"/>
            <w:tcBorders>
              <w:top w:val="single" w:sz="4" w:space="0" w:color="auto"/>
              <w:left w:val="nil"/>
              <w:right w:val="nil"/>
            </w:tcBorders>
            <w:shd w:val="clear" w:color="auto" w:fill="auto"/>
            <w:noWrap/>
            <w:vAlign w:val="center"/>
          </w:tcPr>
          <w:p w14:paraId="20D89611"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2344</w:t>
            </w:r>
          </w:p>
        </w:tc>
        <w:tc>
          <w:tcPr>
            <w:tcW w:w="1595" w:type="dxa"/>
            <w:tcBorders>
              <w:top w:val="single" w:sz="4" w:space="0" w:color="auto"/>
              <w:left w:val="nil"/>
              <w:right w:val="nil"/>
            </w:tcBorders>
            <w:shd w:val="clear" w:color="auto" w:fill="auto"/>
            <w:noWrap/>
            <w:vAlign w:val="center"/>
          </w:tcPr>
          <w:p w14:paraId="3001C080"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2696</w:t>
            </w:r>
          </w:p>
        </w:tc>
        <w:tc>
          <w:tcPr>
            <w:tcW w:w="1476" w:type="dxa"/>
            <w:tcBorders>
              <w:top w:val="single" w:sz="4" w:space="0" w:color="auto"/>
              <w:left w:val="nil"/>
              <w:right w:val="nil"/>
            </w:tcBorders>
            <w:shd w:val="clear" w:color="auto" w:fill="auto"/>
            <w:noWrap/>
            <w:vAlign w:val="center"/>
          </w:tcPr>
          <w:p w14:paraId="4E42BC6D"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3100</w:t>
            </w:r>
          </w:p>
        </w:tc>
        <w:tc>
          <w:tcPr>
            <w:tcW w:w="1572" w:type="dxa"/>
            <w:tcBorders>
              <w:top w:val="single" w:sz="4" w:space="0" w:color="auto"/>
              <w:left w:val="nil"/>
              <w:right w:val="nil"/>
            </w:tcBorders>
            <w:shd w:val="clear" w:color="auto" w:fill="auto"/>
            <w:noWrap/>
            <w:vAlign w:val="center"/>
          </w:tcPr>
          <w:p w14:paraId="714377D6"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3565</w:t>
            </w:r>
          </w:p>
        </w:tc>
      </w:tr>
      <w:tr w:rsidR="00742EE3" w:rsidRPr="004864F5" w14:paraId="1D6CF71A" w14:textId="77777777" w:rsidTr="00B9063D">
        <w:trPr>
          <w:trHeight w:val="285"/>
        </w:trPr>
        <w:tc>
          <w:tcPr>
            <w:tcW w:w="1285" w:type="dxa"/>
            <w:tcBorders>
              <w:top w:val="nil"/>
              <w:left w:val="nil"/>
              <w:right w:val="nil"/>
            </w:tcBorders>
            <w:shd w:val="clear" w:color="auto" w:fill="auto"/>
            <w:noWrap/>
            <w:vAlign w:val="center"/>
            <w:hideMark/>
          </w:tcPr>
          <w:p w14:paraId="314E4D36"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增长率</w:t>
            </w:r>
          </w:p>
        </w:tc>
        <w:tc>
          <w:tcPr>
            <w:tcW w:w="1762" w:type="dxa"/>
            <w:tcBorders>
              <w:top w:val="nil"/>
              <w:left w:val="nil"/>
              <w:right w:val="nil"/>
            </w:tcBorders>
            <w:shd w:val="clear" w:color="auto" w:fill="auto"/>
            <w:noWrap/>
            <w:vAlign w:val="center"/>
          </w:tcPr>
          <w:p w14:paraId="23F4DACC"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28%</w:t>
            </w:r>
          </w:p>
        </w:tc>
        <w:tc>
          <w:tcPr>
            <w:tcW w:w="1595" w:type="dxa"/>
            <w:tcBorders>
              <w:top w:val="nil"/>
              <w:left w:val="nil"/>
              <w:right w:val="nil"/>
            </w:tcBorders>
            <w:shd w:val="clear" w:color="auto" w:fill="auto"/>
            <w:noWrap/>
            <w:vAlign w:val="center"/>
          </w:tcPr>
          <w:p w14:paraId="037A9735"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w:t>
            </w:r>
          </w:p>
        </w:tc>
        <w:tc>
          <w:tcPr>
            <w:tcW w:w="1476" w:type="dxa"/>
            <w:tcBorders>
              <w:top w:val="nil"/>
              <w:left w:val="nil"/>
              <w:right w:val="nil"/>
            </w:tcBorders>
            <w:shd w:val="clear" w:color="auto" w:fill="auto"/>
            <w:noWrap/>
            <w:vAlign w:val="center"/>
          </w:tcPr>
          <w:p w14:paraId="11079097"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w:t>
            </w:r>
          </w:p>
        </w:tc>
        <w:tc>
          <w:tcPr>
            <w:tcW w:w="1572" w:type="dxa"/>
            <w:tcBorders>
              <w:top w:val="nil"/>
              <w:left w:val="nil"/>
              <w:right w:val="nil"/>
            </w:tcBorders>
            <w:shd w:val="clear" w:color="auto" w:fill="auto"/>
            <w:noWrap/>
            <w:vAlign w:val="center"/>
          </w:tcPr>
          <w:p w14:paraId="6A42BD81"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w:t>
            </w:r>
          </w:p>
        </w:tc>
      </w:tr>
      <w:tr w:rsidR="00742EE3" w:rsidRPr="004864F5" w14:paraId="6E30D99D" w14:textId="77777777" w:rsidTr="00B9063D">
        <w:trPr>
          <w:trHeight w:val="285"/>
        </w:trPr>
        <w:tc>
          <w:tcPr>
            <w:tcW w:w="1285" w:type="dxa"/>
            <w:tcBorders>
              <w:top w:val="nil"/>
              <w:left w:val="nil"/>
              <w:right w:val="nil"/>
            </w:tcBorders>
            <w:shd w:val="clear" w:color="auto" w:fill="auto"/>
            <w:noWrap/>
            <w:vAlign w:val="center"/>
            <w:hideMark/>
          </w:tcPr>
          <w:p w14:paraId="78504FDF"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成本</w:t>
            </w:r>
          </w:p>
        </w:tc>
        <w:tc>
          <w:tcPr>
            <w:tcW w:w="1762" w:type="dxa"/>
            <w:tcBorders>
              <w:top w:val="nil"/>
              <w:left w:val="nil"/>
              <w:right w:val="nil"/>
            </w:tcBorders>
            <w:shd w:val="clear" w:color="auto" w:fill="auto"/>
            <w:noWrap/>
            <w:vAlign w:val="center"/>
          </w:tcPr>
          <w:p w14:paraId="3C151D64"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1188</w:t>
            </w:r>
          </w:p>
        </w:tc>
        <w:tc>
          <w:tcPr>
            <w:tcW w:w="1595" w:type="dxa"/>
            <w:tcBorders>
              <w:top w:val="nil"/>
              <w:left w:val="nil"/>
              <w:right w:val="nil"/>
            </w:tcBorders>
            <w:shd w:val="clear" w:color="auto" w:fill="auto"/>
            <w:noWrap/>
            <w:vAlign w:val="center"/>
          </w:tcPr>
          <w:p w14:paraId="11155714"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1375</w:t>
            </w:r>
          </w:p>
        </w:tc>
        <w:tc>
          <w:tcPr>
            <w:tcW w:w="1476" w:type="dxa"/>
            <w:tcBorders>
              <w:top w:val="nil"/>
              <w:left w:val="nil"/>
              <w:right w:val="nil"/>
            </w:tcBorders>
            <w:shd w:val="clear" w:color="auto" w:fill="auto"/>
            <w:noWrap/>
            <w:vAlign w:val="center"/>
          </w:tcPr>
          <w:p w14:paraId="7ABA5442"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1581</w:t>
            </w:r>
          </w:p>
        </w:tc>
        <w:tc>
          <w:tcPr>
            <w:tcW w:w="1572" w:type="dxa"/>
            <w:tcBorders>
              <w:top w:val="nil"/>
              <w:left w:val="nil"/>
              <w:right w:val="nil"/>
            </w:tcBorders>
            <w:shd w:val="clear" w:color="auto" w:fill="auto"/>
            <w:noWrap/>
            <w:vAlign w:val="center"/>
          </w:tcPr>
          <w:p w14:paraId="593F5871"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1818</w:t>
            </w:r>
          </w:p>
        </w:tc>
      </w:tr>
      <w:tr w:rsidR="00742EE3" w:rsidRPr="004864F5" w14:paraId="1A82DFDF" w14:textId="77777777" w:rsidTr="00B9063D">
        <w:trPr>
          <w:trHeight w:val="285"/>
        </w:trPr>
        <w:tc>
          <w:tcPr>
            <w:tcW w:w="1285" w:type="dxa"/>
            <w:tcBorders>
              <w:top w:val="nil"/>
              <w:left w:val="nil"/>
              <w:right w:val="nil"/>
            </w:tcBorders>
            <w:shd w:val="clear" w:color="auto" w:fill="auto"/>
            <w:noWrap/>
            <w:vAlign w:val="center"/>
            <w:hideMark/>
          </w:tcPr>
          <w:p w14:paraId="631951D2"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w:t>
            </w:r>
          </w:p>
        </w:tc>
        <w:tc>
          <w:tcPr>
            <w:tcW w:w="1762" w:type="dxa"/>
            <w:tcBorders>
              <w:top w:val="nil"/>
              <w:left w:val="nil"/>
              <w:right w:val="nil"/>
            </w:tcBorders>
            <w:shd w:val="clear" w:color="auto" w:fill="auto"/>
            <w:noWrap/>
            <w:vAlign w:val="center"/>
          </w:tcPr>
          <w:p w14:paraId="5D64D3CF"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1156</w:t>
            </w:r>
          </w:p>
        </w:tc>
        <w:tc>
          <w:tcPr>
            <w:tcW w:w="1595" w:type="dxa"/>
            <w:tcBorders>
              <w:top w:val="nil"/>
              <w:left w:val="nil"/>
              <w:right w:val="nil"/>
            </w:tcBorders>
            <w:shd w:val="clear" w:color="auto" w:fill="auto"/>
            <w:noWrap/>
            <w:vAlign w:val="center"/>
          </w:tcPr>
          <w:p w14:paraId="001E82F8"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1321</w:t>
            </w:r>
          </w:p>
        </w:tc>
        <w:tc>
          <w:tcPr>
            <w:tcW w:w="1476" w:type="dxa"/>
            <w:tcBorders>
              <w:top w:val="nil"/>
              <w:left w:val="nil"/>
              <w:right w:val="nil"/>
            </w:tcBorders>
            <w:shd w:val="clear" w:color="auto" w:fill="auto"/>
            <w:noWrap/>
            <w:vAlign w:val="center"/>
          </w:tcPr>
          <w:p w14:paraId="2D93249C"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1519</w:t>
            </w:r>
          </w:p>
        </w:tc>
        <w:tc>
          <w:tcPr>
            <w:tcW w:w="1572" w:type="dxa"/>
            <w:tcBorders>
              <w:top w:val="nil"/>
              <w:left w:val="nil"/>
              <w:right w:val="nil"/>
            </w:tcBorders>
            <w:shd w:val="clear" w:color="auto" w:fill="auto"/>
            <w:noWrap/>
            <w:vAlign w:val="center"/>
          </w:tcPr>
          <w:p w14:paraId="00F03737"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1747</w:t>
            </w:r>
          </w:p>
        </w:tc>
      </w:tr>
      <w:tr w:rsidR="00742EE3" w:rsidRPr="004864F5" w14:paraId="6B58A8F2" w14:textId="77777777" w:rsidTr="00B9063D">
        <w:trPr>
          <w:trHeight w:val="285"/>
        </w:trPr>
        <w:tc>
          <w:tcPr>
            <w:tcW w:w="1285" w:type="dxa"/>
            <w:tcBorders>
              <w:top w:val="nil"/>
              <w:left w:val="nil"/>
              <w:bottom w:val="single" w:sz="4" w:space="0" w:color="auto"/>
              <w:right w:val="nil"/>
            </w:tcBorders>
            <w:shd w:val="clear" w:color="auto" w:fill="auto"/>
            <w:noWrap/>
            <w:vAlign w:val="center"/>
            <w:hideMark/>
          </w:tcPr>
          <w:p w14:paraId="29D32BE8"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毛利率</w:t>
            </w:r>
            <w:r w:rsidRPr="004864F5">
              <w:rPr>
                <w:rFonts w:ascii="Arial" w:eastAsia="楷体_GB2312" w:hAnsi="Arial" w:cs="Arial"/>
                <w:b/>
                <w:bCs/>
                <w:color w:val="0F243E"/>
                <w:kern w:val="0"/>
                <w:sz w:val="16"/>
                <w:szCs w:val="16"/>
                <w:lang w:eastAsia="zh-CN"/>
              </w:rPr>
              <w:t>(%)</w:t>
            </w:r>
          </w:p>
        </w:tc>
        <w:tc>
          <w:tcPr>
            <w:tcW w:w="1762" w:type="dxa"/>
            <w:tcBorders>
              <w:top w:val="nil"/>
              <w:left w:val="nil"/>
              <w:bottom w:val="single" w:sz="4" w:space="0" w:color="auto"/>
              <w:right w:val="nil"/>
            </w:tcBorders>
            <w:shd w:val="clear" w:color="auto" w:fill="auto"/>
            <w:noWrap/>
            <w:vAlign w:val="center"/>
          </w:tcPr>
          <w:p w14:paraId="2548239C"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49%</w:t>
            </w:r>
          </w:p>
        </w:tc>
        <w:tc>
          <w:tcPr>
            <w:tcW w:w="1595" w:type="dxa"/>
            <w:tcBorders>
              <w:top w:val="nil"/>
              <w:left w:val="nil"/>
              <w:bottom w:val="single" w:sz="4" w:space="0" w:color="auto"/>
              <w:right w:val="nil"/>
            </w:tcBorders>
            <w:shd w:val="clear" w:color="auto" w:fill="auto"/>
            <w:noWrap/>
            <w:vAlign w:val="center"/>
          </w:tcPr>
          <w:p w14:paraId="5B8ADBF8"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49%</w:t>
            </w:r>
          </w:p>
        </w:tc>
        <w:tc>
          <w:tcPr>
            <w:tcW w:w="1476" w:type="dxa"/>
            <w:tcBorders>
              <w:top w:val="nil"/>
              <w:left w:val="nil"/>
              <w:bottom w:val="single" w:sz="4" w:space="0" w:color="auto"/>
              <w:right w:val="nil"/>
            </w:tcBorders>
            <w:shd w:val="clear" w:color="auto" w:fill="auto"/>
            <w:noWrap/>
            <w:vAlign w:val="center"/>
          </w:tcPr>
          <w:p w14:paraId="79259571"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49%</w:t>
            </w:r>
          </w:p>
        </w:tc>
        <w:tc>
          <w:tcPr>
            <w:tcW w:w="1572" w:type="dxa"/>
            <w:tcBorders>
              <w:top w:val="nil"/>
              <w:left w:val="nil"/>
              <w:bottom w:val="single" w:sz="4" w:space="0" w:color="auto"/>
              <w:right w:val="nil"/>
            </w:tcBorders>
            <w:shd w:val="clear" w:color="auto" w:fill="auto"/>
            <w:noWrap/>
            <w:vAlign w:val="center"/>
          </w:tcPr>
          <w:p w14:paraId="31E2F834" w14:textId="77777777" w:rsidR="00742EE3" w:rsidRPr="00B331B8" w:rsidRDefault="00742EE3" w:rsidP="00B9063D">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49%</w:t>
            </w:r>
          </w:p>
        </w:tc>
      </w:tr>
      <w:tr w:rsidR="00742EE3" w:rsidRPr="004864F5" w14:paraId="0859A33C" w14:textId="77777777" w:rsidTr="00B9063D">
        <w:trPr>
          <w:trHeight w:val="285"/>
        </w:trPr>
        <w:tc>
          <w:tcPr>
            <w:tcW w:w="3047" w:type="dxa"/>
            <w:gridSpan w:val="2"/>
            <w:tcBorders>
              <w:top w:val="single" w:sz="4" w:space="0" w:color="auto"/>
              <w:left w:val="nil"/>
              <w:bottom w:val="single" w:sz="4" w:space="0" w:color="auto"/>
              <w:right w:val="nil"/>
            </w:tcBorders>
            <w:shd w:val="clear" w:color="auto" w:fill="auto"/>
            <w:noWrap/>
            <w:vAlign w:val="center"/>
            <w:hideMark/>
          </w:tcPr>
          <w:p w14:paraId="435645BF"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中</w:t>
            </w:r>
            <w:proofErr w:type="gramStart"/>
            <w:r w:rsidRPr="004864F5">
              <w:rPr>
                <w:rFonts w:ascii="Arial" w:eastAsia="楷体_GB2312" w:hAnsi="Arial" w:cs="Arial"/>
                <w:b/>
                <w:bCs/>
                <w:color w:val="0F243E"/>
                <w:kern w:val="0"/>
                <w:sz w:val="16"/>
                <w:szCs w:val="16"/>
                <w:lang w:eastAsia="zh-CN"/>
              </w:rPr>
              <w:t>咨</w:t>
            </w:r>
            <w:proofErr w:type="gramEnd"/>
            <w:r w:rsidRPr="004864F5">
              <w:rPr>
                <w:rFonts w:ascii="Arial" w:eastAsia="楷体_GB2312" w:hAnsi="Arial" w:cs="Arial"/>
                <w:b/>
                <w:bCs/>
                <w:color w:val="0F243E"/>
                <w:kern w:val="0"/>
                <w:sz w:val="16"/>
                <w:szCs w:val="16"/>
                <w:lang w:eastAsia="zh-CN"/>
              </w:rPr>
              <w:t>华宇</w:t>
            </w:r>
          </w:p>
        </w:tc>
        <w:tc>
          <w:tcPr>
            <w:tcW w:w="1595" w:type="dxa"/>
            <w:tcBorders>
              <w:top w:val="single" w:sz="4" w:space="0" w:color="auto"/>
              <w:left w:val="nil"/>
              <w:bottom w:val="single" w:sz="4" w:space="0" w:color="auto"/>
              <w:right w:val="nil"/>
            </w:tcBorders>
            <w:shd w:val="clear" w:color="auto" w:fill="auto"/>
            <w:noWrap/>
            <w:vAlign w:val="bottom"/>
            <w:hideMark/>
          </w:tcPr>
          <w:p w14:paraId="5FBE97B6" w14:textId="77777777" w:rsidR="00742EE3" w:rsidRPr="004864F5" w:rsidRDefault="00742EE3" w:rsidP="00B9063D">
            <w:pPr>
              <w:widowControl/>
              <w:jc w:val="center"/>
              <w:rPr>
                <w:rFonts w:ascii="Arial" w:eastAsia="楷体_GB2312" w:hAnsi="Arial" w:cs="Arial"/>
                <w:bCs/>
                <w:color w:val="0F243E"/>
                <w:kern w:val="0"/>
                <w:sz w:val="16"/>
                <w:szCs w:val="16"/>
                <w:lang w:eastAsia="zh-CN"/>
              </w:rPr>
            </w:pPr>
          </w:p>
        </w:tc>
        <w:tc>
          <w:tcPr>
            <w:tcW w:w="1476" w:type="dxa"/>
            <w:tcBorders>
              <w:top w:val="single" w:sz="4" w:space="0" w:color="auto"/>
              <w:left w:val="nil"/>
              <w:bottom w:val="single" w:sz="4" w:space="0" w:color="auto"/>
              <w:right w:val="nil"/>
            </w:tcBorders>
            <w:shd w:val="clear" w:color="auto" w:fill="auto"/>
            <w:noWrap/>
            <w:vAlign w:val="bottom"/>
            <w:hideMark/>
          </w:tcPr>
          <w:p w14:paraId="2DCF0D77"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c>
          <w:tcPr>
            <w:tcW w:w="1572" w:type="dxa"/>
            <w:tcBorders>
              <w:top w:val="single" w:sz="4" w:space="0" w:color="auto"/>
              <w:left w:val="nil"/>
              <w:bottom w:val="single" w:sz="4" w:space="0" w:color="auto"/>
              <w:right w:val="nil"/>
            </w:tcBorders>
            <w:shd w:val="clear" w:color="auto" w:fill="auto"/>
            <w:noWrap/>
            <w:vAlign w:val="bottom"/>
            <w:hideMark/>
          </w:tcPr>
          <w:p w14:paraId="7B445ABB"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r>
      <w:tr w:rsidR="00742EE3" w:rsidRPr="004864F5" w14:paraId="535CA8FA" w14:textId="77777777" w:rsidTr="00B9063D">
        <w:trPr>
          <w:trHeight w:val="285"/>
        </w:trPr>
        <w:tc>
          <w:tcPr>
            <w:tcW w:w="1285" w:type="dxa"/>
            <w:tcBorders>
              <w:top w:val="single" w:sz="4" w:space="0" w:color="auto"/>
              <w:left w:val="nil"/>
              <w:right w:val="nil"/>
            </w:tcBorders>
            <w:shd w:val="clear" w:color="auto" w:fill="auto"/>
            <w:noWrap/>
            <w:vAlign w:val="center"/>
            <w:hideMark/>
          </w:tcPr>
          <w:p w14:paraId="71D7EC77"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收入</w:t>
            </w:r>
          </w:p>
        </w:tc>
        <w:tc>
          <w:tcPr>
            <w:tcW w:w="1762" w:type="dxa"/>
            <w:tcBorders>
              <w:top w:val="single" w:sz="4" w:space="0" w:color="auto"/>
              <w:left w:val="nil"/>
              <w:right w:val="nil"/>
            </w:tcBorders>
            <w:shd w:val="clear" w:color="auto" w:fill="auto"/>
            <w:noWrap/>
            <w:vAlign w:val="center"/>
          </w:tcPr>
          <w:p w14:paraId="03978FDD"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664</w:t>
            </w:r>
          </w:p>
        </w:tc>
        <w:tc>
          <w:tcPr>
            <w:tcW w:w="1595" w:type="dxa"/>
            <w:tcBorders>
              <w:top w:val="single" w:sz="4" w:space="0" w:color="auto"/>
              <w:left w:val="nil"/>
              <w:right w:val="nil"/>
            </w:tcBorders>
            <w:shd w:val="clear" w:color="auto" w:fill="auto"/>
            <w:noWrap/>
            <w:vAlign w:val="center"/>
          </w:tcPr>
          <w:p w14:paraId="6876C3DC"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1550</w:t>
            </w:r>
          </w:p>
        </w:tc>
        <w:tc>
          <w:tcPr>
            <w:tcW w:w="1476" w:type="dxa"/>
            <w:tcBorders>
              <w:top w:val="single" w:sz="4" w:space="0" w:color="auto"/>
              <w:left w:val="nil"/>
              <w:right w:val="nil"/>
            </w:tcBorders>
            <w:shd w:val="clear" w:color="auto" w:fill="auto"/>
            <w:noWrap/>
            <w:vAlign w:val="center"/>
          </w:tcPr>
          <w:p w14:paraId="2F44C011"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2115</w:t>
            </w:r>
          </w:p>
        </w:tc>
        <w:tc>
          <w:tcPr>
            <w:tcW w:w="1572" w:type="dxa"/>
            <w:tcBorders>
              <w:top w:val="single" w:sz="4" w:space="0" w:color="auto"/>
              <w:left w:val="nil"/>
              <w:right w:val="nil"/>
            </w:tcBorders>
            <w:shd w:val="clear" w:color="auto" w:fill="auto"/>
            <w:noWrap/>
            <w:vAlign w:val="center"/>
          </w:tcPr>
          <w:p w14:paraId="7B890A4A"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2809</w:t>
            </w:r>
          </w:p>
        </w:tc>
      </w:tr>
      <w:tr w:rsidR="00742EE3" w:rsidRPr="004864F5" w14:paraId="78439A2F" w14:textId="77777777" w:rsidTr="00B9063D">
        <w:trPr>
          <w:trHeight w:val="285"/>
        </w:trPr>
        <w:tc>
          <w:tcPr>
            <w:tcW w:w="1285" w:type="dxa"/>
            <w:tcBorders>
              <w:top w:val="nil"/>
              <w:left w:val="nil"/>
              <w:right w:val="nil"/>
            </w:tcBorders>
            <w:shd w:val="clear" w:color="auto" w:fill="auto"/>
            <w:noWrap/>
            <w:vAlign w:val="center"/>
            <w:hideMark/>
          </w:tcPr>
          <w:p w14:paraId="24CB4E79"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增长率</w:t>
            </w:r>
          </w:p>
        </w:tc>
        <w:tc>
          <w:tcPr>
            <w:tcW w:w="1762" w:type="dxa"/>
            <w:tcBorders>
              <w:top w:val="nil"/>
              <w:left w:val="nil"/>
              <w:right w:val="nil"/>
            </w:tcBorders>
            <w:shd w:val="clear" w:color="auto" w:fill="auto"/>
            <w:noWrap/>
            <w:vAlign w:val="center"/>
          </w:tcPr>
          <w:p w14:paraId="268E2EA8" w14:textId="77777777" w:rsidR="00742EE3" w:rsidRPr="00B331B8" w:rsidRDefault="00742EE3" w:rsidP="00B9063D">
            <w:pPr>
              <w:widowControl/>
              <w:jc w:val="center"/>
              <w:rPr>
                <w:rFonts w:ascii="Arial" w:eastAsiaTheme="minorEastAsia" w:hAnsi="Arial" w:cs="Arial"/>
                <w:color w:val="000000" w:themeColor="text1"/>
                <w:sz w:val="16"/>
                <w:szCs w:val="18"/>
                <w:lang w:eastAsia="zh-CN"/>
              </w:rPr>
            </w:pPr>
            <w:r>
              <w:rPr>
                <w:rFonts w:ascii="Arial" w:eastAsiaTheme="minorEastAsia" w:hAnsi="Arial" w:cs="Arial" w:hint="eastAsia"/>
                <w:color w:val="000000" w:themeColor="text1"/>
                <w:sz w:val="16"/>
                <w:szCs w:val="18"/>
                <w:lang w:eastAsia="zh-CN"/>
              </w:rPr>
              <w:t>-</w:t>
            </w:r>
          </w:p>
        </w:tc>
        <w:tc>
          <w:tcPr>
            <w:tcW w:w="1595" w:type="dxa"/>
            <w:tcBorders>
              <w:top w:val="nil"/>
              <w:left w:val="nil"/>
              <w:right w:val="nil"/>
            </w:tcBorders>
            <w:shd w:val="clear" w:color="auto" w:fill="auto"/>
            <w:noWrap/>
            <w:vAlign w:val="center"/>
          </w:tcPr>
          <w:p w14:paraId="37A0AD70"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133%</w:t>
            </w:r>
          </w:p>
        </w:tc>
        <w:tc>
          <w:tcPr>
            <w:tcW w:w="1476" w:type="dxa"/>
            <w:tcBorders>
              <w:top w:val="nil"/>
              <w:left w:val="nil"/>
              <w:right w:val="nil"/>
            </w:tcBorders>
            <w:shd w:val="clear" w:color="auto" w:fill="auto"/>
            <w:noWrap/>
            <w:vAlign w:val="center"/>
          </w:tcPr>
          <w:p w14:paraId="2A2A6354"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36%</w:t>
            </w:r>
          </w:p>
        </w:tc>
        <w:tc>
          <w:tcPr>
            <w:tcW w:w="1572" w:type="dxa"/>
            <w:tcBorders>
              <w:top w:val="nil"/>
              <w:left w:val="nil"/>
              <w:right w:val="nil"/>
            </w:tcBorders>
            <w:shd w:val="clear" w:color="auto" w:fill="auto"/>
            <w:noWrap/>
            <w:vAlign w:val="center"/>
          </w:tcPr>
          <w:p w14:paraId="3731457D"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33%</w:t>
            </w:r>
          </w:p>
        </w:tc>
      </w:tr>
      <w:tr w:rsidR="00742EE3" w:rsidRPr="004864F5" w14:paraId="5F5922DE" w14:textId="77777777" w:rsidTr="00B9063D">
        <w:trPr>
          <w:trHeight w:val="285"/>
        </w:trPr>
        <w:tc>
          <w:tcPr>
            <w:tcW w:w="1285" w:type="dxa"/>
            <w:tcBorders>
              <w:top w:val="nil"/>
              <w:left w:val="nil"/>
              <w:right w:val="nil"/>
            </w:tcBorders>
            <w:shd w:val="clear" w:color="auto" w:fill="auto"/>
            <w:noWrap/>
            <w:vAlign w:val="center"/>
            <w:hideMark/>
          </w:tcPr>
          <w:p w14:paraId="547EEBBE"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成本</w:t>
            </w:r>
          </w:p>
        </w:tc>
        <w:tc>
          <w:tcPr>
            <w:tcW w:w="1762" w:type="dxa"/>
            <w:tcBorders>
              <w:top w:val="nil"/>
              <w:left w:val="nil"/>
              <w:right w:val="nil"/>
            </w:tcBorders>
            <w:shd w:val="clear" w:color="auto" w:fill="auto"/>
            <w:noWrap/>
            <w:vAlign w:val="center"/>
          </w:tcPr>
          <w:p w14:paraId="2426BCCE"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320</w:t>
            </w:r>
          </w:p>
        </w:tc>
        <w:tc>
          <w:tcPr>
            <w:tcW w:w="1595" w:type="dxa"/>
            <w:tcBorders>
              <w:top w:val="nil"/>
              <w:left w:val="nil"/>
              <w:right w:val="nil"/>
            </w:tcBorders>
            <w:shd w:val="clear" w:color="auto" w:fill="auto"/>
            <w:noWrap/>
            <w:vAlign w:val="center"/>
          </w:tcPr>
          <w:p w14:paraId="7D25EA12"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906</w:t>
            </w:r>
          </w:p>
        </w:tc>
        <w:tc>
          <w:tcPr>
            <w:tcW w:w="1476" w:type="dxa"/>
            <w:tcBorders>
              <w:top w:val="nil"/>
              <w:left w:val="nil"/>
              <w:right w:val="nil"/>
            </w:tcBorders>
            <w:shd w:val="clear" w:color="auto" w:fill="auto"/>
            <w:noWrap/>
            <w:vAlign w:val="center"/>
          </w:tcPr>
          <w:p w14:paraId="3291C06E"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1222</w:t>
            </w:r>
          </w:p>
        </w:tc>
        <w:tc>
          <w:tcPr>
            <w:tcW w:w="1572" w:type="dxa"/>
            <w:tcBorders>
              <w:top w:val="nil"/>
              <w:left w:val="nil"/>
              <w:right w:val="nil"/>
            </w:tcBorders>
            <w:shd w:val="clear" w:color="auto" w:fill="auto"/>
            <w:noWrap/>
            <w:vAlign w:val="center"/>
          </w:tcPr>
          <w:p w14:paraId="1C901A99"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1679</w:t>
            </w:r>
          </w:p>
        </w:tc>
      </w:tr>
      <w:tr w:rsidR="00742EE3" w:rsidRPr="004864F5" w14:paraId="27ED350B" w14:textId="77777777" w:rsidTr="00B9063D">
        <w:trPr>
          <w:trHeight w:val="285"/>
        </w:trPr>
        <w:tc>
          <w:tcPr>
            <w:tcW w:w="1285" w:type="dxa"/>
            <w:tcBorders>
              <w:top w:val="nil"/>
              <w:left w:val="nil"/>
              <w:right w:val="nil"/>
            </w:tcBorders>
            <w:shd w:val="clear" w:color="auto" w:fill="auto"/>
            <w:noWrap/>
            <w:vAlign w:val="center"/>
            <w:hideMark/>
          </w:tcPr>
          <w:p w14:paraId="799B7CD5"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w:t>
            </w:r>
          </w:p>
        </w:tc>
        <w:tc>
          <w:tcPr>
            <w:tcW w:w="1762" w:type="dxa"/>
            <w:tcBorders>
              <w:top w:val="nil"/>
              <w:left w:val="nil"/>
              <w:right w:val="nil"/>
            </w:tcBorders>
            <w:shd w:val="clear" w:color="auto" w:fill="auto"/>
            <w:noWrap/>
            <w:vAlign w:val="center"/>
          </w:tcPr>
          <w:p w14:paraId="5D10DD94"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344</w:t>
            </w:r>
          </w:p>
        </w:tc>
        <w:tc>
          <w:tcPr>
            <w:tcW w:w="1595" w:type="dxa"/>
            <w:tcBorders>
              <w:top w:val="nil"/>
              <w:left w:val="nil"/>
              <w:right w:val="nil"/>
            </w:tcBorders>
            <w:shd w:val="clear" w:color="auto" w:fill="auto"/>
            <w:noWrap/>
            <w:vAlign w:val="center"/>
          </w:tcPr>
          <w:p w14:paraId="6B116DAD"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644</w:t>
            </w:r>
          </w:p>
        </w:tc>
        <w:tc>
          <w:tcPr>
            <w:tcW w:w="1476" w:type="dxa"/>
            <w:tcBorders>
              <w:top w:val="nil"/>
              <w:left w:val="nil"/>
              <w:right w:val="nil"/>
            </w:tcBorders>
            <w:shd w:val="clear" w:color="auto" w:fill="auto"/>
            <w:noWrap/>
            <w:vAlign w:val="center"/>
          </w:tcPr>
          <w:p w14:paraId="16A969CE"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894</w:t>
            </w:r>
          </w:p>
        </w:tc>
        <w:tc>
          <w:tcPr>
            <w:tcW w:w="1572" w:type="dxa"/>
            <w:tcBorders>
              <w:top w:val="nil"/>
              <w:left w:val="nil"/>
              <w:right w:val="nil"/>
            </w:tcBorders>
            <w:shd w:val="clear" w:color="auto" w:fill="auto"/>
            <w:noWrap/>
            <w:vAlign w:val="center"/>
          </w:tcPr>
          <w:p w14:paraId="7C4CC34C"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1130</w:t>
            </w:r>
          </w:p>
        </w:tc>
      </w:tr>
      <w:tr w:rsidR="00742EE3" w:rsidRPr="004864F5" w14:paraId="2B65808E" w14:textId="77777777" w:rsidTr="00B9063D">
        <w:trPr>
          <w:trHeight w:val="285"/>
        </w:trPr>
        <w:tc>
          <w:tcPr>
            <w:tcW w:w="1285" w:type="dxa"/>
            <w:tcBorders>
              <w:top w:val="nil"/>
              <w:left w:val="nil"/>
              <w:bottom w:val="single" w:sz="4" w:space="0" w:color="auto"/>
              <w:right w:val="nil"/>
            </w:tcBorders>
            <w:shd w:val="clear" w:color="auto" w:fill="auto"/>
            <w:noWrap/>
            <w:vAlign w:val="center"/>
            <w:hideMark/>
          </w:tcPr>
          <w:p w14:paraId="5218B957"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毛利率</w:t>
            </w:r>
            <w:r w:rsidRPr="004864F5">
              <w:rPr>
                <w:rFonts w:ascii="Arial" w:eastAsia="楷体_GB2312" w:hAnsi="Arial" w:cs="Arial"/>
                <w:b/>
                <w:bCs/>
                <w:color w:val="0F243E"/>
                <w:kern w:val="0"/>
                <w:sz w:val="16"/>
                <w:szCs w:val="16"/>
                <w:lang w:eastAsia="zh-CN"/>
              </w:rPr>
              <w:t>(%)</w:t>
            </w:r>
          </w:p>
        </w:tc>
        <w:tc>
          <w:tcPr>
            <w:tcW w:w="1762" w:type="dxa"/>
            <w:tcBorders>
              <w:top w:val="nil"/>
              <w:left w:val="nil"/>
              <w:bottom w:val="single" w:sz="4" w:space="0" w:color="auto"/>
              <w:right w:val="nil"/>
            </w:tcBorders>
            <w:shd w:val="clear" w:color="auto" w:fill="auto"/>
            <w:noWrap/>
            <w:vAlign w:val="center"/>
          </w:tcPr>
          <w:p w14:paraId="198B3059"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5</w:t>
            </w:r>
            <w:r>
              <w:rPr>
                <w:rFonts w:ascii="Arial" w:hAnsi="Arial" w:cs="Arial"/>
                <w:color w:val="000000" w:themeColor="text1"/>
                <w:sz w:val="16"/>
                <w:szCs w:val="18"/>
              </w:rPr>
              <w:t>2</w:t>
            </w:r>
            <w:r w:rsidRPr="00266018">
              <w:rPr>
                <w:rFonts w:ascii="Arial" w:hAnsi="Arial" w:cs="Arial" w:hint="eastAsia"/>
                <w:color w:val="000000" w:themeColor="text1"/>
                <w:sz w:val="16"/>
                <w:szCs w:val="18"/>
              </w:rPr>
              <w:t>%</w:t>
            </w:r>
          </w:p>
        </w:tc>
        <w:tc>
          <w:tcPr>
            <w:tcW w:w="1595" w:type="dxa"/>
            <w:tcBorders>
              <w:top w:val="nil"/>
              <w:left w:val="nil"/>
              <w:bottom w:val="single" w:sz="4" w:space="0" w:color="auto"/>
              <w:right w:val="nil"/>
            </w:tcBorders>
            <w:shd w:val="clear" w:color="auto" w:fill="auto"/>
            <w:noWrap/>
            <w:vAlign w:val="center"/>
          </w:tcPr>
          <w:p w14:paraId="0BCA95D6"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4</w:t>
            </w:r>
            <w:r>
              <w:rPr>
                <w:rFonts w:ascii="Arial" w:hAnsi="Arial" w:cs="Arial"/>
                <w:color w:val="000000" w:themeColor="text1"/>
                <w:sz w:val="16"/>
                <w:szCs w:val="18"/>
              </w:rPr>
              <w:t>2</w:t>
            </w:r>
            <w:r w:rsidRPr="00266018">
              <w:rPr>
                <w:rFonts w:ascii="Arial" w:hAnsi="Arial" w:cs="Arial" w:hint="eastAsia"/>
                <w:color w:val="000000" w:themeColor="text1"/>
                <w:sz w:val="16"/>
                <w:szCs w:val="18"/>
              </w:rPr>
              <w:t>%</w:t>
            </w:r>
          </w:p>
        </w:tc>
        <w:tc>
          <w:tcPr>
            <w:tcW w:w="1476" w:type="dxa"/>
            <w:tcBorders>
              <w:top w:val="nil"/>
              <w:left w:val="nil"/>
              <w:bottom w:val="single" w:sz="4" w:space="0" w:color="auto"/>
              <w:right w:val="nil"/>
            </w:tcBorders>
            <w:shd w:val="clear" w:color="auto" w:fill="auto"/>
            <w:noWrap/>
            <w:vAlign w:val="center"/>
          </w:tcPr>
          <w:p w14:paraId="75E2DB80"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4</w:t>
            </w:r>
            <w:r>
              <w:rPr>
                <w:rFonts w:ascii="Arial" w:hAnsi="Arial" w:cs="Arial"/>
                <w:color w:val="000000" w:themeColor="text1"/>
                <w:sz w:val="16"/>
                <w:szCs w:val="18"/>
              </w:rPr>
              <w:t>2</w:t>
            </w:r>
            <w:r w:rsidRPr="00266018">
              <w:rPr>
                <w:rFonts w:ascii="Arial" w:hAnsi="Arial" w:cs="Arial" w:hint="eastAsia"/>
                <w:color w:val="000000" w:themeColor="text1"/>
                <w:sz w:val="16"/>
                <w:szCs w:val="18"/>
              </w:rPr>
              <w:t>%</w:t>
            </w:r>
          </w:p>
        </w:tc>
        <w:tc>
          <w:tcPr>
            <w:tcW w:w="1572" w:type="dxa"/>
            <w:tcBorders>
              <w:top w:val="nil"/>
              <w:left w:val="nil"/>
              <w:bottom w:val="single" w:sz="4" w:space="0" w:color="auto"/>
              <w:right w:val="nil"/>
            </w:tcBorders>
            <w:shd w:val="clear" w:color="auto" w:fill="auto"/>
            <w:noWrap/>
            <w:vAlign w:val="center"/>
          </w:tcPr>
          <w:p w14:paraId="1B0BB683" w14:textId="77777777" w:rsidR="00742EE3" w:rsidRPr="00266018" w:rsidRDefault="00742EE3" w:rsidP="00B9063D">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4</w:t>
            </w:r>
            <w:r>
              <w:rPr>
                <w:rFonts w:ascii="Arial" w:hAnsi="Arial" w:cs="Arial"/>
                <w:color w:val="000000" w:themeColor="text1"/>
                <w:sz w:val="16"/>
                <w:szCs w:val="18"/>
              </w:rPr>
              <w:t>0</w:t>
            </w:r>
            <w:r w:rsidRPr="00266018">
              <w:rPr>
                <w:rFonts w:ascii="Arial" w:hAnsi="Arial" w:cs="Arial" w:hint="eastAsia"/>
                <w:color w:val="000000" w:themeColor="text1"/>
                <w:sz w:val="16"/>
                <w:szCs w:val="18"/>
              </w:rPr>
              <w:t>%</w:t>
            </w:r>
          </w:p>
        </w:tc>
      </w:tr>
      <w:tr w:rsidR="00742EE3" w:rsidRPr="004864F5" w14:paraId="67836CCA" w14:textId="77777777" w:rsidTr="00B9063D">
        <w:trPr>
          <w:trHeight w:val="285"/>
        </w:trPr>
        <w:tc>
          <w:tcPr>
            <w:tcW w:w="3047" w:type="dxa"/>
            <w:gridSpan w:val="2"/>
            <w:tcBorders>
              <w:top w:val="single" w:sz="4" w:space="0" w:color="auto"/>
              <w:left w:val="nil"/>
              <w:bottom w:val="single" w:sz="4" w:space="0" w:color="auto"/>
              <w:right w:val="nil"/>
            </w:tcBorders>
            <w:shd w:val="clear" w:color="auto" w:fill="auto"/>
            <w:noWrap/>
            <w:vAlign w:val="center"/>
            <w:hideMark/>
          </w:tcPr>
          <w:p w14:paraId="70018D91"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污水污泥处理（</w:t>
            </w:r>
            <w:r w:rsidRPr="004864F5">
              <w:rPr>
                <w:rFonts w:ascii="Arial" w:eastAsia="楷体_GB2312" w:hAnsi="Arial" w:cs="Arial"/>
                <w:b/>
                <w:bCs/>
                <w:color w:val="0F243E"/>
                <w:kern w:val="0"/>
                <w:sz w:val="16"/>
                <w:szCs w:val="16"/>
                <w:lang w:eastAsia="zh-CN"/>
              </w:rPr>
              <w:t>2018</w:t>
            </w:r>
            <w:r w:rsidRPr="004864F5">
              <w:rPr>
                <w:rFonts w:ascii="Arial" w:eastAsia="楷体_GB2312" w:hAnsi="Arial" w:cs="Arial"/>
                <w:b/>
                <w:bCs/>
                <w:color w:val="0F243E"/>
                <w:kern w:val="0"/>
                <w:sz w:val="16"/>
                <w:szCs w:val="16"/>
                <w:lang w:eastAsia="zh-CN"/>
              </w:rPr>
              <w:t>年考虑金山剥离）</w:t>
            </w:r>
          </w:p>
        </w:tc>
        <w:tc>
          <w:tcPr>
            <w:tcW w:w="1595" w:type="dxa"/>
            <w:tcBorders>
              <w:top w:val="single" w:sz="4" w:space="0" w:color="auto"/>
              <w:left w:val="nil"/>
              <w:bottom w:val="single" w:sz="4" w:space="0" w:color="auto"/>
              <w:right w:val="nil"/>
            </w:tcBorders>
            <w:shd w:val="clear" w:color="auto" w:fill="auto"/>
            <w:noWrap/>
            <w:vAlign w:val="bottom"/>
          </w:tcPr>
          <w:p w14:paraId="06A0E68B" w14:textId="77777777" w:rsidR="00742EE3" w:rsidRPr="004864F5" w:rsidRDefault="00742EE3" w:rsidP="00B9063D">
            <w:pPr>
              <w:widowControl/>
              <w:jc w:val="center"/>
              <w:rPr>
                <w:rFonts w:ascii="Arial" w:eastAsia="楷体_GB2312" w:hAnsi="Arial" w:cs="Arial"/>
                <w:bCs/>
                <w:color w:val="0F243E"/>
                <w:kern w:val="0"/>
                <w:sz w:val="16"/>
                <w:szCs w:val="16"/>
                <w:lang w:eastAsia="zh-CN"/>
              </w:rPr>
            </w:pPr>
          </w:p>
        </w:tc>
        <w:tc>
          <w:tcPr>
            <w:tcW w:w="1476" w:type="dxa"/>
            <w:tcBorders>
              <w:top w:val="single" w:sz="4" w:space="0" w:color="auto"/>
              <w:left w:val="nil"/>
              <w:bottom w:val="single" w:sz="4" w:space="0" w:color="auto"/>
              <w:right w:val="nil"/>
            </w:tcBorders>
            <w:shd w:val="clear" w:color="auto" w:fill="auto"/>
            <w:noWrap/>
            <w:vAlign w:val="bottom"/>
          </w:tcPr>
          <w:p w14:paraId="65B92781"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c>
          <w:tcPr>
            <w:tcW w:w="1572" w:type="dxa"/>
            <w:tcBorders>
              <w:top w:val="single" w:sz="4" w:space="0" w:color="auto"/>
              <w:left w:val="nil"/>
              <w:bottom w:val="single" w:sz="4" w:space="0" w:color="auto"/>
              <w:right w:val="nil"/>
            </w:tcBorders>
            <w:shd w:val="clear" w:color="auto" w:fill="auto"/>
            <w:noWrap/>
            <w:vAlign w:val="bottom"/>
          </w:tcPr>
          <w:p w14:paraId="0B2D64DF"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r>
      <w:tr w:rsidR="00742EE3" w:rsidRPr="004864F5" w14:paraId="2176BAB7" w14:textId="77777777" w:rsidTr="00B9063D">
        <w:trPr>
          <w:trHeight w:val="285"/>
        </w:trPr>
        <w:tc>
          <w:tcPr>
            <w:tcW w:w="1285" w:type="dxa"/>
            <w:tcBorders>
              <w:top w:val="single" w:sz="4" w:space="0" w:color="auto"/>
              <w:left w:val="nil"/>
              <w:right w:val="nil"/>
            </w:tcBorders>
            <w:shd w:val="clear" w:color="auto" w:fill="auto"/>
            <w:noWrap/>
            <w:vAlign w:val="center"/>
            <w:hideMark/>
          </w:tcPr>
          <w:p w14:paraId="37F180E9"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收入</w:t>
            </w:r>
          </w:p>
        </w:tc>
        <w:tc>
          <w:tcPr>
            <w:tcW w:w="1762" w:type="dxa"/>
            <w:tcBorders>
              <w:top w:val="single" w:sz="4" w:space="0" w:color="auto"/>
              <w:left w:val="nil"/>
              <w:right w:val="nil"/>
            </w:tcBorders>
            <w:shd w:val="clear" w:color="auto" w:fill="auto"/>
            <w:noWrap/>
            <w:vAlign w:val="center"/>
          </w:tcPr>
          <w:p w14:paraId="46EB4A54"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single" w:sz="4" w:space="0" w:color="auto"/>
              <w:left w:val="nil"/>
              <w:right w:val="nil"/>
            </w:tcBorders>
            <w:shd w:val="clear" w:color="auto" w:fill="auto"/>
            <w:noWrap/>
            <w:vAlign w:val="center"/>
          </w:tcPr>
          <w:p w14:paraId="4B8F50A2"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207</w:t>
            </w:r>
          </w:p>
        </w:tc>
        <w:tc>
          <w:tcPr>
            <w:tcW w:w="1476" w:type="dxa"/>
            <w:tcBorders>
              <w:top w:val="single" w:sz="4" w:space="0" w:color="auto"/>
              <w:left w:val="nil"/>
              <w:right w:val="nil"/>
            </w:tcBorders>
            <w:shd w:val="clear" w:color="auto" w:fill="auto"/>
            <w:noWrap/>
            <w:vAlign w:val="center"/>
          </w:tcPr>
          <w:p w14:paraId="541521B4"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248</w:t>
            </w:r>
          </w:p>
        </w:tc>
        <w:tc>
          <w:tcPr>
            <w:tcW w:w="1572" w:type="dxa"/>
            <w:tcBorders>
              <w:top w:val="single" w:sz="4" w:space="0" w:color="auto"/>
              <w:left w:val="nil"/>
              <w:right w:val="nil"/>
            </w:tcBorders>
            <w:shd w:val="clear" w:color="auto" w:fill="auto"/>
            <w:noWrap/>
            <w:vAlign w:val="center"/>
          </w:tcPr>
          <w:p w14:paraId="49BAE1D6"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298</w:t>
            </w:r>
          </w:p>
        </w:tc>
      </w:tr>
      <w:tr w:rsidR="00742EE3" w:rsidRPr="004864F5" w14:paraId="0469342E" w14:textId="77777777" w:rsidTr="00B9063D">
        <w:trPr>
          <w:trHeight w:val="285"/>
        </w:trPr>
        <w:tc>
          <w:tcPr>
            <w:tcW w:w="1285" w:type="dxa"/>
            <w:tcBorders>
              <w:top w:val="nil"/>
              <w:left w:val="nil"/>
              <w:right w:val="nil"/>
            </w:tcBorders>
            <w:shd w:val="clear" w:color="auto" w:fill="auto"/>
            <w:noWrap/>
            <w:vAlign w:val="center"/>
            <w:hideMark/>
          </w:tcPr>
          <w:p w14:paraId="62E5CE81"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成本</w:t>
            </w:r>
          </w:p>
        </w:tc>
        <w:tc>
          <w:tcPr>
            <w:tcW w:w="1762" w:type="dxa"/>
            <w:tcBorders>
              <w:top w:val="nil"/>
              <w:left w:val="nil"/>
              <w:right w:val="nil"/>
            </w:tcBorders>
            <w:shd w:val="clear" w:color="auto" w:fill="auto"/>
            <w:noWrap/>
            <w:vAlign w:val="center"/>
          </w:tcPr>
          <w:p w14:paraId="25300468"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14:paraId="3E25BF95"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117</w:t>
            </w:r>
          </w:p>
        </w:tc>
        <w:tc>
          <w:tcPr>
            <w:tcW w:w="1476" w:type="dxa"/>
            <w:tcBorders>
              <w:top w:val="nil"/>
              <w:left w:val="nil"/>
              <w:right w:val="nil"/>
            </w:tcBorders>
            <w:shd w:val="clear" w:color="auto" w:fill="auto"/>
            <w:noWrap/>
            <w:vAlign w:val="center"/>
          </w:tcPr>
          <w:p w14:paraId="49337AA4"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140</w:t>
            </w:r>
          </w:p>
        </w:tc>
        <w:tc>
          <w:tcPr>
            <w:tcW w:w="1572" w:type="dxa"/>
            <w:tcBorders>
              <w:top w:val="nil"/>
              <w:left w:val="nil"/>
              <w:right w:val="nil"/>
            </w:tcBorders>
            <w:shd w:val="clear" w:color="auto" w:fill="auto"/>
            <w:noWrap/>
            <w:vAlign w:val="center"/>
          </w:tcPr>
          <w:p w14:paraId="56F4B24E"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168</w:t>
            </w:r>
          </w:p>
        </w:tc>
      </w:tr>
      <w:tr w:rsidR="00742EE3" w:rsidRPr="004864F5" w14:paraId="0BDEB0A5" w14:textId="77777777" w:rsidTr="00B9063D">
        <w:trPr>
          <w:trHeight w:val="285"/>
        </w:trPr>
        <w:tc>
          <w:tcPr>
            <w:tcW w:w="1285" w:type="dxa"/>
            <w:tcBorders>
              <w:top w:val="nil"/>
              <w:left w:val="nil"/>
              <w:right w:val="nil"/>
            </w:tcBorders>
            <w:shd w:val="clear" w:color="auto" w:fill="auto"/>
            <w:noWrap/>
            <w:vAlign w:val="center"/>
            <w:hideMark/>
          </w:tcPr>
          <w:p w14:paraId="53037405"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w:t>
            </w:r>
          </w:p>
        </w:tc>
        <w:tc>
          <w:tcPr>
            <w:tcW w:w="1762" w:type="dxa"/>
            <w:tcBorders>
              <w:top w:val="nil"/>
              <w:left w:val="nil"/>
              <w:right w:val="nil"/>
            </w:tcBorders>
            <w:shd w:val="clear" w:color="auto" w:fill="auto"/>
            <w:noWrap/>
            <w:vAlign w:val="center"/>
          </w:tcPr>
          <w:p w14:paraId="4686BD35"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14:paraId="3A15687B"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90</w:t>
            </w:r>
          </w:p>
        </w:tc>
        <w:tc>
          <w:tcPr>
            <w:tcW w:w="1476" w:type="dxa"/>
            <w:tcBorders>
              <w:top w:val="nil"/>
              <w:left w:val="nil"/>
              <w:right w:val="nil"/>
            </w:tcBorders>
            <w:shd w:val="clear" w:color="auto" w:fill="auto"/>
            <w:noWrap/>
            <w:vAlign w:val="center"/>
          </w:tcPr>
          <w:p w14:paraId="6256026F"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108</w:t>
            </w:r>
          </w:p>
        </w:tc>
        <w:tc>
          <w:tcPr>
            <w:tcW w:w="1572" w:type="dxa"/>
            <w:tcBorders>
              <w:top w:val="nil"/>
              <w:left w:val="nil"/>
              <w:right w:val="nil"/>
            </w:tcBorders>
            <w:shd w:val="clear" w:color="auto" w:fill="auto"/>
            <w:noWrap/>
            <w:vAlign w:val="center"/>
          </w:tcPr>
          <w:p w14:paraId="18A84EAB"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129</w:t>
            </w:r>
          </w:p>
        </w:tc>
      </w:tr>
      <w:tr w:rsidR="00742EE3" w:rsidRPr="004864F5" w14:paraId="7BC5C6E8" w14:textId="77777777" w:rsidTr="00B9063D">
        <w:trPr>
          <w:trHeight w:val="285"/>
        </w:trPr>
        <w:tc>
          <w:tcPr>
            <w:tcW w:w="1285" w:type="dxa"/>
            <w:tcBorders>
              <w:top w:val="nil"/>
              <w:left w:val="nil"/>
              <w:bottom w:val="single" w:sz="4" w:space="0" w:color="auto"/>
              <w:right w:val="nil"/>
            </w:tcBorders>
            <w:shd w:val="clear" w:color="auto" w:fill="auto"/>
            <w:noWrap/>
            <w:vAlign w:val="center"/>
            <w:hideMark/>
          </w:tcPr>
          <w:p w14:paraId="792B5818"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毛利率</w:t>
            </w:r>
            <w:r w:rsidRPr="004864F5">
              <w:rPr>
                <w:rFonts w:ascii="Arial" w:eastAsia="楷体_GB2312" w:hAnsi="Arial" w:cs="Arial"/>
                <w:b/>
                <w:bCs/>
                <w:color w:val="0F243E"/>
                <w:kern w:val="0"/>
                <w:sz w:val="16"/>
                <w:szCs w:val="16"/>
                <w:lang w:eastAsia="zh-CN"/>
              </w:rPr>
              <w:t>(%)</w:t>
            </w:r>
          </w:p>
        </w:tc>
        <w:tc>
          <w:tcPr>
            <w:tcW w:w="1762" w:type="dxa"/>
            <w:tcBorders>
              <w:top w:val="nil"/>
              <w:left w:val="nil"/>
              <w:bottom w:val="single" w:sz="4" w:space="0" w:color="auto"/>
              <w:right w:val="nil"/>
            </w:tcBorders>
            <w:shd w:val="clear" w:color="auto" w:fill="auto"/>
            <w:noWrap/>
            <w:vAlign w:val="center"/>
          </w:tcPr>
          <w:p w14:paraId="0EDF8CBA"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nil"/>
              <w:left w:val="nil"/>
              <w:bottom w:val="single" w:sz="4" w:space="0" w:color="auto"/>
              <w:right w:val="nil"/>
            </w:tcBorders>
            <w:shd w:val="clear" w:color="auto" w:fill="auto"/>
            <w:noWrap/>
            <w:vAlign w:val="center"/>
          </w:tcPr>
          <w:p w14:paraId="312686BA"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44%</w:t>
            </w:r>
          </w:p>
        </w:tc>
        <w:tc>
          <w:tcPr>
            <w:tcW w:w="1476" w:type="dxa"/>
            <w:tcBorders>
              <w:top w:val="nil"/>
              <w:left w:val="nil"/>
              <w:bottom w:val="single" w:sz="4" w:space="0" w:color="auto"/>
              <w:right w:val="nil"/>
            </w:tcBorders>
            <w:shd w:val="clear" w:color="auto" w:fill="auto"/>
            <w:noWrap/>
            <w:vAlign w:val="center"/>
          </w:tcPr>
          <w:p w14:paraId="2E0B482A"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44%</w:t>
            </w:r>
          </w:p>
        </w:tc>
        <w:tc>
          <w:tcPr>
            <w:tcW w:w="1572" w:type="dxa"/>
            <w:tcBorders>
              <w:top w:val="nil"/>
              <w:left w:val="nil"/>
              <w:bottom w:val="single" w:sz="4" w:space="0" w:color="auto"/>
              <w:right w:val="nil"/>
            </w:tcBorders>
            <w:shd w:val="clear" w:color="auto" w:fill="auto"/>
            <w:noWrap/>
            <w:vAlign w:val="center"/>
          </w:tcPr>
          <w:p w14:paraId="01DC4EC0" w14:textId="77777777" w:rsidR="00742EE3" w:rsidRPr="00090E04" w:rsidRDefault="00742EE3" w:rsidP="00B9063D">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44%</w:t>
            </w:r>
          </w:p>
        </w:tc>
      </w:tr>
      <w:tr w:rsidR="00742EE3" w:rsidRPr="004864F5" w14:paraId="498DDB18" w14:textId="77777777" w:rsidTr="00B9063D">
        <w:trPr>
          <w:trHeight w:val="285"/>
        </w:trPr>
        <w:tc>
          <w:tcPr>
            <w:tcW w:w="3047" w:type="dxa"/>
            <w:gridSpan w:val="2"/>
            <w:tcBorders>
              <w:top w:val="single" w:sz="4" w:space="0" w:color="auto"/>
              <w:left w:val="nil"/>
              <w:bottom w:val="single" w:sz="4" w:space="0" w:color="auto"/>
              <w:right w:val="nil"/>
            </w:tcBorders>
            <w:shd w:val="clear" w:color="auto" w:fill="auto"/>
            <w:noWrap/>
            <w:vAlign w:val="center"/>
            <w:hideMark/>
          </w:tcPr>
          <w:p w14:paraId="6D6CA419" w14:textId="77777777" w:rsidR="00742EE3" w:rsidRPr="004864F5" w:rsidRDefault="00742EE3" w:rsidP="00B9063D">
            <w:pPr>
              <w:widowControl/>
              <w:rPr>
                <w:rFonts w:ascii="Arial" w:eastAsia="楷体_GB2312" w:hAnsi="Arial" w:cs="Arial"/>
                <w:bCs/>
                <w:color w:val="0F243E"/>
                <w:kern w:val="0"/>
                <w:sz w:val="16"/>
                <w:szCs w:val="16"/>
                <w:lang w:eastAsia="zh-CN"/>
              </w:rPr>
            </w:pPr>
            <w:r w:rsidRPr="004864F5">
              <w:rPr>
                <w:rFonts w:ascii="Arial" w:eastAsia="楷体_GB2312" w:hAnsi="Arial" w:cs="Arial"/>
                <w:b/>
                <w:bCs/>
                <w:color w:val="0F243E"/>
                <w:kern w:val="0"/>
                <w:sz w:val="16"/>
                <w:szCs w:val="16"/>
                <w:lang w:eastAsia="zh-CN"/>
              </w:rPr>
              <w:t>金泰莱</w:t>
            </w:r>
            <w:r>
              <w:rPr>
                <w:rFonts w:ascii="Arial" w:eastAsia="楷体_GB2312" w:hAnsi="Arial" w:cs="Arial" w:hint="eastAsia"/>
                <w:b/>
                <w:bCs/>
                <w:color w:val="0F243E"/>
                <w:kern w:val="0"/>
                <w:sz w:val="16"/>
                <w:szCs w:val="16"/>
                <w:lang w:eastAsia="zh-CN"/>
              </w:rPr>
              <w:t>（</w:t>
            </w:r>
            <w:r>
              <w:rPr>
                <w:rFonts w:ascii="Arial" w:eastAsia="楷体_GB2312" w:hAnsi="Arial" w:cs="Arial" w:hint="eastAsia"/>
                <w:b/>
                <w:bCs/>
                <w:color w:val="0F243E"/>
                <w:kern w:val="0"/>
                <w:sz w:val="16"/>
                <w:szCs w:val="16"/>
                <w:lang w:eastAsia="zh-CN"/>
              </w:rPr>
              <w:t>2018</w:t>
            </w:r>
            <w:r>
              <w:rPr>
                <w:rFonts w:ascii="Arial" w:eastAsia="楷体_GB2312" w:hAnsi="Arial" w:cs="Arial" w:hint="eastAsia"/>
                <w:b/>
                <w:bCs/>
                <w:color w:val="0F243E"/>
                <w:kern w:val="0"/>
                <w:sz w:val="16"/>
                <w:szCs w:val="16"/>
                <w:lang w:eastAsia="zh-CN"/>
              </w:rPr>
              <w:t>年</w:t>
            </w:r>
            <w:r>
              <w:rPr>
                <w:rFonts w:ascii="Arial" w:eastAsia="楷体_GB2312" w:hAnsi="Arial" w:cs="Arial"/>
                <w:b/>
                <w:bCs/>
                <w:color w:val="0F243E"/>
                <w:kern w:val="0"/>
                <w:sz w:val="16"/>
                <w:szCs w:val="16"/>
                <w:lang w:eastAsia="zh-CN"/>
              </w:rPr>
              <w:t>开始并表</w:t>
            </w:r>
            <w:r>
              <w:rPr>
                <w:rFonts w:ascii="Arial" w:eastAsia="楷体_GB2312" w:hAnsi="Arial" w:cs="Arial" w:hint="eastAsia"/>
                <w:b/>
                <w:bCs/>
                <w:color w:val="0F243E"/>
                <w:kern w:val="0"/>
                <w:sz w:val="16"/>
                <w:szCs w:val="16"/>
                <w:lang w:eastAsia="zh-CN"/>
              </w:rPr>
              <w:t>）</w:t>
            </w:r>
          </w:p>
        </w:tc>
        <w:tc>
          <w:tcPr>
            <w:tcW w:w="1595" w:type="dxa"/>
            <w:tcBorders>
              <w:top w:val="single" w:sz="4" w:space="0" w:color="auto"/>
              <w:left w:val="nil"/>
              <w:bottom w:val="single" w:sz="4" w:space="0" w:color="auto"/>
              <w:right w:val="nil"/>
            </w:tcBorders>
            <w:shd w:val="clear" w:color="auto" w:fill="auto"/>
            <w:noWrap/>
            <w:vAlign w:val="bottom"/>
            <w:hideMark/>
          </w:tcPr>
          <w:p w14:paraId="7BE0408D"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c>
          <w:tcPr>
            <w:tcW w:w="1476" w:type="dxa"/>
            <w:tcBorders>
              <w:top w:val="single" w:sz="4" w:space="0" w:color="auto"/>
              <w:left w:val="nil"/>
              <w:bottom w:val="single" w:sz="4" w:space="0" w:color="auto"/>
              <w:right w:val="nil"/>
            </w:tcBorders>
            <w:shd w:val="clear" w:color="auto" w:fill="auto"/>
            <w:noWrap/>
            <w:vAlign w:val="bottom"/>
            <w:hideMark/>
          </w:tcPr>
          <w:p w14:paraId="65194999"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c>
          <w:tcPr>
            <w:tcW w:w="1572" w:type="dxa"/>
            <w:tcBorders>
              <w:top w:val="single" w:sz="4" w:space="0" w:color="auto"/>
              <w:left w:val="nil"/>
              <w:bottom w:val="single" w:sz="4" w:space="0" w:color="auto"/>
              <w:right w:val="nil"/>
            </w:tcBorders>
            <w:shd w:val="clear" w:color="auto" w:fill="auto"/>
            <w:noWrap/>
            <w:vAlign w:val="bottom"/>
            <w:hideMark/>
          </w:tcPr>
          <w:p w14:paraId="16294D79" w14:textId="77777777" w:rsidR="00742EE3" w:rsidRPr="004864F5" w:rsidRDefault="00742EE3" w:rsidP="00B9063D">
            <w:pPr>
              <w:widowControl/>
              <w:jc w:val="center"/>
              <w:rPr>
                <w:rFonts w:ascii="Arial" w:eastAsia="楷体_GB2312" w:hAnsi="Arial" w:cs="Arial"/>
                <w:color w:val="0F243E"/>
                <w:kern w:val="0"/>
                <w:sz w:val="16"/>
                <w:szCs w:val="20"/>
                <w:lang w:eastAsia="zh-CN"/>
              </w:rPr>
            </w:pPr>
          </w:p>
        </w:tc>
      </w:tr>
      <w:tr w:rsidR="00742EE3" w:rsidRPr="004864F5" w14:paraId="06C43B31" w14:textId="77777777" w:rsidTr="00B9063D">
        <w:trPr>
          <w:trHeight w:val="285"/>
        </w:trPr>
        <w:tc>
          <w:tcPr>
            <w:tcW w:w="1285" w:type="dxa"/>
            <w:tcBorders>
              <w:top w:val="single" w:sz="4" w:space="0" w:color="auto"/>
              <w:left w:val="nil"/>
              <w:right w:val="nil"/>
            </w:tcBorders>
            <w:shd w:val="clear" w:color="auto" w:fill="auto"/>
            <w:noWrap/>
            <w:vAlign w:val="center"/>
            <w:hideMark/>
          </w:tcPr>
          <w:p w14:paraId="621B1423"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收入</w:t>
            </w:r>
          </w:p>
        </w:tc>
        <w:tc>
          <w:tcPr>
            <w:tcW w:w="1762" w:type="dxa"/>
            <w:tcBorders>
              <w:top w:val="single" w:sz="4" w:space="0" w:color="auto"/>
              <w:left w:val="nil"/>
              <w:right w:val="nil"/>
            </w:tcBorders>
            <w:shd w:val="clear" w:color="auto" w:fill="auto"/>
            <w:noWrap/>
            <w:vAlign w:val="center"/>
          </w:tcPr>
          <w:p w14:paraId="43E07C8C"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single" w:sz="4" w:space="0" w:color="auto"/>
              <w:left w:val="nil"/>
              <w:right w:val="nil"/>
            </w:tcBorders>
            <w:shd w:val="clear" w:color="auto" w:fill="auto"/>
            <w:noWrap/>
            <w:vAlign w:val="center"/>
          </w:tcPr>
          <w:p w14:paraId="1616EE0A"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411</w:t>
            </w:r>
          </w:p>
        </w:tc>
        <w:tc>
          <w:tcPr>
            <w:tcW w:w="1476" w:type="dxa"/>
            <w:tcBorders>
              <w:top w:val="single" w:sz="4" w:space="0" w:color="auto"/>
              <w:left w:val="nil"/>
              <w:right w:val="nil"/>
            </w:tcBorders>
            <w:shd w:val="clear" w:color="auto" w:fill="auto"/>
            <w:noWrap/>
            <w:vAlign w:val="center"/>
          </w:tcPr>
          <w:p w14:paraId="08B6ADAF"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487</w:t>
            </w:r>
          </w:p>
        </w:tc>
        <w:tc>
          <w:tcPr>
            <w:tcW w:w="1572" w:type="dxa"/>
            <w:tcBorders>
              <w:top w:val="single" w:sz="4" w:space="0" w:color="auto"/>
              <w:left w:val="nil"/>
              <w:right w:val="nil"/>
            </w:tcBorders>
            <w:shd w:val="clear" w:color="auto" w:fill="auto"/>
            <w:noWrap/>
            <w:vAlign w:val="center"/>
          </w:tcPr>
          <w:p w14:paraId="6331C0F4"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580</w:t>
            </w:r>
          </w:p>
        </w:tc>
      </w:tr>
      <w:tr w:rsidR="00742EE3" w:rsidRPr="004864F5" w14:paraId="047980C8" w14:textId="77777777" w:rsidTr="00B9063D">
        <w:trPr>
          <w:trHeight w:val="285"/>
        </w:trPr>
        <w:tc>
          <w:tcPr>
            <w:tcW w:w="1285" w:type="dxa"/>
            <w:tcBorders>
              <w:top w:val="nil"/>
              <w:left w:val="nil"/>
              <w:right w:val="nil"/>
            </w:tcBorders>
            <w:shd w:val="clear" w:color="auto" w:fill="auto"/>
            <w:noWrap/>
            <w:vAlign w:val="center"/>
            <w:hideMark/>
          </w:tcPr>
          <w:p w14:paraId="311F8584"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lastRenderedPageBreak/>
              <w:t>增长率</w:t>
            </w:r>
          </w:p>
        </w:tc>
        <w:tc>
          <w:tcPr>
            <w:tcW w:w="1762" w:type="dxa"/>
            <w:tcBorders>
              <w:top w:val="nil"/>
              <w:left w:val="nil"/>
              <w:right w:val="nil"/>
            </w:tcBorders>
            <w:shd w:val="clear" w:color="auto" w:fill="auto"/>
            <w:noWrap/>
            <w:vAlign w:val="center"/>
          </w:tcPr>
          <w:p w14:paraId="2151F411"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14:paraId="600D0538"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w:t>
            </w:r>
          </w:p>
        </w:tc>
        <w:tc>
          <w:tcPr>
            <w:tcW w:w="1476" w:type="dxa"/>
            <w:tcBorders>
              <w:top w:val="nil"/>
              <w:left w:val="nil"/>
              <w:right w:val="nil"/>
            </w:tcBorders>
            <w:shd w:val="clear" w:color="auto" w:fill="auto"/>
            <w:noWrap/>
            <w:vAlign w:val="center"/>
          </w:tcPr>
          <w:p w14:paraId="6E8E1566"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19%</w:t>
            </w:r>
          </w:p>
        </w:tc>
        <w:tc>
          <w:tcPr>
            <w:tcW w:w="1572" w:type="dxa"/>
            <w:tcBorders>
              <w:top w:val="nil"/>
              <w:left w:val="nil"/>
              <w:right w:val="nil"/>
            </w:tcBorders>
            <w:shd w:val="clear" w:color="auto" w:fill="auto"/>
            <w:noWrap/>
            <w:vAlign w:val="center"/>
          </w:tcPr>
          <w:p w14:paraId="5BD7E503"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19%</w:t>
            </w:r>
          </w:p>
        </w:tc>
      </w:tr>
      <w:tr w:rsidR="00742EE3" w:rsidRPr="004864F5" w14:paraId="2BBC3A5C" w14:textId="77777777" w:rsidTr="00B9063D">
        <w:trPr>
          <w:trHeight w:val="285"/>
        </w:trPr>
        <w:tc>
          <w:tcPr>
            <w:tcW w:w="1285" w:type="dxa"/>
            <w:tcBorders>
              <w:top w:val="nil"/>
              <w:left w:val="nil"/>
              <w:right w:val="nil"/>
            </w:tcBorders>
            <w:shd w:val="clear" w:color="auto" w:fill="auto"/>
            <w:noWrap/>
            <w:vAlign w:val="center"/>
            <w:hideMark/>
          </w:tcPr>
          <w:p w14:paraId="444E2038"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成本</w:t>
            </w:r>
          </w:p>
        </w:tc>
        <w:tc>
          <w:tcPr>
            <w:tcW w:w="1762" w:type="dxa"/>
            <w:tcBorders>
              <w:top w:val="nil"/>
              <w:left w:val="nil"/>
              <w:right w:val="nil"/>
            </w:tcBorders>
            <w:shd w:val="clear" w:color="auto" w:fill="auto"/>
            <w:noWrap/>
            <w:vAlign w:val="center"/>
          </w:tcPr>
          <w:p w14:paraId="0436DA97"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14:paraId="476C88F4"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190</w:t>
            </w:r>
          </w:p>
        </w:tc>
        <w:tc>
          <w:tcPr>
            <w:tcW w:w="1476" w:type="dxa"/>
            <w:tcBorders>
              <w:top w:val="nil"/>
              <w:left w:val="nil"/>
              <w:right w:val="nil"/>
            </w:tcBorders>
            <w:shd w:val="clear" w:color="auto" w:fill="auto"/>
            <w:noWrap/>
            <w:vAlign w:val="center"/>
          </w:tcPr>
          <w:p w14:paraId="29CED807"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225</w:t>
            </w:r>
          </w:p>
        </w:tc>
        <w:tc>
          <w:tcPr>
            <w:tcW w:w="1572" w:type="dxa"/>
            <w:tcBorders>
              <w:top w:val="nil"/>
              <w:left w:val="nil"/>
              <w:right w:val="nil"/>
            </w:tcBorders>
            <w:shd w:val="clear" w:color="auto" w:fill="auto"/>
            <w:noWrap/>
            <w:vAlign w:val="center"/>
          </w:tcPr>
          <w:p w14:paraId="7F4240C8"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271</w:t>
            </w:r>
          </w:p>
        </w:tc>
      </w:tr>
      <w:tr w:rsidR="00742EE3" w:rsidRPr="004864F5" w14:paraId="1497A606" w14:textId="77777777" w:rsidTr="00B9063D">
        <w:trPr>
          <w:trHeight w:val="285"/>
        </w:trPr>
        <w:tc>
          <w:tcPr>
            <w:tcW w:w="1285" w:type="dxa"/>
            <w:tcBorders>
              <w:top w:val="nil"/>
              <w:left w:val="nil"/>
              <w:right w:val="nil"/>
            </w:tcBorders>
            <w:shd w:val="clear" w:color="auto" w:fill="auto"/>
            <w:noWrap/>
            <w:vAlign w:val="center"/>
            <w:hideMark/>
          </w:tcPr>
          <w:p w14:paraId="6F179F14"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w:t>
            </w:r>
          </w:p>
        </w:tc>
        <w:tc>
          <w:tcPr>
            <w:tcW w:w="1762" w:type="dxa"/>
            <w:tcBorders>
              <w:top w:val="nil"/>
              <w:left w:val="nil"/>
              <w:right w:val="nil"/>
            </w:tcBorders>
            <w:shd w:val="clear" w:color="auto" w:fill="auto"/>
            <w:noWrap/>
            <w:vAlign w:val="center"/>
          </w:tcPr>
          <w:p w14:paraId="783EC34A"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14:paraId="1AD6E5FF"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221</w:t>
            </w:r>
          </w:p>
        </w:tc>
        <w:tc>
          <w:tcPr>
            <w:tcW w:w="1476" w:type="dxa"/>
            <w:tcBorders>
              <w:top w:val="nil"/>
              <w:left w:val="nil"/>
              <w:right w:val="nil"/>
            </w:tcBorders>
            <w:shd w:val="clear" w:color="auto" w:fill="auto"/>
            <w:noWrap/>
            <w:vAlign w:val="center"/>
          </w:tcPr>
          <w:p w14:paraId="414221B5"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262</w:t>
            </w:r>
          </w:p>
        </w:tc>
        <w:tc>
          <w:tcPr>
            <w:tcW w:w="1572" w:type="dxa"/>
            <w:tcBorders>
              <w:top w:val="nil"/>
              <w:left w:val="nil"/>
              <w:right w:val="nil"/>
            </w:tcBorders>
            <w:shd w:val="clear" w:color="auto" w:fill="auto"/>
            <w:noWrap/>
            <w:vAlign w:val="center"/>
          </w:tcPr>
          <w:p w14:paraId="2113EDD4"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309</w:t>
            </w:r>
          </w:p>
        </w:tc>
      </w:tr>
      <w:tr w:rsidR="00742EE3" w:rsidRPr="004864F5" w14:paraId="6C0F271D" w14:textId="77777777" w:rsidTr="00B9063D">
        <w:trPr>
          <w:trHeight w:val="285"/>
        </w:trPr>
        <w:tc>
          <w:tcPr>
            <w:tcW w:w="1285" w:type="dxa"/>
            <w:tcBorders>
              <w:top w:val="nil"/>
              <w:left w:val="nil"/>
              <w:bottom w:val="single" w:sz="4" w:space="0" w:color="auto"/>
              <w:right w:val="nil"/>
            </w:tcBorders>
            <w:shd w:val="clear" w:color="auto" w:fill="auto"/>
            <w:noWrap/>
            <w:vAlign w:val="center"/>
            <w:hideMark/>
          </w:tcPr>
          <w:p w14:paraId="18C8FD03" w14:textId="77777777" w:rsidR="00742EE3" w:rsidRPr="004864F5" w:rsidRDefault="00742EE3" w:rsidP="00B9063D">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毛利率</w:t>
            </w:r>
            <w:r w:rsidRPr="004864F5">
              <w:rPr>
                <w:rFonts w:ascii="Arial" w:eastAsia="楷体_GB2312" w:hAnsi="Arial" w:cs="Arial"/>
                <w:b/>
                <w:bCs/>
                <w:color w:val="0F243E"/>
                <w:kern w:val="0"/>
                <w:sz w:val="16"/>
                <w:szCs w:val="16"/>
                <w:lang w:eastAsia="zh-CN"/>
              </w:rPr>
              <w:t>(%)</w:t>
            </w:r>
          </w:p>
        </w:tc>
        <w:tc>
          <w:tcPr>
            <w:tcW w:w="1762" w:type="dxa"/>
            <w:tcBorders>
              <w:top w:val="nil"/>
              <w:left w:val="nil"/>
              <w:bottom w:val="single" w:sz="4" w:space="0" w:color="auto"/>
              <w:right w:val="nil"/>
            </w:tcBorders>
            <w:shd w:val="clear" w:color="auto" w:fill="auto"/>
            <w:noWrap/>
            <w:vAlign w:val="center"/>
          </w:tcPr>
          <w:p w14:paraId="719F24D8" w14:textId="77777777" w:rsidR="00742EE3" w:rsidRPr="004864F5" w:rsidRDefault="00742EE3" w:rsidP="00B9063D">
            <w:pPr>
              <w:widowControl/>
              <w:jc w:val="center"/>
              <w:rPr>
                <w:rFonts w:ascii="Arial" w:eastAsia="楷体_GB2312" w:hAnsi="Arial" w:cs="Arial"/>
                <w:color w:val="0F243E"/>
                <w:kern w:val="0"/>
                <w:sz w:val="16"/>
                <w:szCs w:val="16"/>
                <w:lang w:eastAsia="zh-CN"/>
              </w:rPr>
            </w:pPr>
          </w:p>
        </w:tc>
        <w:tc>
          <w:tcPr>
            <w:tcW w:w="1595" w:type="dxa"/>
            <w:tcBorders>
              <w:top w:val="nil"/>
              <w:left w:val="nil"/>
              <w:bottom w:val="single" w:sz="4" w:space="0" w:color="auto"/>
              <w:right w:val="nil"/>
            </w:tcBorders>
            <w:shd w:val="clear" w:color="auto" w:fill="auto"/>
            <w:noWrap/>
            <w:vAlign w:val="center"/>
          </w:tcPr>
          <w:p w14:paraId="01555AA0"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54%</w:t>
            </w:r>
          </w:p>
        </w:tc>
        <w:tc>
          <w:tcPr>
            <w:tcW w:w="1476" w:type="dxa"/>
            <w:tcBorders>
              <w:top w:val="nil"/>
              <w:left w:val="nil"/>
              <w:bottom w:val="single" w:sz="4" w:space="0" w:color="auto"/>
              <w:right w:val="nil"/>
            </w:tcBorders>
            <w:shd w:val="clear" w:color="auto" w:fill="auto"/>
            <w:noWrap/>
            <w:vAlign w:val="center"/>
          </w:tcPr>
          <w:p w14:paraId="42824BD2"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54%</w:t>
            </w:r>
          </w:p>
        </w:tc>
        <w:tc>
          <w:tcPr>
            <w:tcW w:w="1572" w:type="dxa"/>
            <w:tcBorders>
              <w:top w:val="nil"/>
              <w:left w:val="nil"/>
              <w:bottom w:val="single" w:sz="4" w:space="0" w:color="auto"/>
              <w:right w:val="nil"/>
            </w:tcBorders>
            <w:shd w:val="clear" w:color="auto" w:fill="auto"/>
            <w:noWrap/>
            <w:vAlign w:val="center"/>
          </w:tcPr>
          <w:p w14:paraId="1BA38AC3" w14:textId="77777777" w:rsidR="00742EE3" w:rsidRPr="00B331B8" w:rsidRDefault="00742EE3" w:rsidP="00B9063D">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53%</w:t>
            </w:r>
          </w:p>
        </w:tc>
      </w:tr>
      <w:tr w:rsidR="00742EE3" w:rsidRPr="004864F5" w14:paraId="23B2815C" w14:textId="77777777" w:rsidTr="00B9063D">
        <w:trPr>
          <w:trHeight w:val="285"/>
        </w:trPr>
        <w:tc>
          <w:tcPr>
            <w:tcW w:w="7690" w:type="dxa"/>
            <w:gridSpan w:val="5"/>
            <w:tcBorders>
              <w:top w:val="single" w:sz="4" w:space="0" w:color="auto"/>
              <w:left w:val="nil"/>
              <w:bottom w:val="single" w:sz="4" w:space="0" w:color="auto"/>
              <w:right w:val="nil"/>
            </w:tcBorders>
            <w:shd w:val="clear" w:color="auto" w:fill="auto"/>
            <w:noWrap/>
            <w:vAlign w:val="bottom"/>
          </w:tcPr>
          <w:p w14:paraId="1C5C804B" w14:textId="77777777" w:rsidR="00742EE3" w:rsidRPr="004864F5" w:rsidRDefault="00742EE3" w:rsidP="00B9063D">
            <w:pPr>
              <w:jc w:val="center"/>
              <w:rPr>
                <w:rFonts w:ascii="Arial" w:eastAsia="楷体_GB2312" w:hAnsi="Arial" w:cs="Arial"/>
                <w:color w:val="0F243E"/>
                <w:sz w:val="16"/>
                <w:szCs w:val="20"/>
              </w:rPr>
            </w:pPr>
            <w:r w:rsidRPr="004864F5">
              <w:rPr>
                <w:rFonts w:ascii="Arial" w:eastAsia="楷体_GB2312" w:hAnsi="Arial" w:cs="Arial"/>
                <w:b/>
                <w:color w:val="0F243E"/>
                <w:sz w:val="16"/>
                <w:szCs w:val="22"/>
              </w:rPr>
              <w:t>合计</w:t>
            </w:r>
          </w:p>
        </w:tc>
      </w:tr>
      <w:tr w:rsidR="00742EE3" w:rsidRPr="004864F5" w14:paraId="387ED062" w14:textId="77777777" w:rsidTr="00B9063D">
        <w:trPr>
          <w:trHeight w:val="285"/>
        </w:trPr>
        <w:tc>
          <w:tcPr>
            <w:tcW w:w="1285" w:type="dxa"/>
            <w:tcBorders>
              <w:top w:val="single" w:sz="4" w:space="0" w:color="auto"/>
              <w:left w:val="nil"/>
              <w:bottom w:val="nil"/>
              <w:right w:val="nil"/>
            </w:tcBorders>
            <w:shd w:val="clear" w:color="auto" w:fill="auto"/>
            <w:noWrap/>
            <w:vAlign w:val="center"/>
          </w:tcPr>
          <w:p w14:paraId="12195E2C" w14:textId="77777777" w:rsidR="00742EE3" w:rsidRPr="004864F5" w:rsidRDefault="00742EE3" w:rsidP="00B9063D">
            <w:pPr>
              <w:rPr>
                <w:rFonts w:ascii="Arial" w:eastAsia="楷体_GB2312" w:hAnsi="Arial" w:cs="Arial"/>
                <w:b/>
                <w:color w:val="0F243E"/>
                <w:sz w:val="16"/>
                <w:szCs w:val="20"/>
              </w:rPr>
            </w:pPr>
            <w:r w:rsidRPr="004864F5">
              <w:rPr>
                <w:rFonts w:ascii="Arial" w:eastAsia="楷体_GB2312" w:hAnsi="Arial" w:cs="Arial"/>
                <w:b/>
                <w:color w:val="0F243E"/>
                <w:sz w:val="16"/>
                <w:szCs w:val="20"/>
              </w:rPr>
              <w:t>收入</w:t>
            </w:r>
          </w:p>
        </w:tc>
        <w:tc>
          <w:tcPr>
            <w:tcW w:w="1762" w:type="dxa"/>
            <w:tcBorders>
              <w:top w:val="single" w:sz="4" w:space="0" w:color="auto"/>
              <w:left w:val="nil"/>
              <w:bottom w:val="nil"/>
              <w:right w:val="nil"/>
            </w:tcBorders>
            <w:shd w:val="clear" w:color="auto" w:fill="auto"/>
            <w:noWrap/>
            <w:vAlign w:val="center"/>
          </w:tcPr>
          <w:p w14:paraId="723E76DA" w14:textId="77777777" w:rsidR="00742EE3" w:rsidRPr="00CD580E" w:rsidRDefault="00742EE3" w:rsidP="00B9063D">
            <w:pPr>
              <w:widowControl/>
              <w:jc w:val="center"/>
              <w:rPr>
                <w:rFonts w:ascii="Arial" w:eastAsia="楷体_GB2312" w:hAnsi="Arial" w:cs="Arial"/>
                <w:b/>
                <w:color w:val="0F243E"/>
                <w:kern w:val="0"/>
                <w:sz w:val="16"/>
                <w:szCs w:val="16"/>
                <w:lang w:eastAsia="zh-CN"/>
              </w:rPr>
            </w:pPr>
            <w:r w:rsidRPr="00CD580E">
              <w:rPr>
                <w:rFonts w:ascii="Arial" w:hAnsi="Arial" w:cs="Arial"/>
                <w:b/>
                <w:sz w:val="16"/>
                <w:szCs w:val="20"/>
              </w:rPr>
              <w:t>3815</w:t>
            </w:r>
          </w:p>
        </w:tc>
        <w:tc>
          <w:tcPr>
            <w:tcW w:w="1595" w:type="dxa"/>
            <w:tcBorders>
              <w:top w:val="single" w:sz="4" w:space="0" w:color="auto"/>
              <w:left w:val="nil"/>
              <w:bottom w:val="nil"/>
              <w:right w:val="nil"/>
            </w:tcBorders>
            <w:shd w:val="clear" w:color="auto" w:fill="auto"/>
            <w:noWrap/>
            <w:vAlign w:val="center"/>
          </w:tcPr>
          <w:p w14:paraId="6162843A" w14:textId="77777777" w:rsidR="00742EE3" w:rsidRPr="00CD580E" w:rsidRDefault="00742EE3" w:rsidP="00B9063D">
            <w:pPr>
              <w:jc w:val="center"/>
              <w:rPr>
                <w:rFonts w:ascii="Arial" w:eastAsia="楷体_GB2312" w:hAnsi="Arial" w:cs="Arial"/>
                <w:b/>
                <w:color w:val="0F243E"/>
                <w:kern w:val="0"/>
                <w:sz w:val="16"/>
                <w:szCs w:val="16"/>
                <w:lang w:eastAsia="zh-CN"/>
              </w:rPr>
            </w:pPr>
            <w:r w:rsidRPr="00CD580E">
              <w:rPr>
                <w:rFonts w:ascii="Arial" w:hAnsi="Arial" w:cs="Arial"/>
                <w:b/>
                <w:sz w:val="16"/>
                <w:szCs w:val="20"/>
              </w:rPr>
              <w:t>4863</w:t>
            </w:r>
          </w:p>
        </w:tc>
        <w:tc>
          <w:tcPr>
            <w:tcW w:w="1476" w:type="dxa"/>
            <w:tcBorders>
              <w:top w:val="single" w:sz="4" w:space="0" w:color="auto"/>
              <w:left w:val="nil"/>
              <w:bottom w:val="nil"/>
              <w:right w:val="nil"/>
            </w:tcBorders>
            <w:shd w:val="clear" w:color="auto" w:fill="auto"/>
            <w:noWrap/>
            <w:vAlign w:val="center"/>
          </w:tcPr>
          <w:p w14:paraId="1B7788CD" w14:textId="77777777" w:rsidR="00742EE3" w:rsidRPr="00CD580E" w:rsidRDefault="00742EE3" w:rsidP="00B9063D">
            <w:pPr>
              <w:jc w:val="center"/>
              <w:rPr>
                <w:rFonts w:ascii="Arial" w:eastAsia="楷体_GB2312" w:hAnsi="Arial" w:cs="Arial"/>
                <w:b/>
                <w:color w:val="0F243E"/>
                <w:kern w:val="0"/>
                <w:sz w:val="16"/>
                <w:szCs w:val="16"/>
                <w:lang w:eastAsia="zh-CN"/>
              </w:rPr>
            </w:pPr>
            <w:r w:rsidRPr="00CD580E">
              <w:rPr>
                <w:rFonts w:ascii="Arial" w:hAnsi="Arial" w:cs="Arial"/>
                <w:b/>
                <w:sz w:val="16"/>
                <w:szCs w:val="20"/>
              </w:rPr>
              <w:t>5950</w:t>
            </w:r>
          </w:p>
        </w:tc>
        <w:tc>
          <w:tcPr>
            <w:tcW w:w="1572" w:type="dxa"/>
            <w:tcBorders>
              <w:top w:val="single" w:sz="4" w:space="0" w:color="auto"/>
              <w:left w:val="nil"/>
              <w:bottom w:val="nil"/>
              <w:right w:val="nil"/>
            </w:tcBorders>
            <w:shd w:val="clear" w:color="auto" w:fill="auto"/>
            <w:noWrap/>
            <w:vAlign w:val="center"/>
          </w:tcPr>
          <w:p w14:paraId="53C7F13F" w14:textId="77777777" w:rsidR="00742EE3" w:rsidRPr="00CD580E" w:rsidRDefault="00742EE3" w:rsidP="00B9063D">
            <w:pPr>
              <w:jc w:val="center"/>
              <w:rPr>
                <w:rFonts w:ascii="Arial" w:eastAsia="楷体_GB2312" w:hAnsi="Arial" w:cs="Arial"/>
                <w:b/>
                <w:color w:val="0F243E"/>
                <w:kern w:val="0"/>
                <w:sz w:val="16"/>
                <w:szCs w:val="16"/>
                <w:lang w:eastAsia="zh-CN"/>
              </w:rPr>
            </w:pPr>
            <w:r w:rsidRPr="00CD580E">
              <w:rPr>
                <w:rFonts w:ascii="Arial" w:hAnsi="Arial" w:cs="Arial"/>
                <w:b/>
                <w:sz w:val="16"/>
                <w:szCs w:val="20"/>
              </w:rPr>
              <w:t>7251</w:t>
            </w:r>
          </w:p>
        </w:tc>
      </w:tr>
      <w:tr w:rsidR="00742EE3" w:rsidRPr="004864F5" w14:paraId="7079FA79" w14:textId="77777777" w:rsidTr="00B9063D">
        <w:trPr>
          <w:trHeight w:val="285"/>
        </w:trPr>
        <w:tc>
          <w:tcPr>
            <w:tcW w:w="1285" w:type="dxa"/>
            <w:tcBorders>
              <w:top w:val="nil"/>
              <w:left w:val="nil"/>
              <w:bottom w:val="nil"/>
              <w:right w:val="nil"/>
            </w:tcBorders>
            <w:shd w:val="clear" w:color="auto" w:fill="auto"/>
            <w:noWrap/>
            <w:vAlign w:val="center"/>
          </w:tcPr>
          <w:p w14:paraId="740D18EA" w14:textId="77777777" w:rsidR="00742EE3" w:rsidRPr="004864F5" w:rsidRDefault="00742EE3" w:rsidP="00B9063D">
            <w:pPr>
              <w:rPr>
                <w:rFonts w:ascii="Arial" w:eastAsia="楷体_GB2312" w:hAnsi="Arial" w:cs="Arial"/>
                <w:b/>
                <w:color w:val="0F243E"/>
                <w:sz w:val="16"/>
                <w:szCs w:val="20"/>
              </w:rPr>
            </w:pPr>
            <w:r w:rsidRPr="004864F5">
              <w:rPr>
                <w:rFonts w:ascii="Arial" w:eastAsia="楷体_GB2312" w:hAnsi="Arial" w:cs="Arial"/>
                <w:b/>
                <w:color w:val="0F243E"/>
                <w:sz w:val="16"/>
                <w:szCs w:val="20"/>
              </w:rPr>
              <w:t>增长率</w:t>
            </w:r>
          </w:p>
        </w:tc>
        <w:tc>
          <w:tcPr>
            <w:tcW w:w="1762" w:type="dxa"/>
            <w:tcBorders>
              <w:top w:val="nil"/>
              <w:left w:val="nil"/>
              <w:bottom w:val="nil"/>
              <w:right w:val="nil"/>
            </w:tcBorders>
            <w:shd w:val="clear" w:color="auto" w:fill="auto"/>
            <w:noWrap/>
            <w:vAlign w:val="center"/>
          </w:tcPr>
          <w:p w14:paraId="3581B6A1" w14:textId="77777777" w:rsidR="00742EE3" w:rsidRPr="00CD580E" w:rsidRDefault="00742EE3" w:rsidP="00B9063D">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37%</w:t>
            </w:r>
          </w:p>
        </w:tc>
        <w:tc>
          <w:tcPr>
            <w:tcW w:w="1595" w:type="dxa"/>
            <w:tcBorders>
              <w:top w:val="nil"/>
              <w:left w:val="nil"/>
              <w:bottom w:val="nil"/>
              <w:right w:val="nil"/>
            </w:tcBorders>
            <w:shd w:val="clear" w:color="auto" w:fill="auto"/>
            <w:noWrap/>
            <w:vAlign w:val="center"/>
          </w:tcPr>
          <w:p w14:paraId="4C480E70" w14:textId="77777777" w:rsidR="00742EE3" w:rsidRPr="00CD580E" w:rsidRDefault="00742EE3" w:rsidP="00B9063D">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27%</w:t>
            </w:r>
          </w:p>
        </w:tc>
        <w:tc>
          <w:tcPr>
            <w:tcW w:w="1476" w:type="dxa"/>
            <w:tcBorders>
              <w:top w:val="nil"/>
              <w:left w:val="nil"/>
              <w:bottom w:val="nil"/>
              <w:right w:val="nil"/>
            </w:tcBorders>
            <w:shd w:val="clear" w:color="auto" w:fill="auto"/>
            <w:noWrap/>
            <w:vAlign w:val="center"/>
          </w:tcPr>
          <w:p w14:paraId="035EB143" w14:textId="77777777" w:rsidR="00742EE3" w:rsidRPr="00CD580E" w:rsidRDefault="00742EE3" w:rsidP="00B9063D">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22%</w:t>
            </w:r>
          </w:p>
        </w:tc>
        <w:tc>
          <w:tcPr>
            <w:tcW w:w="1572" w:type="dxa"/>
            <w:tcBorders>
              <w:top w:val="nil"/>
              <w:left w:val="nil"/>
              <w:bottom w:val="nil"/>
              <w:right w:val="nil"/>
            </w:tcBorders>
            <w:shd w:val="clear" w:color="auto" w:fill="auto"/>
            <w:noWrap/>
            <w:vAlign w:val="center"/>
          </w:tcPr>
          <w:p w14:paraId="62C31142" w14:textId="77777777" w:rsidR="00742EE3" w:rsidRPr="00CD580E" w:rsidRDefault="00742EE3" w:rsidP="00B9063D">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22%</w:t>
            </w:r>
          </w:p>
        </w:tc>
      </w:tr>
      <w:tr w:rsidR="00742EE3" w:rsidRPr="004864F5" w14:paraId="20385217" w14:textId="77777777" w:rsidTr="00B9063D">
        <w:trPr>
          <w:trHeight w:val="285"/>
        </w:trPr>
        <w:tc>
          <w:tcPr>
            <w:tcW w:w="1285" w:type="dxa"/>
            <w:tcBorders>
              <w:top w:val="nil"/>
              <w:left w:val="nil"/>
              <w:bottom w:val="nil"/>
              <w:right w:val="nil"/>
            </w:tcBorders>
            <w:shd w:val="clear" w:color="auto" w:fill="auto"/>
            <w:noWrap/>
            <w:vAlign w:val="center"/>
          </w:tcPr>
          <w:p w14:paraId="128AEA92" w14:textId="77777777" w:rsidR="00742EE3" w:rsidRPr="004864F5" w:rsidRDefault="00742EE3" w:rsidP="00B9063D">
            <w:pPr>
              <w:rPr>
                <w:rFonts w:ascii="Arial" w:eastAsia="楷体_GB2312" w:hAnsi="Arial" w:cs="Arial"/>
                <w:b/>
                <w:color w:val="0F243E"/>
                <w:sz w:val="16"/>
                <w:szCs w:val="20"/>
              </w:rPr>
            </w:pPr>
            <w:r w:rsidRPr="004864F5">
              <w:rPr>
                <w:rFonts w:ascii="Arial" w:eastAsia="楷体_GB2312" w:hAnsi="Arial" w:cs="Arial"/>
                <w:b/>
                <w:color w:val="0F243E"/>
                <w:sz w:val="16"/>
                <w:szCs w:val="20"/>
              </w:rPr>
              <w:t>成本</w:t>
            </w:r>
          </w:p>
        </w:tc>
        <w:tc>
          <w:tcPr>
            <w:tcW w:w="1762" w:type="dxa"/>
            <w:tcBorders>
              <w:top w:val="nil"/>
              <w:left w:val="nil"/>
              <w:bottom w:val="nil"/>
              <w:right w:val="nil"/>
            </w:tcBorders>
            <w:shd w:val="clear" w:color="auto" w:fill="auto"/>
            <w:noWrap/>
            <w:vAlign w:val="center"/>
          </w:tcPr>
          <w:p w14:paraId="7655AB31" w14:textId="77777777" w:rsidR="00742EE3" w:rsidRPr="00CD580E" w:rsidRDefault="00742EE3" w:rsidP="00B9063D">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2111</w:t>
            </w:r>
          </w:p>
        </w:tc>
        <w:tc>
          <w:tcPr>
            <w:tcW w:w="1595" w:type="dxa"/>
            <w:tcBorders>
              <w:top w:val="nil"/>
              <w:left w:val="nil"/>
              <w:bottom w:val="nil"/>
              <w:right w:val="nil"/>
            </w:tcBorders>
            <w:shd w:val="clear" w:color="auto" w:fill="auto"/>
            <w:noWrap/>
            <w:vAlign w:val="center"/>
          </w:tcPr>
          <w:p w14:paraId="4F9573EE" w14:textId="77777777" w:rsidR="00742EE3" w:rsidRPr="00CD580E" w:rsidRDefault="00742EE3" w:rsidP="00B9063D">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2588</w:t>
            </w:r>
          </w:p>
        </w:tc>
        <w:tc>
          <w:tcPr>
            <w:tcW w:w="1476" w:type="dxa"/>
            <w:tcBorders>
              <w:top w:val="nil"/>
              <w:left w:val="nil"/>
              <w:bottom w:val="nil"/>
              <w:right w:val="nil"/>
            </w:tcBorders>
            <w:shd w:val="clear" w:color="auto" w:fill="auto"/>
            <w:noWrap/>
            <w:vAlign w:val="center"/>
          </w:tcPr>
          <w:p w14:paraId="338D587D" w14:textId="77777777" w:rsidR="00742EE3" w:rsidRPr="00CD580E" w:rsidRDefault="00742EE3" w:rsidP="00B9063D">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3167</w:t>
            </w:r>
          </w:p>
        </w:tc>
        <w:tc>
          <w:tcPr>
            <w:tcW w:w="1572" w:type="dxa"/>
            <w:tcBorders>
              <w:top w:val="nil"/>
              <w:left w:val="nil"/>
              <w:bottom w:val="nil"/>
              <w:right w:val="nil"/>
            </w:tcBorders>
            <w:shd w:val="clear" w:color="auto" w:fill="auto"/>
            <w:noWrap/>
            <w:vAlign w:val="center"/>
          </w:tcPr>
          <w:p w14:paraId="508883E2" w14:textId="77777777" w:rsidR="00742EE3" w:rsidRPr="00CD580E" w:rsidRDefault="00742EE3" w:rsidP="00B9063D">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3768</w:t>
            </w:r>
          </w:p>
        </w:tc>
      </w:tr>
      <w:tr w:rsidR="00742EE3" w:rsidRPr="004864F5" w14:paraId="52131444" w14:textId="77777777" w:rsidTr="00B9063D">
        <w:trPr>
          <w:trHeight w:val="285"/>
        </w:trPr>
        <w:tc>
          <w:tcPr>
            <w:tcW w:w="1285" w:type="dxa"/>
            <w:tcBorders>
              <w:top w:val="nil"/>
              <w:left w:val="nil"/>
              <w:bottom w:val="nil"/>
              <w:right w:val="nil"/>
            </w:tcBorders>
            <w:shd w:val="clear" w:color="auto" w:fill="auto"/>
            <w:noWrap/>
            <w:vAlign w:val="bottom"/>
          </w:tcPr>
          <w:p w14:paraId="2BB1FFCB" w14:textId="77777777" w:rsidR="00742EE3" w:rsidRPr="004864F5" w:rsidRDefault="00742EE3" w:rsidP="00B9063D">
            <w:pPr>
              <w:rPr>
                <w:rFonts w:ascii="Arial" w:eastAsia="楷体_GB2312" w:hAnsi="Arial" w:cs="Arial"/>
                <w:b/>
                <w:color w:val="0F243E"/>
                <w:sz w:val="16"/>
                <w:szCs w:val="22"/>
              </w:rPr>
            </w:pPr>
            <w:r w:rsidRPr="004864F5">
              <w:rPr>
                <w:rFonts w:ascii="Arial" w:eastAsia="楷体_GB2312" w:hAnsi="Arial" w:cs="Arial"/>
                <w:b/>
                <w:color w:val="0F243E"/>
                <w:sz w:val="16"/>
                <w:szCs w:val="22"/>
              </w:rPr>
              <w:t>毛利</w:t>
            </w:r>
          </w:p>
        </w:tc>
        <w:tc>
          <w:tcPr>
            <w:tcW w:w="1762" w:type="dxa"/>
            <w:tcBorders>
              <w:top w:val="nil"/>
              <w:left w:val="nil"/>
              <w:bottom w:val="nil"/>
              <w:right w:val="nil"/>
            </w:tcBorders>
            <w:shd w:val="clear" w:color="auto" w:fill="auto"/>
            <w:noWrap/>
            <w:vAlign w:val="center"/>
          </w:tcPr>
          <w:p w14:paraId="66AED481" w14:textId="77777777" w:rsidR="00742EE3" w:rsidRPr="00CD580E" w:rsidRDefault="00742EE3" w:rsidP="00B9063D">
            <w:pPr>
              <w:jc w:val="center"/>
              <w:rPr>
                <w:rFonts w:ascii="Arial" w:eastAsia="楷体_GB2312" w:hAnsi="Arial" w:cs="Arial"/>
                <w:color w:val="0F243E"/>
                <w:kern w:val="0"/>
                <w:sz w:val="16"/>
                <w:szCs w:val="16"/>
                <w:lang w:eastAsia="zh-CN"/>
              </w:rPr>
            </w:pPr>
            <w:r w:rsidRPr="00CD580E">
              <w:rPr>
                <w:rFonts w:ascii="Arial" w:hAnsi="Arial" w:cs="Arial"/>
                <w:sz w:val="16"/>
                <w:szCs w:val="20"/>
              </w:rPr>
              <w:t>1704</w:t>
            </w:r>
          </w:p>
        </w:tc>
        <w:tc>
          <w:tcPr>
            <w:tcW w:w="1595" w:type="dxa"/>
            <w:tcBorders>
              <w:top w:val="nil"/>
              <w:left w:val="nil"/>
              <w:bottom w:val="nil"/>
              <w:right w:val="nil"/>
            </w:tcBorders>
            <w:shd w:val="clear" w:color="auto" w:fill="auto"/>
            <w:noWrap/>
            <w:vAlign w:val="center"/>
          </w:tcPr>
          <w:p w14:paraId="5C1B36D2" w14:textId="77777777" w:rsidR="00742EE3" w:rsidRPr="00CD580E" w:rsidRDefault="00742EE3" w:rsidP="00B9063D">
            <w:pPr>
              <w:jc w:val="center"/>
              <w:rPr>
                <w:rFonts w:ascii="Arial" w:eastAsia="楷体_GB2312" w:hAnsi="Arial" w:cs="Arial"/>
                <w:color w:val="0F243E"/>
                <w:kern w:val="0"/>
                <w:sz w:val="16"/>
                <w:szCs w:val="16"/>
                <w:lang w:eastAsia="zh-CN"/>
              </w:rPr>
            </w:pPr>
            <w:r w:rsidRPr="00CD580E">
              <w:rPr>
                <w:rFonts w:ascii="Arial" w:hAnsi="Arial" w:cs="Arial"/>
                <w:sz w:val="16"/>
                <w:szCs w:val="20"/>
              </w:rPr>
              <w:t>2275</w:t>
            </w:r>
          </w:p>
        </w:tc>
        <w:tc>
          <w:tcPr>
            <w:tcW w:w="1476" w:type="dxa"/>
            <w:tcBorders>
              <w:top w:val="nil"/>
              <w:left w:val="nil"/>
              <w:bottom w:val="nil"/>
              <w:right w:val="nil"/>
            </w:tcBorders>
            <w:shd w:val="clear" w:color="auto" w:fill="auto"/>
            <w:noWrap/>
            <w:vAlign w:val="center"/>
          </w:tcPr>
          <w:p w14:paraId="1B130DF4" w14:textId="77777777" w:rsidR="00742EE3" w:rsidRPr="00CD580E" w:rsidRDefault="00742EE3" w:rsidP="00B9063D">
            <w:pPr>
              <w:jc w:val="center"/>
              <w:rPr>
                <w:rFonts w:ascii="Arial" w:eastAsia="楷体_GB2312" w:hAnsi="Arial" w:cs="Arial"/>
                <w:color w:val="0F243E"/>
                <w:kern w:val="0"/>
                <w:sz w:val="16"/>
                <w:szCs w:val="16"/>
                <w:lang w:eastAsia="zh-CN"/>
              </w:rPr>
            </w:pPr>
            <w:r w:rsidRPr="00CD580E">
              <w:rPr>
                <w:rFonts w:ascii="Arial" w:hAnsi="Arial" w:cs="Arial"/>
                <w:sz w:val="16"/>
                <w:szCs w:val="20"/>
              </w:rPr>
              <w:t>2783</w:t>
            </w:r>
          </w:p>
        </w:tc>
        <w:tc>
          <w:tcPr>
            <w:tcW w:w="1572" w:type="dxa"/>
            <w:tcBorders>
              <w:top w:val="nil"/>
              <w:left w:val="nil"/>
              <w:bottom w:val="nil"/>
              <w:right w:val="nil"/>
            </w:tcBorders>
            <w:shd w:val="clear" w:color="auto" w:fill="auto"/>
            <w:noWrap/>
            <w:vAlign w:val="center"/>
          </w:tcPr>
          <w:p w14:paraId="450B0030" w14:textId="77777777" w:rsidR="00742EE3" w:rsidRPr="00CD580E" w:rsidRDefault="00742EE3" w:rsidP="00B9063D">
            <w:pPr>
              <w:jc w:val="center"/>
              <w:rPr>
                <w:rFonts w:ascii="Arial" w:eastAsia="楷体_GB2312" w:hAnsi="Arial" w:cs="Arial"/>
                <w:color w:val="0F243E"/>
                <w:kern w:val="0"/>
                <w:sz w:val="16"/>
                <w:szCs w:val="16"/>
                <w:lang w:eastAsia="zh-CN"/>
              </w:rPr>
            </w:pPr>
            <w:r w:rsidRPr="00CD580E">
              <w:rPr>
                <w:rFonts w:ascii="Arial" w:hAnsi="Arial" w:cs="Arial"/>
                <w:sz w:val="16"/>
                <w:szCs w:val="20"/>
              </w:rPr>
              <w:t>3483</w:t>
            </w:r>
          </w:p>
        </w:tc>
      </w:tr>
      <w:tr w:rsidR="00742EE3" w:rsidRPr="004864F5" w14:paraId="4A78C496" w14:textId="77777777" w:rsidTr="00B9063D">
        <w:trPr>
          <w:trHeight w:val="285"/>
        </w:trPr>
        <w:tc>
          <w:tcPr>
            <w:tcW w:w="1285" w:type="dxa"/>
            <w:tcBorders>
              <w:top w:val="nil"/>
              <w:left w:val="nil"/>
              <w:bottom w:val="single" w:sz="4" w:space="0" w:color="auto"/>
              <w:right w:val="nil"/>
            </w:tcBorders>
            <w:shd w:val="clear" w:color="auto" w:fill="auto"/>
            <w:noWrap/>
            <w:vAlign w:val="bottom"/>
          </w:tcPr>
          <w:p w14:paraId="40FD64F2" w14:textId="77777777" w:rsidR="00742EE3" w:rsidRPr="004864F5" w:rsidRDefault="00742EE3" w:rsidP="00B9063D">
            <w:pPr>
              <w:rPr>
                <w:rFonts w:ascii="Arial" w:eastAsia="楷体_GB2312" w:hAnsi="Arial" w:cs="Arial"/>
                <w:b/>
                <w:color w:val="0F243E"/>
                <w:sz w:val="16"/>
                <w:szCs w:val="22"/>
              </w:rPr>
            </w:pPr>
            <w:r w:rsidRPr="004864F5">
              <w:rPr>
                <w:rFonts w:ascii="Arial" w:eastAsia="楷体_GB2312" w:hAnsi="Arial" w:cs="Arial"/>
                <w:b/>
                <w:color w:val="0F243E"/>
                <w:sz w:val="16"/>
                <w:szCs w:val="22"/>
              </w:rPr>
              <w:t>毛利率</w:t>
            </w:r>
          </w:p>
        </w:tc>
        <w:tc>
          <w:tcPr>
            <w:tcW w:w="1762" w:type="dxa"/>
            <w:tcBorders>
              <w:top w:val="nil"/>
              <w:left w:val="nil"/>
              <w:bottom w:val="single" w:sz="4" w:space="0" w:color="auto"/>
              <w:right w:val="nil"/>
            </w:tcBorders>
            <w:shd w:val="clear" w:color="auto" w:fill="auto"/>
            <w:noWrap/>
            <w:vAlign w:val="center"/>
          </w:tcPr>
          <w:p w14:paraId="54167580" w14:textId="77777777" w:rsidR="00742EE3" w:rsidRPr="00CD580E" w:rsidRDefault="00742EE3" w:rsidP="00B9063D">
            <w:pPr>
              <w:jc w:val="center"/>
              <w:rPr>
                <w:rFonts w:ascii="Arial" w:eastAsia="楷体_GB2312" w:hAnsi="Arial" w:cs="Arial"/>
                <w:color w:val="0F243E"/>
                <w:kern w:val="0"/>
                <w:sz w:val="16"/>
                <w:szCs w:val="16"/>
                <w:lang w:eastAsia="zh-CN"/>
              </w:rPr>
            </w:pPr>
            <w:r w:rsidRPr="00CD580E">
              <w:rPr>
                <w:rFonts w:ascii="Arial" w:hAnsi="Arial" w:cs="Arial"/>
                <w:sz w:val="16"/>
                <w:szCs w:val="20"/>
              </w:rPr>
              <w:t>45%</w:t>
            </w:r>
          </w:p>
        </w:tc>
        <w:tc>
          <w:tcPr>
            <w:tcW w:w="1595" w:type="dxa"/>
            <w:tcBorders>
              <w:top w:val="nil"/>
              <w:left w:val="nil"/>
              <w:bottom w:val="single" w:sz="4" w:space="0" w:color="auto"/>
              <w:right w:val="nil"/>
            </w:tcBorders>
            <w:shd w:val="clear" w:color="auto" w:fill="auto"/>
            <w:noWrap/>
            <w:vAlign w:val="center"/>
          </w:tcPr>
          <w:p w14:paraId="7CA68451" w14:textId="77777777" w:rsidR="00742EE3" w:rsidRPr="00CD580E" w:rsidRDefault="00742EE3" w:rsidP="00B9063D">
            <w:pPr>
              <w:jc w:val="center"/>
              <w:rPr>
                <w:rFonts w:ascii="Arial" w:eastAsia="楷体_GB2312" w:hAnsi="Arial" w:cs="Arial"/>
                <w:color w:val="0F243E"/>
                <w:kern w:val="0"/>
                <w:sz w:val="16"/>
                <w:szCs w:val="16"/>
                <w:lang w:eastAsia="zh-CN"/>
              </w:rPr>
            </w:pPr>
            <w:r w:rsidRPr="00CD580E">
              <w:rPr>
                <w:rFonts w:ascii="Arial" w:hAnsi="Arial" w:cs="Arial"/>
                <w:sz w:val="16"/>
                <w:szCs w:val="20"/>
              </w:rPr>
              <w:t>47%</w:t>
            </w:r>
          </w:p>
        </w:tc>
        <w:tc>
          <w:tcPr>
            <w:tcW w:w="1476" w:type="dxa"/>
            <w:tcBorders>
              <w:top w:val="nil"/>
              <w:left w:val="nil"/>
              <w:bottom w:val="single" w:sz="4" w:space="0" w:color="auto"/>
              <w:right w:val="nil"/>
            </w:tcBorders>
            <w:shd w:val="clear" w:color="auto" w:fill="auto"/>
            <w:noWrap/>
            <w:vAlign w:val="center"/>
          </w:tcPr>
          <w:p w14:paraId="1B2F08F2" w14:textId="77777777" w:rsidR="00742EE3" w:rsidRPr="00CD580E" w:rsidRDefault="00742EE3" w:rsidP="00B9063D">
            <w:pPr>
              <w:jc w:val="center"/>
              <w:rPr>
                <w:rFonts w:ascii="Arial" w:eastAsia="楷体_GB2312" w:hAnsi="Arial" w:cs="Arial"/>
                <w:color w:val="0F243E"/>
                <w:kern w:val="0"/>
                <w:sz w:val="16"/>
                <w:szCs w:val="16"/>
                <w:lang w:eastAsia="zh-CN"/>
              </w:rPr>
            </w:pPr>
            <w:r w:rsidRPr="00CD580E">
              <w:rPr>
                <w:rFonts w:ascii="Arial" w:hAnsi="Arial" w:cs="Arial"/>
                <w:sz w:val="16"/>
                <w:szCs w:val="20"/>
              </w:rPr>
              <w:t>47%</w:t>
            </w:r>
          </w:p>
        </w:tc>
        <w:tc>
          <w:tcPr>
            <w:tcW w:w="1572" w:type="dxa"/>
            <w:tcBorders>
              <w:top w:val="nil"/>
              <w:left w:val="nil"/>
              <w:bottom w:val="single" w:sz="4" w:space="0" w:color="auto"/>
              <w:right w:val="nil"/>
            </w:tcBorders>
            <w:shd w:val="clear" w:color="auto" w:fill="auto"/>
            <w:noWrap/>
            <w:vAlign w:val="center"/>
          </w:tcPr>
          <w:p w14:paraId="7676E694" w14:textId="77777777" w:rsidR="00742EE3" w:rsidRPr="00CD580E" w:rsidRDefault="00742EE3" w:rsidP="00B9063D">
            <w:pPr>
              <w:jc w:val="center"/>
              <w:rPr>
                <w:rFonts w:ascii="Arial" w:eastAsia="楷体_GB2312" w:hAnsi="Arial" w:cs="Arial"/>
                <w:color w:val="0F243E"/>
                <w:kern w:val="0"/>
                <w:sz w:val="16"/>
                <w:szCs w:val="16"/>
                <w:lang w:eastAsia="zh-CN"/>
              </w:rPr>
            </w:pPr>
            <w:r w:rsidRPr="00CD580E">
              <w:rPr>
                <w:rFonts w:ascii="Arial" w:hAnsi="Arial" w:cs="Arial"/>
                <w:sz w:val="16"/>
                <w:szCs w:val="20"/>
              </w:rPr>
              <w:t>48%</w:t>
            </w:r>
          </w:p>
        </w:tc>
      </w:tr>
      <w:tr w:rsidR="00742EE3" w:rsidRPr="004864F5" w14:paraId="11158BC3" w14:textId="77777777" w:rsidTr="00B9063D">
        <w:trPr>
          <w:trHeight w:val="285"/>
        </w:trPr>
        <w:tc>
          <w:tcPr>
            <w:tcW w:w="7690" w:type="dxa"/>
            <w:gridSpan w:val="5"/>
            <w:tcBorders>
              <w:top w:val="single" w:sz="4" w:space="0" w:color="auto"/>
              <w:left w:val="nil"/>
              <w:right w:val="nil"/>
            </w:tcBorders>
            <w:shd w:val="clear" w:color="auto" w:fill="auto"/>
            <w:noWrap/>
            <w:vAlign w:val="bottom"/>
          </w:tcPr>
          <w:p w14:paraId="161A7C0C" w14:textId="77777777" w:rsidR="00742EE3" w:rsidRPr="008512B4" w:rsidRDefault="00742EE3" w:rsidP="00B9063D">
            <w:pPr>
              <w:pStyle w:val="aff2"/>
            </w:pPr>
            <w:r w:rsidRPr="004864F5">
              <w:t>数据来源：</w:t>
            </w:r>
            <w:r>
              <w:rPr>
                <w:rFonts w:hint="eastAsia"/>
              </w:rPr>
              <w:t>wind</w:t>
            </w:r>
            <w:r w:rsidRPr="004864F5">
              <w:t>，广发证券发展研究中心</w:t>
            </w:r>
          </w:p>
        </w:tc>
      </w:tr>
    </w:tbl>
    <w:p w14:paraId="029F828C" w14:textId="77777777" w:rsidR="00742EE3" w:rsidRDefault="00742EE3" w:rsidP="00742EE3">
      <w:pPr>
        <w:autoSpaceDE w:val="0"/>
        <w:autoSpaceDN w:val="0"/>
        <w:adjustRightInd w:val="0"/>
        <w:spacing w:after="100"/>
        <w:ind w:leftChars="1257" w:left="3017" w:firstLineChars="1" w:firstLine="2"/>
        <w:jc w:val="both"/>
        <w:rPr>
          <w:lang w:eastAsia="zh-CN"/>
        </w:rPr>
      </w:pPr>
    </w:p>
    <w:tbl>
      <w:tblPr>
        <w:tblW w:w="7700" w:type="dxa"/>
        <w:tblInd w:w="3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1"/>
        <w:gridCol w:w="992"/>
        <w:gridCol w:w="1215"/>
        <w:gridCol w:w="1215"/>
        <w:gridCol w:w="1216"/>
        <w:gridCol w:w="1215"/>
        <w:gridCol w:w="1216"/>
      </w:tblGrid>
      <w:tr w:rsidR="00742EE3" w:rsidRPr="00A94D36" w14:paraId="46EDD694" w14:textId="77777777" w:rsidTr="00B9063D">
        <w:trPr>
          <w:trHeight w:val="227"/>
        </w:trPr>
        <w:tc>
          <w:tcPr>
            <w:tcW w:w="7700" w:type="dxa"/>
            <w:gridSpan w:val="7"/>
            <w:tcBorders>
              <w:top w:val="nil"/>
              <w:left w:val="nil"/>
              <w:right w:val="nil"/>
            </w:tcBorders>
            <w:shd w:val="clear" w:color="auto" w:fill="auto"/>
            <w:vAlign w:val="center"/>
          </w:tcPr>
          <w:p w14:paraId="3C5FEC02" w14:textId="77777777" w:rsidR="00742EE3" w:rsidRPr="00247900" w:rsidRDefault="00742EE3" w:rsidP="00B9063D">
            <w:pPr>
              <w:pStyle w:val="af"/>
              <w:rPr>
                <w:rFonts w:hAnsiTheme="majorHAnsi" w:cstheme="majorBidi"/>
                <w:sz w:val="20"/>
                <w:szCs w:val="20"/>
              </w:rPr>
            </w:pPr>
            <w:bookmarkStart w:id="47" w:name="_Toc528757881"/>
            <w:bookmarkStart w:id="48" w:name="_Toc528778821"/>
            <w:bookmarkStart w:id="49" w:name="_Toc3480910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lang w:eastAsia="zh-CN"/>
              </w:rPr>
              <w:t>：</w:t>
            </w:r>
            <w:r w:rsidRPr="007B1283">
              <w:rPr>
                <w:rFonts w:hint="eastAsia"/>
              </w:rPr>
              <w:t>中南建设每股</w:t>
            </w:r>
            <w:r w:rsidRPr="007B1283">
              <w:rPr>
                <w:rFonts w:hint="eastAsia"/>
              </w:rPr>
              <w:t>NAV</w:t>
            </w:r>
            <w:r w:rsidRPr="007B1283">
              <w:rPr>
                <w:rFonts w:hint="eastAsia"/>
              </w:rPr>
              <w:t>规模相对</w:t>
            </w:r>
            <w:proofErr w:type="spellStart"/>
            <w:r w:rsidRPr="007B1283">
              <w:rPr>
                <w:rFonts w:hint="eastAsia"/>
              </w:rPr>
              <w:t>wacc</w:t>
            </w:r>
            <w:proofErr w:type="spellEnd"/>
            <w:r w:rsidRPr="007B1283">
              <w:rPr>
                <w:rFonts w:hint="eastAsia"/>
              </w:rPr>
              <w:t>及房价涨幅的敏感性分析</w:t>
            </w:r>
            <w:bookmarkEnd w:id="47"/>
            <w:bookmarkEnd w:id="48"/>
            <w:bookmarkEnd w:id="49"/>
          </w:p>
        </w:tc>
      </w:tr>
      <w:tr w:rsidR="00742EE3" w:rsidRPr="00A94D36" w14:paraId="4A15CC6C" w14:textId="77777777" w:rsidTr="00B9063D">
        <w:trPr>
          <w:trHeight w:val="270"/>
        </w:trPr>
        <w:tc>
          <w:tcPr>
            <w:tcW w:w="1623" w:type="dxa"/>
            <w:gridSpan w:val="2"/>
            <w:vMerge w:val="restart"/>
            <w:shd w:val="clear" w:color="auto" w:fill="C6D9F1" w:themeFill="text2" w:themeFillTint="33"/>
            <w:vAlign w:val="center"/>
          </w:tcPr>
          <w:p w14:paraId="2D4DD20B" w14:textId="77777777" w:rsidR="00742EE3" w:rsidRPr="00A94D36" w:rsidRDefault="00742EE3" w:rsidP="00B9063D">
            <w:pPr>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NAV</w:t>
            </w:r>
          </w:p>
        </w:tc>
        <w:tc>
          <w:tcPr>
            <w:tcW w:w="6077" w:type="dxa"/>
            <w:gridSpan w:val="5"/>
            <w:shd w:val="clear" w:color="auto" w:fill="C6D9F1" w:themeFill="text2" w:themeFillTint="33"/>
            <w:noWrap/>
            <w:vAlign w:val="center"/>
          </w:tcPr>
          <w:p w14:paraId="1D7FC784"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proofErr w:type="spellStart"/>
            <w:r>
              <w:rPr>
                <w:rFonts w:ascii="Arial" w:eastAsia="楷体_GB2312" w:hAnsi="宋体" w:cs="宋体" w:hint="eastAsia"/>
                <w:b/>
                <w:color w:val="0F243E"/>
                <w:kern w:val="0"/>
                <w:sz w:val="16"/>
                <w:szCs w:val="22"/>
                <w:lang w:eastAsia="zh-CN"/>
              </w:rPr>
              <w:t>Wacc</w:t>
            </w:r>
            <w:proofErr w:type="spellEnd"/>
            <w:r>
              <w:rPr>
                <w:rFonts w:ascii="Arial" w:eastAsia="楷体_GB2312" w:hAnsi="宋体" w:cs="宋体"/>
                <w:b/>
                <w:color w:val="0F243E"/>
                <w:kern w:val="0"/>
                <w:sz w:val="16"/>
                <w:szCs w:val="22"/>
                <w:lang w:eastAsia="zh-CN"/>
              </w:rPr>
              <w:t>变化</w:t>
            </w:r>
          </w:p>
        </w:tc>
      </w:tr>
      <w:tr w:rsidR="00742EE3" w:rsidRPr="00A94D36" w14:paraId="6FDB7046" w14:textId="77777777" w:rsidTr="00B9063D">
        <w:trPr>
          <w:trHeight w:val="270"/>
        </w:trPr>
        <w:tc>
          <w:tcPr>
            <w:tcW w:w="1623" w:type="dxa"/>
            <w:gridSpan w:val="2"/>
            <w:vMerge/>
            <w:shd w:val="clear" w:color="auto" w:fill="C6D9F1" w:themeFill="text2" w:themeFillTint="33"/>
          </w:tcPr>
          <w:p w14:paraId="41503149"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p>
        </w:tc>
        <w:tc>
          <w:tcPr>
            <w:tcW w:w="1215" w:type="dxa"/>
            <w:shd w:val="clear" w:color="auto" w:fill="C6D9F1" w:themeFill="text2" w:themeFillTint="33"/>
            <w:noWrap/>
            <w:vAlign w:val="center"/>
            <w:hideMark/>
          </w:tcPr>
          <w:p w14:paraId="3C7FA67F"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4.5%</w:t>
            </w:r>
          </w:p>
        </w:tc>
        <w:tc>
          <w:tcPr>
            <w:tcW w:w="1215" w:type="dxa"/>
            <w:shd w:val="clear" w:color="auto" w:fill="C6D9F1" w:themeFill="text2" w:themeFillTint="33"/>
            <w:noWrap/>
            <w:vAlign w:val="center"/>
            <w:hideMark/>
          </w:tcPr>
          <w:p w14:paraId="08231BF9"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6.5%</w:t>
            </w:r>
          </w:p>
        </w:tc>
        <w:tc>
          <w:tcPr>
            <w:tcW w:w="1216" w:type="dxa"/>
            <w:shd w:val="clear" w:color="auto" w:fill="C6D9F1" w:themeFill="text2" w:themeFillTint="33"/>
            <w:noWrap/>
            <w:vAlign w:val="center"/>
            <w:hideMark/>
          </w:tcPr>
          <w:p w14:paraId="45F4DE06"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8.5%</w:t>
            </w:r>
          </w:p>
        </w:tc>
        <w:tc>
          <w:tcPr>
            <w:tcW w:w="1215" w:type="dxa"/>
            <w:shd w:val="clear" w:color="auto" w:fill="C6D9F1" w:themeFill="text2" w:themeFillTint="33"/>
            <w:noWrap/>
            <w:vAlign w:val="center"/>
            <w:hideMark/>
          </w:tcPr>
          <w:p w14:paraId="5DF6595B"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10.5%</w:t>
            </w:r>
          </w:p>
        </w:tc>
        <w:tc>
          <w:tcPr>
            <w:tcW w:w="1216" w:type="dxa"/>
            <w:shd w:val="clear" w:color="auto" w:fill="C6D9F1" w:themeFill="text2" w:themeFillTint="33"/>
            <w:noWrap/>
            <w:vAlign w:val="center"/>
            <w:hideMark/>
          </w:tcPr>
          <w:p w14:paraId="4ECED558"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12.5%</w:t>
            </w:r>
          </w:p>
        </w:tc>
      </w:tr>
      <w:tr w:rsidR="00742EE3" w:rsidRPr="00A94D36" w14:paraId="09B0E028" w14:textId="77777777" w:rsidTr="00B9063D">
        <w:trPr>
          <w:trHeight w:val="270"/>
        </w:trPr>
        <w:tc>
          <w:tcPr>
            <w:tcW w:w="631" w:type="dxa"/>
            <w:vMerge w:val="restart"/>
            <w:vAlign w:val="center"/>
          </w:tcPr>
          <w:p w14:paraId="506F2F6E"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Pr>
                <w:rFonts w:ascii="Arial" w:eastAsia="楷体_GB2312" w:hAnsi="宋体" w:cs="宋体"/>
                <w:b/>
                <w:color w:val="0F243E"/>
                <w:kern w:val="0"/>
                <w:sz w:val="16"/>
                <w:szCs w:val="22"/>
                <w:lang w:eastAsia="zh-CN"/>
              </w:rPr>
              <w:t>销售均价涨幅</w:t>
            </w:r>
          </w:p>
        </w:tc>
        <w:tc>
          <w:tcPr>
            <w:tcW w:w="992" w:type="dxa"/>
            <w:shd w:val="clear" w:color="auto" w:fill="auto"/>
            <w:noWrap/>
            <w:vAlign w:val="center"/>
            <w:hideMark/>
          </w:tcPr>
          <w:p w14:paraId="547B6E7E"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0.0%</w:t>
            </w:r>
          </w:p>
        </w:tc>
        <w:tc>
          <w:tcPr>
            <w:tcW w:w="1215" w:type="dxa"/>
            <w:shd w:val="clear" w:color="000000" w:fill="auto"/>
            <w:noWrap/>
            <w:vAlign w:val="center"/>
            <w:hideMark/>
          </w:tcPr>
          <w:p w14:paraId="1E4AC851"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¥15.83</w:t>
            </w:r>
          </w:p>
        </w:tc>
        <w:tc>
          <w:tcPr>
            <w:tcW w:w="1215" w:type="dxa"/>
            <w:shd w:val="clear" w:color="000000" w:fill="auto"/>
            <w:noWrap/>
            <w:vAlign w:val="center"/>
            <w:hideMark/>
          </w:tcPr>
          <w:p w14:paraId="35F39E86"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¥15.30</w:t>
            </w:r>
          </w:p>
        </w:tc>
        <w:tc>
          <w:tcPr>
            <w:tcW w:w="1216" w:type="dxa"/>
            <w:shd w:val="clear" w:color="auto" w:fill="FFFFCC"/>
            <w:noWrap/>
            <w:vAlign w:val="center"/>
            <w:hideMark/>
          </w:tcPr>
          <w:p w14:paraId="5E153F03"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¥14.80</w:t>
            </w:r>
          </w:p>
        </w:tc>
        <w:tc>
          <w:tcPr>
            <w:tcW w:w="1215" w:type="dxa"/>
            <w:shd w:val="clear" w:color="000000" w:fill="auto"/>
            <w:noWrap/>
            <w:vAlign w:val="center"/>
            <w:hideMark/>
          </w:tcPr>
          <w:p w14:paraId="701F491A"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¥14.34</w:t>
            </w:r>
          </w:p>
        </w:tc>
        <w:tc>
          <w:tcPr>
            <w:tcW w:w="1216" w:type="dxa"/>
            <w:shd w:val="clear" w:color="000000" w:fill="auto"/>
            <w:noWrap/>
            <w:vAlign w:val="center"/>
            <w:hideMark/>
          </w:tcPr>
          <w:p w14:paraId="7B4463AD"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¥13.91</w:t>
            </w:r>
          </w:p>
        </w:tc>
      </w:tr>
      <w:tr w:rsidR="00742EE3" w:rsidRPr="00A94D36" w14:paraId="7A6B281C" w14:textId="77777777" w:rsidTr="00B9063D">
        <w:trPr>
          <w:trHeight w:val="270"/>
        </w:trPr>
        <w:tc>
          <w:tcPr>
            <w:tcW w:w="631" w:type="dxa"/>
            <w:vMerge/>
          </w:tcPr>
          <w:p w14:paraId="61941F31"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p>
        </w:tc>
        <w:tc>
          <w:tcPr>
            <w:tcW w:w="992" w:type="dxa"/>
            <w:shd w:val="clear" w:color="auto" w:fill="auto"/>
            <w:noWrap/>
            <w:vAlign w:val="center"/>
            <w:hideMark/>
          </w:tcPr>
          <w:p w14:paraId="0A7D91A4"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3.0%</w:t>
            </w:r>
          </w:p>
        </w:tc>
        <w:tc>
          <w:tcPr>
            <w:tcW w:w="1215" w:type="dxa"/>
            <w:shd w:val="clear" w:color="000000" w:fill="auto"/>
            <w:noWrap/>
            <w:vAlign w:val="center"/>
            <w:hideMark/>
          </w:tcPr>
          <w:p w14:paraId="0E48F734"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¥17.37</w:t>
            </w:r>
          </w:p>
        </w:tc>
        <w:tc>
          <w:tcPr>
            <w:tcW w:w="1215" w:type="dxa"/>
            <w:shd w:val="clear" w:color="000000" w:fill="auto"/>
            <w:noWrap/>
            <w:vAlign w:val="center"/>
            <w:hideMark/>
          </w:tcPr>
          <w:p w14:paraId="20404954"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¥16.73</w:t>
            </w:r>
          </w:p>
        </w:tc>
        <w:tc>
          <w:tcPr>
            <w:tcW w:w="1216" w:type="dxa"/>
            <w:shd w:val="clear" w:color="auto" w:fill="FFFFCC"/>
            <w:noWrap/>
            <w:vAlign w:val="center"/>
            <w:hideMark/>
          </w:tcPr>
          <w:p w14:paraId="5D49E146"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¥16.14</w:t>
            </w:r>
          </w:p>
        </w:tc>
        <w:tc>
          <w:tcPr>
            <w:tcW w:w="1215" w:type="dxa"/>
            <w:shd w:val="clear" w:color="000000" w:fill="auto"/>
            <w:noWrap/>
            <w:vAlign w:val="center"/>
            <w:hideMark/>
          </w:tcPr>
          <w:p w14:paraId="76541863"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¥15.59</w:t>
            </w:r>
          </w:p>
        </w:tc>
        <w:tc>
          <w:tcPr>
            <w:tcW w:w="1216" w:type="dxa"/>
            <w:shd w:val="clear" w:color="000000" w:fill="auto"/>
            <w:noWrap/>
            <w:vAlign w:val="center"/>
            <w:hideMark/>
          </w:tcPr>
          <w:p w14:paraId="133885A1"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¥15.08</w:t>
            </w:r>
          </w:p>
        </w:tc>
      </w:tr>
      <w:tr w:rsidR="00742EE3" w:rsidRPr="00A94D36" w14:paraId="5D206241" w14:textId="77777777" w:rsidTr="00B9063D">
        <w:trPr>
          <w:trHeight w:val="270"/>
        </w:trPr>
        <w:tc>
          <w:tcPr>
            <w:tcW w:w="631" w:type="dxa"/>
            <w:vMerge/>
          </w:tcPr>
          <w:p w14:paraId="7BEEA3F8"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p>
        </w:tc>
        <w:tc>
          <w:tcPr>
            <w:tcW w:w="992" w:type="dxa"/>
            <w:shd w:val="clear" w:color="auto" w:fill="FFFFCC"/>
            <w:noWrap/>
            <w:vAlign w:val="center"/>
            <w:hideMark/>
          </w:tcPr>
          <w:p w14:paraId="0D154D38"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5.0%</w:t>
            </w:r>
          </w:p>
        </w:tc>
        <w:tc>
          <w:tcPr>
            <w:tcW w:w="1215" w:type="dxa"/>
            <w:shd w:val="clear" w:color="auto" w:fill="FFFFCC"/>
            <w:noWrap/>
            <w:vAlign w:val="center"/>
            <w:hideMark/>
          </w:tcPr>
          <w:p w14:paraId="05401505"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¥18.40</w:t>
            </w:r>
          </w:p>
        </w:tc>
        <w:tc>
          <w:tcPr>
            <w:tcW w:w="1215" w:type="dxa"/>
            <w:shd w:val="clear" w:color="auto" w:fill="FFFFCC"/>
            <w:noWrap/>
            <w:vAlign w:val="center"/>
            <w:hideMark/>
          </w:tcPr>
          <w:p w14:paraId="067312B9"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¥17.69</w:t>
            </w:r>
          </w:p>
        </w:tc>
        <w:tc>
          <w:tcPr>
            <w:tcW w:w="1216" w:type="dxa"/>
            <w:shd w:val="clear" w:color="auto" w:fill="FFFFCC"/>
            <w:noWrap/>
            <w:vAlign w:val="center"/>
            <w:hideMark/>
          </w:tcPr>
          <w:p w14:paraId="07A1F5A3" w14:textId="77777777" w:rsidR="00742EE3" w:rsidRPr="00A94D36" w:rsidRDefault="00742EE3" w:rsidP="00B9063D">
            <w:pPr>
              <w:widowControl/>
              <w:jc w:val="center"/>
              <w:rPr>
                <w:rFonts w:ascii="Arial" w:eastAsia="楷体_GB2312" w:hAnsi="宋体" w:cs="宋体"/>
                <w:color w:val="0F243E"/>
                <w:kern w:val="0"/>
                <w:sz w:val="16"/>
                <w:szCs w:val="22"/>
                <w:lang w:eastAsia="zh-CN"/>
              </w:rPr>
            </w:pPr>
            <w:r w:rsidRPr="00A94D36">
              <w:rPr>
                <w:rFonts w:ascii="Arial" w:eastAsia="楷体_GB2312" w:hAnsi="Arial" w:cs="Arial"/>
                <w:bCs/>
                <w:color w:val="0F243E"/>
                <w:kern w:val="0"/>
                <w:sz w:val="16"/>
                <w:szCs w:val="18"/>
                <w:lang w:eastAsia="zh-CN"/>
              </w:rPr>
              <w:t>¥</w:t>
            </w:r>
            <w:r w:rsidRPr="00A94D36">
              <w:rPr>
                <w:rFonts w:ascii="Arial" w:eastAsia="楷体_GB2312" w:hAnsi="宋体" w:cs="宋体" w:hint="eastAsia"/>
                <w:color w:val="0F243E"/>
                <w:kern w:val="0"/>
                <w:sz w:val="16"/>
                <w:szCs w:val="22"/>
                <w:lang w:eastAsia="zh-CN"/>
              </w:rPr>
              <w:t xml:space="preserve">17.04 </w:t>
            </w:r>
          </w:p>
        </w:tc>
        <w:tc>
          <w:tcPr>
            <w:tcW w:w="1215" w:type="dxa"/>
            <w:shd w:val="clear" w:color="auto" w:fill="FFFFCC"/>
            <w:noWrap/>
            <w:vAlign w:val="center"/>
            <w:hideMark/>
          </w:tcPr>
          <w:p w14:paraId="6B592B0E"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¥16.43</w:t>
            </w:r>
          </w:p>
        </w:tc>
        <w:tc>
          <w:tcPr>
            <w:tcW w:w="1216" w:type="dxa"/>
            <w:shd w:val="clear" w:color="auto" w:fill="FFFFCC"/>
            <w:noWrap/>
            <w:vAlign w:val="center"/>
            <w:hideMark/>
          </w:tcPr>
          <w:p w14:paraId="56D5A4CE"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¥15.86</w:t>
            </w:r>
          </w:p>
        </w:tc>
      </w:tr>
      <w:tr w:rsidR="00742EE3" w:rsidRPr="00A94D36" w14:paraId="43B47B00" w14:textId="77777777" w:rsidTr="00B9063D">
        <w:trPr>
          <w:trHeight w:val="270"/>
        </w:trPr>
        <w:tc>
          <w:tcPr>
            <w:tcW w:w="631" w:type="dxa"/>
            <w:vMerge/>
          </w:tcPr>
          <w:p w14:paraId="3E663546"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p>
        </w:tc>
        <w:tc>
          <w:tcPr>
            <w:tcW w:w="992" w:type="dxa"/>
            <w:shd w:val="clear" w:color="auto" w:fill="auto"/>
            <w:noWrap/>
            <w:vAlign w:val="center"/>
            <w:hideMark/>
          </w:tcPr>
          <w:p w14:paraId="72169A37"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7.0%</w:t>
            </w:r>
          </w:p>
        </w:tc>
        <w:tc>
          <w:tcPr>
            <w:tcW w:w="1215" w:type="dxa"/>
            <w:shd w:val="clear" w:color="000000" w:fill="auto"/>
            <w:noWrap/>
            <w:vAlign w:val="center"/>
            <w:hideMark/>
          </w:tcPr>
          <w:p w14:paraId="68271D60"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¥19.45</w:t>
            </w:r>
          </w:p>
        </w:tc>
        <w:tc>
          <w:tcPr>
            <w:tcW w:w="1215" w:type="dxa"/>
            <w:shd w:val="clear" w:color="000000" w:fill="auto"/>
            <w:noWrap/>
            <w:vAlign w:val="center"/>
            <w:hideMark/>
          </w:tcPr>
          <w:p w14:paraId="3F9ECD35"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¥18.67</w:t>
            </w:r>
          </w:p>
        </w:tc>
        <w:tc>
          <w:tcPr>
            <w:tcW w:w="1216" w:type="dxa"/>
            <w:shd w:val="clear" w:color="auto" w:fill="FFFFCC"/>
            <w:noWrap/>
            <w:vAlign w:val="center"/>
            <w:hideMark/>
          </w:tcPr>
          <w:p w14:paraId="4A334238"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¥17.94</w:t>
            </w:r>
          </w:p>
        </w:tc>
        <w:tc>
          <w:tcPr>
            <w:tcW w:w="1215" w:type="dxa"/>
            <w:shd w:val="clear" w:color="000000" w:fill="auto"/>
            <w:noWrap/>
            <w:vAlign w:val="center"/>
            <w:hideMark/>
          </w:tcPr>
          <w:p w14:paraId="2B8041A0"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¥17.28</w:t>
            </w:r>
          </w:p>
        </w:tc>
        <w:tc>
          <w:tcPr>
            <w:tcW w:w="1216" w:type="dxa"/>
            <w:shd w:val="clear" w:color="000000" w:fill="auto"/>
            <w:noWrap/>
            <w:vAlign w:val="center"/>
            <w:hideMark/>
          </w:tcPr>
          <w:p w14:paraId="72626473"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¥16.66</w:t>
            </w:r>
          </w:p>
        </w:tc>
      </w:tr>
      <w:tr w:rsidR="00742EE3" w:rsidRPr="00A94D36" w14:paraId="7D697313" w14:textId="77777777" w:rsidTr="00B9063D">
        <w:trPr>
          <w:trHeight w:val="270"/>
        </w:trPr>
        <w:tc>
          <w:tcPr>
            <w:tcW w:w="631" w:type="dxa"/>
            <w:vMerge/>
            <w:tcBorders>
              <w:bottom w:val="single" w:sz="4" w:space="0" w:color="auto"/>
            </w:tcBorders>
          </w:tcPr>
          <w:p w14:paraId="7DDF8623"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p>
        </w:tc>
        <w:tc>
          <w:tcPr>
            <w:tcW w:w="992" w:type="dxa"/>
            <w:tcBorders>
              <w:bottom w:val="single" w:sz="4" w:space="0" w:color="auto"/>
            </w:tcBorders>
            <w:shd w:val="clear" w:color="auto" w:fill="auto"/>
            <w:noWrap/>
            <w:vAlign w:val="center"/>
            <w:hideMark/>
          </w:tcPr>
          <w:p w14:paraId="0329F670" w14:textId="77777777" w:rsidR="00742EE3" w:rsidRPr="00A94D36" w:rsidRDefault="00742EE3" w:rsidP="00B9063D">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10.0%</w:t>
            </w:r>
          </w:p>
        </w:tc>
        <w:tc>
          <w:tcPr>
            <w:tcW w:w="1215" w:type="dxa"/>
            <w:tcBorders>
              <w:bottom w:val="single" w:sz="4" w:space="0" w:color="auto"/>
            </w:tcBorders>
            <w:shd w:val="clear" w:color="000000" w:fill="auto"/>
            <w:noWrap/>
            <w:vAlign w:val="center"/>
            <w:hideMark/>
          </w:tcPr>
          <w:p w14:paraId="7BDFD4C4"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¥21.02</w:t>
            </w:r>
          </w:p>
        </w:tc>
        <w:tc>
          <w:tcPr>
            <w:tcW w:w="1215" w:type="dxa"/>
            <w:tcBorders>
              <w:bottom w:val="single" w:sz="4" w:space="0" w:color="auto"/>
            </w:tcBorders>
            <w:shd w:val="clear" w:color="000000" w:fill="auto"/>
            <w:noWrap/>
            <w:vAlign w:val="center"/>
            <w:hideMark/>
          </w:tcPr>
          <w:p w14:paraId="54F2583E"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¥20.13</w:t>
            </w:r>
          </w:p>
        </w:tc>
        <w:tc>
          <w:tcPr>
            <w:tcW w:w="1216" w:type="dxa"/>
            <w:tcBorders>
              <w:bottom w:val="single" w:sz="4" w:space="0" w:color="auto"/>
            </w:tcBorders>
            <w:shd w:val="clear" w:color="auto" w:fill="FFFFCC"/>
            <w:noWrap/>
            <w:vAlign w:val="center"/>
            <w:hideMark/>
          </w:tcPr>
          <w:p w14:paraId="703028CC"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¥19.31</w:t>
            </w:r>
          </w:p>
        </w:tc>
        <w:tc>
          <w:tcPr>
            <w:tcW w:w="1215" w:type="dxa"/>
            <w:tcBorders>
              <w:bottom w:val="single" w:sz="4" w:space="0" w:color="auto"/>
            </w:tcBorders>
            <w:shd w:val="clear" w:color="000000" w:fill="auto"/>
            <w:noWrap/>
            <w:vAlign w:val="center"/>
            <w:hideMark/>
          </w:tcPr>
          <w:p w14:paraId="029A17FE"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¥18.55</w:t>
            </w:r>
          </w:p>
        </w:tc>
        <w:tc>
          <w:tcPr>
            <w:tcW w:w="1216" w:type="dxa"/>
            <w:tcBorders>
              <w:bottom w:val="single" w:sz="4" w:space="0" w:color="auto"/>
            </w:tcBorders>
            <w:shd w:val="clear" w:color="000000" w:fill="auto"/>
            <w:noWrap/>
            <w:vAlign w:val="center"/>
            <w:hideMark/>
          </w:tcPr>
          <w:p w14:paraId="6C9724BE" w14:textId="77777777" w:rsidR="00742EE3" w:rsidRPr="00A94D36" w:rsidRDefault="00742EE3" w:rsidP="00B9063D">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¥17.85</w:t>
            </w:r>
          </w:p>
        </w:tc>
      </w:tr>
      <w:tr w:rsidR="00742EE3" w:rsidRPr="00A94D36" w14:paraId="68B53DD0" w14:textId="77777777" w:rsidTr="00B9063D">
        <w:trPr>
          <w:trHeight w:val="270"/>
        </w:trPr>
        <w:tc>
          <w:tcPr>
            <w:tcW w:w="7700" w:type="dxa"/>
            <w:gridSpan w:val="7"/>
            <w:tcBorders>
              <w:left w:val="nil"/>
              <w:bottom w:val="nil"/>
              <w:right w:val="nil"/>
            </w:tcBorders>
          </w:tcPr>
          <w:p w14:paraId="51709FF4" w14:textId="77777777" w:rsidR="00742EE3" w:rsidRPr="007634B6" w:rsidRDefault="00742EE3" w:rsidP="00B9063D">
            <w:pPr>
              <w:pStyle w:val="aff2"/>
            </w:pPr>
            <w:r w:rsidRPr="007634B6">
              <w:rPr>
                <w:rFonts w:hint="eastAsia"/>
              </w:rPr>
              <w:t>数据来源：广发证券发展研究中心</w:t>
            </w:r>
          </w:p>
        </w:tc>
      </w:tr>
    </w:tbl>
    <w:p w14:paraId="0C113D2A" w14:textId="77777777" w:rsidR="00742EE3" w:rsidRPr="00DA6C3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0C643D9E" w14:textId="77777777" w:rsidR="00742EE3" w:rsidRPr="001A706F"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sidRPr="001A706F">
        <w:rPr>
          <w:rFonts w:ascii="Arial" w:eastAsia="楷体_GB2312" w:hAnsi="Arial" w:hint="eastAsia"/>
          <w:kern w:val="0"/>
          <w:sz w:val="21"/>
          <w:szCs w:val="21"/>
          <w:lang w:eastAsia="zh-CN"/>
        </w:rPr>
        <w:t>综上，暂不考虑拟收购的乐天</w:t>
      </w:r>
      <w:r w:rsidRPr="001A706F">
        <w:rPr>
          <w:rFonts w:ascii="Arial" w:eastAsia="楷体_GB2312" w:hAnsi="Arial"/>
          <w:kern w:val="0"/>
          <w:sz w:val="21"/>
          <w:szCs w:val="21"/>
          <w:lang w:eastAsia="zh-CN"/>
        </w:rPr>
        <w:t>72</w:t>
      </w:r>
      <w:r w:rsidRPr="001A706F">
        <w:rPr>
          <w:rFonts w:ascii="Arial" w:eastAsia="楷体_GB2312" w:hAnsi="Arial" w:hint="eastAsia"/>
          <w:kern w:val="0"/>
          <w:sz w:val="21"/>
          <w:szCs w:val="21"/>
          <w:lang w:eastAsia="zh-CN"/>
        </w:rPr>
        <w:t>家门店并表，预计</w:t>
      </w:r>
      <w:r w:rsidRPr="001A706F">
        <w:rPr>
          <w:rFonts w:ascii="Arial" w:eastAsia="楷体_GB2312" w:hAnsi="Arial"/>
          <w:kern w:val="0"/>
          <w:sz w:val="21"/>
          <w:szCs w:val="21"/>
          <w:lang w:eastAsia="zh-CN"/>
        </w:rPr>
        <w:t>2018-2020</w:t>
      </w:r>
      <w:r w:rsidRPr="001A706F">
        <w:rPr>
          <w:rFonts w:ascii="Arial" w:eastAsia="楷体_GB2312" w:hAnsi="Arial" w:hint="eastAsia"/>
          <w:kern w:val="0"/>
          <w:sz w:val="21"/>
          <w:szCs w:val="21"/>
          <w:lang w:eastAsia="zh-CN"/>
        </w:rPr>
        <w:t>年，利群股份收入分别为</w:t>
      </w:r>
      <w:r w:rsidRPr="001A706F">
        <w:rPr>
          <w:rFonts w:ascii="Arial" w:eastAsia="楷体_GB2312" w:hAnsi="Arial"/>
          <w:kern w:val="0"/>
          <w:sz w:val="21"/>
          <w:szCs w:val="21"/>
          <w:lang w:eastAsia="zh-CN"/>
        </w:rPr>
        <w:t>110.8/119.5/130.0</w:t>
      </w:r>
      <w:r w:rsidRPr="001A706F">
        <w:rPr>
          <w:rFonts w:ascii="Arial" w:eastAsia="楷体_GB2312" w:hAnsi="Arial" w:hint="eastAsia"/>
          <w:kern w:val="0"/>
          <w:sz w:val="21"/>
          <w:szCs w:val="21"/>
          <w:lang w:eastAsia="zh-CN"/>
        </w:rPr>
        <w:t>亿元，同比增长</w:t>
      </w:r>
      <w:r w:rsidRPr="001A706F">
        <w:rPr>
          <w:rFonts w:ascii="Arial" w:eastAsia="楷体_GB2312" w:hAnsi="Arial"/>
          <w:kern w:val="0"/>
          <w:sz w:val="21"/>
          <w:szCs w:val="21"/>
          <w:lang w:eastAsia="zh-CN"/>
        </w:rPr>
        <w:t>5.0%/7.9%/8.8%</w:t>
      </w:r>
      <w:r w:rsidRPr="001A706F">
        <w:rPr>
          <w:rFonts w:ascii="Arial" w:eastAsia="楷体_GB2312" w:hAnsi="Arial" w:hint="eastAsia"/>
          <w:kern w:val="0"/>
          <w:sz w:val="21"/>
          <w:szCs w:val="21"/>
          <w:lang w:eastAsia="zh-CN"/>
        </w:rPr>
        <w:t>；</w:t>
      </w:r>
      <w:proofErr w:type="gramStart"/>
      <w:r w:rsidRPr="001A706F">
        <w:rPr>
          <w:rFonts w:ascii="Arial" w:eastAsia="楷体_GB2312" w:hAnsi="Arial" w:hint="eastAsia"/>
          <w:kern w:val="0"/>
          <w:sz w:val="21"/>
          <w:szCs w:val="21"/>
          <w:lang w:eastAsia="zh-CN"/>
        </w:rPr>
        <w:t>归母净利润</w:t>
      </w:r>
      <w:proofErr w:type="gramEnd"/>
      <w:r w:rsidRPr="001A706F">
        <w:rPr>
          <w:rFonts w:ascii="Arial" w:eastAsia="楷体_GB2312" w:hAnsi="Arial"/>
          <w:kern w:val="0"/>
          <w:sz w:val="21"/>
          <w:szCs w:val="21"/>
          <w:lang w:eastAsia="zh-CN"/>
        </w:rPr>
        <w:t>4.6/5.3/5.9</w:t>
      </w:r>
      <w:r w:rsidRPr="001A706F">
        <w:rPr>
          <w:rFonts w:ascii="Arial" w:eastAsia="楷体_GB2312" w:hAnsi="Arial" w:hint="eastAsia"/>
          <w:kern w:val="0"/>
          <w:sz w:val="21"/>
          <w:szCs w:val="21"/>
          <w:lang w:eastAsia="zh-CN"/>
        </w:rPr>
        <w:t>亿元，同比增长</w:t>
      </w:r>
      <w:r w:rsidRPr="001A706F">
        <w:rPr>
          <w:rFonts w:ascii="Arial" w:eastAsia="楷体_GB2312" w:hAnsi="Arial"/>
          <w:kern w:val="0"/>
          <w:sz w:val="21"/>
          <w:szCs w:val="21"/>
          <w:lang w:eastAsia="zh-CN"/>
        </w:rPr>
        <w:t>17.2%/13.6%/11.5%</w:t>
      </w:r>
      <w:r w:rsidRPr="001A706F">
        <w:rPr>
          <w:rFonts w:ascii="Arial" w:eastAsia="楷体_GB2312" w:hAnsi="Arial" w:hint="eastAsia"/>
          <w:kern w:val="0"/>
          <w:sz w:val="21"/>
          <w:szCs w:val="21"/>
          <w:lang w:eastAsia="zh-CN"/>
        </w:rPr>
        <w:t>；对应</w:t>
      </w:r>
      <w:r w:rsidRPr="001A706F">
        <w:rPr>
          <w:rFonts w:ascii="Arial" w:eastAsia="楷体_GB2312" w:hAnsi="Arial"/>
          <w:kern w:val="0"/>
          <w:sz w:val="21"/>
          <w:szCs w:val="21"/>
          <w:lang w:eastAsia="zh-CN"/>
        </w:rPr>
        <w:t>18</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18.5XPE</w:t>
      </w:r>
      <w:r w:rsidRPr="001A706F">
        <w:rPr>
          <w:rFonts w:ascii="Arial" w:eastAsia="楷体_GB2312" w:hAnsi="Arial" w:hint="eastAsia"/>
          <w:kern w:val="0"/>
          <w:sz w:val="21"/>
          <w:szCs w:val="21"/>
          <w:lang w:eastAsia="zh-CN"/>
        </w:rPr>
        <w:t>，</w:t>
      </w:r>
      <w:r w:rsidRPr="001A706F">
        <w:rPr>
          <w:rFonts w:ascii="Arial" w:eastAsia="楷体_GB2312" w:hAnsi="Arial"/>
          <w:kern w:val="0"/>
          <w:sz w:val="21"/>
          <w:szCs w:val="21"/>
          <w:lang w:eastAsia="zh-CN"/>
        </w:rPr>
        <w:t>19</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16.3XPE</w:t>
      </w:r>
      <w:r w:rsidRPr="001A706F">
        <w:rPr>
          <w:rFonts w:ascii="Arial" w:eastAsia="楷体_GB2312" w:hAnsi="Arial" w:hint="eastAsia"/>
          <w:kern w:val="0"/>
          <w:sz w:val="21"/>
          <w:szCs w:val="21"/>
          <w:lang w:eastAsia="zh-CN"/>
        </w:rPr>
        <w:t>；对应</w:t>
      </w:r>
      <w:r w:rsidRPr="001A706F">
        <w:rPr>
          <w:rFonts w:ascii="Arial" w:eastAsia="楷体_GB2312" w:hAnsi="Arial"/>
          <w:kern w:val="0"/>
          <w:sz w:val="21"/>
          <w:szCs w:val="21"/>
          <w:lang w:eastAsia="zh-CN"/>
        </w:rPr>
        <w:t>18</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0.77XPS</w:t>
      </w:r>
      <w:r w:rsidRPr="001A706F">
        <w:rPr>
          <w:rFonts w:ascii="Arial" w:eastAsia="楷体_GB2312" w:hAnsi="Arial" w:hint="eastAsia"/>
          <w:kern w:val="0"/>
          <w:sz w:val="21"/>
          <w:szCs w:val="21"/>
          <w:lang w:eastAsia="zh-CN"/>
        </w:rPr>
        <w:t>，</w:t>
      </w:r>
      <w:r w:rsidRPr="001A706F">
        <w:rPr>
          <w:rFonts w:ascii="Arial" w:eastAsia="楷体_GB2312" w:hAnsi="Arial"/>
          <w:kern w:val="0"/>
          <w:sz w:val="21"/>
          <w:szCs w:val="21"/>
          <w:lang w:eastAsia="zh-CN"/>
        </w:rPr>
        <w:t>19</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0.72XPS</w:t>
      </w:r>
      <w:r w:rsidRPr="001A706F">
        <w:rPr>
          <w:rFonts w:ascii="Arial" w:eastAsia="楷体_GB2312" w:hAnsi="Arial" w:hint="eastAsia"/>
          <w:kern w:val="0"/>
          <w:sz w:val="21"/>
          <w:szCs w:val="21"/>
          <w:lang w:eastAsia="zh-CN"/>
        </w:rPr>
        <w:t>。</w:t>
      </w:r>
    </w:p>
    <w:p w14:paraId="7C9C8334" w14:textId="77777777" w:rsidR="00742EE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sidRPr="001A706F">
        <w:rPr>
          <w:rFonts w:ascii="Arial" w:eastAsia="楷体_GB2312" w:hAnsi="Arial" w:hint="eastAsia"/>
          <w:kern w:val="0"/>
          <w:sz w:val="21"/>
          <w:szCs w:val="21"/>
          <w:lang w:eastAsia="zh-CN"/>
        </w:rPr>
        <w:t>若考虑拟收购</w:t>
      </w:r>
      <w:proofErr w:type="gramStart"/>
      <w:r w:rsidRPr="001A706F">
        <w:rPr>
          <w:rFonts w:ascii="Arial" w:eastAsia="楷体_GB2312" w:hAnsi="Arial" w:hint="eastAsia"/>
          <w:kern w:val="0"/>
          <w:sz w:val="21"/>
          <w:szCs w:val="21"/>
          <w:lang w:eastAsia="zh-CN"/>
        </w:rPr>
        <w:t>乐天门</w:t>
      </w:r>
      <w:proofErr w:type="gramEnd"/>
      <w:r w:rsidRPr="001A706F">
        <w:rPr>
          <w:rFonts w:ascii="Arial" w:eastAsia="楷体_GB2312" w:hAnsi="Arial" w:hint="eastAsia"/>
          <w:kern w:val="0"/>
          <w:sz w:val="21"/>
          <w:szCs w:val="21"/>
          <w:lang w:eastAsia="zh-CN"/>
        </w:rPr>
        <w:t>店的并表（预计</w:t>
      </w:r>
      <w:r w:rsidRPr="001A706F">
        <w:rPr>
          <w:rFonts w:ascii="Arial" w:eastAsia="楷体_GB2312" w:hAnsi="Arial"/>
          <w:kern w:val="0"/>
          <w:sz w:val="21"/>
          <w:szCs w:val="21"/>
          <w:lang w:eastAsia="zh-CN"/>
        </w:rPr>
        <w:t>7</w:t>
      </w:r>
      <w:r w:rsidRPr="001A706F">
        <w:rPr>
          <w:rFonts w:ascii="Arial" w:eastAsia="楷体_GB2312" w:hAnsi="Arial" w:hint="eastAsia"/>
          <w:kern w:val="0"/>
          <w:sz w:val="21"/>
          <w:szCs w:val="21"/>
          <w:lang w:eastAsia="zh-CN"/>
        </w:rPr>
        <w:t>月份交割完成，自下半年起贡献收入，由于新门</w:t>
      </w:r>
      <w:proofErr w:type="gramStart"/>
      <w:r w:rsidRPr="001A706F">
        <w:rPr>
          <w:rFonts w:ascii="Arial" w:eastAsia="楷体_GB2312" w:hAnsi="Arial" w:hint="eastAsia"/>
          <w:kern w:val="0"/>
          <w:sz w:val="21"/>
          <w:szCs w:val="21"/>
          <w:lang w:eastAsia="zh-CN"/>
        </w:rPr>
        <w:t>店重启仍</w:t>
      </w:r>
      <w:proofErr w:type="gramEnd"/>
      <w:r w:rsidRPr="001A706F">
        <w:rPr>
          <w:rFonts w:ascii="Arial" w:eastAsia="楷体_GB2312" w:hAnsi="Arial" w:hint="eastAsia"/>
          <w:kern w:val="0"/>
          <w:sz w:val="21"/>
          <w:szCs w:val="21"/>
          <w:lang w:eastAsia="zh-CN"/>
        </w:rPr>
        <w:t>处培育期，收入</w:t>
      </w:r>
      <w:proofErr w:type="gramStart"/>
      <w:r w:rsidRPr="001A706F">
        <w:rPr>
          <w:rFonts w:ascii="Arial" w:eastAsia="楷体_GB2312" w:hAnsi="Arial" w:hint="eastAsia"/>
          <w:kern w:val="0"/>
          <w:sz w:val="21"/>
          <w:szCs w:val="21"/>
          <w:lang w:eastAsia="zh-CN"/>
        </w:rPr>
        <w:t>端贡献领先于利润端</w:t>
      </w:r>
      <w:proofErr w:type="gramEnd"/>
      <w:r w:rsidRPr="001A706F">
        <w:rPr>
          <w:rFonts w:ascii="Arial" w:eastAsia="楷体_GB2312" w:hAnsi="Arial" w:hint="eastAsia"/>
          <w:kern w:val="0"/>
          <w:sz w:val="21"/>
          <w:szCs w:val="21"/>
          <w:lang w:eastAsia="zh-CN"/>
        </w:rPr>
        <w:t>）。预计</w:t>
      </w:r>
      <w:r w:rsidRPr="001A706F">
        <w:rPr>
          <w:rFonts w:ascii="Arial" w:eastAsia="楷体_GB2312" w:hAnsi="Arial"/>
          <w:kern w:val="0"/>
          <w:sz w:val="21"/>
          <w:szCs w:val="21"/>
          <w:lang w:eastAsia="zh-CN"/>
        </w:rPr>
        <w:t>2018-2020</w:t>
      </w:r>
      <w:r w:rsidRPr="001A706F">
        <w:rPr>
          <w:rFonts w:ascii="Arial" w:eastAsia="楷体_GB2312" w:hAnsi="Arial" w:hint="eastAsia"/>
          <w:kern w:val="0"/>
          <w:sz w:val="21"/>
          <w:szCs w:val="21"/>
          <w:lang w:eastAsia="zh-CN"/>
        </w:rPr>
        <w:t>年公司收入分别为</w:t>
      </w:r>
      <w:r w:rsidRPr="001A706F">
        <w:rPr>
          <w:rFonts w:ascii="Arial" w:eastAsia="楷体_GB2312" w:hAnsi="Arial"/>
          <w:kern w:val="0"/>
          <w:sz w:val="21"/>
          <w:szCs w:val="21"/>
          <w:lang w:eastAsia="zh-CN"/>
        </w:rPr>
        <w:t>118.8/158.1/188.0</w:t>
      </w:r>
      <w:r w:rsidRPr="001A706F">
        <w:rPr>
          <w:rFonts w:ascii="Arial" w:eastAsia="楷体_GB2312" w:hAnsi="Arial" w:hint="eastAsia"/>
          <w:kern w:val="0"/>
          <w:sz w:val="21"/>
          <w:szCs w:val="21"/>
          <w:lang w:eastAsia="zh-CN"/>
        </w:rPr>
        <w:t>亿元，同比增长</w:t>
      </w:r>
      <w:r w:rsidRPr="001A706F">
        <w:rPr>
          <w:rFonts w:ascii="Arial" w:eastAsia="楷体_GB2312" w:hAnsi="Arial"/>
          <w:kern w:val="0"/>
          <w:sz w:val="21"/>
          <w:szCs w:val="21"/>
          <w:lang w:eastAsia="zh-CN"/>
        </w:rPr>
        <w:t>12.5%/33.1%/18.9%</w:t>
      </w:r>
      <w:r w:rsidRPr="001A706F">
        <w:rPr>
          <w:rFonts w:ascii="Arial" w:eastAsia="楷体_GB2312" w:hAnsi="Arial" w:hint="eastAsia"/>
          <w:kern w:val="0"/>
          <w:sz w:val="21"/>
          <w:szCs w:val="21"/>
          <w:lang w:eastAsia="zh-CN"/>
        </w:rPr>
        <w:t>；</w:t>
      </w:r>
      <w:proofErr w:type="gramStart"/>
      <w:r w:rsidRPr="001A706F">
        <w:rPr>
          <w:rFonts w:ascii="Arial" w:eastAsia="楷体_GB2312" w:hAnsi="Arial" w:hint="eastAsia"/>
          <w:kern w:val="0"/>
          <w:sz w:val="21"/>
          <w:szCs w:val="21"/>
          <w:lang w:eastAsia="zh-CN"/>
        </w:rPr>
        <w:t>归母净利润</w:t>
      </w:r>
      <w:proofErr w:type="gramEnd"/>
      <w:r w:rsidRPr="001A706F">
        <w:rPr>
          <w:rFonts w:ascii="Arial" w:eastAsia="楷体_GB2312" w:hAnsi="Arial" w:hint="eastAsia"/>
          <w:kern w:val="0"/>
          <w:sz w:val="21"/>
          <w:szCs w:val="21"/>
          <w:lang w:eastAsia="zh-CN"/>
        </w:rPr>
        <w:t>分别为</w:t>
      </w:r>
      <w:r w:rsidRPr="001A706F">
        <w:rPr>
          <w:rFonts w:ascii="Arial" w:eastAsia="楷体_GB2312" w:hAnsi="Arial"/>
          <w:kern w:val="0"/>
          <w:sz w:val="21"/>
          <w:szCs w:val="21"/>
          <w:lang w:eastAsia="zh-CN"/>
        </w:rPr>
        <w:t>4.6/5.5/6.7</w:t>
      </w:r>
      <w:r w:rsidRPr="001A706F">
        <w:rPr>
          <w:rFonts w:ascii="Arial" w:eastAsia="楷体_GB2312" w:hAnsi="Arial" w:hint="eastAsia"/>
          <w:kern w:val="0"/>
          <w:sz w:val="21"/>
          <w:szCs w:val="21"/>
          <w:lang w:eastAsia="zh-CN"/>
        </w:rPr>
        <w:t>亿元，同比增长</w:t>
      </w:r>
      <w:r w:rsidRPr="001A706F">
        <w:rPr>
          <w:rFonts w:ascii="Arial" w:eastAsia="楷体_GB2312" w:hAnsi="Arial"/>
          <w:kern w:val="0"/>
          <w:sz w:val="21"/>
          <w:szCs w:val="21"/>
          <w:lang w:eastAsia="zh-CN"/>
        </w:rPr>
        <w:t>17.3%/19.3%/21.7%</w:t>
      </w:r>
      <w:r w:rsidRPr="001A706F">
        <w:rPr>
          <w:rFonts w:ascii="Arial" w:eastAsia="楷体_GB2312" w:hAnsi="Arial" w:hint="eastAsia"/>
          <w:kern w:val="0"/>
          <w:sz w:val="21"/>
          <w:szCs w:val="21"/>
          <w:lang w:eastAsia="zh-CN"/>
        </w:rPr>
        <w:t>；最新收盘价对应</w:t>
      </w:r>
      <w:r w:rsidRPr="001A706F">
        <w:rPr>
          <w:rFonts w:ascii="Arial" w:eastAsia="楷体_GB2312" w:hAnsi="Arial"/>
          <w:kern w:val="0"/>
          <w:sz w:val="21"/>
          <w:szCs w:val="21"/>
          <w:lang w:eastAsia="zh-CN"/>
        </w:rPr>
        <w:t>18</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18.5XPE</w:t>
      </w:r>
      <w:r w:rsidRPr="001A706F">
        <w:rPr>
          <w:rFonts w:ascii="Arial" w:eastAsia="楷体_GB2312" w:hAnsi="Arial" w:hint="eastAsia"/>
          <w:kern w:val="0"/>
          <w:sz w:val="21"/>
          <w:szCs w:val="21"/>
          <w:lang w:eastAsia="zh-CN"/>
        </w:rPr>
        <w:t>，</w:t>
      </w:r>
      <w:r w:rsidRPr="001A706F">
        <w:rPr>
          <w:rFonts w:ascii="Arial" w:eastAsia="楷体_GB2312" w:hAnsi="Arial"/>
          <w:kern w:val="0"/>
          <w:sz w:val="21"/>
          <w:szCs w:val="21"/>
          <w:lang w:eastAsia="zh-CN"/>
        </w:rPr>
        <w:t>19</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15.5XPE</w:t>
      </w:r>
    </w:p>
    <w:p w14:paraId="1B62538F" w14:textId="77777777" w:rsidR="00742EE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ascii="Arial" w:eastAsia="楷体_GB2312" w:hAnsi="Arial" w:hint="eastAsia"/>
          <w:kern w:val="0"/>
          <w:sz w:val="21"/>
          <w:szCs w:val="21"/>
          <w:lang w:eastAsia="zh-CN"/>
        </w:rPr>
        <w:t>可比公司估值：在工具行业，上市公司除了巨星科技，另外主要有博深工具</w:t>
      </w:r>
      <w:proofErr w:type="gramStart"/>
      <w:r>
        <w:rPr>
          <w:rFonts w:ascii="Arial" w:eastAsia="楷体_GB2312" w:hAnsi="Arial" w:hint="eastAsia"/>
          <w:kern w:val="0"/>
          <w:sz w:val="21"/>
          <w:szCs w:val="21"/>
          <w:lang w:eastAsia="zh-CN"/>
        </w:rPr>
        <w:t>与通润装备</w:t>
      </w:r>
      <w:proofErr w:type="gramEnd"/>
      <w:r>
        <w:rPr>
          <w:rFonts w:ascii="Arial" w:eastAsia="楷体_GB2312" w:hAnsi="Arial" w:hint="eastAsia"/>
          <w:kern w:val="0"/>
          <w:sz w:val="21"/>
          <w:szCs w:val="21"/>
          <w:lang w:eastAsia="zh-CN"/>
        </w:rPr>
        <w:t>，但两家公司与巨星科技销售产品应用领域不同，因而估值水平有较大差异。</w:t>
      </w:r>
      <w:r w:rsidRPr="001A706F">
        <w:rPr>
          <w:rFonts w:ascii="Arial" w:eastAsia="楷体_GB2312" w:hAnsi="Arial" w:hint="eastAsia"/>
          <w:kern w:val="0"/>
          <w:sz w:val="21"/>
          <w:szCs w:val="21"/>
          <w:lang w:eastAsia="zh-CN"/>
        </w:rPr>
        <w:t>预计公司未来三年进入收入稳步增长和经营改善周期，我们认为适合给予公司</w:t>
      </w:r>
      <w:r w:rsidRPr="001A706F">
        <w:rPr>
          <w:rFonts w:ascii="Arial" w:eastAsia="楷体_GB2312" w:hAnsi="Arial"/>
          <w:kern w:val="0"/>
          <w:sz w:val="21"/>
          <w:szCs w:val="21"/>
          <w:lang w:eastAsia="zh-CN"/>
        </w:rPr>
        <w:t>20</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14</w:t>
      </w:r>
      <w:r w:rsidRPr="001A706F">
        <w:rPr>
          <w:rFonts w:ascii="Arial" w:eastAsia="楷体_GB2312" w:hAnsi="Arial" w:hint="eastAsia"/>
          <w:kern w:val="0"/>
          <w:sz w:val="21"/>
          <w:szCs w:val="21"/>
          <w:lang w:eastAsia="zh-CN"/>
        </w:rPr>
        <w:t>倍的</w:t>
      </w:r>
      <w:r w:rsidRPr="001A706F">
        <w:rPr>
          <w:rFonts w:ascii="Arial" w:eastAsia="楷体_GB2312" w:hAnsi="Arial"/>
          <w:kern w:val="0"/>
          <w:sz w:val="21"/>
          <w:szCs w:val="21"/>
          <w:lang w:eastAsia="zh-CN"/>
        </w:rPr>
        <w:t>PE</w:t>
      </w:r>
      <w:r w:rsidRPr="001A706F">
        <w:rPr>
          <w:rFonts w:ascii="Arial" w:eastAsia="楷体_GB2312" w:hAnsi="Arial" w:hint="eastAsia"/>
          <w:kern w:val="0"/>
          <w:sz w:val="21"/>
          <w:szCs w:val="21"/>
          <w:lang w:eastAsia="zh-CN"/>
        </w:rPr>
        <w:t>估值，对应合理价值</w:t>
      </w:r>
      <w:r w:rsidRPr="001A706F">
        <w:rPr>
          <w:rFonts w:ascii="Arial" w:eastAsia="楷体_GB2312" w:hAnsi="Arial"/>
          <w:kern w:val="0"/>
          <w:sz w:val="21"/>
          <w:szCs w:val="21"/>
          <w:lang w:eastAsia="zh-CN"/>
        </w:rPr>
        <w:t>xx</w:t>
      </w:r>
      <w:r w:rsidRPr="001A706F">
        <w:rPr>
          <w:rFonts w:ascii="Arial" w:eastAsia="楷体_GB2312" w:hAnsi="Arial" w:hint="eastAsia"/>
          <w:kern w:val="0"/>
          <w:sz w:val="21"/>
          <w:szCs w:val="21"/>
          <w:lang w:eastAsia="zh-CN"/>
        </w:rPr>
        <w:t>元</w:t>
      </w:r>
      <w:r w:rsidRPr="001A706F">
        <w:rPr>
          <w:rFonts w:ascii="Arial" w:eastAsia="楷体_GB2312" w:hAnsi="Arial"/>
          <w:kern w:val="0"/>
          <w:sz w:val="21"/>
          <w:szCs w:val="21"/>
          <w:lang w:eastAsia="zh-CN"/>
        </w:rPr>
        <w:t>/</w:t>
      </w:r>
      <w:r w:rsidRPr="001A706F">
        <w:rPr>
          <w:rFonts w:ascii="Arial" w:eastAsia="楷体_GB2312" w:hAnsi="Arial" w:hint="eastAsia"/>
          <w:kern w:val="0"/>
          <w:sz w:val="21"/>
          <w:szCs w:val="21"/>
          <w:lang w:eastAsia="zh-CN"/>
        </w:rPr>
        <w:t>股，给予“买入”评级。</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1137"/>
        <w:gridCol w:w="2267"/>
        <w:gridCol w:w="1140"/>
        <w:gridCol w:w="890"/>
        <w:gridCol w:w="891"/>
        <w:gridCol w:w="891"/>
        <w:gridCol w:w="891"/>
        <w:gridCol w:w="891"/>
        <w:gridCol w:w="891"/>
      </w:tblGrid>
      <w:tr w:rsidR="00742EE3" w:rsidRPr="00CB71FD" w14:paraId="0F0DEACE" w14:textId="77777777" w:rsidTr="00B9063D">
        <w:trPr>
          <w:trHeight w:val="227"/>
        </w:trPr>
        <w:tc>
          <w:tcPr>
            <w:tcW w:w="10846" w:type="dxa"/>
            <w:gridSpan w:val="10"/>
            <w:tcBorders>
              <w:bottom w:val="single" w:sz="4" w:space="0" w:color="auto"/>
            </w:tcBorders>
            <w:shd w:val="clear" w:color="auto" w:fill="auto"/>
            <w:vAlign w:val="center"/>
          </w:tcPr>
          <w:p w14:paraId="262C5D8E" w14:textId="77777777" w:rsidR="00742EE3" w:rsidRPr="00247900" w:rsidRDefault="00742EE3" w:rsidP="00B9063D">
            <w:pPr>
              <w:pStyle w:val="af"/>
              <w:rPr>
                <w:sz w:val="20"/>
              </w:rPr>
            </w:pPr>
            <w:bookmarkStart w:id="50" w:name="_Toc528757882"/>
            <w:bookmarkStart w:id="51" w:name="_Toc528778822"/>
            <w:bookmarkStart w:id="52" w:name="_Toc3480910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lang w:eastAsia="zh-CN"/>
              </w:rPr>
              <w:t>：</w:t>
            </w:r>
            <w:r w:rsidRPr="007B1283">
              <w:rPr>
                <w:rFonts w:hint="eastAsia"/>
              </w:rPr>
              <w:t>巨星科技可比公司</w:t>
            </w:r>
            <w:r w:rsidRPr="007B1283">
              <w:rPr>
                <w:rFonts w:hint="eastAsia"/>
              </w:rPr>
              <w:t>PE</w:t>
            </w:r>
            <w:r w:rsidRPr="007B1283">
              <w:rPr>
                <w:rFonts w:hint="eastAsia"/>
              </w:rPr>
              <w:t>估值情况可比（市值统计截止</w:t>
            </w:r>
            <w:r w:rsidRPr="007B1283">
              <w:rPr>
                <w:rFonts w:hint="eastAsia"/>
              </w:rPr>
              <w:t>20</w:t>
            </w:r>
            <w:r>
              <w:t>19</w:t>
            </w:r>
            <w:r w:rsidRPr="007B1283">
              <w:rPr>
                <w:rFonts w:hint="eastAsia"/>
              </w:rPr>
              <w:t>.0</w:t>
            </w:r>
            <w:r w:rsidRPr="007B1283">
              <w:t>6</w:t>
            </w:r>
            <w:r w:rsidRPr="007B1283">
              <w:rPr>
                <w:rFonts w:hint="eastAsia"/>
              </w:rPr>
              <w:t>.</w:t>
            </w:r>
            <w:r w:rsidRPr="007B1283">
              <w:t>11</w:t>
            </w:r>
            <w:r w:rsidRPr="007B1283">
              <w:rPr>
                <w:rFonts w:hint="eastAsia"/>
              </w:rPr>
              <w:t>收盘）</w:t>
            </w:r>
            <w:bookmarkEnd w:id="50"/>
            <w:bookmarkEnd w:id="51"/>
            <w:bookmarkEnd w:id="52"/>
          </w:p>
        </w:tc>
      </w:tr>
      <w:tr w:rsidR="00742EE3" w:rsidRPr="00CB71FD" w14:paraId="043A6C1E" w14:textId="77777777" w:rsidTr="00B9063D">
        <w:trPr>
          <w:trHeight w:val="56"/>
        </w:trPr>
        <w:tc>
          <w:tcPr>
            <w:tcW w:w="957" w:type="dxa"/>
            <w:vMerge w:val="restart"/>
            <w:tcBorders>
              <w:top w:val="single" w:sz="4" w:space="0" w:color="auto"/>
            </w:tcBorders>
            <w:shd w:val="clear" w:color="auto" w:fill="auto"/>
            <w:vAlign w:val="center"/>
          </w:tcPr>
          <w:p w14:paraId="23F588A0"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公司名称</w:t>
            </w:r>
          </w:p>
        </w:tc>
        <w:tc>
          <w:tcPr>
            <w:tcW w:w="1137" w:type="dxa"/>
            <w:vMerge w:val="restart"/>
            <w:tcBorders>
              <w:top w:val="single" w:sz="4" w:space="0" w:color="auto"/>
            </w:tcBorders>
            <w:shd w:val="clear" w:color="auto" w:fill="auto"/>
            <w:vAlign w:val="center"/>
          </w:tcPr>
          <w:p w14:paraId="1D8726E9"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公司代码</w:t>
            </w:r>
          </w:p>
        </w:tc>
        <w:tc>
          <w:tcPr>
            <w:tcW w:w="2267" w:type="dxa"/>
            <w:vMerge w:val="restart"/>
            <w:tcBorders>
              <w:top w:val="single" w:sz="4" w:space="0" w:color="auto"/>
            </w:tcBorders>
            <w:shd w:val="clear" w:color="auto" w:fill="auto"/>
            <w:vAlign w:val="center"/>
          </w:tcPr>
          <w:p w14:paraId="64EC88BE"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业务类型</w:t>
            </w:r>
          </w:p>
        </w:tc>
        <w:tc>
          <w:tcPr>
            <w:tcW w:w="1140" w:type="dxa"/>
            <w:vMerge w:val="restart"/>
            <w:tcBorders>
              <w:top w:val="single" w:sz="4" w:space="0" w:color="auto"/>
            </w:tcBorders>
            <w:shd w:val="clear" w:color="auto" w:fill="auto"/>
            <w:vAlign w:val="center"/>
          </w:tcPr>
          <w:p w14:paraId="6146C188"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市值（亿元）</w:t>
            </w:r>
          </w:p>
        </w:tc>
        <w:tc>
          <w:tcPr>
            <w:tcW w:w="2672" w:type="dxa"/>
            <w:gridSpan w:val="3"/>
            <w:tcBorders>
              <w:top w:val="single" w:sz="4" w:space="0" w:color="auto"/>
            </w:tcBorders>
            <w:shd w:val="clear" w:color="auto" w:fill="auto"/>
            <w:vAlign w:val="center"/>
          </w:tcPr>
          <w:p w14:paraId="727B5672"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净利润（百万元）</w:t>
            </w:r>
          </w:p>
        </w:tc>
        <w:tc>
          <w:tcPr>
            <w:tcW w:w="2673" w:type="dxa"/>
            <w:gridSpan w:val="3"/>
            <w:tcBorders>
              <w:top w:val="single" w:sz="4" w:space="0" w:color="auto"/>
            </w:tcBorders>
            <w:shd w:val="clear" w:color="auto" w:fill="auto"/>
            <w:vAlign w:val="center"/>
          </w:tcPr>
          <w:p w14:paraId="00B03DAB"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PE</w:t>
            </w:r>
            <w:r w:rsidRPr="00CB71FD">
              <w:rPr>
                <w:rFonts w:hint="eastAsia"/>
                <w:b/>
                <w:sz w:val="18"/>
                <w:lang w:eastAsia="zh-CN"/>
              </w:rPr>
              <w:t>估值水平</w:t>
            </w:r>
          </w:p>
        </w:tc>
      </w:tr>
      <w:tr w:rsidR="00742EE3" w:rsidRPr="00CB71FD" w14:paraId="6BA413B2" w14:textId="77777777" w:rsidTr="00B9063D">
        <w:trPr>
          <w:trHeight w:val="66"/>
        </w:trPr>
        <w:tc>
          <w:tcPr>
            <w:tcW w:w="957" w:type="dxa"/>
            <w:vMerge/>
            <w:tcBorders>
              <w:bottom w:val="single" w:sz="4" w:space="0" w:color="auto"/>
            </w:tcBorders>
            <w:shd w:val="clear" w:color="auto" w:fill="auto"/>
            <w:vAlign w:val="center"/>
          </w:tcPr>
          <w:p w14:paraId="505267B5" w14:textId="77777777" w:rsidR="00742EE3" w:rsidRPr="00CB71FD" w:rsidRDefault="00742EE3" w:rsidP="00B9063D">
            <w:pPr>
              <w:pStyle w:val="ae"/>
              <w:spacing w:beforeLines="50" w:before="163" w:afterLines="10" w:after="32"/>
              <w:ind w:leftChars="0" w:left="0"/>
              <w:jc w:val="center"/>
              <w:rPr>
                <w:b/>
                <w:sz w:val="18"/>
                <w:lang w:eastAsia="zh-CN"/>
              </w:rPr>
            </w:pPr>
          </w:p>
        </w:tc>
        <w:tc>
          <w:tcPr>
            <w:tcW w:w="1137" w:type="dxa"/>
            <w:vMerge/>
            <w:tcBorders>
              <w:bottom w:val="single" w:sz="4" w:space="0" w:color="auto"/>
            </w:tcBorders>
            <w:shd w:val="clear" w:color="auto" w:fill="auto"/>
            <w:vAlign w:val="center"/>
          </w:tcPr>
          <w:p w14:paraId="0461618F" w14:textId="77777777" w:rsidR="00742EE3" w:rsidRPr="00CB71FD" w:rsidRDefault="00742EE3" w:rsidP="00B9063D">
            <w:pPr>
              <w:pStyle w:val="ae"/>
              <w:spacing w:beforeLines="50" w:before="163" w:afterLines="10" w:after="32"/>
              <w:ind w:leftChars="0" w:left="0"/>
              <w:jc w:val="center"/>
              <w:rPr>
                <w:b/>
                <w:sz w:val="18"/>
                <w:lang w:eastAsia="zh-CN"/>
              </w:rPr>
            </w:pPr>
          </w:p>
        </w:tc>
        <w:tc>
          <w:tcPr>
            <w:tcW w:w="2267" w:type="dxa"/>
            <w:vMerge/>
            <w:tcBorders>
              <w:bottom w:val="single" w:sz="4" w:space="0" w:color="auto"/>
            </w:tcBorders>
            <w:shd w:val="clear" w:color="auto" w:fill="auto"/>
            <w:vAlign w:val="center"/>
          </w:tcPr>
          <w:p w14:paraId="26E85429" w14:textId="77777777" w:rsidR="00742EE3" w:rsidRPr="00CB71FD" w:rsidRDefault="00742EE3" w:rsidP="00B9063D">
            <w:pPr>
              <w:pStyle w:val="ae"/>
              <w:spacing w:beforeLines="50" w:before="163" w:afterLines="10" w:after="32"/>
              <w:ind w:leftChars="0" w:left="0"/>
              <w:jc w:val="center"/>
              <w:rPr>
                <w:b/>
                <w:sz w:val="18"/>
                <w:lang w:eastAsia="zh-CN"/>
              </w:rPr>
            </w:pPr>
          </w:p>
        </w:tc>
        <w:tc>
          <w:tcPr>
            <w:tcW w:w="1140" w:type="dxa"/>
            <w:vMerge/>
            <w:tcBorders>
              <w:bottom w:val="single" w:sz="4" w:space="0" w:color="auto"/>
            </w:tcBorders>
            <w:shd w:val="clear" w:color="auto" w:fill="auto"/>
            <w:vAlign w:val="center"/>
          </w:tcPr>
          <w:p w14:paraId="39F17EFD" w14:textId="77777777" w:rsidR="00742EE3" w:rsidRPr="00CB71FD" w:rsidRDefault="00742EE3" w:rsidP="00B9063D">
            <w:pPr>
              <w:pStyle w:val="ae"/>
              <w:spacing w:beforeLines="50" w:before="163" w:afterLines="10" w:after="32"/>
              <w:ind w:leftChars="0" w:left="0"/>
              <w:jc w:val="center"/>
              <w:rPr>
                <w:b/>
                <w:sz w:val="18"/>
                <w:lang w:eastAsia="zh-CN"/>
              </w:rPr>
            </w:pPr>
          </w:p>
        </w:tc>
        <w:tc>
          <w:tcPr>
            <w:tcW w:w="890" w:type="dxa"/>
            <w:tcBorders>
              <w:bottom w:val="single" w:sz="4" w:space="0" w:color="auto"/>
            </w:tcBorders>
            <w:shd w:val="clear" w:color="auto" w:fill="auto"/>
            <w:vAlign w:val="center"/>
          </w:tcPr>
          <w:p w14:paraId="00A17E70"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201</w:t>
            </w:r>
            <w:r>
              <w:rPr>
                <w:b/>
                <w:sz w:val="18"/>
                <w:lang w:eastAsia="zh-CN"/>
              </w:rPr>
              <w:t>8</w:t>
            </w:r>
            <w:r w:rsidRPr="00CB71FD">
              <w:rPr>
                <w:rFonts w:hint="eastAsia"/>
                <w:b/>
                <w:sz w:val="18"/>
                <w:lang w:eastAsia="zh-CN"/>
              </w:rPr>
              <w:t>A</w:t>
            </w:r>
          </w:p>
        </w:tc>
        <w:tc>
          <w:tcPr>
            <w:tcW w:w="891" w:type="dxa"/>
            <w:tcBorders>
              <w:bottom w:val="single" w:sz="4" w:space="0" w:color="auto"/>
            </w:tcBorders>
            <w:shd w:val="clear" w:color="auto" w:fill="auto"/>
            <w:vAlign w:val="center"/>
          </w:tcPr>
          <w:p w14:paraId="4E7C4FF3"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201</w:t>
            </w:r>
            <w:r>
              <w:rPr>
                <w:b/>
                <w:sz w:val="18"/>
                <w:lang w:eastAsia="zh-CN"/>
              </w:rPr>
              <w:t>9</w:t>
            </w:r>
            <w:r w:rsidRPr="00CB71FD">
              <w:rPr>
                <w:rFonts w:hint="eastAsia"/>
                <w:b/>
                <w:sz w:val="18"/>
                <w:lang w:eastAsia="zh-CN"/>
              </w:rPr>
              <w:t>E</w:t>
            </w:r>
          </w:p>
        </w:tc>
        <w:tc>
          <w:tcPr>
            <w:tcW w:w="891" w:type="dxa"/>
            <w:tcBorders>
              <w:bottom w:val="single" w:sz="4" w:space="0" w:color="auto"/>
            </w:tcBorders>
            <w:shd w:val="clear" w:color="auto" w:fill="auto"/>
            <w:vAlign w:val="center"/>
          </w:tcPr>
          <w:p w14:paraId="1213FF23"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20</w:t>
            </w:r>
            <w:r>
              <w:rPr>
                <w:b/>
                <w:sz w:val="18"/>
                <w:lang w:eastAsia="zh-CN"/>
              </w:rPr>
              <w:t>20</w:t>
            </w:r>
            <w:r w:rsidRPr="00CB71FD">
              <w:rPr>
                <w:rFonts w:hint="eastAsia"/>
                <w:b/>
                <w:sz w:val="18"/>
                <w:lang w:eastAsia="zh-CN"/>
              </w:rPr>
              <w:t>E</w:t>
            </w:r>
          </w:p>
        </w:tc>
        <w:tc>
          <w:tcPr>
            <w:tcW w:w="891" w:type="dxa"/>
            <w:tcBorders>
              <w:bottom w:val="single" w:sz="4" w:space="0" w:color="auto"/>
            </w:tcBorders>
            <w:shd w:val="clear" w:color="auto" w:fill="auto"/>
            <w:vAlign w:val="center"/>
          </w:tcPr>
          <w:p w14:paraId="242FA933"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201</w:t>
            </w:r>
            <w:r>
              <w:rPr>
                <w:b/>
                <w:sz w:val="18"/>
                <w:lang w:eastAsia="zh-CN"/>
              </w:rPr>
              <w:t>8</w:t>
            </w:r>
            <w:r w:rsidRPr="00CB71FD">
              <w:rPr>
                <w:rFonts w:hint="eastAsia"/>
                <w:b/>
                <w:sz w:val="18"/>
                <w:lang w:eastAsia="zh-CN"/>
              </w:rPr>
              <w:t>A</w:t>
            </w:r>
          </w:p>
        </w:tc>
        <w:tc>
          <w:tcPr>
            <w:tcW w:w="891" w:type="dxa"/>
            <w:tcBorders>
              <w:bottom w:val="single" w:sz="4" w:space="0" w:color="auto"/>
            </w:tcBorders>
            <w:shd w:val="clear" w:color="auto" w:fill="auto"/>
            <w:vAlign w:val="center"/>
          </w:tcPr>
          <w:p w14:paraId="537AC7F1"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201</w:t>
            </w:r>
            <w:r>
              <w:rPr>
                <w:b/>
                <w:sz w:val="18"/>
                <w:lang w:eastAsia="zh-CN"/>
              </w:rPr>
              <w:t>9</w:t>
            </w:r>
            <w:r w:rsidRPr="00CB71FD">
              <w:rPr>
                <w:rFonts w:hint="eastAsia"/>
                <w:b/>
                <w:sz w:val="18"/>
                <w:lang w:eastAsia="zh-CN"/>
              </w:rPr>
              <w:t>E</w:t>
            </w:r>
          </w:p>
        </w:tc>
        <w:tc>
          <w:tcPr>
            <w:tcW w:w="891" w:type="dxa"/>
            <w:tcBorders>
              <w:bottom w:val="single" w:sz="4" w:space="0" w:color="auto"/>
            </w:tcBorders>
            <w:shd w:val="clear" w:color="auto" w:fill="auto"/>
            <w:vAlign w:val="center"/>
          </w:tcPr>
          <w:p w14:paraId="28554E28" w14:textId="77777777" w:rsidR="00742EE3" w:rsidRPr="00CB71FD" w:rsidRDefault="00742EE3" w:rsidP="00B9063D">
            <w:pPr>
              <w:pStyle w:val="ae"/>
              <w:spacing w:beforeLines="50" w:before="163" w:afterLines="10" w:after="32"/>
              <w:ind w:leftChars="0" w:left="0"/>
              <w:jc w:val="center"/>
              <w:rPr>
                <w:b/>
                <w:sz w:val="18"/>
                <w:lang w:eastAsia="zh-CN"/>
              </w:rPr>
            </w:pPr>
            <w:r w:rsidRPr="00CB71FD">
              <w:rPr>
                <w:rFonts w:hint="eastAsia"/>
                <w:b/>
                <w:sz w:val="18"/>
                <w:lang w:eastAsia="zh-CN"/>
              </w:rPr>
              <w:t>20</w:t>
            </w:r>
            <w:r>
              <w:rPr>
                <w:b/>
                <w:sz w:val="18"/>
                <w:lang w:eastAsia="zh-CN"/>
              </w:rPr>
              <w:t>20</w:t>
            </w:r>
            <w:r w:rsidRPr="00CB71FD">
              <w:rPr>
                <w:rFonts w:hint="eastAsia"/>
                <w:b/>
                <w:sz w:val="18"/>
                <w:lang w:eastAsia="zh-CN"/>
              </w:rPr>
              <w:t>E</w:t>
            </w:r>
          </w:p>
        </w:tc>
      </w:tr>
      <w:tr w:rsidR="00742EE3" w:rsidRPr="00685E9C" w14:paraId="24AE91FA" w14:textId="77777777" w:rsidTr="00B9063D">
        <w:trPr>
          <w:trHeight w:val="349"/>
        </w:trPr>
        <w:tc>
          <w:tcPr>
            <w:tcW w:w="957" w:type="dxa"/>
            <w:tcBorders>
              <w:top w:val="single" w:sz="4" w:space="0" w:color="auto"/>
              <w:bottom w:val="single" w:sz="4" w:space="0" w:color="auto"/>
            </w:tcBorders>
            <w:vAlign w:val="center"/>
          </w:tcPr>
          <w:p w14:paraId="1094723A"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巨星科技</w:t>
            </w:r>
          </w:p>
        </w:tc>
        <w:tc>
          <w:tcPr>
            <w:tcW w:w="1137" w:type="dxa"/>
            <w:tcBorders>
              <w:top w:val="single" w:sz="4" w:space="0" w:color="auto"/>
              <w:bottom w:val="single" w:sz="4" w:space="0" w:color="auto"/>
            </w:tcBorders>
            <w:vAlign w:val="center"/>
          </w:tcPr>
          <w:p w14:paraId="29EED78A"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002444</w:t>
            </w:r>
          </w:p>
        </w:tc>
        <w:tc>
          <w:tcPr>
            <w:tcW w:w="2267" w:type="dxa"/>
            <w:tcBorders>
              <w:top w:val="single" w:sz="4" w:space="0" w:color="auto"/>
              <w:bottom w:val="single" w:sz="4" w:space="0" w:color="auto"/>
            </w:tcBorders>
            <w:vAlign w:val="center"/>
          </w:tcPr>
          <w:p w14:paraId="4ACF9303"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手工具、智能产品</w:t>
            </w:r>
          </w:p>
        </w:tc>
        <w:tc>
          <w:tcPr>
            <w:tcW w:w="1140" w:type="dxa"/>
            <w:tcBorders>
              <w:top w:val="single" w:sz="4" w:space="0" w:color="auto"/>
              <w:bottom w:val="single" w:sz="4" w:space="0" w:color="auto"/>
            </w:tcBorders>
            <w:vAlign w:val="center"/>
          </w:tcPr>
          <w:p w14:paraId="1847B7AE"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133</w:t>
            </w:r>
            <w:r>
              <w:rPr>
                <w:sz w:val="18"/>
                <w:lang w:eastAsia="zh-CN"/>
              </w:rPr>
              <w:t>.44</w:t>
            </w:r>
          </w:p>
        </w:tc>
        <w:tc>
          <w:tcPr>
            <w:tcW w:w="890" w:type="dxa"/>
            <w:tcBorders>
              <w:top w:val="single" w:sz="4" w:space="0" w:color="auto"/>
              <w:bottom w:val="single" w:sz="4" w:space="0" w:color="auto"/>
            </w:tcBorders>
            <w:vAlign w:val="center"/>
          </w:tcPr>
          <w:p w14:paraId="125E3CAB"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549.8</w:t>
            </w:r>
          </w:p>
        </w:tc>
        <w:tc>
          <w:tcPr>
            <w:tcW w:w="891" w:type="dxa"/>
            <w:tcBorders>
              <w:top w:val="single" w:sz="4" w:space="0" w:color="auto"/>
              <w:bottom w:val="single" w:sz="4" w:space="0" w:color="auto"/>
            </w:tcBorders>
            <w:vAlign w:val="center"/>
          </w:tcPr>
          <w:p w14:paraId="444A3746"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686.8</w:t>
            </w:r>
          </w:p>
        </w:tc>
        <w:tc>
          <w:tcPr>
            <w:tcW w:w="891" w:type="dxa"/>
            <w:tcBorders>
              <w:top w:val="single" w:sz="4" w:space="0" w:color="auto"/>
              <w:bottom w:val="single" w:sz="4" w:space="0" w:color="auto"/>
            </w:tcBorders>
            <w:vAlign w:val="center"/>
          </w:tcPr>
          <w:p w14:paraId="6E375962"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785.3</w:t>
            </w:r>
          </w:p>
        </w:tc>
        <w:tc>
          <w:tcPr>
            <w:tcW w:w="891" w:type="dxa"/>
            <w:tcBorders>
              <w:top w:val="single" w:sz="4" w:space="0" w:color="auto"/>
              <w:bottom w:val="single" w:sz="4" w:space="0" w:color="auto"/>
            </w:tcBorders>
            <w:vAlign w:val="center"/>
          </w:tcPr>
          <w:p w14:paraId="5C6D0673"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27.9</w:t>
            </w:r>
          </w:p>
        </w:tc>
        <w:tc>
          <w:tcPr>
            <w:tcW w:w="891" w:type="dxa"/>
            <w:tcBorders>
              <w:top w:val="single" w:sz="4" w:space="0" w:color="auto"/>
              <w:bottom w:val="single" w:sz="4" w:space="0" w:color="auto"/>
            </w:tcBorders>
            <w:vAlign w:val="center"/>
          </w:tcPr>
          <w:p w14:paraId="5D9D61BC" w14:textId="77777777" w:rsidR="00742EE3" w:rsidRPr="00685E9C" w:rsidRDefault="00742EE3" w:rsidP="00B9063D">
            <w:pPr>
              <w:pStyle w:val="ae"/>
              <w:spacing w:beforeLines="50" w:before="163" w:afterLines="10" w:after="32"/>
              <w:ind w:leftChars="0" w:left="0"/>
              <w:jc w:val="center"/>
              <w:rPr>
                <w:sz w:val="18"/>
                <w:lang w:eastAsia="zh-CN"/>
              </w:rPr>
            </w:pPr>
            <w:r>
              <w:rPr>
                <w:sz w:val="18"/>
                <w:lang w:eastAsia="zh-CN"/>
              </w:rPr>
              <w:t>18.8</w:t>
            </w:r>
          </w:p>
        </w:tc>
        <w:tc>
          <w:tcPr>
            <w:tcW w:w="891" w:type="dxa"/>
            <w:tcBorders>
              <w:top w:val="single" w:sz="4" w:space="0" w:color="auto"/>
              <w:bottom w:val="single" w:sz="4" w:space="0" w:color="auto"/>
            </w:tcBorders>
            <w:vAlign w:val="center"/>
          </w:tcPr>
          <w:p w14:paraId="79BB6214"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16.5</w:t>
            </w:r>
          </w:p>
        </w:tc>
      </w:tr>
      <w:tr w:rsidR="00742EE3" w:rsidRPr="00685E9C" w14:paraId="3E9CDED8" w14:textId="77777777" w:rsidTr="00B9063D">
        <w:tc>
          <w:tcPr>
            <w:tcW w:w="957" w:type="dxa"/>
            <w:tcBorders>
              <w:top w:val="single" w:sz="4" w:space="0" w:color="auto"/>
              <w:bottom w:val="single" w:sz="4" w:space="0" w:color="auto"/>
            </w:tcBorders>
            <w:vAlign w:val="center"/>
          </w:tcPr>
          <w:p w14:paraId="5822EF46"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lastRenderedPageBreak/>
              <w:t>博深工具</w:t>
            </w:r>
          </w:p>
        </w:tc>
        <w:tc>
          <w:tcPr>
            <w:tcW w:w="1137" w:type="dxa"/>
            <w:tcBorders>
              <w:top w:val="single" w:sz="4" w:space="0" w:color="auto"/>
              <w:bottom w:val="single" w:sz="4" w:space="0" w:color="auto"/>
            </w:tcBorders>
            <w:vAlign w:val="center"/>
          </w:tcPr>
          <w:p w14:paraId="4F4226E5"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002282</w:t>
            </w:r>
          </w:p>
        </w:tc>
        <w:tc>
          <w:tcPr>
            <w:tcW w:w="2267" w:type="dxa"/>
            <w:tcBorders>
              <w:top w:val="single" w:sz="4" w:space="0" w:color="auto"/>
              <w:bottom w:val="single" w:sz="4" w:space="0" w:color="auto"/>
            </w:tcBorders>
            <w:vAlign w:val="center"/>
          </w:tcPr>
          <w:p w14:paraId="37DB108F"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专用工具</w:t>
            </w:r>
          </w:p>
        </w:tc>
        <w:tc>
          <w:tcPr>
            <w:tcW w:w="1140" w:type="dxa"/>
            <w:tcBorders>
              <w:top w:val="single" w:sz="4" w:space="0" w:color="auto"/>
              <w:bottom w:val="single" w:sz="4" w:space="0" w:color="auto"/>
            </w:tcBorders>
            <w:vAlign w:val="center"/>
          </w:tcPr>
          <w:p w14:paraId="6A1710F8"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55</w:t>
            </w:r>
            <w:r>
              <w:rPr>
                <w:sz w:val="18"/>
                <w:lang w:eastAsia="zh-CN"/>
              </w:rPr>
              <w:t>.42</w:t>
            </w:r>
          </w:p>
        </w:tc>
        <w:tc>
          <w:tcPr>
            <w:tcW w:w="890" w:type="dxa"/>
            <w:tcBorders>
              <w:top w:val="single" w:sz="4" w:space="0" w:color="auto"/>
              <w:bottom w:val="single" w:sz="4" w:space="0" w:color="auto"/>
            </w:tcBorders>
            <w:vAlign w:val="center"/>
          </w:tcPr>
          <w:p w14:paraId="11F2DDD4"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51.1</w:t>
            </w:r>
          </w:p>
        </w:tc>
        <w:tc>
          <w:tcPr>
            <w:tcW w:w="891" w:type="dxa"/>
            <w:tcBorders>
              <w:top w:val="single" w:sz="4" w:space="0" w:color="auto"/>
              <w:bottom w:val="single" w:sz="4" w:space="0" w:color="auto"/>
            </w:tcBorders>
            <w:vAlign w:val="center"/>
          </w:tcPr>
          <w:p w14:paraId="2D34B86D"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147</w:t>
            </w:r>
          </w:p>
        </w:tc>
        <w:tc>
          <w:tcPr>
            <w:tcW w:w="891" w:type="dxa"/>
            <w:tcBorders>
              <w:top w:val="single" w:sz="4" w:space="0" w:color="auto"/>
              <w:bottom w:val="single" w:sz="4" w:space="0" w:color="auto"/>
            </w:tcBorders>
            <w:vAlign w:val="center"/>
          </w:tcPr>
          <w:p w14:paraId="5A940018"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216</w:t>
            </w:r>
          </w:p>
        </w:tc>
        <w:tc>
          <w:tcPr>
            <w:tcW w:w="891" w:type="dxa"/>
            <w:tcBorders>
              <w:top w:val="single" w:sz="4" w:space="0" w:color="auto"/>
              <w:bottom w:val="single" w:sz="4" w:space="0" w:color="auto"/>
            </w:tcBorders>
            <w:vAlign w:val="center"/>
          </w:tcPr>
          <w:p w14:paraId="7AD47208"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114.0</w:t>
            </w:r>
          </w:p>
        </w:tc>
        <w:tc>
          <w:tcPr>
            <w:tcW w:w="891" w:type="dxa"/>
            <w:tcBorders>
              <w:top w:val="single" w:sz="4" w:space="0" w:color="auto"/>
              <w:bottom w:val="single" w:sz="4" w:space="0" w:color="auto"/>
            </w:tcBorders>
            <w:vAlign w:val="center"/>
          </w:tcPr>
          <w:p w14:paraId="43278A87"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3</w:t>
            </w:r>
            <w:r>
              <w:rPr>
                <w:sz w:val="18"/>
                <w:lang w:eastAsia="zh-CN"/>
              </w:rPr>
              <w:t>6.9</w:t>
            </w:r>
          </w:p>
        </w:tc>
        <w:tc>
          <w:tcPr>
            <w:tcW w:w="891" w:type="dxa"/>
            <w:tcBorders>
              <w:top w:val="single" w:sz="4" w:space="0" w:color="auto"/>
              <w:bottom w:val="single" w:sz="4" w:space="0" w:color="auto"/>
            </w:tcBorders>
            <w:vAlign w:val="center"/>
          </w:tcPr>
          <w:p w14:paraId="5EFA2CFD"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25.</w:t>
            </w:r>
            <w:r>
              <w:rPr>
                <w:sz w:val="18"/>
                <w:lang w:eastAsia="zh-CN"/>
              </w:rPr>
              <w:t>1</w:t>
            </w:r>
          </w:p>
        </w:tc>
      </w:tr>
      <w:tr w:rsidR="00742EE3" w:rsidRPr="00685E9C" w14:paraId="41133CA3" w14:textId="77777777" w:rsidTr="00B9063D">
        <w:tc>
          <w:tcPr>
            <w:tcW w:w="957" w:type="dxa"/>
            <w:tcBorders>
              <w:top w:val="single" w:sz="4" w:space="0" w:color="auto"/>
              <w:bottom w:val="single" w:sz="4" w:space="0" w:color="auto"/>
            </w:tcBorders>
            <w:vAlign w:val="center"/>
          </w:tcPr>
          <w:p w14:paraId="231DE4C1" w14:textId="77777777" w:rsidR="00742EE3" w:rsidRPr="00685E9C" w:rsidRDefault="00742EE3" w:rsidP="00B9063D">
            <w:pPr>
              <w:pStyle w:val="ae"/>
              <w:spacing w:beforeLines="50" w:before="163" w:afterLines="10" w:after="32"/>
              <w:ind w:leftChars="0" w:left="0"/>
              <w:jc w:val="center"/>
              <w:rPr>
                <w:sz w:val="18"/>
                <w:lang w:eastAsia="zh-CN"/>
              </w:rPr>
            </w:pPr>
            <w:proofErr w:type="gramStart"/>
            <w:r>
              <w:rPr>
                <w:rFonts w:hint="eastAsia"/>
                <w:sz w:val="18"/>
                <w:lang w:eastAsia="zh-CN"/>
              </w:rPr>
              <w:t>通润装备</w:t>
            </w:r>
            <w:proofErr w:type="gramEnd"/>
          </w:p>
        </w:tc>
        <w:tc>
          <w:tcPr>
            <w:tcW w:w="1137" w:type="dxa"/>
            <w:tcBorders>
              <w:top w:val="single" w:sz="4" w:space="0" w:color="auto"/>
              <w:bottom w:val="single" w:sz="4" w:space="0" w:color="auto"/>
            </w:tcBorders>
            <w:vAlign w:val="center"/>
          </w:tcPr>
          <w:p w14:paraId="4CDD8340"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002150</w:t>
            </w:r>
          </w:p>
        </w:tc>
        <w:tc>
          <w:tcPr>
            <w:tcW w:w="2267" w:type="dxa"/>
            <w:tcBorders>
              <w:top w:val="single" w:sz="4" w:space="0" w:color="auto"/>
              <w:bottom w:val="single" w:sz="4" w:space="0" w:color="auto"/>
            </w:tcBorders>
            <w:vAlign w:val="center"/>
          </w:tcPr>
          <w:p w14:paraId="6900FE7F"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工具箱柜</w:t>
            </w:r>
          </w:p>
        </w:tc>
        <w:tc>
          <w:tcPr>
            <w:tcW w:w="1140" w:type="dxa"/>
            <w:tcBorders>
              <w:top w:val="single" w:sz="4" w:space="0" w:color="auto"/>
              <w:bottom w:val="single" w:sz="4" w:space="0" w:color="auto"/>
            </w:tcBorders>
            <w:vAlign w:val="center"/>
          </w:tcPr>
          <w:p w14:paraId="66303C94"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20.07</w:t>
            </w:r>
          </w:p>
        </w:tc>
        <w:tc>
          <w:tcPr>
            <w:tcW w:w="890" w:type="dxa"/>
            <w:tcBorders>
              <w:top w:val="single" w:sz="4" w:space="0" w:color="auto"/>
              <w:bottom w:val="single" w:sz="4" w:space="0" w:color="auto"/>
            </w:tcBorders>
            <w:vAlign w:val="center"/>
          </w:tcPr>
          <w:p w14:paraId="6390EFED"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70.8</w:t>
            </w:r>
          </w:p>
        </w:tc>
        <w:tc>
          <w:tcPr>
            <w:tcW w:w="891" w:type="dxa"/>
            <w:tcBorders>
              <w:top w:val="single" w:sz="4" w:space="0" w:color="auto"/>
              <w:bottom w:val="single" w:sz="4" w:space="0" w:color="auto"/>
            </w:tcBorders>
            <w:vAlign w:val="center"/>
          </w:tcPr>
          <w:p w14:paraId="4A514218"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w:t>
            </w:r>
          </w:p>
        </w:tc>
        <w:tc>
          <w:tcPr>
            <w:tcW w:w="891" w:type="dxa"/>
            <w:tcBorders>
              <w:top w:val="single" w:sz="4" w:space="0" w:color="auto"/>
              <w:bottom w:val="single" w:sz="4" w:space="0" w:color="auto"/>
            </w:tcBorders>
            <w:vAlign w:val="center"/>
          </w:tcPr>
          <w:p w14:paraId="2A617B3F"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w:t>
            </w:r>
          </w:p>
        </w:tc>
        <w:tc>
          <w:tcPr>
            <w:tcW w:w="891" w:type="dxa"/>
            <w:tcBorders>
              <w:top w:val="single" w:sz="4" w:space="0" w:color="auto"/>
              <w:bottom w:val="single" w:sz="4" w:space="0" w:color="auto"/>
            </w:tcBorders>
            <w:vAlign w:val="center"/>
          </w:tcPr>
          <w:p w14:paraId="78C1E245"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34.8</w:t>
            </w:r>
          </w:p>
        </w:tc>
        <w:tc>
          <w:tcPr>
            <w:tcW w:w="891" w:type="dxa"/>
            <w:tcBorders>
              <w:top w:val="single" w:sz="4" w:space="0" w:color="auto"/>
              <w:bottom w:val="single" w:sz="4" w:space="0" w:color="auto"/>
            </w:tcBorders>
            <w:vAlign w:val="center"/>
          </w:tcPr>
          <w:p w14:paraId="41126EB9"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w:t>
            </w:r>
          </w:p>
        </w:tc>
        <w:tc>
          <w:tcPr>
            <w:tcW w:w="891" w:type="dxa"/>
            <w:tcBorders>
              <w:top w:val="single" w:sz="4" w:space="0" w:color="auto"/>
              <w:bottom w:val="single" w:sz="4" w:space="0" w:color="auto"/>
            </w:tcBorders>
            <w:vAlign w:val="center"/>
          </w:tcPr>
          <w:p w14:paraId="7B2E7A35" w14:textId="77777777" w:rsidR="00742EE3" w:rsidRPr="00685E9C" w:rsidRDefault="00742EE3" w:rsidP="00B9063D">
            <w:pPr>
              <w:pStyle w:val="ae"/>
              <w:spacing w:beforeLines="50" w:before="163" w:afterLines="10" w:after="32"/>
              <w:ind w:leftChars="0" w:left="0"/>
              <w:jc w:val="center"/>
              <w:rPr>
                <w:sz w:val="18"/>
                <w:lang w:eastAsia="zh-CN"/>
              </w:rPr>
            </w:pPr>
            <w:r>
              <w:rPr>
                <w:rFonts w:hint="eastAsia"/>
                <w:sz w:val="18"/>
                <w:lang w:eastAsia="zh-CN"/>
              </w:rPr>
              <w:t>-</w:t>
            </w:r>
          </w:p>
        </w:tc>
      </w:tr>
    </w:tbl>
    <w:p w14:paraId="1A0A1CF2" w14:textId="77777777" w:rsidR="00742EE3" w:rsidRPr="002B1574" w:rsidRDefault="00742EE3" w:rsidP="00742EE3">
      <w:pPr>
        <w:pStyle w:val="aff2"/>
      </w:pPr>
      <w:r w:rsidRPr="002B1574">
        <w:rPr>
          <w:rFonts w:hint="eastAsia"/>
        </w:rPr>
        <w:t>数据来源：</w:t>
      </w:r>
      <w:r w:rsidRPr="002B1574">
        <w:rPr>
          <w:rFonts w:hint="eastAsia"/>
        </w:rPr>
        <w:t>Wind</w:t>
      </w:r>
      <w:r w:rsidRPr="002B1574">
        <w:rPr>
          <w:rFonts w:hint="eastAsia"/>
        </w:rPr>
        <w:t>，广发证券发展研究中心</w:t>
      </w:r>
    </w:p>
    <w:p w14:paraId="110540B1" w14:textId="77777777" w:rsidR="00742EE3" w:rsidRPr="002B1574" w:rsidRDefault="00742EE3" w:rsidP="00742EE3">
      <w:pPr>
        <w:pStyle w:val="aff2"/>
      </w:pPr>
      <w:r>
        <w:rPr>
          <w:rFonts w:hint="eastAsia"/>
        </w:rPr>
        <w:t>备</w:t>
      </w:r>
      <w:r w:rsidRPr="002B1574">
        <w:rPr>
          <w:rFonts w:hint="eastAsia"/>
        </w:rPr>
        <w:t>注：巨星科技盈利预测来自广发证券，其余来自</w:t>
      </w:r>
      <w:r w:rsidRPr="002B1574">
        <w:rPr>
          <w:rFonts w:hint="eastAsia"/>
        </w:rPr>
        <w:t>Wind</w:t>
      </w:r>
      <w:r w:rsidRPr="002B1574">
        <w:rPr>
          <w:rFonts w:hint="eastAsia"/>
        </w:rPr>
        <w:t>一致预测。</w:t>
      </w:r>
    </w:p>
    <w:p w14:paraId="118F7270" w14:textId="77777777" w:rsidR="00742EE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4725E5A3" w14:textId="77777777" w:rsidR="00742EE3" w:rsidRPr="009B1FB9" w:rsidRDefault="00742EE3" w:rsidP="00742EE3">
      <w:pPr>
        <w:pStyle w:val="1"/>
        <w:spacing w:before="326"/>
        <w:rPr>
          <w:lang w:eastAsia="zh-CN"/>
        </w:rPr>
      </w:pPr>
      <w:bookmarkStart w:id="53" w:name="_Toc34803851"/>
      <w:bookmarkStart w:id="54" w:name="_Toc34809095"/>
      <w:r>
        <w:rPr>
          <w:rFonts w:hint="eastAsia"/>
          <w:lang w:eastAsia="zh-CN"/>
        </w:rPr>
        <w:t>四、风险提示</w:t>
      </w:r>
      <w:bookmarkEnd w:id="53"/>
      <w:bookmarkEnd w:id="54"/>
    </w:p>
    <w:p w14:paraId="13E78BD7" w14:textId="77777777" w:rsidR="00742EE3" w:rsidRDefault="00742EE3" w:rsidP="00742EE3">
      <w:pPr>
        <w:autoSpaceDE w:val="0"/>
        <w:autoSpaceDN w:val="0"/>
        <w:adjustRightInd w:val="0"/>
        <w:spacing w:after="100"/>
        <w:ind w:leftChars="1257" w:left="3017" w:firstLineChars="1" w:firstLine="2"/>
        <w:jc w:val="both"/>
        <w:rPr>
          <w:rFonts w:ascii="Arial" w:eastAsia="楷体_GB2312" w:hAnsi="Arial"/>
          <w:b/>
          <w:kern w:val="0"/>
          <w:sz w:val="21"/>
          <w:szCs w:val="21"/>
          <w:lang w:eastAsia="zh-CN"/>
        </w:rPr>
      </w:pPr>
      <w:r>
        <w:rPr>
          <w:rFonts w:ascii="Arial" w:eastAsia="楷体_GB2312" w:hAnsi="Arial" w:hint="eastAsia"/>
          <w:b/>
          <w:kern w:val="0"/>
          <w:sz w:val="21"/>
          <w:szCs w:val="21"/>
          <w:lang w:eastAsia="zh-CN"/>
        </w:rPr>
        <w:t>（一）</w:t>
      </w:r>
      <w:r w:rsidRPr="00BC3091">
        <w:rPr>
          <w:rFonts w:ascii="Arial" w:eastAsia="楷体_GB2312" w:hAnsi="Arial" w:hint="eastAsia"/>
          <w:b/>
          <w:kern w:val="0"/>
          <w:sz w:val="21"/>
          <w:szCs w:val="21"/>
          <w:lang w:eastAsia="zh-CN"/>
        </w:rPr>
        <w:t>汇率大幅波动风险</w:t>
      </w:r>
    </w:p>
    <w:p w14:paraId="34EC609E" w14:textId="77777777" w:rsidR="00742EE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sidRPr="009B1FB9">
        <w:rPr>
          <w:rFonts w:ascii="Arial" w:eastAsia="楷体_GB2312" w:hAnsi="Arial" w:hint="eastAsia"/>
          <w:kern w:val="0"/>
          <w:sz w:val="21"/>
          <w:szCs w:val="21"/>
          <w:lang w:eastAsia="zh-CN"/>
        </w:rPr>
        <w:t>由于</w:t>
      </w:r>
      <w:r w:rsidRPr="009B1FB9">
        <w:rPr>
          <w:rFonts w:ascii="Arial" w:eastAsia="楷体_GB2312" w:hAnsi="Arial" w:hint="eastAsia"/>
          <w:kern w:val="0"/>
          <w:sz w:val="21"/>
          <w:szCs w:val="21"/>
          <w:lang w:eastAsia="zh-CN"/>
        </w:rPr>
        <w:t>2017</w:t>
      </w:r>
      <w:r w:rsidRPr="009B1FB9">
        <w:rPr>
          <w:rFonts w:ascii="Arial" w:eastAsia="楷体_GB2312" w:hAnsi="Arial" w:hint="eastAsia"/>
          <w:kern w:val="0"/>
          <w:sz w:val="21"/>
          <w:szCs w:val="21"/>
          <w:lang w:eastAsia="zh-CN"/>
        </w:rPr>
        <w:t>年底到</w:t>
      </w:r>
      <w:r w:rsidRPr="009B1FB9">
        <w:rPr>
          <w:rFonts w:ascii="Arial" w:eastAsia="楷体_GB2312" w:hAnsi="Arial" w:hint="eastAsia"/>
          <w:kern w:val="0"/>
          <w:sz w:val="21"/>
          <w:szCs w:val="21"/>
          <w:lang w:eastAsia="zh-CN"/>
        </w:rPr>
        <w:t>2018</w:t>
      </w:r>
      <w:r w:rsidRPr="009B1FB9">
        <w:rPr>
          <w:rFonts w:ascii="Arial" w:eastAsia="楷体_GB2312" w:hAnsi="Arial" w:hint="eastAsia"/>
          <w:kern w:val="0"/>
          <w:sz w:val="21"/>
          <w:szCs w:val="21"/>
          <w:lang w:eastAsia="zh-CN"/>
        </w:rPr>
        <w:t>年初期间，人民币在短时间内集中升值（人民币对美元汇率</w:t>
      </w:r>
      <w:r w:rsidRPr="009B1FB9">
        <w:rPr>
          <w:rFonts w:ascii="Arial" w:eastAsia="楷体_GB2312" w:hAnsi="Arial" w:hint="eastAsia"/>
          <w:kern w:val="0"/>
          <w:sz w:val="21"/>
          <w:szCs w:val="21"/>
          <w:lang w:eastAsia="zh-CN"/>
        </w:rPr>
        <w:t>18</w:t>
      </w:r>
      <w:r w:rsidRPr="009B1FB9">
        <w:rPr>
          <w:rFonts w:ascii="Arial" w:eastAsia="楷体_GB2312" w:hAnsi="Arial" w:hint="eastAsia"/>
          <w:kern w:val="0"/>
          <w:sz w:val="21"/>
          <w:szCs w:val="21"/>
          <w:lang w:eastAsia="zh-CN"/>
        </w:rPr>
        <w:t>年</w:t>
      </w:r>
      <w:r w:rsidRPr="009B1FB9">
        <w:rPr>
          <w:rFonts w:ascii="Arial" w:eastAsia="楷体_GB2312" w:hAnsi="Arial" w:hint="eastAsia"/>
          <w:kern w:val="0"/>
          <w:sz w:val="21"/>
          <w:szCs w:val="21"/>
          <w:lang w:eastAsia="zh-CN"/>
        </w:rPr>
        <w:t>2</w:t>
      </w:r>
      <w:r w:rsidRPr="009B1FB9">
        <w:rPr>
          <w:rFonts w:ascii="Arial" w:eastAsia="楷体_GB2312" w:hAnsi="Arial" w:hint="eastAsia"/>
          <w:kern w:val="0"/>
          <w:sz w:val="21"/>
          <w:szCs w:val="21"/>
          <w:lang w:eastAsia="zh-CN"/>
        </w:rPr>
        <w:t>月</w:t>
      </w:r>
      <w:r w:rsidRPr="009B1FB9">
        <w:rPr>
          <w:rFonts w:ascii="Arial" w:eastAsia="楷体_GB2312" w:hAnsi="Arial" w:hint="eastAsia"/>
          <w:kern w:val="0"/>
          <w:sz w:val="21"/>
          <w:szCs w:val="21"/>
          <w:lang w:eastAsia="zh-CN"/>
        </w:rPr>
        <w:t>1</w:t>
      </w:r>
      <w:r w:rsidRPr="009B1FB9">
        <w:rPr>
          <w:rFonts w:ascii="Arial" w:eastAsia="楷体_GB2312" w:hAnsi="Arial" w:hint="eastAsia"/>
          <w:kern w:val="0"/>
          <w:sz w:val="21"/>
          <w:szCs w:val="21"/>
          <w:lang w:eastAsia="zh-CN"/>
        </w:rPr>
        <w:t>日较</w:t>
      </w:r>
      <w:r w:rsidRPr="009B1FB9">
        <w:rPr>
          <w:rFonts w:ascii="Arial" w:eastAsia="楷体_GB2312" w:hAnsi="Arial" w:hint="eastAsia"/>
          <w:kern w:val="0"/>
          <w:sz w:val="21"/>
          <w:szCs w:val="21"/>
          <w:lang w:eastAsia="zh-CN"/>
        </w:rPr>
        <w:t>17</w:t>
      </w:r>
      <w:r w:rsidRPr="009B1FB9">
        <w:rPr>
          <w:rFonts w:ascii="Arial" w:eastAsia="楷体_GB2312" w:hAnsi="Arial" w:hint="eastAsia"/>
          <w:kern w:val="0"/>
          <w:sz w:val="21"/>
          <w:szCs w:val="21"/>
          <w:lang w:eastAsia="zh-CN"/>
        </w:rPr>
        <w:t>年</w:t>
      </w:r>
      <w:r w:rsidRPr="009B1FB9">
        <w:rPr>
          <w:rFonts w:ascii="Arial" w:eastAsia="楷体_GB2312" w:hAnsi="Arial" w:hint="eastAsia"/>
          <w:kern w:val="0"/>
          <w:sz w:val="21"/>
          <w:szCs w:val="21"/>
          <w:lang w:eastAsia="zh-CN"/>
        </w:rPr>
        <w:t>12</w:t>
      </w:r>
      <w:r w:rsidRPr="009B1FB9">
        <w:rPr>
          <w:rFonts w:ascii="Arial" w:eastAsia="楷体_GB2312" w:hAnsi="Arial" w:hint="eastAsia"/>
          <w:kern w:val="0"/>
          <w:sz w:val="21"/>
          <w:szCs w:val="21"/>
          <w:lang w:eastAsia="zh-CN"/>
        </w:rPr>
        <w:t>月</w:t>
      </w:r>
      <w:r w:rsidRPr="009B1FB9">
        <w:rPr>
          <w:rFonts w:ascii="Arial" w:eastAsia="楷体_GB2312" w:hAnsi="Arial" w:hint="eastAsia"/>
          <w:kern w:val="0"/>
          <w:sz w:val="21"/>
          <w:szCs w:val="21"/>
          <w:lang w:eastAsia="zh-CN"/>
        </w:rPr>
        <w:t>1</w:t>
      </w:r>
      <w:r w:rsidRPr="009B1FB9">
        <w:rPr>
          <w:rFonts w:ascii="Arial" w:eastAsia="楷体_GB2312" w:hAnsi="Arial" w:hint="eastAsia"/>
          <w:kern w:val="0"/>
          <w:sz w:val="21"/>
          <w:szCs w:val="21"/>
          <w:lang w:eastAsia="zh-CN"/>
        </w:rPr>
        <w:t>日下滑</w:t>
      </w:r>
      <w:r w:rsidRPr="009B1FB9">
        <w:rPr>
          <w:rFonts w:ascii="Arial" w:eastAsia="楷体_GB2312" w:hAnsi="Arial" w:hint="eastAsia"/>
          <w:kern w:val="0"/>
          <w:sz w:val="21"/>
          <w:szCs w:val="21"/>
          <w:lang w:eastAsia="zh-CN"/>
        </w:rPr>
        <w:t>4.6%</w:t>
      </w:r>
      <w:r w:rsidRPr="009B1FB9">
        <w:rPr>
          <w:rFonts w:ascii="Arial" w:eastAsia="楷体_GB2312" w:hAnsi="Arial" w:hint="eastAsia"/>
          <w:kern w:val="0"/>
          <w:sz w:val="21"/>
          <w:szCs w:val="21"/>
          <w:lang w:eastAsia="zh-CN"/>
        </w:rPr>
        <w:t>），导致公司</w:t>
      </w:r>
      <w:r w:rsidRPr="009B1FB9">
        <w:rPr>
          <w:rFonts w:ascii="Arial" w:eastAsia="楷体_GB2312" w:hAnsi="Arial" w:hint="eastAsia"/>
          <w:kern w:val="0"/>
          <w:sz w:val="21"/>
          <w:szCs w:val="21"/>
          <w:lang w:eastAsia="zh-CN"/>
        </w:rPr>
        <w:t>2017</w:t>
      </w:r>
      <w:r w:rsidRPr="009B1FB9">
        <w:rPr>
          <w:rFonts w:ascii="Arial" w:eastAsia="楷体_GB2312" w:hAnsi="Arial" w:hint="eastAsia"/>
          <w:kern w:val="0"/>
          <w:sz w:val="21"/>
          <w:szCs w:val="21"/>
          <w:lang w:eastAsia="zh-CN"/>
        </w:rPr>
        <w:t>年有较大汇兑损失。根据公司年报，</w:t>
      </w:r>
      <w:r w:rsidRPr="009B1FB9">
        <w:rPr>
          <w:rFonts w:ascii="Arial" w:eastAsia="楷体_GB2312" w:hAnsi="Arial" w:hint="eastAsia"/>
          <w:kern w:val="0"/>
          <w:sz w:val="21"/>
          <w:szCs w:val="21"/>
          <w:lang w:eastAsia="zh-CN"/>
        </w:rPr>
        <w:t>2017</w:t>
      </w:r>
      <w:r w:rsidRPr="009B1FB9">
        <w:rPr>
          <w:rFonts w:ascii="Arial" w:eastAsia="楷体_GB2312" w:hAnsi="Arial" w:hint="eastAsia"/>
          <w:kern w:val="0"/>
          <w:sz w:val="21"/>
          <w:szCs w:val="21"/>
          <w:lang w:eastAsia="zh-CN"/>
        </w:rPr>
        <w:t>年公司汇兑损失达到</w:t>
      </w:r>
      <w:r w:rsidRPr="009B1FB9">
        <w:rPr>
          <w:rFonts w:ascii="Arial" w:eastAsia="楷体_GB2312" w:hAnsi="Arial" w:hint="eastAsia"/>
          <w:kern w:val="0"/>
          <w:sz w:val="21"/>
          <w:szCs w:val="21"/>
          <w:lang w:eastAsia="zh-CN"/>
        </w:rPr>
        <w:t>1.34</w:t>
      </w:r>
      <w:r w:rsidRPr="009B1FB9">
        <w:rPr>
          <w:rFonts w:ascii="Arial" w:eastAsia="楷体_GB2312" w:hAnsi="Arial" w:hint="eastAsia"/>
          <w:kern w:val="0"/>
          <w:sz w:val="21"/>
          <w:szCs w:val="21"/>
          <w:lang w:eastAsia="zh-CN"/>
        </w:rPr>
        <w:t>亿元，而上年同期为汇兑收益</w:t>
      </w:r>
      <w:r w:rsidRPr="009B1FB9">
        <w:rPr>
          <w:rFonts w:ascii="Arial" w:eastAsia="楷体_GB2312" w:hAnsi="Arial" w:hint="eastAsia"/>
          <w:kern w:val="0"/>
          <w:sz w:val="21"/>
          <w:szCs w:val="21"/>
          <w:lang w:eastAsia="zh-CN"/>
        </w:rPr>
        <w:t>1.03</w:t>
      </w:r>
      <w:r w:rsidRPr="009B1FB9">
        <w:rPr>
          <w:rFonts w:ascii="Arial" w:eastAsia="楷体_GB2312" w:hAnsi="Arial" w:hint="eastAsia"/>
          <w:kern w:val="0"/>
          <w:sz w:val="21"/>
          <w:szCs w:val="21"/>
          <w:lang w:eastAsia="zh-CN"/>
        </w:rPr>
        <w:t>亿元。汇率大幅波动将对公司利润率带来较大影响。</w:t>
      </w:r>
      <w:r w:rsidRPr="009B1FB9">
        <w:rPr>
          <w:rFonts w:ascii="Arial" w:eastAsia="楷体_GB2312" w:hAnsi="Arial" w:hint="eastAsia"/>
          <w:kern w:val="0"/>
          <w:sz w:val="21"/>
          <w:szCs w:val="21"/>
          <w:lang w:eastAsia="zh-CN"/>
        </w:rPr>
        <w:t>2018</w:t>
      </w:r>
      <w:r w:rsidRPr="009B1FB9">
        <w:rPr>
          <w:rFonts w:ascii="Arial" w:eastAsia="楷体_GB2312" w:hAnsi="Arial" w:hint="eastAsia"/>
          <w:kern w:val="0"/>
          <w:sz w:val="21"/>
          <w:szCs w:val="21"/>
          <w:lang w:eastAsia="zh-CN"/>
        </w:rPr>
        <w:t>年</w:t>
      </w:r>
      <w:r w:rsidRPr="009B1FB9">
        <w:rPr>
          <w:rFonts w:ascii="Arial" w:eastAsia="楷体_GB2312" w:hAnsi="Arial" w:hint="eastAsia"/>
          <w:kern w:val="0"/>
          <w:sz w:val="21"/>
          <w:szCs w:val="21"/>
          <w:lang w:eastAsia="zh-CN"/>
        </w:rPr>
        <w:t>2</w:t>
      </w:r>
      <w:r w:rsidRPr="009B1FB9">
        <w:rPr>
          <w:rFonts w:ascii="Arial" w:eastAsia="楷体_GB2312" w:hAnsi="Arial" w:hint="eastAsia"/>
          <w:kern w:val="0"/>
          <w:sz w:val="21"/>
          <w:szCs w:val="21"/>
          <w:lang w:eastAsia="zh-CN"/>
        </w:rPr>
        <w:t>月以来至今，人民币兑美元汇率在</w:t>
      </w:r>
      <w:r w:rsidRPr="009B1FB9">
        <w:rPr>
          <w:rFonts w:ascii="Arial" w:eastAsia="楷体_GB2312" w:hAnsi="Arial" w:hint="eastAsia"/>
          <w:kern w:val="0"/>
          <w:sz w:val="21"/>
          <w:szCs w:val="21"/>
          <w:lang w:eastAsia="zh-CN"/>
        </w:rPr>
        <w:t>6.28~</w:t>
      </w:r>
      <w:r w:rsidRPr="009B1FB9">
        <w:rPr>
          <w:rFonts w:ascii="Arial" w:eastAsia="楷体_GB2312" w:hAnsi="Arial"/>
          <w:kern w:val="0"/>
          <w:sz w:val="21"/>
          <w:szCs w:val="21"/>
          <w:lang w:eastAsia="zh-CN"/>
        </w:rPr>
        <w:t>6.39</w:t>
      </w:r>
      <w:r w:rsidRPr="009B1FB9">
        <w:rPr>
          <w:rFonts w:ascii="Arial" w:eastAsia="楷体_GB2312" w:hAnsi="Arial" w:hint="eastAsia"/>
          <w:kern w:val="0"/>
          <w:sz w:val="21"/>
          <w:szCs w:val="21"/>
          <w:lang w:eastAsia="zh-CN"/>
        </w:rPr>
        <w:t>间窄幅波动。</w:t>
      </w:r>
    </w:p>
    <w:p w14:paraId="6B435900" w14:textId="77777777" w:rsidR="00742EE3" w:rsidRPr="009B1FB9"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11BA3968" w14:textId="77777777" w:rsidR="00742EE3" w:rsidRDefault="00742EE3" w:rsidP="00742EE3">
      <w:pPr>
        <w:pStyle w:val="ae"/>
        <w:ind w:left="3017"/>
        <w:rPr>
          <w:b/>
          <w:lang w:eastAsia="zh-CN"/>
        </w:rPr>
      </w:pPr>
      <w:r>
        <w:rPr>
          <w:rFonts w:hint="eastAsia"/>
          <w:b/>
          <w:lang w:eastAsia="zh-CN"/>
        </w:rPr>
        <w:t>（二）</w:t>
      </w:r>
      <w:r w:rsidRPr="00BC3091">
        <w:rPr>
          <w:rFonts w:hint="eastAsia"/>
          <w:b/>
          <w:lang w:eastAsia="zh-CN"/>
        </w:rPr>
        <w:t>贸易争端演化具有不确定性的风险</w:t>
      </w:r>
    </w:p>
    <w:p w14:paraId="30390D8B" w14:textId="77777777" w:rsidR="00742EE3" w:rsidRDefault="00742EE3" w:rsidP="00742EE3">
      <w:pPr>
        <w:autoSpaceDE w:val="0"/>
        <w:autoSpaceDN w:val="0"/>
        <w:adjustRightInd w:val="0"/>
        <w:spacing w:after="100"/>
        <w:ind w:leftChars="1257" w:left="3017" w:firstLineChars="1" w:firstLine="2"/>
        <w:rPr>
          <w:rFonts w:eastAsia="楷体_GB2312"/>
          <w:kern w:val="0"/>
          <w:sz w:val="21"/>
          <w:szCs w:val="21"/>
          <w:lang w:eastAsia="zh-CN"/>
        </w:rPr>
      </w:pPr>
      <w:r w:rsidRPr="007C53E8">
        <w:rPr>
          <w:rFonts w:ascii="Arial" w:eastAsia="楷体_GB2312" w:hAnsi="Arial" w:hint="eastAsia"/>
          <w:kern w:val="0"/>
          <w:sz w:val="21"/>
          <w:szCs w:val="21"/>
          <w:lang w:eastAsia="zh-CN"/>
        </w:rPr>
        <w:t>根据公司公告，此前美国公布的</w:t>
      </w:r>
      <w:r w:rsidRPr="007C53E8">
        <w:rPr>
          <w:rFonts w:ascii="Arial" w:eastAsia="楷体_GB2312" w:hAnsi="Arial" w:hint="eastAsia"/>
          <w:kern w:val="0"/>
          <w:sz w:val="21"/>
          <w:szCs w:val="21"/>
          <w:lang w:eastAsia="zh-CN"/>
        </w:rPr>
        <w:t>301</w:t>
      </w:r>
      <w:r w:rsidRPr="007C53E8">
        <w:rPr>
          <w:rFonts w:ascii="Arial" w:eastAsia="楷体_GB2312" w:hAnsi="Arial" w:hint="eastAsia"/>
          <w:kern w:val="0"/>
          <w:sz w:val="21"/>
          <w:szCs w:val="21"/>
          <w:lang w:eastAsia="zh-CN"/>
        </w:rPr>
        <w:t>征税清单中，公司涉及产品</w:t>
      </w:r>
      <w:r w:rsidRPr="007C53E8">
        <w:rPr>
          <w:rFonts w:ascii="Arial" w:eastAsia="楷体_GB2312" w:hAnsi="Arial" w:hint="eastAsia"/>
          <w:kern w:val="0"/>
          <w:sz w:val="21"/>
          <w:szCs w:val="21"/>
          <w:lang w:eastAsia="zh-CN"/>
        </w:rPr>
        <w:t>2017</w:t>
      </w:r>
      <w:r w:rsidRPr="007C53E8">
        <w:rPr>
          <w:rFonts w:ascii="Arial" w:eastAsia="楷体_GB2312" w:hAnsi="Arial" w:hint="eastAsia"/>
          <w:kern w:val="0"/>
          <w:sz w:val="21"/>
          <w:szCs w:val="21"/>
          <w:lang w:eastAsia="zh-CN"/>
        </w:rPr>
        <w:t>年对美贸易出口额为</w:t>
      </w:r>
      <w:r w:rsidRPr="007C53E8">
        <w:rPr>
          <w:rFonts w:ascii="Arial" w:eastAsia="楷体_GB2312" w:hAnsi="Arial" w:hint="eastAsia"/>
          <w:kern w:val="0"/>
          <w:sz w:val="21"/>
          <w:szCs w:val="21"/>
          <w:lang w:eastAsia="zh-CN"/>
        </w:rPr>
        <w:t>833.4</w:t>
      </w:r>
      <w:r w:rsidRPr="007C53E8">
        <w:rPr>
          <w:rFonts w:ascii="Arial" w:eastAsia="楷体_GB2312" w:hAnsi="Arial" w:hint="eastAsia"/>
          <w:kern w:val="0"/>
          <w:sz w:val="21"/>
          <w:szCs w:val="21"/>
          <w:lang w:eastAsia="zh-CN"/>
        </w:rPr>
        <w:t>万美元，占</w:t>
      </w:r>
      <w:r w:rsidRPr="007C53E8">
        <w:rPr>
          <w:rFonts w:ascii="Arial" w:eastAsia="楷体_GB2312" w:hAnsi="Arial" w:hint="eastAsia"/>
          <w:kern w:val="0"/>
          <w:sz w:val="21"/>
          <w:szCs w:val="21"/>
          <w:lang w:eastAsia="zh-CN"/>
        </w:rPr>
        <w:t>2017</w:t>
      </w:r>
      <w:r w:rsidRPr="007C53E8">
        <w:rPr>
          <w:rFonts w:ascii="Arial" w:eastAsia="楷体_GB2312" w:hAnsi="Arial" w:hint="eastAsia"/>
          <w:kern w:val="0"/>
          <w:sz w:val="21"/>
          <w:szCs w:val="21"/>
          <w:lang w:eastAsia="zh-CN"/>
        </w:rPr>
        <w:t>年公司收入的</w:t>
      </w:r>
      <w:r w:rsidRPr="007C53E8">
        <w:rPr>
          <w:rFonts w:ascii="Arial" w:eastAsia="楷体_GB2312" w:hAnsi="Arial" w:hint="eastAsia"/>
          <w:kern w:val="0"/>
          <w:sz w:val="21"/>
          <w:szCs w:val="21"/>
          <w:lang w:eastAsia="zh-CN"/>
        </w:rPr>
        <w:t>1</w:t>
      </w:r>
      <w:r w:rsidRPr="007C53E8">
        <w:rPr>
          <w:rFonts w:ascii="Arial" w:eastAsia="楷体_GB2312" w:hAnsi="Arial"/>
          <w:kern w:val="0"/>
          <w:sz w:val="21"/>
          <w:szCs w:val="21"/>
          <w:lang w:eastAsia="zh-CN"/>
        </w:rPr>
        <w:t>.3</w:t>
      </w:r>
      <w:r w:rsidRPr="007C53E8">
        <w:rPr>
          <w:rFonts w:ascii="Arial" w:eastAsia="楷体_GB2312" w:hAnsi="Arial" w:hint="eastAsia"/>
          <w:kern w:val="0"/>
          <w:sz w:val="21"/>
          <w:szCs w:val="21"/>
          <w:lang w:eastAsia="zh-CN"/>
        </w:rPr>
        <w:t>%</w:t>
      </w:r>
      <w:r w:rsidRPr="007C53E8">
        <w:rPr>
          <w:rFonts w:ascii="Arial" w:eastAsia="楷体_GB2312" w:hAnsi="Arial" w:hint="eastAsia"/>
          <w:kern w:val="0"/>
          <w:sz w:val="21"/>
          <w:szCs w:val="21"/>
          <w:lang w:eastAsia="zh-CN"/>
        </w:rPr>
        <w:t>左右。当前根据新闻，中美贸易摩擦有所缓和，但未来落实演化需要进一步跟踪变化。</w:t>
      </w:r>
    </w:p>
    <w:p w14:paraId="17C96145" w14:textId="77777777" w:rsidR="00742EE3" w:rsidRPr="006C45CC" w:rsidRDefault="00742EE3" w:rsidP="00742EE3">
      <w:pPr>
        <w:rPr>
          <w:rFonts w:eastAsiaTheme="minorEastAsia"/>
          <w:lang w:eastAsia="zh-CN"/>
        </w:rPr>
        <w:sectPr w:rsidR="00742EE3" w:rsidRPr="006C45CC" w:rsidSect="00742EE3">
          <w:pgSz w:w="11906" w:h="16838" w:code="9"/>
          <w:pgMar w:top="1134" w:right="641" w:bottom="720" w:left="635" w:header="794" w:footer="737" w:gutter="0"/>
          <w:cols w:space="142"/>
          <w:docGrid w:type="lines" w:linePitch="326"/>
        </w:sectPr>
      </w:pPr>
    </w:p>
    <w:p w14:paraId="23A54A64" w14:textId="77777777" w:rsidR="00742EE3" w:rsidRPr="003F4A47" w:rsidRDefault="00742EE3" w:rsidP="00742EE3">
      <w:pPr>
        <w:rPr>
          <w:rFonts w:eastAsia="楷体_GB2312"/>
          <w:b/>
          <w:color w:val="1F497D" w:themeColor="text2"/>
          <w:lang w:eastAsia="zh-CN"/>
        </w:rPr>
      </w:pPr>
    </w:p>
    <w:p w14:paraId="1723AC42" w14:textId="77777777" w:rsidR="00742EE3" w:rsidRDefault="00742EE3" w:rsidP="00742EE3">
      <w:r>
        <w:br w:type="page"/>
      </w:r>
    </w:p>
    <w:p w14:paraId="4E940FDB" w14:textId="77777777" w:rsidR="00C873E7" w:rsidRPr="00742EE3" w:rsidRDefault="00C873E7" w:rsidP="00742EE3">
      <w:pPr>
        <w:pStyle w:val="ae"/>
        <w:ind w:left="3017"/>
        <w:rPr>
          <w:rFonts w:eastAsiaTheme="minorEastAsia"/>
          <w:lang w:eastAsia="zh-CN"/>
        </w:rPr>
        <w:sectPr w:rsidR="00C873E7" w:rsidRPr="00742EE3" w:rsidSect="00972ACE">
          <w:type w:val="continuous"/>
          <w:pgSz w:w="11906" w:h="16838" w:code="9"/>
          <w:pgMar w:top="1134" w:right="641" w:bottom="720" w:left="635" w:header="794" w:footer="737" w:gutter="0"/>
          <w:cols w:space="142"/>
          <w:docGrid w:type="lines" w:linePitch="326"/>
        </w:sectPr>
      </w:pPr>
    </w:p>
    <w:p w14:paraId="21312106" w14:textId="77777777" w:rsidR="00EE2B5E" w:rsidRPr="003F4A47" w:rsidRDefault="00EE2B5E" w:rsidP="00EE2B5E">
      <w:pPr>
        <w:rPr>
          <w:rFonts w:eastAsia="楷体_GB2312"/>
          <w:b/>
          <w:color w:val="1F497D" w:themeColor="text2"/>
          <w:lang w:eastAsia="zh-CN"/>
        </w:rPr>
      </w:pPr>
      <w:bookmarkStart w:id="55" w:name="end_tag"/>
      <w:bookmarkEnd w:id="0"/>
    </w:p>
    <w:tbl>
      <w:tblPr>
        <w:tblW w:w="0" w:type="auto"/>
        <w:tblLook w:val="04A0" w:firstRow="1" w:lastRow="0" w:firstColumn="1" w:lastColumn="0" w:noHBand="0" w:noVBand="1"/>
      </w:tblPr>
      <w:tblGrid>
        <w:gridCol w:w="1006"/>
        <w:gridCol w:w="202"/>
        <w:gridCol w:w="9638"/>
      </w:tblGrid>
      <w:tr w:rsidR="005D487C" w:rsidRPr="009814E7" w14:paraId="68913321" w14:textId="77777777" w:rsidTr="00B9063D">
        <w:trPr>
          <w:trHeight w:hRule="exact" w:val="23"/>
        </w:trPr>
        <w:tc>
          <w:tcPr>
            <w:tcW w:w="10846" w:type="dxa"/>
            <w:gridSpan w:val="3"/>
          </w:tcPr>
          <w:p w14:paraId="74CC9C32" w14:textId="77777777" w:rsidR="005D487C" w:rsidRPr="00E500F5" w:rsidRDefault="005D487C"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Table_ResearchTeam</w:t>
            </w:r>
            <w:proofErr w:type="spellEnd"/>
            <w:r w:rsidRPr="00E500F5">
              <w:rPr>
                <w:rFonts w:eastAsia="楷体_GB2312"/>
                <w:bCs/>
                <w:color w:val="FFFFFF" w:themeColor="background1"/>
                <w:sz w:val="13"/>
                <w:szCs w:val="13"/>
                <w:lang w:eastAsia="zh-CN"/>
              </w:rPr>
              <w:t>]</w:t>
            </w:r>
          </w:p>
        </w:tc>
      </w:tr>
      <w:tr w:rsidR="00540879" w:rsidRPr="003F4A47" w14:paraId="74669BE2" w14:textId="77777777" w:rsidTr="00B9063D">
        <w:tc>
          <w:tcPr>
            <w:tcW w:w="10846" w:type="dxa"/>
            <w:gridSpan w:val="3"/>
            <w:tcBorders>
              <w:bottom w:val="single" w:sz="12" w:space="0" w:color="1F497D" w:themeColor="text2"/>
            </w:tcBorders>
            <w:tcMar>
              <w:left w:w="108" w:type="dxa"/>
            </w:tcMar>
          </w:tcPr>
          <w:p w14:paraId="25637AB1" w14:textId="77777777" w:rsidR="00540879" w:rsidRPr="006737BC" w:rsidRDefault="00540879" w:rsidP="00B9063D">
            <w:pPr>
              <w:jc w:val="both"/>
              <w:rPr>
                <w:rFonts w:ascii="Arial" w:eastAsia="楷体_GB2312" w:hAnsi="Arial"/>
                <w:b/>
                <w:color w:val="1F497D"/>
                <w:lang w:eastAsia="zh-CN"/>
              </w:rPr>
            </w:pPr>
            <w:r>
              <w:rPr>
                <w:rFonts w:ascii="Arial" w:eastAsia="楷体_GB2312" w:hAnsi="Arial" w:hint="eastAsia"/>
                <w:b/>
                <w:color w:val="1F497D"/>
                <w:lang w:eastAsia="zh-CN"/>
              </w:rPr>
              <w:t>广</w:t>
            </w:r>
            <w:proofErr w:type="gramStart"/>
            <w:r>
              <w:rPr>
                <w:rFonts w:ascii="Arial" w:eastAsia="楷体_GB2312" w:hAnsi="Arial" w:hint="eastAsia"/>
                <w:b/>
                <w:color w:val="1F497D"/>
                <w:lang w:eastAsia="zh-CN"/>
              </w:rPr>
              <w:t>发金融</w:t>
            </w:r>
            <w:proofErr w:type="gramEnd"/>
            <w:r>
              <w:rPr>
                <w:rFonts w:ascii="Arial" w:eastAsia="楷体_GB2312" w:hAnsi="Arial" w:hint="eastAsia"/>
                <w:b/>
                <w:color w:val="1F497D"/>
                <w:lang w:eastAsia="zh-CN"/>
              </w:rPr>
              <w:t>工程研究小组</w:t>
            </w:r>
          </w:p>
        </w:tc>
      </w:tr>
      <w:tr w:rsidR="00540879" w:rsidRPr="003F4A47" w14:paraId="6E04C763" w14:textId="77777777" w:rsidTr="00540879">
        <w:tc>
          <w:tcPr>
            <w:tcW w:w="1007" w:type="dxa"/>
            <w:tcBorders>
              <w:top w:val="single" w:sz="12" w:space="0" w:color="1F497D" w:themeColor="text2"/>
            </w:tcBorders>
          </w:tcPr>
          <w:p w14:paraId="1F772729" w14:textId="77777777" w:rsidR="005D487C" w:rsidRPr="00057C76" w:rsidRDefault="00540879" w:rsidP="00B9063D">
            <w:pPr>
              <w:pStyle w:val="afe"/>
            </w:pPr>
            <w:r>
              <w:rPr>
                <w:rFonts w:hint="eastAsia"/>
              </w:rPr>
              <w:t>罗</w:t>
            </w:r>
            <w:r>
              <w:rPr>
                <w:rFonts w:hint="eastAsia"/>
              </w:rPr>
              <w:t xml:space="preserve">  </w:t>
            </w:r>
            <w:r>
              <w:rPr>
                <w:rFonts w:hint="eastAsia"/>
              </w:rPr>
              <w:t>军</w:t>
            </w:r>
          </w:p>
        </w:tc>
        <w:tc>
          <w:tcPr>
            <w:tcW w:w="186" w:type="dxa"/>
            <w:tcBorders>
              <w:top w:val="single" w:sz="12" w:space="0" w:color="1F497D" w:themeColor="text2"/>
            </w:tcBorders>
            <w:noWrap/>
            <w:tcMar>
              <w:left w:w="0" w:type="dxa"/>
              <w:right w:w="0" w:type="dxa"/>
            </w:tcMar>
          </w:tcPr>
          <w:p w14:paraId="392625B0" w14:textId="77777777" w:rsidR="005D487C"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tcBorders>
              <w:top w:val="single" w:sz="12" w:space="0" w:color="1F497D" w:themeColor="text2"/>
            </w:tcBorders>
            <w:tcMar>
              <w:left w:w="0" w:type="dxa"/>
            </w:tcMar>
          </w:tcPr>
          <w:p w14:paraId="0780A9F5" w14:textId="77777777" w:rsidR="005D487C" w:rsidRPr="00057C76" w:rsidRDefault="00540879" w:rsidP="00057C76">
            <w:pPr>
              <w:rPr>
                <w:rStyle w:val="af5"/>
              </w:rPr>
            </w:pPr>
            <w:r>
              <w:rPr>
                <w:rStyle w:val="af5"/>
                <w:rFonts w:hint="eastAsia"/>
              </w:rPr>
              <w:t>首席分析师，华南理工大学硕士，从业</w:t>
            </w:r>
            <w:r>
              <w:rPr>
                <w:rStyle w:val="af5"/>
                <w:rFonts w:hint="eastAsia"/>
              </w:rPr>
              <w:t>14</w:t>
            </w:r>
            <w:r>
              <w:rPr>
                <w:rStyle w:val="af5"/>
                <w:rFonts w:hint="eastAsia"/>
              </w:rPr>
              <w:t>年，</w:t>
            </w:r>
            <w:r>
              <w:rPr>
                <w:rStyle w:val="af5"/>
                <w:rFonts w:hint="eastAsia"/>
              </w:rPr>
              <w:t>2010</w:t>
            </w:r>
            <w:r>
              <w:rPr>
                <w:rStyle w:val="af5"/>
                <w:rFonts w:hint="eastAsia"/>
              </w:rPr>
              <w:t>年进入广发证券发展研究中心。</w:t>
            </w:r>
          </w:p>
        </w:tc>
      </w:tr>
      <w:tr w:rsidR="00540879" w:rsidRPr="003F4A47" w14:paraId="274E2733" w14:textId="77777777" w:rsidTr="00540879">
        <w:tc>
          <w:tcPr>
            <w:tcW w:w="1007" w:type="dxa"/>
            <w:shd w:val="clear" w:color="auto" w:fill="auto"/>
          </w:tcPr>
          <w:p w14:paraId="48620153" w14:textId="77777777" w:rsidR="00540879" w:rsidRPr="00057C76" w:rsidRDefault="00540879" w:rsidP="00B9063D">
            <w:pPr>
              <w:pStyle w:val="afe"/>
            </w:pPr>
            <w:r>
              <w:rPr>
                <w:rFonts w:hint="eastAsia"/>
              </w:rPr>
              <w:t>安宁</w:t>
            </w:r>
            <w:proofErr w:type="gramStart"/>
            <w:r>
              <w:rPr>
                <w:rFonts w:hint="eastAsia"/>
              </w:rPr>
              <w:t>宁</w:t>
            </w:r>
            <w:proofErr w:type="gramEnd"/>
          </w:p>
        </w:tc>
        <w:tc>
          <w:tcPr>
            <w:tcW w:w="186" w:type="dxa"/>
            <w:shd w:val="clear" w:color="auto" w:fill="auto"/>
            <w:noWrap/>
            <w:tcMar>
              <w:left w:w="0" w:type="dxa"/>
              <w:right w:w="0" w:type="dxa"/>
            </w:tcMar>
          </w:tcPr>
          <w:p w14:paraId="72D99767"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20924AD9" w14:textId="77777777" w:rsidR="00540879" w:rsidRPr="00057C76" w:rsidRDefault="00540879" w:rsidP="00057C76">
            <w:pPr>
              <w:rPr>
                <w:rStyle w:val="af5"/>
              </w:rPr>
            </w:pPr>
            <w:r>
              <w:rPr>
                <w:rStyle w:val="af5"/>
                <w:rFonts w:hint="eastAsia"/>
              </w:rPr>
              <w:t>联席首席分析师，暨南大学硕士，从业</w:t>
            </w:r>
            <w:r>
              <w:rPr>
                <w:rStyle w:val="af5"/>
                <w:rFonts w:hint="eastAsia"/>
              </w:rPr>
              <w:t>12</w:t>
            </w:r>
            <w:r>
              <w:rPr>
                <w:rStyle w:val="af5"/>
                <w:rFonts w:hint="eastAsia"/>
              </w:rPr>
              <w:t>年，</w:t>
            </w:r>
            <w:r>
              <w:rPr>
                <w:rStyle w:val="af5"/>
                <w:rFonts w:hint="eastAsia"/>
              </w:rPr>
              <w:t>2011</w:t>
            </w:r>
            <w:r>
              <w:rPr>
                <w:rStyle w:val="af5"/>
                <w:rFonts w:hint="eastAsia"/>
              </w:rPr>
              <w:t>年进入广发证券发展研究中心。</w:t>
            </w:r>
          </w:p>
        </w:tc>
      </w:tr>
      <w:tr w:rsidR="00540879" w:rsidRPr="003F4A47" w14:paraId="71212587" w14:textId="77777777" w:rsidTr="00540879">
        <w:tc>
          <w:tcPr>
            <w:tcW w:w="1007" w:type="dxa"/>
            <w:shd w:val="clear" w:color="auto" w:fill="auto"/>
          </w:tcPr>
          <w:p w14:paraId="7C428420" w14:textId="77777777" w:rsidR="00540879" w:rsidRPr="00057C76" w:rsidRDefault="00540879" w:rsidP="00B9063D">
            <w:pPr>
              <w:pStyle w:val="afe"/>
            </w:pPr>
            <w:r>
              <w:rPr>
                <w:rFonts w:hint="eastAsia"/>
              </w:rPr>
              <w:t>史庆盛</w:t>
            </w:r>
          </w:p>
        </w:tc>
        <w:tc>
          <w:tcPr>
            <w:tcW w:w="186" w:type="dxa"/>
            <w:shd w:val="clear" w:color="auto" w:fill="auto"/>
            <w:noWrap/>
            <w:tcMar>
              <w:left w:w="0" w:type="dxa"/>
              <w:right w:w="0" w:type="dxa"/>
            </w:tcMar>
          </w:tcPr>
          <w:p w14:paraId="1ED3AD1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39A45A18" w14:textId="77777777" w:rsidR="00540879" w:rsidRPr="00057C76" w:rsidRDefault="00540879" w:rsidP="00057C76">
            <w:pPr>
              <w:rPr>
                <w:rStyle w:val="af5"/>
              </w:rPr>
            </w:pPr>
            <w:r>
              <w:rPr>
                <w:rStyle w:val="af5"/>
                <w:rFonts w:hint="eastAsia"/>
              </w:rPr>
              <w:t>资深分析师，华南理工大学硕士，从业</w:t>
            </w:r>
            <w:r>
              <w:rPr>
                <w:rStyle w:val="af5"/>
                <w:rFonts w:hint="eastAsia"/>
              </w:rPr>
              <w:t>8</w:t>
            </w:r>
            <w:r>
              <w:rPr>
                <w:rStyle w:val="af5"/>
                <w:rFonts w:hint="eastAsia"/>
              </w:rPr>
              <w:t>年，</w:t>
            </w:r>
            <w:r>
              <w:rPr>
                <w:rStyle w:val="af5"/>
                <w:rFonts w:hint="eastAsia"/>
              </w:rPr>
              <w:t>2011</w:t>
            </w:r>
            <w:r>
              <w:rPr>
                <w:rStyle w:val="af5"/>
                <w:rFonts w:hint="eastAsia"/>
              </w:rPr>
              <w:t>年进入广发证券发展研究中心。</w:t>
            </w:r>
          </w:p>
        </w:tc>
      </w:tr>
      <w:tr w:rsidR="00540879" w:rsidRPr="003F4A47" w14:paraId="57EA0A21" w14:textId="77777777" w:rsidTr="00540879">
        <w:tc>
          <w:tcPr>
            <w:tcW w:w="1007" w:type="dxa"/>
            <w:shd w:val="clear" w:color="auto" w:fill="auto"/>
          </w:tcPr>
          <w:p w14:paraId="1FA9B1F1" w14:textId="77777777" w:rsidR="00540879" w:rsidRPr="00057C76" w:rsidRDefault="00540879" w:rsidP="00B9063D">
            <w:pPr>
              <w:pStyle w:val="afe"/>
            </w:pPr>
            <w:r>
              <w:rPr>
                <w:rFonts w:hint="eastAsia"/>
              </w:rPr>
              <w:t>张</w:t>
            </w:r>
            <w:r>
              <w:rPr>
                <w:rFonts w:hint="eastAsia"/>
              </w:rPr>
              <w:t xml:space="preserve">  </w:t>
            </w:r>
            <w:r>
              <w:rPr>
                <w:rFonts w:hint="eastAsia"/>
              </w:rPr>
              <w:t>超</w:t>
            </w:r>
          </w:p>
        </w:tc>
        <w:tc>
          <w:tcPr>
            <w:tcW w:w="186" w:type="dxa"/>
            <w:shd w:val="clear" w:color="auto" w:fill="auto"/>
            <w:noWrap/>
            <w:tcMar>
              <w:left w:w="0" w:type="dxa"/>
              <w:right w:w="0" w:type="dxa"/>
            </w:tcMar>
          </w:tcPr>
          <w:p w14:paraId="4C1C34C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71229CE6" w14:textId="77777777" w:rsidR="00540879" w:rsidRPr="00057C76" w:rsidRDefault="00540879" w:rsidP="00057C76">
            <w:pPr>
              <w:rPr>
                <w:rStyle w:val="af5"/>
              </w:rPr>
            </w:pPr>
            <w:r>
              <w:rPr>
                <w:rStyle w:val="af5"/>
                <w:rFonts w:hint="eastAsia"/>
              </w:rPr>
              <w:t>资深分析师，中山大学硕士，从业</w:t>
            </w:r>
            <w:r>
              <w:rPr>
                <w:rStyle w:val="af5"/>
                <w:rFonts w:hint="eastAsia"/>
              </w:rPr>
              <w:t>7</w:t>
            </w:r>
            <w:r>
              <w:rPr>
                <w:rStyle w:val="af5"/>
                <w:rFonts w:hint="eastAsia"/>
              </w:rPr>
              <w:t>年，</w:t>
            </w:r>
            <w:r>
              <w:rPr>
                <w:rStyle w:val="af5"/>
                <w:rFonts w:hint="eastAsia"/>
              </w:rPr>
              <w:t>2012</w:t>
            </w:r>
            <w:r>
              <w:rPr>
                <w:rStyle w:val="af5"/>
                <w:rFonts w:hint="eastAsia"/>
              </w:rPr>
              <w:t>年进入广发证券发展研究中心。</w:t>
            </w:r>
          </w:p>
        </w:tc>
      </w:tr>
      <w:tr w:rsidR="00540879" w:rsidRPr="003F4A47" w14:paraId="4C8B2616" w14:textId="77777777" w:rsidTr="00540879">
        <w:tc>
          <w:tcPr>
            <w:tcW w:w="1007" w:type="dxa"/>
            <w:shd w:val="clear" w:color="auto" w:fill="auto"/>
          </w:tcPr>
          <w:p w14:paraId="48938774" w14:textId="77777777" w:rsidR="00540879" w:rsidRPr="00057C76" w:rsidRDefault="00540879" w:rsidP="00B9063D">
            <w:pPr>
              <w:pStyle w:val="afe"/>
            </w:pPr>
            <w:proofErr w:type="gramStart"/>
            <w:r>
              <w:rPr>
                <w:rFonts w:hint="eastAsia"/>
              </w:rPr>
              <w:t>文巧钧</w:t>
            </w:r>
            <w:proofErr w:type="gramEnd"/>
          </w:p>
        </w:tc>
        <w:tc>
          <w:tcPr>
            <w:tcW w:w="186" w:type="dxa"/>
            <w:shd w:val="clear" w:color="auto" w:fill="auto"/>
            <w:noWrap/>
            <w:tcMar>
              <w:left w:w="0" w:type="dxa"/>
              <w:right w:w="0" w:type="dxa"/>
            </w:tcMar>
          </w:tcPr>
          <w:p w14:paraId="5EC04375"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10E8C2F0" w14:textId="77777777" w:rsidR="00540879" w:rsidRPr="00057C76" w:rsidRDefault="00540879" w:rsidP="00057C76">
            <w:pPr>
              <w:rPr>
                <w:rStyle w:val="af5"/>
              </w:rPr>
            </w:pPr>
            <w:r>
              <w:rPr>
                <w:rStyle w:val="af5"/>
                <w:rFonts w:hint="eastAsia"/>
              </w:rPr>
              <w:t>资深分析师，浙江大学博士，从业</w:t>
            </w:r>
            <w:r>
              <w:rPr>
                <w:rStyle w:val="af5"/>
                <w:rFonts w:hint="eastAsia"/>
              </w:rPr>
              <w:t>4</w:t>
            </w:r>
            <w:r>
              <w:rPr>
                <w:rStyle w:val="af5"/>
                <w:rFonts w:hint="eastAsia"/>
              </w:rPr>
              <w:t>年，</w:t>
            </w:r>
            <w:r>
              <w:rPr>
                <w:rStyle w:val="af5"/>
                <w:rFonts w:hint="eastAsia"/>
              </w:rPr>
              <w:t>2015</w:t>
            </w:r>
            <w:r>
              <w:rPr>
                <w:rStyle w:val="af5"/>
                <w:rFonts w:hint="eastAsia"/>
              </w:rPr>
              <w:t>年进入广发证券发展研究中心。</w:t>
            </w:r>
          </w:p>
        </w:tc>
      </w:tr>
      <w:tr w:rsidR="00540879" w:rsidRPr="003F4A47" w14:paraId="71DD9F7F" w14:textId="77777777" w:rsidTr="00540879">
        <w:tc>
          <w:tcPr>
            <w:tcW w:w="1007" w:type="dxa"/>
            <w:shd w:val="clear" w:color="auto" w:fill="auto"/>
          </w:tcPr>
          <w:p w14:paraId="1140FCFA" w14:textId="77777777" w:rsidR="00540879" w:rsidRPr="00057C76" w:rsidRDefault="00540879" w:rsidP="00B9063D">
            <w:pPr>
              <w:pStyle w:val="afe"/>
            </w:pPr>
            <w:r>
              <w:rPr>
                <w:rFonts w:hint="eastAsia"/>
              </w:rPr>
              <w:t>陈原文</w:t>
            </w:r>
          </w:p>
        </w:tc>
        <w:tc>
          <w:tcPr>
            <w:tcW w:w="186" w:type="dxa"/>
            <w:shd w:val="clear" w:color="auto" w:fill="auto"/>
            <w:noWrap/>
            <w:tcMar>
              <w:left w:w="0" w:type="dxa"/>
              <w:right w:w="0" w:type="dxa"/>
            </w:tcMar>
          </w:tcPr>
          <w:p w14:paraId="0535B447"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7851B6C5" w14:textId="77777777" w:rsidR="00540879" w:rsidRPr="00057C76" w:rsidRDefault="00540879" w:rsidP="00057C76">
            <w:pPr>
              <w:rPr>
                <w:rStyle w:val="af5"/>
              </w:rPr>
            </w:pPr>
            <w:r>
              <w:rPr>
                <w:rStyle w:val="af5"/>
                <w:rFonts w:hint="eastAsia"/>
              </w:rPr>
              <w:t>资深分析师，中山大学硕士，从业</w:t>
            </w:r>
            <w:r>
              <w:rPr>
                <w:rStyle w:val="af5"/>
                <w:rFonts w:hint="eastAsia"/>
              </w:rPr>
              <w:t>4</w:t>
            </w:r>
            <w:r>
              <w:rPr>
                <w:rStyle w:val="af5"/>
                <w:rFonts w:hint="eastAsia"/>
              </w:rPr>
              <w:t>年，</w:t>
            </w:r>
            <w:r>
              <w:rPr>
                <w:rStyle w:val="af5"/>
                <w:rFonts w:hint="eastAsia"/>
              </w:rPr>
              <w:t>2015</w:t>
            </w:r>
            <w:r>
              <w:rPr>
                <w:rStyle w:val="af5"/>
                <w:rFonts w:hint="eastAsia"/>
              </w:rPr>
              <w:t>年进入广发证券发展研究中心。</w:t>
            </w:r>
          </w:p>
        </w:tc>
      </w:tr>
      <w:tr w:rsidR="00540879" w:rsidRPr="003F4A47" w14:paraId="115A5BCC" w14:textId="77777777" w:rsidTr="00540879">
        <w:tc>
          <w:tcPr>
            <w:tcW w:w="1007" w:type="dxa"/>
            <w:shd w:val="clear" w:color="auto" w:fill="auto"/>
          </w:tcPr>
          <w:p w14:paraId="5E3CB5C2" w14:textId="77777777" w:rsidR="00540879" w:rsidRPr="00057C76" w:rsidRDefault="00540879" w:rsidP="00B9063D">
            <w:pPr>
              <w:pStyle w:val="afe"/>
            </w:pPr>
            <w:r>
              <w:rPr>
                <w:rFonts w:hint="eastAsia"/>
              </w:rPr>
              <w:t>樊瑞铎</w:t>
            </w:r>
          </w:p>
        </w:tc>
        <w:tc>
          <w:tcPr>
            <w:tcW w:w="186" w:type="dxa"/>
            <w:shd w:val="clear" w:color="auto" w:fill="auto"/>
            <w:noWrap/>
            <w:tcMar>
              <w:left w:w="0" w:type="dxa"/>
              <w:right w:w="0" w:type="dxa"/>
            </w:tcMar>
          </w:tcPr>
          <w:p w14:paraId="5A15BF9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0F642E8C" w14:textId="77777777" w:rsidR="00540879" w:rsidRPr="00057C76" w:rsidRDefault="00540879" w:rsidP="00057C76">
            <w:pPr>
              <w:rPr>
                <w:rStyle w:val="af5"/>
              </w:rPr>
            </w:pPr>
            <w:r>
              <w:rPr>
                <w:rStyle w:val="af5"/>
                <w:rFonts w:hint="eastAsia"/>
              </w:rPr>
              <w:t>资深分析师，南开大学硕士，从业</w:t>
            </w:r>
            <w:r>
              <w:rPr>
                <w:rStyle w:val="af5"/>
                <w:rFonts w:hint="eastAsia"/>
              </w:rPr>
              <w:t>4</w:t>
            </w:r>
            <w:r>
              <w:rPr>
                <w:rStyle w:val="af5"/>
                <w:rFonts w:hint="eastAsia"/>
              </w:rPr>
              <w:t>年，</w:t>
            </w:r>
            <w:r>
              <w:rPr>
                <w:rStyle w:val="af5"/>
                <w:rFonts w:hint="eastAsia"/>
              </w:rPr>
              <w:t>2015</w:t>
            </w:r>
            <w:r>
              <w:rPr>
                <w:rStyle w:val="af5"/>
                <w:rFonts w:hint="eastAsia"/>
              </w:rPr>
              <w:t>年进入广发证券发展研究中心。</w:t>
            </w:r>
          </w:p>
        </w:tc>
      </w:tr>
      <w:tr w:rsidR="00540879" w:rsidRPr="003F4A47" w14:paraId="7B9EEAD7" w14:textId="77777777" w:rsidTr="00540879">
        <w:tc>
          <w:tcPr>
            <w:tcW w:w="1007" w:type="dxa"/>
            <w:shd w:val="clear" w:color="auto" w:fill="auto"/>
          </w:tcPr>
          <w:p w14:paraId="528057A8" w14:textId="77777777" w:rsidR="00540879" w:rsidRPr="00057C76" w:rsidRDefault="00540879" w:rsidP="00B9063D">
            <w:pPr>
              <w:pStyle w:val="afe"/>
            </w:pPr>
            <w:r>
              <w:rPr>
                <w:rFonts w:hint="eastAsia"/>
              </w:rPr>
              <w:t>李</w:t>
            </w:r>
            <w:r>
              <w:rPr>
                <w:rFonts w:hint="eastAsia"/>
              </w:rPr>
              <w:t xml:space="preserve">  </w:t>
            </w:r>
            <w:r>
              <w:rPr>
                <w:rFonts w:hint="eastAsia"/>
              </w:rPr>
              <w:t>豪</w:t>
            </w:r>
          </w:p>
        </w:tc>
        <w:tc>
          <w:tcPr>
            <w:tcW w:w="186" w:type="dxa"/>
            <w:shd w:val="clear" w:color="auto" w:fill="auto"/>
            <w:noWrap/>
            <w:tcMar>
              <w:left w:w="0" w:type="dxa"/>
              <w:right w:w="0" w:type="dxa"/>
            </w:tcMar>
          </w:tcPr>
          <w:p w14:paraId="20AFAADD"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0E3AAA2B" w14:textId="77777777" w:rsidR="00540879" w:rsidRPr="00057C76" w:rsidRDefault="00540879" w:rsidP="00057C76">
            <w:pPr>
              <w:rPr>
                <w:rStyle w:val="af5"/>
              </w:rPr>
            </w:pPr>
            <w:r>
              <w:rPr>
                <w:rStyle w:val="af5"/>
                <w:rFonts w:hint="eastAsia"/>
              </w:rPr>
              <w:t>资深分析师，上海交通大学硕士，从业</w:t>
            </w:r>
            <w:r>
              <w:rPr>
                <w:rStyle w:val="af5"/>
                <w:rFonts w:hint="eastAsia"/>
              </w:rPr>
              <w:t>3</w:t>
            </w:r>
            <w:r>
              <w:rPr>
                <w:rStyle w:val="af5"/>
                <w:rFonts w:hint="eastAsia"/>
              </w:rPr>
              <w:t>年，</w:t>
            </w:r>
            <w:r>
              <w:rPr>
                <w:rStyle w:val="af5"/>
                <w:rFonts w:hint="eastAsia"/>
              </w:rPr>
              <w:t>2016</w:t>
            </w:r>
            <w:r>
              <w:rPr>
                <w:rStyle w:val="af5"/>
                <w:rFonts w:hint="eastAsia"/>
              </w:rPr>
              <w:t>年进入广发证券发展研究中心。</w:t>
            </w:r>
          </w:p>
        </w:tc>
      </w:tr>
      <w:tr w:rsidR="00540879" w:rsidRPr="003F4A47" w14:paraId="0F141990" w14:textId="77777777" w:rsidTr="00540879">
        <w:tc>
          <w:tcPr>
            <w:tcW w:w="1007" w:type="dxa"/>
            <w:shd w:val="clear" w:color="auto" w:fill="auto"/>
          </w:tcPr>
          <w:p w14:paraId="1AA4354A" w14:textId="77777777" w:rsidR="00540879" w:rsidRPr="00057C76" w:rsidRDefault="00540879" w:rsidP="00B9063D">
            <w:pPr>
              <w:pStyle w:val="afe"/>
            </w:pPr>
            <w:proofErr w:type="gramStart"/>
            <w:r>
              <w:rPr>
                <w:rFonts w:hint="eastAsia"/>
              </w:rPr>
              <w:t>郭圳</w:t>
            </w:r>
            <w:proofErr w:type="gramEnd"/>
            <w:r>
              <w:rPr>
                <w:rFonts w:hint="eastAsia"/>
              </w:rPr>
              <w:t>滨</w:t>
            </w:r>
          </w:p>
        </w:tc>
        <w:tc>
          <w:tcPr>
            <w:tcW w:w="186" w:type="dxa"/>
            <w:shd w:val="clear" w:color="auto" w:fill="auto"/>
            <w:noWrap/>
            <w:tcMar>
              <w:left w:w="0" w:type="dxa"/>
              <w:right w:w="0" w:type="dxa"/>
            </w:tcMar>
          </w:tcPr>
          <w:p w14:paraId="289D230A"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2F55F13A" w14:textId="77777777" w:rsidR="00540879" w:rsidRPr="00057C76" w:rsidRDefault="00540879" w:rsidP="00057C76">
            <w:pPr>
              <w:rPr>
                <w:rStyle w:val="af5"/>
              </w:rPr>
            </w:pPr>
            <w:r>
              <w:rPr>
                <w:rStyle w:val="af5"/>
                <w:rFonts w:hint="eastAsia"/>
              </w:rPr>
              <w:t>高级分析师，中山大学硕士，</w:t>
            </w:r>
            <w:r>
              <w:rPr>
                <w:rStyle w:val="af5"/>
                <w:rFonts w:hint="eastAsia"/>
              </w:rPr>
              <w:t>2018</w:t>
            </w:r>
            <w:r>
              <w:rPr>
                <w:rStyle w:val="af5"/>
                <w:rFonts w:hint="eastAsia"/>
              </w:rPr>
              <w:t>年进入广发证券发展研究中心。</w:t>
            </w:r>
          </w:p>
        </w:tc>
      </w:tr>
      <w:tr w:rsidR="00540879" w:rsidRPr="003F4A47" w14:paraId="60CD1509" w14:textId="77777777" w:rsidTr="00540879">
        <w:tc>
          <w:tcPr>
            <w:tcW w:w="1007" w:type="dxa"/>
            <w:shd w:val="clear" w:color="auto" w:fill="auto"/>
          </w:tcPr>
          <w:p w14:paraId="11255479" w14:textId="77777777" w:rsidR="00540879" w:rsidRPr="00057C76" w:rsidRDefault="00540879" w:rsidP="00B9063D">
            <w:pPr>
              <w:pStyle w:val="afe"/>
            </w:pPr>
            <w:proofErr w:type="gramStart"/>
            <w:r>
              <w:rPr>
                <w:rFonts w:hint="eastAsia"/>
              </w:rPr>
              <w:t>季燕妮</w:t>
            </w:r>
            <w:proofErr w:type="gramEnd"/>
          </w:p>
        </w:tc>
        <w:tc>
          <w:tcPr>
            <w:tcW w:w="186" w:type="dxa"/>
            <w:shd w:val="clear" w:color="auto" w:fill="auto"/>
            <w:noWrap/>
            <w:tcMar>
              <w:left w:w="0" w:type="dxa"/>
              <w:right w:w="0" w:type="dxa"/>
            </w:tcMar>
          </w:tcPr>
          <w:p w14:paraId="60267168"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3DD99F9D" w14:textId="77777777" w:rsidR="00540879" w:rsidRPr="00057C76" w:rsidRDefault="00540879" w:rsidP="00057C76">
            <w:pPr>
              <w:rPr>
                <w:rStyle w:val="af5"/>
              </w:rPr>
            </w:pPr>
            <w:r>
              <w:rPr>
                <w:rStyle w:val="af5"/>
                <w:rFonts w:hint="eastAsia"/>
              </w:rPr>
              <w:t>研究助理，厦门大学硕士，</w:t>
            </w:r>
            <w:r>
              <w:rPr>
                <w:rStyle w:val="af5"/>
                <w:rFonts w:hint="eastAsia"/>
              </w:rPr>
              <w:t>2020</w:t>
            </w:r>
            <w:r>
              <w:rPr>
                <w:rStyle w:val="af5"/>
                <w:rFonts w:hint="eastAsia"/>
              </w:rPr>
              <w:t>年进入广发证券发展研究中心。</w:t>
            </w:r>
          </w:p>
        </w:tc>
      </w:tr>
      <w:tr w:rsidR="00540879" w:rsidRPr="003F4A47" w14:paraId="7CD72582" w14:textId="77777777" w:rsidTr="00540879">
        <w:tc>
          <w:tcPr>
            <w:tcW w:w="1007" w:type="dxa"/>
            <w:shd w:val="clear" w:color="auto" w:fill="auto"/>
          </w:tcPr>
          <w:p w14:paraId="36ACF3A7" w14:textId="77777777" w:rsidR="00540879" w:rsidRPr="00057C76" w:rsidRDefault="00540879" w:rsidP="00B9063D">
            <w:pPr>
              <w:pStyle w:val="afe"/>
            </w:pPr>
            <w:r>
              <w:rPr>
                <w:rFonts w:hint="eastAsia"/>
              </w:rPr>
              <w:t>张钰东</w:t>
            </w:r>
          </w:p>
        </w:tc>
        <w:tc>
          <w:tcPr>
            <w:tcW w:w="186" w:type="dxa"/>
            <w:shd w:val="clear" w:color="auto" w:fill="auto"/>
            <w:noWrap/>
            <w:tcMar>
              <w:left w:w="0" w:type="dxa"/>
              <w:right w:w="0" w:type="dxa"/>
            </w:tcMar>
          </w:tcPr>
          <w:p w14:paraId="240C3166"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02CFE6D5" w14:textId="77777777" w:rsidR="00540879" w:rsidRPr="00057C76" w:rsidRDefault="00540879" w:rsidP="00057C76">
            <w:pPr>
              <w:rPr>
                <w:rStyle w:val="af5"/>
              </w:rPr>
            </w:pPr>
            <w:r>
              <w:rPr>
                <w:rStyle w:val="af5"/>
                <w:rFonts w:hint="eastAsia"/>
              </w:rPr>
              <w:t>研究助理，中山大学硕士，</w:t>
            </w:r>
            <w:r>
              <w:rPr>
                <w:rStyle w:val="af5"/>
                <w:rFonts w:hint="eastAsia"/>
              </w:rPr>
              <w:t>2020</w:t>
            </w:r>
            <w:r>
              <w:rPr>
                <w:rStyle w:val="af5"/>
                <w:rFonts w:hint="eastAsia"/>
              </w:rPr>
              <w:t>年进入广发证券发展研究中心。</w:t>
            </w:r>
          </w:p>
        </w:tc>
      </w:tr>
      <w:tr w:rsidR="00540879" w:rsidRPr="003F4A47" w14:paraId="5310FEA7" w14:textId="77777777" w:rsidTr="00540879">
        <w:tc>
          <w:tcPr>
            <w:tcW w:w="1007" w:type="dxa"/>
            <w:shd w:val="clear" w:color="auto" w:fill="auto"/>
          </w:tcPr>
          <w:p w14:paraId="64C6EBE8" w14:textId="77777777" w:rsidR="00540879" w:rsidRPr="00057C76" w:rsidRDefault="00540879" w:rsidP="00B9063D">
            <w:pPr>
              <w:pStyle w:val="afe"/>
            </w:pPr>
            <w:r>
              <w:rPr>
                <w:rFonts w:hint="eastAsia"/>
              </w:rPr>
              <w:t>季俊男</w:t>
            </w:r>
          </w:p>
        </w:tc>
        <w:tc>
          <w:tcPr>
            <w:tcW w:w="186" w:type="dxa"/>
            <w:shd w:val="clear" w:color="auto" w:fill="auto"/>
            <w:noWrap/>
            <w:tcMar>
              <w:left w:w="0" w:type="dxa"/>
              <w:right w:w="0" w:type="dxa"/>
            </w:tcMar>
          </w:tcPr>
          <w:p w14:paraId="3E55019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14:paraId="5E2BD82C" w14:textId="77777777" w:rsidR="00540879" w:rsidRPr="00057C76" w:rsidRDefault="00540879" w:rsidP="00057C76">
            <w:pPr>
              <w:rPr>
                <w:rStyle w:val="af5"/>
              </w:rPr>
            </w:pPr>
            <w:r>
              <w:rPr>
                <w:rStyle w:val="af5"/>
                <w:rFonts w:hint="eastAsia"/>
              </w:rPr>
              <w:t>南京大学硕士，</w:t>
            </w:r>
            <w:r>
              <w:rPr>
                <w:rStyle w:val="af5"/>
                <w:rFonts w:hint="eastAsia"/>
              </w:rPr>
              <w:t>2020</w:t>
            </w:r>
            <w:r>
              <w:rPr>
                <w:rStyle w:val="af5"/>
                <w:rFonts w:hint="eastAsia"/>
              </w:rPr>
              <w:t>年进入广发证券发展研究中心。</w:t>
            </w:r>
          </w:p>
        </w:tc>
      </w:tr>
    </w:tbl>
    <w:p w14:paraId="4E06315F" w14:textId="77777777" w:rsidR="005D487C" w:rsidRDefault="005D487C"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14:paraId="5DF6BD17" w14:textId="77777777" w:rsidTr="00540879">
        <w:trPr>
          <w:trHeight w:hRule="exact" w:val="23"/>
        </w:trPr>
        <w:tc>
          <w:tcPr>
            <w:tcW w:w="10846" w:type="dxa"/>
            <w:gridSpan w:val="2"/>
          </w:tcPr>
          <w:p w14:paraId="5EA0E825"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Table_IndustryInvestDescription</w:t>
            </w:r>
            <w:proofErr w:type="spellEnd"/>
            <w:r w:rsidRPr="00E500F5">
              <w:rPr>
                <w:rFonts w:eastAsia="楷体_GB2312"/>
                <w:bCs/>
                <w:color w:val="FFFFFF" w:themeColor="background1"/>
                <w:sz w:val="13"/>
                <w:szCs w:val="13"/>
                <w:lang w:eastAsia="zh-CN"/>
              </w:rPr>
              <w:t>]</w:t>
            </w:r>
          </w:p>
        </w:tc>
      </w:tr>
      <w:tr w:rsidR="00970A2A" w:rsidRPr="000F49B8" w14:paraId="4F320956" w14:textId="77777777" w:rsidTr="00540879">
        <w:tc>
          <w:tcPr>
            <w:tcW w:w="10846" w:type="dxa"/>
            <w:gridSpan w:val="2"/>
            <w:tcBorders>
              <w:bottom w:val="single" w:sz="12" w:space="0" w:color="1F497D" w:themeColor="text2"/>
            </w:tcBorders>
          </w:tcPr>
          <w:p w14:paraId="5DC0F98A" w14:textId="77777777" w:rsidR="00970A2A" w:rsidRPr="000F49B8" w:rsidRDefault="00970A2A" w:rsidP="00B9063D">
            <w:pPr>
              <w:jc w:val="both"/>
              <w:rPr>
                <w:rFonts w:eastAsia="楷体_GB2312"/>
                <w:b/>
                <w:color w:val="1F497D" w:themeColor="text2"/>
                <w:lang w:eastAsia="zh-CN"/>
              </w:rPr>
            </w:pPr>
            <w:r w:rsidRPr="000F49B8">
              <w:rPr>
                <w:rFonts w:eastAsia="楷体_GB2312"/>
                <w:b/>
                <w:bCs/>
                <w:color w:val="1F497D" w:themeColor="text2"/>
              </w:rPr>
              <w:t>广发证券</w:t>
            </w:r>
            <w:r w:rsidRPr="000F49B8">
              <w:rPr>
                <w:rFonts w:eastAsia="楷体_GB2312"/>
                <w:b/>
                <w:bCs/>
                <w:color w:val="1F497D" w:themeColor="text2"/>
              </w:rPr>
              <w:t>—</w:t>
            </w:r>
            <w:r w:rsidRPr="000F49B8">
              <w:rPr>
                <w:rFonts w:eastAsia="楷体_GB2312"/>
                <w:b/>
                <w:bCs/>
                <w:color w:val="1F497D" w:themeColor="text2"/>
                <w:lang w:eastAsia="zh-CN"/>
              </w:rPr>
              <w:t>行业</w:t>
            </w:r>
            <w:r w:rsidRPr="000F49B8">
              <w:rPr>
                <w:rFonts w:eastAsia="楷体_GB2312"/>
                <w:b/>
                <w:bCs/>
                <w:color w:val="1F497D" w:themeColor="text2"/>
              </w:rPr>
              <w:t>投资评级说明</w:t>
            </w:r>
          </w:p>
        </w:tc>
      </w:tr>
      <w:tr w:rsidR="00970A2A" w:rsidRPr="000F49B8" w14:paraId="3D3465EC" w14:textId="77777777" w:rsidTr="00540879">
        <w:tc>
          <w:tcPr>
            <w:tcW w:w="1101" w:type="dxa"/>
            <w:tcBorders>
              <w:top w:val="single" w:sz="12" w:space="0" w:color="1F497D" w:themeColor="text2"/>
            </w:tcBorders>
            <w:vAlign w:val="center"/>
          </w:tcPr>
          <w:p w14:paraId="4D9CF8CA" w14:textId="77777777" w:rsidR="00970A2A" w:rsidRPr="004C4272" w:rsidRDefault="00540879" w:rsidP="00317208">
            <w:pPr>
              <w:pStyle w:val="aff3"/>
              <w:jc w:val="right"/>
            </w:pPr>
            <w:r>
              <w:rPr>
                <w:rFonts w:hint="eastAsia"/>
              </w:rPr>
              <w:t>买入：</w:t>
            </w:r>
          </w:p>
        </w:tc>
        <w:tc>
          <w:tcPr>
            <w:tcW w:w="9745" w:type="dxa"/>
            <w:tcBorders>
              <w:top w:val="single" w:sz="12" w:space="0" w:color="1F497D" w:themeColor="text2"/>
            </w:tcBorders>
          </w:tcPr>
          <w:p w14:paraId="1A014157"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10%</w:t>
            </w:r>
            <w:r>
              <w:rPr>
                <w:rFonts w:hint="eastAsia"/>
              </w:rPr>
              <w:t>以上。</w:t>
            </w:r>
          </w:p>
        </w:tc>
      </w:tr>
      <w:tr w:rsidR="00540879" w:rsidRPr="000F49B8" w14:paraId="32FBE60C" w14:textId="77777777" w:rsidTr="00540879">
        <w:tc>
          <w:tcPr>
            <w:tcW w:w="1101" w:type="dxa"/>
            <w:shd w:val="clear" w:color="auto" w:fill="auto"/>
            <w:vAlign w:val="center"/>
          </w:tcPr>
          <w:p w14:paraId="1E36D4DF" w14:textId="77777777" w:rsidR="00540879" w:rsidRPr="004C4272" w:rsidRDefault="00540879" w:rsidP="00317208">
            <w:pPr>
              <w:pStyle w:val="aff3"/>
              <w:jc w:val="right"/>
            </w:pPr>
            <w:r>
              <w:rPr>
                <w:rFonts w:hint="eastAsia"/>
              </w:rPr>
              <w:t>持有：</w:t>
            </w:r>
          </w:p>
        </w:tc>
        <w:tc>
          <w:tcPr>
            <w:tcW w:w="9745" w:type="dxa"/>
            <w:shd w:val="clear" w:color="auto" w:fill="auto"/>
          </w:tcPr>
          <w:p w14:paraId="38912316"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-10%</w:t>
            </w:r>
            <w:r>
              <w:rPr>
                <w:rFonts w:hint="eastAsia"/>
              </w:rPr>
              <w:t>～</w:t>
            </w:r>
            <w:r>
              <w:rPr>
                <w:rFonts w:hint="eastAsia"/>
              </w:rPr>
              <w:t>+10%</w:t>
            </w:r>
            <w:r>
              <w:rPr>
                <w:rFonts w:hint="eastAsia"/>
              </w:rPr>
              <w:t>。</w:t>
            </w:r>
          </w:p>
        </w:tc>
      </w:tr>
      <w:tr w:rsidR="00540879" w:rsidRPr="000F49B8" w14:paraId="2ED87CB4" w14:textId="77777777" w:rsidTr="00540879">
        <w:tc>
          <w:tcPr>
            <w:tcW w:w="1101" w:type="dxa"/>
            <w:shd w:val="clear" w:color="auto" w:fill="auto"/>
            <w:vAlign w:val="center"/>
          </w:tcPr>
          <w:p w14:paraId="04B53926" w14:textId="77777777" w:rsidR="00540879" w:rsidRPr="004C4272" w:rsidRDefault="00540879" w:rsidP="00317208">
            <w:pPr>
              <w:pStyle w:val="aff3"/>
              <w:jc w:val="right"/>
            </w:pPr>
            <w:r>
              <w:rPr>
                <w:rFonts w:hint="eastAsia"/>
              </w:rPr>
              <w:t>卖出：</w:t>
            </w:r>
          </w:p>
        </w:tc>
        <w:tc>
          <w:tcPr>
            <w:tcW w:w="9745" w:type="dxa"/>
            <w:shd w:val="clear" w:color="auto" w:fill="auto"/>
          </w:tcPr>
          <w:p w14:paraId="375E11AA"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10%</w:t>
            </w:r>
            <w:r>
              <w:rPr>
                <w:rFonts w:hint="eastAsia"/>
              </w:rPr>
              <w:t>以上。</w:t>
            </w:r>
          </w:p>
        </w:tc>
      </w:tr>
    </w:tbl>
    <w:p w14:paraId="4234C5FB" w14:textId="77777777" w:rsidR="00EE2B5E" w:rsidRDefault="00EE2B5E"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14:paraId="6379FC0B" w14:textId="77777777" w:rsidTr="00540879">
        <w:trPr>
          <w:trHeight w:hRule="exact" w:val="23"/>
        </w:trPr>
        <w:tc>
          <w:tcPr>
            <w:tcW w:w="10846" w:type="dxa"/>
            <w:gridSpan w:val="2"/>
          </w:tcPr>
          <w:p w14:paraId="7D9BF7AF"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Table_CompanyInvestDescription</w:t>
            </w:r>
            <w:proofErr w:type="spellEnd"/>
            <w:r w:rsidRPr="00E500F5">
              <w:rPr>
                <w:rFonts w:eastAsia="楷体_GB2312"/>
                <w:bCs/>
                <w:color w:val="FFFFFF" w:themeColor="background1"/>
                <w:sz w:val="13"/>
                <w:szCs w:val="13"/>
                <w:lang w:eastAsia="zh-CN"/>
              </w:rPr>
              <w:t>]</w:t>
            </w:r>
          </w:p>
        </w:tc>
      </w:tr>
      <w:tr w:rsidR="00970A2A" w:rsidRPr="003F4A47" w14:paraId="4673C784" w14:textId="77777777" w:rsidTr="00540879">
        <w:tc>
          <w:tcPr>
            <w:tcW w:w="10846" w:type="dxa"/>
            <w:gridSpan w:val="2"/>
            <w:tcBorders>
              <w:bottom w:val="single" w:sz="12" w:space="0" w:color="1F497D" w:themeColor="text2"/>
            </w:tcBorders>
          </w:tcPr>
          <w:p w14:paraId="59C71B6B" w14:textId="77777777" w:rsidR="00970A2A" w:rsidRPr="003F4A47" w:rsidRDefault="00970A2A" w:rsidP="00B9063D">
            <w:pPr>
              <w:jc w:val="both"/>
              <w:rPr>
                <w:rFonts w:eastAsia="楷体_GB2312"/>
                <w:b/>
                <w:color w:val="1F497D" w:themeColor="text2"/>
                <w:lang w:eastAsia="zh-CN"/>
              </w:rPr>
            </w:pPr>
            <w:r w:rsidRPr="003F4A47">
              <w:rPr>
                <w:rFonts w:eastAsia="楷体_GB2312"/>
                <w:b/>
                <w:bCs/>
                <w:color w:val="1F497D" w:themeColor="text2"/>
              </w:rPr>
              <w:t>广发证券</w:t>
            </w:r>
            <w:r w:rsidRPr="003F4A47">
              <w:rPr>
                <w:rFonts w:eastAsia="楷体_GB2312"/>
                <w:b/>
                <w:bCs/>
                <w:color w:val="1F497D" w:themeColor="text2"/>
              </w:rPr>
              <w:t>—</w:t>
            </w:r>
            <w:r w:rsidRPr="003F4A47">
              <w:rPr>
                <w:rFonts w:eastAsia="楷体_GB2312"/>
                <w:b/>
                <w:bCs/>
                <w:color w:val="1F497D" w:themeColor="text2"/>
              </w:rPr>
              <w:t>公司投资评级说明</w:t>
            </w:r>
          </w:p>
        </w:tc>
      </w:tr>
      <w:tr w:rsidR="00970A2A" w:rsidRPr="003F4A47" w14:paraId="5A070F29" w14:textId="77777777" w:rsidTr="00540879">
        <w:tc>
          <w:tcPr>
            <w:tcW w:w="1101" w:type="dxa"/>
            <w:tcBorders>
              <w:top w:val="single" w:sz="12" w:space="0" w:color="1F497D" w:themeColor="text2"/>
            </w:tcBorders>
            <w:vAlign w:val="center"/>
          </w:tcPr>
          <w:p w14:paraId="62B9DF27" w14:textId="77777777" w:rsidR="00970A2A" w:rsidRPr="00317208" w:rsidRDefault="00540879" w:rsidP="00317208">
            <w:pPr>
              <w:pStyle w:val="aff3"/>
              <w:jc w:val="right"/>
              <w:rPr>
                <w:bCs w:val="0"/>
              </w:rPr>
            </w:pPr>
            <w:r>
              <w:rPr>
                <w:rFonts w:hint="eastAsia"/>
                <w:bCs w:val="0"/>
              </w:rPr>
              <w:t>买入：</w:t>
            </w:r>
          </w:p>
        </w:tc>
        <w:tc>
          <w:tcPr>
            <w:tcW w:w="9745" w:type="dxa"/>
            <w:tcBorders>
              <w:top w:val="single" w:sz="12" w:space="0" w:color="1F497D" w:themeColor="text2"/>
            </w:tcBorders>
          </w:tcPr>
          <w:p w14:paraId="0FB2D0F5"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15%</w:t>
            </w:r>
            <w:r>
              <w:rPr>
                <w:rFonts w:hint="eastAsia"/>
              </w:rPr>
              <w:t>以上。</w:t>
            </w:r>
          </w:p>
        </w:tc>
      </w:tr>
      <w:tr w:rsidR="00540879" w:rsidRPr="003F4A47" w14:paraId="51A7AFF7" w14:textId="77777777" w:rsidTr="00540879">
        <w:tc>
          <w:tcPr>
            <w:tcW w:w="1101" w:type="dxa"/>
            <w:shd w:val="clear" w:color="auto" w:fill="auto"/>
            <w:vAlign w:val="center"/>
          </w:tcPr>
          <w:p w14:paraId="5BDD6EA9" w14:textId="77777777" w:rsidR="00540879" w:rsidRPr="00317208" w:rsidRDefault="00540879" w:rsidP="00317208">
            <w:pPr>
              <w:pStyle w:val="aff3"/>
              <w:jc w:val="right"/>
              <w:rPr>
                <w:bCs w:val="0"/>
              </w:rPr>
            </w:pPr>
            <w:r>
              <w:rPr>
                <w:rFonts w:hint="eastAsia"/>
                <w:bCs w:val="0"/>
              </w:rPr>
              <w:t>增持：</w:t>
            </w:r>
          </w:p>
        </w:tc>
        <w:tc>
          <w:tcPr>
            <w:tcW w:w="9745" w:type="dxa"/>
            <w:shd w:val="clear" w:color="auto" w:fill="auto"/>
          </w:tcPr>
          <w:p w14:paraId="58EB3045" w14:textId="77777777" w:rsidR="00540879"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5%-15%</w:t>
            </w:r>
            <w:r>
              <w:rPr>
                <w:rFonts w:hint="eastAsia"/>
              </w:rPr>
              <w:t>。</w:t>
            </w:r>
          </w:p>
        </w:tc>
      </w:tr>
      <w:tr w:rsidR="00540879" w:rsidRPr="003F4A47" w14:paraId="7A4B98E2" w14:textId="77777777" w:rsidTr="00540879">
        <w:tc>
          <w:tcPr>
            <w:tcW w:w="1101" w:type="dxa"/>
            <w:shd w:val="clear" w:color="auto" w:fill="auto"/>
            <w:vAlign w:val="center"/>
          </w:tcPr>
          <w:p w14:paraId="29167BF6" w14:textId="77777777" w:rsidR="00540879" w:rsidRPr="00317208" w:rsidRDefault="00540879" w:rsidP="00317208">
            <w:pPr>
              <w:pStyle w:val="aff3"/>
              <w:jc w:val="right"/>
              <w:rPr>
                <w:bCs w:val="0"/>
              </w:rPr>
            </w:pPr>
            <w:r>
              <w:rPr>
                <w:rFonts w:hint="eastAsia"/>
                <w:bCs w:val="0"/>
              </w:rPr>
              <w:t>持有：</w:t>
            </w:r>
          </w:p>
        </w:tc>
        <w:tc>
          <w:tcPr>
            <w:tcW w:w="9745" w:type="dxa"/>
            <w:shd w:val="clear" w:color="auto" w:fill="auto"/>
          </w:tcPr>
          <w:p w14:paraId="5E9E4F0D"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-5%</w:t>
            </w:r>
            <w:r>
              <w:rPr>
                <w:rFonts w:hint="eastAsia"/>
              </w:rPr>
              <w:t>～</w:t>
            </w:r>
            <w:r>
              <w:rPr>
                <w:rFonts w:hint="eastAsia"/>
              </w:rPr>
              <w:t>+5%</w:t>
            </w:r>
            <w:r>
              <w:rPr>
                <w:rFonts w:hint="eastAsia"/>
              </w:rPr>
              <w:t>。</w:t>
            </w:r>
          </w:p>
        </w:tc>
      </w:tr>
      <w:tr w:rsidR="00540879" w:rsidRPr="003F4A47" w14:paraId="73C11DF2" w14:textId="77777777" w:rsidTr="00540879">
        <w:tc>
          <w:tcPr>
            <w:tcW w:w="1101" w:type="dxa"/>
            <w:shd w:val="clear" w:color="auto" w:fill="auto"/>
            <w:vAlign w:val="center"/>
          </w:tcPr>
          <w:p w14:paraId="41351D46" w14:textId="77777777" w:rsidR="00540879" w:rsidRPr="00317208" w:rsidRDefault="00540879" w:rsidP="00317208">
            <w:pPr>
              <w:pStyle w:val="aff3"/>
              <w:jc w:val="right"/>
              <w:rPr>
                <w:bCs w:val="0"/>
              </w:rPr>
            </w:pPr>
            <w:r>
              <w:rPr>
                <w:rFonts w:hint="eastAsia"/>
                <w:bCs w:val="0"/>
              </w:rPr>
              <w:t>卖出：</w:t>
            </w:r>
          </w:p>
        </w:tc>
        <w:tc>
          <w:tcPr>
            <w:tcW w:w="9745" w:type="dxa"/>
            <w:shd w:val="clear" w:color="auto" w:fill="auto"/>
          </w:tcPr>
          <w:p w14:paraId="2DB0D3FB"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5%</w:t>
            </w:r>
            <w:r>
              <w:rPr>
                <w:rFonts w:hint="eastAsia"/>
              </w:rPr>
              <w:t>以上。</w:t>
            </w:r>
          </w:p>
        </w:tc>
      </w:tr>
    </w:tbl>
    <w:p w14:paraId="52A6BDFB" w14:textId="77777777" w:rsidR="00EE2B5E" w:rsidRDefault="00EE2B5E" w:rsidP="00EE2B5E">
      <w:pPr>
        <w:spacing w:line="240" w:lineRule="exact"/>
        <w:rPr>
          <w:rFonts w:eastAsia="楷体_GB2312"/>
          <w:b/>
          <w:color w:val="1F497D" w:themeColor="text2"/>
          <w:lang w:eastAsia="zh-CN"/>
        </w:rPr>
      </w:pPr>
    </w:p>
    <w:tbl>
      <w:tblPr>
        <w:tblW w:w="5000" w:type="pct"/>
        <w:tblBorders>
          <w:top w:val="single" w:sz="12" w:space="0" w:color="000000"/>
          <w:bottom w:val="single" w:sz="12" w:space="0" w:color="000000"/>
        </w:tblBorders>
        <w:tblLook w:val="01E0" w:firstRow="1" w:lastRow="1" w:firstColumn="1" w:lastColumn="1" w:noHBand="0" w:noVBand="0"/>
      </w:tblPr>
      <w:tblGrid>
        <w:gridCol w:w="1102"/>
        <w:gridCol w:w="1948"/>
        <w:gridCol w:w="1948"/>
        <w:gridCol w:w="1948"/>
        <w:gridCol w:w="1948"/>
        <w:gridCol w:w="1952"/>
      </w:tblGrid>
      <w:tr w:rsidR="003D227D" w14:paraId="7C101162" w14:textId="77777777" w:rsidTr="003D227D">
        <w:trPr>
          <w:trHeight w:hRule="exact" w:val="23"/>
        </w:trPr>
        <w:tc>
          <w:tcPr>
            <w:tcW w:w="5000" w:type="pct"/>
            <w:gridSpan w:val="6"/>
            <w:tcBorders>
              <w:top w:val="nil"/>
              <w:left w:val="nil"/>
              <w:bottom w:val="nil"/>
              <w:right w:val="nil"/>
            </w:tcBorders>
            <w:hideMark/>
          </w:tcPr>
          <w:p w14:paraId="61D323C4" w14:textId="77777777" w:rsidR="003D227D" w:rsidRDefault="003D227D">
            <w:pPr>
              <w:rPr>
                <w:rFonts w:eastAsia="楷体_GB2312"/>
                <w:color w:val="FFFFFF" w:themeColor="background1"/>
                <w:sz w:val="13"/>
                <w:szCs w:val="13"/>
              </w:rPr>
            </w:pPr>
            <w:r>
              <w:rPr>
                <w:rFonts w:eastAsia="楷体_GB2312"/>
                <w:color w:val="FFFFFF" w:themeColor="background1"/>
                <w:sz w:val="13"/>
                <w:szCs w:val="13"/>
              </w:rPr>
              <w:t>[</w:t>
            </w:r>
            <w:proofErr w:type="spellStart"/>
            <w:r>
              <w:rPr>
                <w:rFonts w:eastAsia="楷体_GB2312"/>
                <w:color w:val="FFFFFF" w:themeColor="background1"/>
                <w:sz w:val="13"/>
                <w:szCs w:val="13"/>
              </w:rPr>
              <w:t>Table_Address</w:t>
            </w:r>
            <w:proofErr w:type="spellEnd"/>
            <w:r>
              <w:rPr>
                <w:rFonts w:eastAsia="楷体_GB2312"/>
                <w:color w:val="FFFFFF" w:themeColor="background1"/>
                <w:sz w:val="13"/>
                <w:szCs w:val="13"/>
              </w:rPr>
              <w:t>]</w:t>
            </w:r>
          </w:p>
        </w:tc>
      </w:tr>
      <w:tr w:rsidR="003D227D" w14:paraId="022B35EF" w14:textId="77777777" w:rsidTr="003D227D">
        <w:trPr>
          <w:trHeight w:val="140"/>
        </w:trPr>
        <w:tc>
          <w:tcPr>
            <w:tcW w:w="5000" w:type="pct"/>
            <w:gridSpan w:val="6"/>
            <w:tcBorders>
              <w:top w:val="nil"/>
              <w:left w:val="nil"/>
              <w:bottom w:val="single" w:sz="12" w:space="0" w:color="1F497D" w:themeColor="text2"/>
              <w:right w:val="nil"/>
            </w:tcBorders>
            <w:hideMark/>
          </w:tcPr>
          <w:p w14:paraId="0F77CE1F" w14:textId="77777777" w:rsidR="003D227D" w:rsidRDefault="003D227D">
            <w:pPr>
              <w:rPr>
                <w:rFonts w:eastAsia="楷体_GB2312"/>
                <w:b/>
                <w:color w:val="1F497D" w:themeColor="text2"/>
                <w:lang w:eastAsia="zh-CN"/>
              </w:rPr>
            </w:pPr>
            <w:r>
              <w:rPr>
                <w:rFonts w:eastAsia="楷体_GB2312" w:hint="eastAsia"/>
                <w:b/>
                <w:color w:val="1F497D" w:themeColor="text2"/>
                <w:lang w:eastAsia="zh-CN"/>
              </w:rPr>
              <w:t>联系我们</w:t>
            </w:r>
          </w:p>
        </w:tc>
      </w:tr>
      <w:tr w:rsidR="003D227D" w14:paraId="172A74D0" w14:textId="77777777" w:rsidTr="00540879">
        <w:trPr>
          <w:trHeight w:val="140"/>
        </w:trPr>
        <w:tc>
          <w:tcPr>
            <w:tcW w:w="508" w:type="pct"/>
            <w:tcBorders>
              <w:top w:val="single" w:sz="12" w:space="0" w:color="1F497D" w:themeColor="text2"/>
              <w:left w:val="nil"/>
              <w:bottom w:val="nil"/>
              <w:right w:val="nil"/>
            </w:tcBorders>
          </w:tcPr>
          <w:p w14:paraId="4EC0CDEB" w14:textId="77777777" w:rsidR="003D227D" w:rsidRDefault="003D227D">
            <w:pPr>
              <w:rPr>
                <w:rFonts w:ascii="Arial" w:eastAsia="楷体_GB2312" w:hAnsi="Arial"/>
                <w:b/>
                <w:color w:val="1F497D" w:themeColor="text2"/>
                <w:lang w:eastAsia="zh-CN"/>
              </w:rPr>
            </w:pPr>
          </w:p>
        </w:tc>
        <w:tc>
          <w:tcPr>
            <w:tcW w:w="898" w:type="pct"/>
            <w:tcBorders>
              <w:top w:val="single" w:sz="12" w:space="0" w:color="1F497D" w:themeColor="text2"/>
              <w:left w:val="nil"/>
              <w:bottom w:val="nil"/>
              <w:right w:val="nil"/>
            </w:tcBorders>
          </w:tcPr>
          <w:p w14:paraId="55A87DC6" w14:textId="77777777" w:rsidR="003D227D" w:rsidRPr="009A3785" w:rsidRDefault="00540879" w:rsidP="009A3785">
            <w:pPr>
              <w:pStyle w:val="aff4"/>
            </w:pPr>
            <w:r>
              <w:rPr>
                <w:rFonts w:hint="eastAsia"/>
              </w:rPr>
              <w:t>广州市</w:t>
            </w:r>
          </w:p>
        </w:tc>
        <w:tc>
          <w:tcPr>
            <w:tcW w:w="898" w:type="pct"/>
            <w:tcBorders>
              <w:top w:val="single" w:sz="12" w:space="0" w:color="1F497D" w:themeColor="text2"/>
              <w:left w:val="nil"/>
              <w:bottom w:val="nil"/>
              <w:right w:val="nil"/>
            </w:tcBorders>
          </w:tcPr>
          <w:p w14:paraId="3BEDF7C3" w14:textId="77777777" w:rsidR="003D227D" w:rsidRDefault="00540879" w:rsidP="009A3785">
            <w:pPr>
              <w:pStyle w:val="aff4"/>
            </w:pPr>
            <w:r>
              <w:rPr>
                <w:rFonts w:hint="eastAsia"/>
              </w:rPr>
              <w:t>深圳市</w:t>
            </w:r>
          </w:p>
        </w:tc>
        <w:tc>
          <w:tcPr>
            <w:tcW w:w="898" w:type="pct"/>
            <w:tcBorders>
              <w:top w:val="single" w:sz="12" w:space="0" w:color="1F497D" w:themeColor="text2"/>
              <w:left w:val="nil"/>
              <w:bottom w:val="nil"/>
              <w:right w:val="nil"/>
            </w:tcBorders>
          </w:tcPr>
          <w:p w14:paraId="3346BDB8" w14:textId="77777777" w:rsidR="003D227D" w:rsidRDefault="00540879" w:rsidP="009A3785">
            <w:pPr>
              <w:pStyle w:val="aff4"/>
            </w:pPr>
            <w:r>
              <w:rPr>
                <w:rFonts w:hint="eastAsia"/>
              </w:rPr>
              <w:t>北京市</w:t>
            </w:r>
          </w:p>
        </w:tc>
        <w:tc>
          <w:tcPr>
            <w:tcW w:w="898" w:type="pct"/>
            <w:tcBorders>
              <w:top w:val="single" w:sz="12" w:space="0" w:color="1F497D" w:themeColor="text2"/>
              <w:left w:val="nil"/>
              <w:bottom w:val="nil"/>
              <w:right w:val="nil"/>
            </w:tcBorders>
          </w:tcPr>
          <w:p w14:paraId="3BE9196E" w14:textId="77777777" w:rsidR="003D227D" w:rsidRDefault="00540879" w:rsidP="009A3785">
            <w:pPr>
              <w:pStyle w:val="aff4"/>
            </w:pPr>
            <w:r>
              <w:rPr>
                <w:rFonts w:hint="eastAsia"/>
              </w:rPr>
              <w:t>上海市</w:t>
            </w:r>
          </w:p>
        </w:tc>
        <w:tc>
          <w:tcPr>
            <w:tcW w:w="900" w:type="pct"/>
            <w:tcBorders>
              <w:top w:val="single" w:sz="12" w:space="0" w:color="1F497D" w:themeColor="text2"/>
              <w:left w:val="nil"/>
              <w:bottom w:val="nil"/>
              <w:right w:val="nil"/>
            </w:tcBorders>
          </w:tcPr>
          <w:p w14:paraId="788165C7" w14:textId="77777777" w:rsidR="003D227D" w:rsidRDefault="00540879" w:rsidP="009A3785">
            <w:pPr>
              <w:pStyle w:val="aff4"/>
            </w:pPr>
            <w:r>
              <w:rPr>
                <w:rFonts w:hint="eastAsia"/>
              </w:rPr>
              <w:t>香港</w:t>
            </w:r>
          </w:p>
        </w:tc>
      </w:tr>
      <w:tr w:rsidR="003D227D" w14:paraId="7895830C" w14:textId="77777777" w:rsidTr="00540879">
        <w:trPr>
          <w:trHeight w:val="73"/>
        </w:trPr>
        <w:tc>
          <w:tcPr>
            <w:tcW w:w="508" w:type="pct"/>
            <w:tcBorders>
              <w:top w:val="nil"/>
              <w:left w:val="nil"/>
              <w:bottom w:val="nil"/>
              <w:right w:val="nil"/>
            </w:tcBorders>
            <w:hideMark/>
          </w:tcPr>
          <w:p w14:paraId="52D00A3B"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地址</w:t>
            </w:r>
          </w:p>
        </w:tc>
        <w:tc>
          <w:tcPr>
            <w:tcW w:w="898" w:type="pct"/>
            <w:tcBorders>
              <w:top w:val="nil"/>
              <w:left w:val="nil"/>
              <w:bottom w:val="nil"/>
              <w:right w:val="nil"/>
            </w:tcBorders>
          </w:tcPr>
          <w:p w14:paraId="12255BE4" w14:textId="77777777" w:rsidR="003D227D"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广州市天河区马场路</w:t>
            </w:r>
            <w:r>
              <w:rPr>
                <w:rFonts w:ascii="Arial" w:eastAsia="楷体_GB2312" w:hAnsi="Arial" w:hint="eastAsia"/>
                <w:color w:val="1F497D" w:themeColor="text2"/>
                <w:sz w:val="18"/>
                <w:szCs w:val="18"/>
              </w:rPr>
              <w:t>26</w:t>
            </w:r>
            <w:r>
              <w:rPr>
                <w:rFonts w:ascii="Arial" w:eastAsia="楷体_GB2312" w:hAnsi="Arial" w:hint="eastAsia"/>
                <w:color w:val="1F497D" w:themeColor="text2"/>
                <w:sz w:val="18"/>
                <w:szCs w:val="18"/>
              </w:rPr>
              <w:t>号广发证券大厦</w:t>
            </w:r>
            <w:r>
              <w:rPr>
                <w:rFonts w:ascii="Arial" w:eastAsia="楷体_GB2312" w:hAnsi="Arial" w:hint="eastAsia"/>
                <w:color w:val="1F497D" w:themeColor="text2"/>
                <w:sz w:val="18"/>
                <w:szCs w:val="18"/>
              </w:rPr>
              <w:t>35</w:t>
            </w:r>
            <w:r>
              <w:rPr>
                <w:rFonts w:ascii="Arial" w:eastAsia="楷体_GB2312" w:hAnsi="Arial" w:hint="eastAsia"/>
                <w:color w:val="1F497D" w:themeColor="text2"/>
                <w:sz w:val="18"/>
                <w:szCs w:val="18"/>
              </w:rPr>
              <w:t>楼</w:t>
            </w:r>
          </w:p>
        </w:tc>
        <w:tc>
          <w:tcPr>
            <w:tcW w:w="898" w:type="pct"/>
            <w:tcBorders>
              <w:top w:val="nil"/>
              <w:left w:val="nil"/>
              <w:bottom w:val="nil"/>
              <w:right w:val="nil"/>
            </w:tcBorders>
          </w:tcPr>
          <w:p w14:paraId="3E43073B" w14:textId="77777777" w:rsidR="003D227D"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深圳市福田区益田路</w:t>
            </w:r>
            <w:r>
              <w:rPr>
                <w:rFonts w:ascii="Arial" w:eastAsia="楷体_GB2312" w:hAnsi="Arial" w:hint="eastAsia"/>
                <w:color w:val="1F497D" w:themeColor="text2"/>
                <w:sz w:val="18"/>
                <w:szCs w:val="18"/>
              </w:rPr>
              <w:t>6001</w:t>
            </w:r>
            <w:r>
              <w:rPr>
                <w:rFonts w:ascii="Arial" w:eastAsia="楷体_GB2312" w:hAnsi="Arial" w:hint="eastAsia"/>
                <w:color w:val="1F497D" w:themeColor="text2"/>
                <w:sz w:val="18"/>
                <w:szCs w:val="18"/>
              </w:rPr>
              <w:t>号太平金融大厦</w:t>
            </w:r>
            <w:r>
              <w:rPr>
                <w:rFonts w:ascii="Arial" w:eastAsia="楷体_GB2312" w:hAnsi="Arial" w:hint="eastAsia"/>
                <w:color w:val="1F497D" w:themeColor="text2"/>
                <w:sz w:val="18"/>
                <w:szCs w:val="18"/>
              </w:rPr>
              <w:t>31</w:t>
            </w:r>
            <w:r>
              <w:rPr>
                <w:rFonts w:ascii="Arial" w:eastAsia="楷体_GB2312" w:hAnsi="Arial" w:hint="eastAsia"/>
                <w:color w:val="1F497D" w:themeColor="text2"/>
                <w:sz w:val="18"/>
                <w:szCs w:val="18"/>
              </w:rPr>
              <w:t>层</w:t>
            </w:r>
          </w:p>
        </w:tc>
        <w:tc>
          <w:tcPr>
            <w:tcW w:w="898" w:type="pct"/>
            <w:tcBorders>
              <w:top w:val="nil"/>
              <w:left w:val="nil"/>
              <w:bottom w:val="nil"/>
              <w:right w:val="nil"/>
            </w:tcBorders>
          </w:tcPr>
          <w:p w14:paraId="2C792E43" w14:textId="77777777" w:rsidR="003D227D"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北京市西城区月坛北街</w:t>
            </w:r>
            <w:r>
              <w:rPr>
                <w:rFonts w:ascii="Arial" w:eastAsia="楷体_GB2312" w:hAnsi="Arial" w:hint="eastAsia"/>
                <w:color w:val="1F497D" w:themeColor="text2"/>
                <w:sz w:val="18"/>
                <w:szCs w:val="18"/>
              </w:rPr>
              <w:t>2</w:t>
            </w:r>
            <w:r>
              <w:rPr>
                <w:rFonts w:ascii="Arial" w:eastAsia="楷体_GB2312" w:hAnsi="Arial" w:hint="eastAsia"/>
                <w:color w:val="1F497D" w:themeColor="text2"/>
                <w:sz w:val="18"/>
                <w:szCs w:val="18"/>
              </w:rPr>
              <w:t>号月坛大厦</w:t>
            </w:r>
            <w:r>
              <w:rPr>
                <w:rFonts w:ascii="Arial" w:eastAsia="楷体_GB2312" w:hAnsi="Arial" w:hint="eastAsia"/>
                <w:color w:val="1F497D" w:themeColor="text2"/>
                <w:sz w:val="18"/>
                <w:szCs w:val="18"/>
              </w:rPr>
              <w:t>18</w:t>
            </w:r>
            <w:r>
              <w:rPr>
                <w:rFonts w:ascii="Arial" w:eastAsia="楷体_GB2312" w:hAnsi="Arial" w:hint="eastAsia"/>
                <w:color w:val="1F497D" w:themeColor="text2"/>
                <w:sz w:val="18"/>
                <w:szCs w:val="18"/>
              </w:rPr>
              <w:t>层</w:t>
            </w:r>
          </w:p>
        </w:tc>
        <w:tc>
          <w:tcPr>
            <w:tcW w:w="898" w:type="pct"/>
            <w:tcBorders>
              <w:top w:val="nil"/>
              <w:left w:val="nil"/>
              <w:bottom w:val="nil"/>
              <w:right w:val="nil"/>
            </w:tcBorders>
          </w:tcPr>
          <w:p w14:paraId="3FF09349" w14:textId="77777777" w:rsidR="003D227D"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上海市浦东新区南泉北路</w:t>
            </w:r>
            <w:r>
              <w:rPr>
                <w:rFonts w:ascii="Arial" w:eastAsia="楷体_GB2312" w:hAnsi="Arial" w:hint="eastAsia"/>
                <w:color w:val="1F497D" w:themeColor="text2"/>
                <w:sz w:val="18"/>
                <w:szCs w:val="18"/>
              </w:rPr>
              <w:t>429</w:t>
            </w:r>
            <w:r>
              <w:rPr>
                <w:rFonts w:ascii="Arial" w:eastAsia="楷体_GB2312" w:hAnsi="Arial" w:hint="eastAsia"/>
                <w:color w:val="1F497D" w:themeColor="text2"/>
                <w:sz w:val="18"/>
                <w:szCs w:val="18"/>
              </w:rPr>
              <w:t>号泰康保险大厦</w:t>
            </w:r>
            <w:r>
              <w:rPr>
                <w:rFonts w:ascii="Arial" w:eastAsia="楷体_GB2312" w:hAnsi="Arial" w:hint="eastAsia"/>
                <w:color w:val="1F497D" w:themeColor="text2"/>
                <w:sz w:val="18"/>
                <w:szCs w:val="18"/>
              </w:rPr>
              <w:t>37</w:t>
            </w:r>
            <w:r>
              <w:rPr>
                <w:rFonts w:ascii="Arial" w:eastAsia="楷体_GB2312" w:hAnsi="Arial" w:hint="eastAsia"/>
                <w:color w:val="1F497D" w:themeColor="text2"/>
                <w:sz w:val="18"/>
                <w:szCs w:val="18"/>
              </w:rPr>
              <w:t>楼</w:t>
            </w:r>
          </w:p>
        </w:tc>
        <w:tc>
          <w:tcPr>
            <w:tcW w:w="900" w:type="pct"/>
            <w:tcBorders>
              <w:top w:val="nil"/>
              <w:left w:val="nil"/>
              <w:bottom w:val="nil"/>
              <w:right w:val="nil"/>
            </w:tcBorders>
          </w:tcPr>
          <w:p w14:paraId="0B4F34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香港德辅道中</w:t>
            </w:r>
            <w:r>
              <w:rPr>
                <w:rFonts w:ascii="Arial" w:eastAsia="楷体_GB2312" w:hAnsi="Arial" w:hint="eastAsia"/>
                <w:color w:val="1F497D" w:themeColor="text2"/>
                <w:sz w:val="18"/>
                <w:szCs w:val="18"/>
                <w:lang w:eastAsia="zh-CN"/>
              </w:rPr>
              <w:t>189</w:t>
            </w:r>
            <w:r>
              <w:rPr>
                <w:rFonts w:ascii="Arial" w:eastAsia="楷体_GB2312" w:hAnsi="Arial" w:hint="eastAsia"/>
                <w:color w:val="1F497D" w:themeColor="text2"/>
                <w:sz w:val="18"/>
                <w:szCs w:val="18"/>
                <w:lang w:eastAsia="zh-CN"/>
              </w:rPr>
              <w:t>号李宝</w:t>
            </w:r>
            <w:proofErr w:type="gramStart"/>
            <w:r>
              <w:rPr>
                <w:rFonts w:ascii="Arial" w:eastAsia="楷体_GB2312" w:hAnsi="Arial" w:hint="eastAsia"/>
                <w:color w:val="1F497D" w:themeColor="text2"/>
                <w:sz w:val="18"/>
                <w:szCs w:val="18"/>
                <w:lang w:eastAsia="zh-CN"/>
              </w:rPr>
              <w:t>椿大厦</w:t>
            </w:r>
            <w:proofErr w:type="gramEnd"/>
            <w:r>
              <w:rPr>
                <w:rFonts w:ascii="Arial" w:eastAsia="楷体_GB2312" w:hAnsi="Arial" w:hint="eastAsia"/>
                <w:color w:val="1F497D" w:themeColor="text2"/>
                <w:sz w:val="18"/>
                <w:szCs w:val="18"/>
                <w:lang w:eastAsia="zh-CN"/>
              </w:rPr>
              <w:t>29</w:t>
            </w:r>
            <w:r>
              <w:rPr>
                <w:rFonts w:ascii="Arial" w:eastAsia="楷体_GB2312" w:hAnsi="Arial" w:hint="eastAsia"/>
                <w:color w:val="1F497D" w:themeColor="text2"/>
                <w:sz w:val="18"/>
                <w:szCs w:val="18"/>
                <w:lang w:eastAsia="zh-CN"/>
              </w:rPr>
              <w:t>及</w:t>
            </w:r>
            <w:r>
              <w:rPr>
                <w:rFonts w:ascii="Arial" w:eastAsia="楷体_GB2312" w:hAnsi="Arial" w:hint="eastAsia"/>
                <w:color w:val="1F497D" w:themeColor="text2"/>
                <w:sz w:val="18"/>
                <w:szCs w:val="18"/>
                <w:lang w:eastAsia="zh-CN"/>
              </w:rPr>
              <w:t>30</w:t>
            </w:r>
            <w:r>
              <w:rPr>
                <w:rFonts w:ascii="Arial" w:eastAsia="楷体_GB2312" w:hAnsi="Arial" w:hint="eastAsia"/>
                <w:color w:val="1F497D" w:themeColor="text2"/>
                <w:sz w:val="18"/>
                <w:szCs w:val="18"/>
                <w:lang w:eastAsia="zh-CN"/>
              </w:rPr>
              <w:t>楼</w:t>
            </w:r>
          </w:p>
        </w:tc>
      </w:tr>
      <w:tr w:rsidR="003D227D" w14:paraId="663FD18B" w14:textId="77777777" w:rsidTr="00540879">
        <w:trPr>
          <w:trHeight w:val="73"/>
        </w:trPr>
        <w:tc>
          <w:tcPr>
            <w:tcW w:w="508" w:type="pct"/>
            <w:tcBorders>
              <w:top w:val="nil"/>
              <w:left w:val="nil"/>
              <w:bottom w:val="nil"/>
              <w:right w:val="nil"/>
            </w:tcBorders>
            <w:hideMark/>
          </w:tcPr>
          <w:p w14:paraId="1AD15BD9"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邮政编码</w:t>
            </w:r>
          </w:p>
        </w:tc>
        <w:tc>
          <w:tcPr>
            <w:tcW w:w="898" w:type="pct"/>
            <w:tcBorders>
              <w:top w:val="nil"/>
              <w:left w:val="nil"/>
              <w:bottom w:val="nil"/>
              <w:right w:val="nil"/>
            </w:tcBorders>
          </w:tcPr>
          <w:p w14:paraId="6CBD4A4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510627</w:t>
            </w:r>
          </w:p>
        </w:tc>
        <w:tc>
          <w:tcPr>
            <w:tcW w:w="898" w:type="pct"/>
            <w:tcBorders>
              <w:top w:val="nil"/>
              <w:left w:val="nil"/>
              <w:bottom w:val="nil"/>
              <w:right w:val="nil"/>
            </w:tcBorders>
          </w:tcPr>
          <w:p w14:paraId="34D86E33"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518026</w:t>
            </w:r>
          </w:p>
        </w:tc>
        <w:tc>
          <w:tcPr>
            <w:tcW w:w="898" w:type="pct"/>
            <w:tcBorders>
              <w:top w:val="nil"/>
              <w:left w:val="nil"/>
              <w:bottom w:val="nil"/>
              <w:right w:val="nil"/>
            </w:tcBorders>
          </w:tcPr>
          <w:p w14:paraId="6E0868A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100045</w:t>
            </w:r>
          </w:p>
        </w:tc>
        <w:tc>
          <w:tcPr>
            <w:tcW w:w="898" w:type="pct"/>
            <w:tcBorders>
              <w:top w:val="nil"/>
              <w:left w:val="nil"/>
              <w:bottom w:val="nil"/>
              <w:right w:val="nil"/>
            </w:tcBorders>
          </w:tcPr>
          <w:p w14:paraId="53A49FFF"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200120</w:t>
            </w:r>
          </w:p>
        </w:tc>
        <w:tc>
          <w:tcPr>
            <w:tcW w:w="900" w:type="pct"/>
            <w:tcBorders>
              <w:top w:val="nil"/>
              <w:left w:val="nil"/>
              <w:bottom w:val="nil"/>
              <w:right w:val="nil"/>
            </w:tcBorders>
          </w:tcPr>
          <w:p w14:paraId="6D9AC9E2"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w:t>
            </w:r>
          </w:p>
        </w:tc>
      </w:tr>
      <w:tr w:rsidR="00540879" w14:paraId="0F322FDA" w14:textId="77777777" w:rsidTr="00540879">
        <w:trPr>
          <w:trHeight w:val="73"/>
        </w:trPr>
        <w:tc>
          <w:tcPr>
            <w:tcW w:w="508" w:type="pct"/>
            <w:tcBorders>
              <w:top w:val="nil"/>
              <w:left w:val="nil"/>
              <w:bottom w:val="nil"/>
              <w:right w:val="nil"/>
            </w:tcBorders>
            <w:hideMark/>
          </w:tcPr>
          <w:p w14:paraId="3956B7CF" w14:textId="77777777" w:rsidR="00540879"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客服邮箱</w:t>
            </w:r>
          </w:p>
        </w:tc>
        <w:tc>
          <w:tcPr>
            <w:tcW w:w="4492" w:type="pct"/>
            <w:gridSpan w:val="5"/>
            <w:tcBorders>
              <w:top w:val="nil"/>
              <w:left w:val="nil"/>
              <w:bottom w:val="nil"/>
              <w:right w:val="nil"/>
            </w:tcBorders>
          </w:tcPr>
          <w:p w14:paraId="4ED652C5" w14:textId="77777777" w:rsidR="00540879"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gfzqyf@gf.com.cn</w:t>
            </w:r>
          </w:p>
        </w:tc>
      </w:tr>
    </w:tbl>
    <w:p w14:paraId="13628156" w14:textId="77777777" w:rsidR="00574C81" w:rsidRPr="003F4A47" w:rsidRDefault="00574C81" w:rsidP="00574C81">
      <w:pPr>
        <w:spacing w:line="240" w:lineRule="exact"/>
        <w:rPr>
          <w:rFonts w:eastAsia="宋体"/>
          <w:bCs/>
          <w:color w:val="1F497D" w:themeColor="text2"/>
          <w:lang w:eastAsia="zh-CN"/>
        </w:rPr>
      </w:pPr>
    </w:p>
    <w:tbl>
      <w:tblPr>
        <w:tblW w:w="0" w:type="auto"/>
        <w:tblLook w:val="04A0" w:firstRow="1" w:lastRow="0" w:firstColumn="1" w:lastColumn="0" w:noHBand="0" w:noVBand="1"/>
      </w:tblPr>
      <w:tblGrid>
        <w:gridCol w:w="10846"/>
      </w:tblGrid>
      <w:tr w:rsidR="00574C81" w:rsidRPr="00171F1D" w14:paraId="6EDC3C11" w14:textId="77777777" w:rsidTr="00B9063D">
        <w:trPr>
          <w:trHeight w:hRule="exact" w:val="23"/>
        </w:trPr>
        <w:tc>
          <w:tcPr>
            <w:tcW w:w="10846" w:type="dxa"/>
          </w:tcPr>
          <w:p w14:paraId="45086A21" w14:textId="77777777" w:rsidR="00574C81" w:rsidRPr="00171F1D" w:rsidRDefault="00574C81" w:rsidP="00B9063D">
            <w:pPr>
              <w:jc w:val="both"/>
              <w:rPr>
                <w:rFonts w:eastAsia="楷体_GB2312"/>
                <w:bCs/>
                <w:color w:val="FFFFFF" w:themeColor="background1"/>
                <w:sz w:val="13"/>
                <w:szCs w:val="13"/>
                <w:lang w:eastAsia="zh-CN"/>
              </w:rPr>
            </w:pPr>
            <w:r w:rsidRPr="00171F1D">
              <w:rPr>
                <w:rFonts w:eastAsia="楷体_GB2312"/>
                <w:bCs/>
                <w:color w:val="FFFFFF" w:themeColor="background1"/>
                <w:sz w:val="13"/>
                <w:szCs w:val="13"/>
                <w:lang w:eastAsia="zh-CN"/>
              </w:rPr>
              <w:t>[</w:t>
            </w:r>
            <w:proofErr w:type="spellStart"/>
            <w:r w:rsidRPr="00171F1D">
              <w:rPr>
                <w:rFonts w:eastAsia="楷体_GB2312"/>
                <w:bCs/>
                <w:color w:val="FFFFFF" w:themeColor="background1"/>
                <w:sz w:val="13"/>
                <w:szCs w:val="13"/>
                <w:lang w:eastAsia="zh-CN"/>
              </w:rPr>
              <w:t>Table_LegalD</w:t>
            </w:r>
            <w:r w:rsidRPr="00171F1D">
              <w:rPr>
                <w:rFonts w:eastAsia="楷体_GB2312" w:hint="eastAsia"/>
                <w:bCs/>
                <w:color w:val="FFFFFF" w:themeColor="background1"/>
                <w:sz w:val="13"/>
                <w:szCs w:val="13"/>
                <w:lang w:eastAsia="zh-CN"/>
              </w:rPr>
              <w:t>isclaimer</w:t>
            </w:r>
            <w:proofErr w:type="spellEnd"/>
            <w:r w:rsidRPr="00171F1D">
              <w:rPr>
                <w:rFonts w:eastAsia="楷体_GB2312"/>
                <w:bCs/>
                <w:color w:val="FFFFFF" w:themeColor="background1"/>
                <w:sz w:val="13"/>
                <w:szCs w:val="13"/>
                <w:lang w:eastAsia="zh-CN"/>
              </w:rPr>
              <w:t>]</w:t>
            </w:r>
          </w:p>
        </w:tc>
      </w:tr>
      <w:tr w:rsidR="00574C81" w:rsidRPr="003F4A47" w14:paraId="243F2451" w14:textId="77777777" w:rsidTr="00B9063D">
        <w:tc>
          <w:tcPr>
            <w:tcW w:w="10846" w:type="dxa"/>
            <w:tcBorders>
              <w:bottom w:val="single" w:sz="12" w:space="0" w:color="1F497D" w:themeColor="text2"/>
            </w:tcBorders>
          </w:tcPr>
          <w:p w14:paraId="11F94E57"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法律主体</w:t>
            </w:r>
            <w:r w:rsidRPr="003F4A47">
              <w:rPr>
                <w:rFonts w:eastAsia="楷体_GB2312"/>
                <w:b/>
                <w:bCs/>
                <w:color w:val="1F497D" w:themeColor="text2"/>
                <w:lang w:eastAsia="zh-CN"/>
              </w:rPr>
              <w:t>声明</w:t>
            </w:r>
          </w:p>
        </w:tc>
      </w:tr>
      <w:tr w:rsidR="00574C81" w:rsidRPr="003F4A47" w14:paraId="16EA2801" w14:textId="77777777" w:rsidTr="00B9063D">
        <w:tc>
          <w:tcPr>
            <w:tcW w:w="10846" w:type="dxa"/>
            <w:tcBorders>
              <w:top w:val="single" w:sz="12" w:space="0" w:color="1F497D" w:themeColor="text2"/>
            </w:tcBorders>
            <w:vAlign w:val="center"/>
          </w:tcPr>
          <w:p w14:paraId="2561008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由广发证券股份有限公司或其关联机构制作，广发证券股份有限公司及其关联机构以下统称为“广发证券”。本报告的分销依据不同国家、地区的法律、法规和监管要求由广发证券于该国家或地区的具有相关合法合</w:t>
            </w:r>
            <w:proofErr w:type="gramStart"/>
            <w:r>
              <w:rPr>
                <w:rStyle w:val="ArialNarrowRGB214297"/>
                <w:rFonts w:ascii="Arial" w:eastAsia="楷体_GB2312" w:hAnsi="Arial" w:hint="eastAsia"/>
                <w:bCs/>
                <w:color w:val="1F497D" w:themeColor="text2"/>
                <w:spacing w:val="-4"/>
                <w:kern w:val="2"/>
                <w:lang w:eastAsia="zh-CN"/>
              </w:rPr>
              <w:t>规</w:t>
            </w:r>
            <w:proofErr w:type="gramEnd"/>
            <w:r>
              <w:rPr>
                <w:rStyle w:val="ArialNarrowRGB214297"/>
                <w:rFonts w:ascii="Arial" w:eastAsia="楷体_GB2312" w:hAnsi="Arial" w:hint="eastAsia"/>
                <w:bCs/>
                <w:color w:val="1F497D" w:themeColor="text2"/>
                <w:spacing w:val="-4"/>
                <w:kern w:val="2"/>
                <w:lang w:eastAsia="zh-CN"/>
              </w:rPr>
              <w:t>经营资质的子公司</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经营机构完成。</w:t>
            </w:r>
          </w:p>
          <w:p w14:paraId="155F2C38"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广发证券股份有限公司具备中国证监会批复的证券投资咨询业务资格，接受中国证监会监管，负责本报告于中国（港澳台地区除外）的分销。</w:t>
            </w:r>
          </w:p>
          <w:p w14:paraId="7F3011A5"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广发证券（香港）经纪有限公司具备香港证监会批复的就证券提供意见（</w:t>
            </w:r>
            <w:r>
              <w:rPr>
                <w:rStyle w:val="ArialNarrowRGB214297"/>
                <w:rFonts w:ascii="Arial" w:eastAsia="楷体_GB2312" w:hAnsi="Arial" w:hint="eastAsia"/>
                <w:bCs/>
                <w:color w:val="1F497D" w:themeColor="text2"/>
                <w:spacing w:val="-4"/>
                <w:kern w:val="2"/>
                <w:lang w:eastAsia="zh-CN"/>
              </w:rPr>
              <w:t xml:space="preserve">4 </w:t>
            </w:r>
            <w:r>
              <w:rPr>
                <w:rStyle w:val="ArialNarrowRGB214297"/>
                <w:rFonts w:ascii="Arial" w:eastAsia="楷体_GB2312" w:hAnsi="Arial" w:hint="eastAsia"/>
                <w:bCs/>
                <w:color w:val="1F497D" w:themeColor="text2"/>
                <w:spacing w:val="-4"/>
                <w:kern w:val="2"/>
                <w:lang w:eastAsia="zh-CN"/>
              </w:rPr>
              <w:t>号牌照）的牌照，接受香港证监会监管，负责本报告于中国香港地区的分销。</w:t>
            </w:r>
          </w:p>
          <w:p w14:paraId="7221D4B5"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本报告署名研究人员所持中国证券业协会注册分析师资</w:t>
            </w:r>
            <w:proofErr w:type="gramStart"/>
            <w:r>
              <w:rPr>
                <w:rStyle w:val="ArialNarrowRGB214297"/>
                <w:rFonts w:ascii="Arial" w:eastAsia="楷体_GB2312" w:hAnsi="Arial" w:hint="eastAsia"/>
                <w:bCs/>
                <w:color w:val="1F497D" w:themeColor="text2"/>
                <w:spacing w:val="-4"/>
                <w:kern w:val="2"/>
                <w:lang w:eastAsia="zh-CN"/>
              </w:rPr>
              <w:t>质信息</w:t>
            </w:r>
            <w:proofErr w:type="gramEnd"/>
            <w:r>
              <w:rPr>
                <w:rStyle w:val="ArialNarrowRGB214297"/>
                <w:rFonts w:ascii="Arial" w:eastAsia="楷体_GB2312" w:hAnsi="Arial" w:hint="eastAsia"/>
                <w:bCs/>
                <w:color w:val="1F497D" w:themeColor="text2"/>
                <w:spacing w:val="-4"/>
                <w:kern w:val="2"/>
                <w:lang w:eastAsia="zh-CN"/>
              </w:rPr>
              <w:t>和香港证监会批复的牌照信息已于署名研究人员姓名处披露。</w:t>
            </w:r>
            <w:r>
              <w:rPr>
                <w:rStyle w:val="ArialNarrowRGB214297"/>
                <w:rFonts w:ascii="Arial" w:eastAsia="楷体_GB2312" w:hAnsi="Arial" w:hint="eastAsia"/>
                <w:bCs/>
                <w:color w:val="1F497D" w:themeColor="text2"/>
                <w:spacing w:val="-4"/>
                <w:kern w:val="2"/>
                <w:lang w:eastAsia="zh-CN"/>
              </w:rPr>
              <w:t xml:space="preserve"> </w:t>
            </w:r>
          </w:p>
        </w:tc>
      </w:tr>
    </w:tbl>
    <w:p w14:paraId="300D78C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C642B5" w14:paraId="7425AC39" w14:textId="77777777" w:rsidTr="00B9063D">
        <w:trPr>
          <w:trHeight w:hRule="exact" w:val="23"/>
        </w:trPr>
        <w:tc>
          <w:tcPr>
            <w:tcW w:w="10846" w:type="dxa"/>
          </w:tcPr>
          <w:p w14:paraId="0FDEDF35" w14:textId="77777777" w:rsidR="00574C81" w:rsidRPr="00C642B5" w:rsidRDefault="00574C81" w:rsidP="00B9063D">
            <w:pPr>
              <w:jc w:val="both"/>
              <w:rPr>
                <w:rFonts w:eastAsia="楷体_GB2312"/>
                <w:bCs/>
                <w:sz w:val="13"/>
                <w:szCs w:val="13"/>
                <w:lang w:eastAsia="zh-CN"/>
              </w:rPr>
            </w:pPr>
            <w:r w:rsidRPr="00C642B5">
              <w:rPr>
                <w:rFonts w:eastAsia="楷体_GB2312"/>
                <w:bCs/>
                <w:sz w:val="13"/>
                <w:szCs w:val="13"/>
                <w:lang w:eastAsia="zh-CN"/>
              </w:rPr>
              <w:t>[</w:t>
            </w:r>
            <w:proofErr w:type="spellStart"/>
            <w:r w:rsidRPr="00C642B5">
              <w:rPr>
                <w:rFonts w:eastAsia="楷体_GB2312"/>
                <w:bCs/>
                <w:sz w:val="13"/>
                <w:szCs w:val="13"/>
                <w:lang w:eastAsia="zh-CN"/>
              </w:rPr>
              <w:t>Table_I</w:t>
            </w:r>
            <w:r w:rsidRPr="00C642B5">
              <w:rPr>
                <w:rFonts w:eastAsia="楷体_GB2312" w:hint="eastAsia"/>
                <w:bCs/>
                <w:sz w:val="13"/>
                <w:szCs w:val="13"/>
                <w:lang w:eastAsia="zh-CN"/>
              </w:rPr>
              <w:t>mportant</w:t>
            </w:r>
            <w:r w:rsidRPr="00C642B5">
              <w:rPr>
                <w:rFonts w:eastAsia="楷体_GB2312"/>
                <w:bCs/>
                <w:sz w:val="13"/>
                <w:szCs w:val="13"/>
                <w:lang w:eastAsia="zh-CN"/>
              </w:rPr>
              <w:t>N</w:t>
            </w:r>
            <w:r w:rsidRPr="00C642B5">
              <w:rPr>
                <w:rFonts w:eastAsia="楷体_GB2312" w:hint="eastAsia"/>
                <w:bCs/>
                <w:sz w:val="13"/>
                <w:szCs w:val="13"/>
                <w:lang w:eastAsia="zh-CN"/>
              </w:rPr>
              <w:t>otices</w:t>
            </w:r>
            <w:proofErr w:type="spellEnd"/>
            <w:r w:rsidRPr="00C642B5">
              <w:rPr>
                <w:rFonts w:eastAsia="楷体_GB2312"/>
                <w:bCs/>
                <w:sz w:val="13"/>
                <w:szCs w:val="13"/>
                <w:lang w:eastAsia="zh-CN"/>
              </w:rPr>
              <w:t>]</w:t>
            </w:r>
          </w:p>
        </w:tc>
      </w:tr>
      <w:tr w:rsidR="00574C81" w:rsidRPr="003F4A47" w14:paraId="78401F49" w14:textId="77777777" w:rsidTr="00B9063D">
        <w:tc>
          <w:tcPr>
            <w:tcW w:w="10846" w:type="dxa"/>
            <w:tcBorders>
              <w:bottom w:val="single" w:sz="12" w:space="0" w:color="1F497D" w:themeColor="text2"/>
            </w:tcBorders>
          </w:tcPr>
          <w:p w14:paraId="644CFAD8"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重要</w:t>
            </w:r>
            <w:r w:rsidRPr="003F4A47">
              <w:rPr>
                <w:rFonts w:eastAsia="楷体_GB2312"/>
                <w:b/>
                <w:bCs/>
                <w:color w:val="1F497D" w:themeColor="text2"/>
                <w:lang w:eastAsia="zh-CN"/>
              </w:rPr>
              <w:t>声明</w:t>
            </w:r>
          </w:p>
        </w:tc>
      </w:tr>
      <w:tr w:rsidR="00574C81" w:rsidRPr="003F4A47" w14:paraId="6BF78E0C" w14:textId="77777777" w:rsidTr="00B9063D">
        <w:trPr>
          <w:trHeight w:val="1716"/>
        </w:trPr>
        <w:tc>
          <w:tcPr>
            <w:tcW w:w="10846" w:type="dxa"/>
            <w:tcBorders>
              <w:top w:val="single" w:sz="12" w:space="0" w:color="1F497D" w:themeColor="text2"/>
            </w:tcBorders>
            <w:vAlign w:val="center"/>
          </w:tcPr>
          <w:p w14:paraId="4EFD262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lastRenderedPageBreak/>
              <w:t>广发证券股份有限公司及其关联机构可能与本报告中提及的公司寻求或正在建立业务关系，因此，投资者应当考虑广发证券股份有限公司及其关联机构因可能存在的潜在利益冲突而对本报告的独立性产生影响。投资者不应仅依据本报告内容</w:t>
            </w:r>
            <w:proofErr w:type="gramStart"/>
            <w:r>
              <w:rPr>
                <w:rStyle w:val="ArialNarrowRGB214297"/>
                <w:rFonts w:ascii="Arial" w:eastAsia="楷体_GB2312" w:hAnsi="Arial" w:hint="eastAsia"/>
                <w:bCs/>
                <w:color w:val="1F497D" w:themeColor="text2"/>
                <w:spacing w:val="-4"/>
                <w:kern w:val="2"/>
                <w:lang w:eastAsia="zh-CN"/>
              </w:rPr>
              <w:t>作出</w:t>
            </w:r>
            <w:proofErr w:type="gramEnd"/>
            <w:r>
              <w:rPr>
                <w:rStyle w:val="ArialNarrowRGB214297"/>
                <w:rFonts w:ascii="Arial" w:eastAsia="楷体_GB2312" w:hAnsi="Arial" w:hint="eastAsia"/>
                <w:bCs/>
                <w:color w:val="1F497D" w:themeColor="text2"/>
                <w:spacing w:val="-4"/>
                <w:kern w:val="2"/>
                <w:lang w:eastAsia="zh-CN"/>
              </w:rPr>
              <w:t>任何投资决策。投资者应自主</w:t>
            </w:r>
            <w:proofErr w:type="gramStart"/>
            <w:r>
              <w:rPr>
                <w:rStyle w:val="ArialNarrowRGB214297"/>
                <w:rFonts w:ascii="Arial" w:eastAsia="楷体_GB2312" w:hAnsi="Arial" w:hint="eastAsia"/>
                <w:bCs/>
                <w:color w:val="1F497D" w:themeColor="text2"/>
                <w:spacing w:val="-4"/>
                <w:kern w:val="2"/>
                <w:lang w:eastAsia="zh-CN"/>
              </w:rPr>
              <w:t>作出</w:t>
            </w:r>
            <w:proofErr w:type="gramEnd"/>
            <w:r>
              <w:rPr>
                <w:rStyle w:val="ArialNarrowRGB214297"/>
                <w:rFonts w:ascii="Arial" w:eastAsia="楷体_GB2312" w:hAnsi="Arial" w:hint="eastAsia"/>
                <w:bCs/>
                <w:color w:val="1F497D" w:themeColor="text2"/>
                <w:spacing w:val="-4"/>
                <w:kern w:val="2"/>
                <w:lang w:eastAsia="zh-CN"/>
              </w:rPr>
              <w:t>投资决策并自行承担投资风险，任何形式的分享证券投资收益或者分担证券投资损失的书面或者口头承诺均为无效。</w:t>
            </w:r>
          </w:p>
          <w:p w14:paraId="60ADC96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本报告署名研究人员、联系人（以下均简称“研究人员”）针对本报告中相关公司或证券的研究分析内容，在此声明：（</w:t>
            </w: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）本报告的全部分析结论、研究观点均精确反映研究人员于本报告发出当日的关于相关公司或证券的所有个人观点，并不代表广发证券的立场；（</w:t>
            </w:r>
            <w:r>
              <w:rPr>
                <w:rStyle w:val="ArialNarrowRGB214297"/>
                <w:rFonts w:ascii="Arial" w:eastAsia="楷体_GB2312" w:hAnsi="Arial" w:hint="eastAsia"/>
                <w:bCs/>
                <w:color w:val="1F497D" w:themeColor="text2"/>
                <w:spacing w:val="-4"/>
                <w:kern w:val="2"/>
                <w:lang w:eastAsia="zh-CN"/>
              </w:rPr>
              <w:t>2</w:t>
            </w:r>
            <w:r>
              <w:rPr>
                <w:rStyle w:val="ArialNarrowRGB214297"/>
                <w:rFonts w:ascii="Arial" w:eastAsia="楷体_GB2312" w:hAnsi="Arial" w:hint="eastAsia"/>
                <w:bCs/>
                <w:color w:val="1F497D" w:themeColor="text2"/>
                <w:spacing w:val="-4"/>
                <w:kern w:val="2"/>
                <w:lang w:eastAsia="zh-CN"/>
              </w:rPr>
              <w:t>）研究人员的部分或全部的报酬无论在过去、现在还是将来均不会与本报告所述特定分析结论、研究观点具有直接或间接的联系。</w:t>
            </w:r>
          </w:p>
          <w:p w14:paraId="06159FAA"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研究人员制作本报告的报酬标准依据研究质量、客户评价、工作量等多种因素确定，其影响因素亦包括广发证券的整体经营收入，该等经营收入部分来源于广发证券的投资银行类业务。</w:t>
            </w:r>
          </w:p>
          <w:p w14:paraId="069AE54C"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本报告仅面向经广发证券授权使用的客户</w:t>
            </w:r>
            <w:r>
              <w:rPr>
                <w:rStyle w:val="ArialNarrowRGB214297"/>
                <w:rFonts w:ascii="Arial" w:eastAsia="楷体_GB2312" w:hAnsi="Arial" w:hint="eastAsia"/>
                <w:bCs/>
                <w:color w:val="1F497D" w:themeColor="text2"/>
                <w:spacing w:val="-4"/>
                <w:kern w:val="2"/>
                <w:lang w:eastAsia="zh-CN"/>
              </w:rPr>
              <w:t>/</w:t>
            </w:r>
            <w:proofErr w:type="gramStart"/>
            <w:r>
              <w:rPr>
                <w:rStyle w:val="ArialNarrowRGB214297"/>
                <w:rFonts w:ascii="Arial" w:eastAsia="楷体_GB2312" w:hAnsi="Arial" w:hint="eastAsia"/>
                <w:bCs/>
                <w:color w:val="1F497D" w:themeColor="text2"/>
                <w:spacing w:val="-4"/>
                <w:kern w:val="2"/>
                <w:lang w:eastAsia="zh-CN"/>
              </w:rPr>
              <w:t>特定合作</w:t>
            </w:r>
            <w:proofErr w:type="gramEnd"/>
            <w:r>
              <w:rPr>
                <w:rStyle w:val="ArialNarrowRGB214297"/>
                <w:rFonts w:ascii="Arial" w:eastAsia="楷体_GB2312" w:hAnsi="Arial" w:hint="eastAsia"/>
                <w:bCs/>
                <w:color w:val="1F497D" w:themeColor="text2"/>
                <w:spacing w:val="-4"/>
                <w:kern w:val="2"/>
                <w:lang w:eastAsia="zh-CN"/>
              </w:rPr>
              <w:t>机构发送，不对外公开发布，只有接收人才可以使用，且对于接收人而言具有保密义务。广发证券并不因相关人员通过其他途径收到或阅读本报告而视其为广发证券的客户。在特定国家或地区传播或者发布本报告可能违反当地法律，广发证券并未采取任何行动以允许于该等国家或地区传播或者分销本报告。</w:t>
            </w:r>
          </w:p>
          <w:p w14:paraId="7F5B525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提及证券可能不被允许在某些国家或地区内出售。请注意，投资涉及风险，证券价格可能会波动，因此投资回报可能会有所变化，过去的业绩并不保证未来的表现。本报告的内容、观点或建议并未考虑任何个别客户的具体投资目标、财务状况和特殊需求，不应被视为对特定客户关于特定证券或金融工具的投资建议。本报告发送给某客户是基于该客户被认为有能力独立评估投资风险、独立行使投资决策并独立承担相应风险。</w:t>
            </w:r>
          </w:p>
          <w:p w14:paraId="6D7313F2"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载资料的来源及观点的出处皆被广发证券认为可靠，但广发证券不对其准确性、完整性做出任何保证。报告内容仅供参考，报告中的信息或所表达观点不构成所涉证券买卖的出价或询价。广发证券不对因使用本报告的内容而引致的损失承担任何责任，除非法律法规有明确规定。客户不应以本报告取代其独立判断或仅根据本报告做出决策，如有需要，应先咨询专业意见。</w:t>
            </w:r>
          </w:p>
          <w:p w14:paraId="72D10F3E"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可发出其它与本报告所载信息不一致及有不同结论的报告。本报告反映研究人员的不同观点、见解及分析方法，并不代表广发证券的立场。广发证券的销售人员、交易员或其他专业人士可能以书面或口头形式，向其客户或自营交易部门提供与本报告观点相反的市场评论或交易策略，广发证券的自营交易部门亦可能会有与本报告观点不一致，甚至相反的投资策略。报告所载资料、意见及推测仅反映研究人员于发出本报告当日的判断，可随时更改且无需另行通告。广发证券或其证券研究报告业务的相关董事、高级职员、分析师和员工可能拥有本报告所提及证券的权益。在阅读本报告时，收件人应了解相关的权益披露（若有）。</w:t>
            </w:r>
          </w:p>
          <w:p w14:paraId="59429FC1"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本研究报告可能包括和</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或描述</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呈列期货合约价格的事实历史信息（“信息”）。请注意此信息仅供用作组成我们的研究方法</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分析中的部分论点</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依据</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证据，以支持我们对所述相关行业</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公司的观点的结论。在任何情况下，它并不（明示或暗示）与香港证监会第</w:t>
            </w:r>
            <w:r>
              <w:rPr>
                <w:rStyle w:val="ArialNarrowRGB214297"/>
                <w:rFonts w:ascii="Arial" w:eastAsia="楷体_GB2312" w:hAnsi="Arial" w:hint="eastAsia"/>
                <w:bCs/>
                <w:color w:val="1F497D" w:themeColor="text2"/>
                <w:spacing w:val="-4"/>
                <w:kern w:val="2"/>
                <w:lang w:eastAsia="zh-CN"/>
              </w:rPr>
              <w:t>5</w:t>
            </w:r>
            <w:r>
              <w:rPr>
                <w:rStyle w:val="ArialNarrowRGB214297"/>
                <w:rFonts w:ascii="Arial" w:eastAsia="楷体_GB2312" w:hAnsi="Arial" w:hint="eastAsia"/>
                <w:bCs/>
                <w:color w:val="1F497D" w:themeColor="text2"/>
                <w:spacing w:val="-4"/>
                <w:kern w:val="2"/>
                <w:lang w:eastAsia="zh-CN"/>
              </w:rPr>
              <w:t>类受</w:t>
            </w:r>
            <w:proofErr w:type="gramStart"/>
            <w:r>
              <w:rPr>
                <w:rStyle w:val="ArialNarrowRGB214297"/>
                <w:rFonts w:ascii="Arial" w:eastAsia="楷体_GB2312" w:hAnsi="Arial" w:hint="eastAsia"/>
                <w:bCs/>
                <w:color w:val="1F497D" w:themeColor="text2"/>
                <w:spacing w:val="-4"/>
                <w:kern w:val="2"/>
                <w:lang w:eastAsia="zh-CN"/>
              </w:rPr>
              <w:t>规</w:t>
            </w:r>
            <w:proofErr w:type="gramEnd"/>
            <w:r>
              <w:rPr>
                <w:rStyle w:val="ArialNarrowRGB214297"/>
                <w:rFonts w:ascii="Arial" w:eastAsia="楷体_GB2312" w:hAnsi="Arial" w:hint="eastAsia"/>
                <w:bCs/>
                <w:color w:val="1F497D" w:themeColor="text2"/>
                <w:spacing w:val="-4"/>
                <w:kern w:val="2"/>
                <w:lang w:eastAsia="zh-CN"/>
              </w:rPr>
              <w:t>管活动（就期货合约提供意见）有关联或构成此活动。</w:t>
            </w:r>
          </w:p>
        </w:tc>
      </w:tr>
    </w:tbl>
    <w:p w14:paraId="1311418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7566F5" w:rsidRPr="008C6C73" w14:paraId="066895E6" w14:textId="77777777" w:rsidTr="00B9063D">
        <w:trPr>
          <w:trHeight w:hRule="exact" w:val="23"/>
        </w:trPr>
        <w:tc>
          <w:tcPr>
            <w:tcW w:w="10846" w:type="dxa"/>
          </w:tcPr>
          <w:p w14:paraId="180B592B" w14:textId="77777777" w:rsidR="007566F5" w:rsidRPr="008C6C73" w:rsidRDefault="007566F5" w:rsidP="00B9063D">
            <w:pPr>
              <w:jc w:val="both"/>
              <w:rPr>
                <w:rFonts w:eastAsia="楷体_GB2312"/>
                <w:bCs/>
                <w:sz w:val="10"/>
                <w:szCs w:val="10"/>
                <w:lang w:eastAsia="zh-CN"/>
              </w:rPr>
            </w:pPr>
            <w:r w:rsidRPr="008C6C73">
              <w:rPr>
                <w:rFonts w:eastAsia="楷体_GB2312"/>
                <w:bCs/>
                <w:color w:val="FFFFFF" w:themeColor="background1"/>
                <w:sz w:val="10"/>
                <w:szCs w:val="10"/>
                <w:lang w:eastAsia="zh-CN"/>
              </w:rPr>
              <w:t>[</w:t>
            </w:r>
            <w:proofErr w:type="spellStart"/>
            <w:r w:rsidRPr="008C6C73">
              <w:rPr>
                <w:rFonts w:eastAsia="楷体_GB2312"/>
                <w:bCs/>
                <w:color w:val="FFFFFF" w:themeColor="background1"/>
                <w:sz w:val="10"/>
                <w:szCs w:val="10"/>
                <w:lang w:eastAsia="zh-CN"/>
              </w:rPr>
              <w:t>Table_Interest</w:t>
            </w:r>
            <w:r w:rsidRPr="008C6C73">
              <w:rPr>
                <w:rFonts w:eastAsia="楷体_GB2312" w:hint="eastAsia"/>
                <w:bCs/>
                <w:color w:val="FFFFFF" w:themeColor="background1"/>
                <w:sz w:val="10"/>
                <w:szCs w:val="10"/>
                <w:lang w:eastAsia="zh-CN"/>
              </w:rPr>
              <w:t>D</w:t>
            </w:r>
            <w:r w:rsidRPr="008C6C73">
              <w:rPr>
                <w:rFonts w:eastAsia="楷体_GB2312"/>
                <w:bCs/>
                <w:color w:val="FFFFFF" w:themeColor="background1"/>
                <w:sz w:val="10"/>
                <w:szCs w:val="10"/>
                <w:lang w:eastAsia="zh-CN"/>
              </w:rPr>
              <w:t>isclosure</w:t>
            </w:r>
            <w:proofErr w:type="spellEnd"/>
            <w:r w:rsidRPr="008C6C73">
              <w:rPr>
                <w:rFonts w:eastAsia="楷体_GB2312"/>
                <w:bCs/>
                <w:color w:val="FFFFFF" w:themeColor="background1"/>
                <w:sz w:val="10"/>
                <w:szCs w:val="10"/>
                <w:lang w:eastAsia="zh-CN"/>
              </w:rPr>
              <w:t>]</w:t>
            </w:r>
          </w:p>
        </w:tc>
      </w:tr>
      <w:tr w:rsidR="007566F5" w:rsidRPr="003F4A47" w14:paraId="65B354F0" w14:textId="77777777" w:rsidTr="00B9063D">
        <w:tc>
          <w:tcPr>
            <w:tcW w:w="10846" w:type="dxa"/>
            <w:tcBorders>
              <w:bottom w:val="single" w:sz="12" w:space="0" w:color="1F497D" w:themeColor="text2"/>
            </w:tcBorders>
          </w:tcPr>
          <w:p w14:paraId="754B52C5" w14:textId="77777777" w:rsidR="007566F5" w:rsidRPr="003F4A47" w:rsidRDefault="007566F5" w:rsidP="00B9063D">
            <w:pPr>
              <w:jc w:val="both"/>
              <w:rPr>
                <w:rFonts w:eastAsia="楷体_GB2312"/>
                <w:b/>
                <w:color w:val="1F497D" w:themeColor="text2"/>
                <w:lang w:eastAsia="zh-CN"/>
              </w:rPr>
            </w:pPr>
            <w:r>
              <w:rPr>
                <w:rFonts w:eastAsia="楷体_GB2312" w:hint="eastAsia"/>
                <w:b/>
                <w:bCs/>
                <w:color w:val="1F497D" w:themeColor="text2"/>
                <w:lang w:eastAsia="zh-CN"/>
              </w:rPr>
              <w:t>权益披露</w:t>
            </w:r>
          </w:p>
        </w:tc>
      </w:tr>
      <w:tr w:rsidR="007566F5" w:rsidRPr="003F4A47" w14:paraId="27782A02" w14:textId="77777777" w:rsidTr="00B9063D">
        <w:tc>
          <w:tcPr>
            <w:tcW w:w="10846" w:type="dxa"/>
            <w:tcBorders>
              <w:top w:val="single" w:sz="12" w:space="0" w:color="1F497D" w:themeColor="text2"/>
            </w:tcBorders>
            <w:vAlign w:val="center"/>
          </w:tcPr>
          <w:p w14:paraId="2BCE6151" w14:textId="77777777" w:rsidR="007566F5"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广发证券（香港）跟本研究报告所述公司在过去</w:t>
            </w:r>
            <w:r>
              <w:rPr>
                <w:rStyle w:val="ArialNarrowRGB214297"/>
                <w:rFonts w:ascii="Arial" w:eastAsia="楷体_GB2312" w:hAnsi="Arial" w:hint="eastAsia"/>
                <w:bCs/>
                <w:color w:val="1F497D" w:themeColor="text2"/>
                <w:spacing w:val="-4"/>
                <w:kern w:val="2"/>
                <w:lang w:eastAsia="zh-CN"/>
              </w:rPr>
              <w:t xml:space="preserve">12 </w:t>
            </w:r>
            <w:proofErr w:type="gramStart"/>
            <w:r>
              <w:rPr>
                <w:rStyle w:val="ArialNarrowRGB214297"/>
                <w:rFonts w:ascii="Arial" w:eastAsia="楷体_GB2312" w:hAnsi="Arial" w:hint="eastAsia"/>
                <w:bCs/>
                <w:color w:val="1F497D" w:themeColor="text2"/>
                <w:spacing w:val="-4"/>
                <w:kern w:val="2"/>
                <w:lang w:eastAsia="zh-CN"/>
              </w:rPr>
              <w:t>个</w:t>
            </w:r>
            <w:proofErr w:type="gramEnd"/>
            <w:r>
              <w:rPr>
                <w:rStyle w:val="ArialNarrowRGB214297"/>
                <w:rFonts w:ascii="Arial" w:eastAsia="楷体_GB2312" w:hAnsi="Arial" w:hint="eastAsia"/>
                <w:bCs/>
                <w:color w:val="1F497D" w:themeColor="text2"/>
                <w:spacing w:val="-4"/>
                <w:kern w:val="2"/>
                <w:lang w:eastAsia="zh-CN"/>
              </w:rPr>
              <w:t>月内并没有任何投资银行业务的关系。</w:t>
            </w:r>
          </w:p>
        </w:tc>
      </w:tr>
    </w:tbl>
    <w:p w14:paraId="47F05070" w14:textId="77777777" w:rsidR="007566F5" w:rsidRPr="007566F5" w:rsidRDefault="007566F5"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3369ED" w14:paraId="736782ED" w14:textId="77777777" w:rsidTr="00B9063D">
        <w:trPr>
          <w:trHeight w:hRule="exact" w:val="23"/>
        </w:trPr>
        <w:tc>
          <w:tcPr>
            <w:tcW w:w="10846" w:type="dxa"/>
          </w:tcPr>
          <w:p w14:paraId="694ABDFD" w14:textId="77777777" w:rsidR="00574C81" w:rsidRPr="003369ED" w:rsidRDefault="00574C81" w:rsidP="00B9063D">
            <w:pPr>
              <w:jc w:val="both"/>
              <w:rPr>
                <w:rFonts w:eastAsia="楷体_GB2312"/>
                <w:bCs/>
                <w:color w:val="FFFFFF" w:themeColor="background1"/>
                <w:sz w:val="13"/>
                <w:szCs w:val="13"/>
                <w:lang w:eastAsia="zh-CN"/>
              </w:rPr>
            </w:pPr>
            <w:r w:rsidRPr="003369ED">
              <w:rPr>
                <w:rFonts w:eastAsia="楷体_GB2312"/>
                <w:bCs/>
                <w:color w:val="FFFFFF" w:themeColor="background1"/>
                <w:sz w:val="13"/>
                <w:szCs w:val="13"/>
                <w:lang w:eastAsia="zh-CN"/>
              </w:rPr>
              <w:t>[</w:t>
            </w:r>
            <w:proofErr w:type="spellStart"/>
            <w:r w:rsidRPr="003369ED">
              <w:rPr>
                <w:rFonts w:eastAsia="楷体_GB2312"/>
                <w:bCs/>
                <w:color w:val="FFFFFF" w:themeColor="background1"/>
                <w:sz w:val="13"/>
                <w:szCs w:val="13"/>
                <w:lang w:eastAsia="zh-CN"/>
              </w:rPr>
              <w:t>Table_Copyright</w:t>
            </w:r>
            <w:proofErr w:type="spellEnd"/>
            <w:r w:rsidRPr="003369ED">
              <w:rPr>
                <w:rFonts w:eastAsia="楷体_GB2312"/>
                <w:bCs/>
                <w:color w:val="FFFFFF" w:themeColor="background1"/>
                <w:sz w:val="13"/>
                <w:szCs w:val="13"/>
                <w:lang w:eastAsia="zh-CN"/>
              </w:rPr>
              <w:t>]</w:t>
            </w:r>
          </w:p>
        </w:tc>
      </w:tr>
      <w:tr w:rsidR="00574C81" w:rsidRPr="003F4A47" w14:paraId="31FD1F69" w14:textId="77777777" w:rsidTr="00B9063D">
        <w:tc>
          <w:tcPr>
            <w:tcW w:w="10846" w:type="dxa"/>
            <w:tcBorders>
              <w:bottom w:val="single" w:sz="12" w:space="0" w:color="1F497D" w:themeColor="text2"/>
            </w:tcBorders>
          </w:tcPr>
          <w:p w14:paraId="6516AD24"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版权声明</w:t>
            </w:r>
          </w:p>
        </w:tc>
      </w:tr>
      <w:tr w:rsidR="00574C81" w:rsidRPr="003F4A47" w14:paraId="730B3073" w14:textId="77777777" w:rsidTr="00B9063D">
        <w:tc>
          <w:tcPr>
            <w:tcW w:w="10846" w:type="dxa"/>
            <w:tcBorders>
              <w:top w:val="single" w:sz="12" w:space="0" w:color="1F497D" w:themeColor="text2"/>
            </w:tcBorders>
            <w:vAlign w:val="center"/>
          </w:tcPr>
          <w:p w14:paraId="56AAD71C"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未经广发证券事先书面许可，任何机构或个人不得以任何形式翻版、复制、刊登、转载和引用，否则由此造成的一切不良后果及法律责任由私自翻版、复制、刊登、转载和引用者承担。</w:t>
            </w:r>
          </w:p>
        </w:tc>
      </w:tr>
      <w:bookmarkEnd w:id="55"/>
    </w:tbl>
    <w:p w14:paraId="0F4E9F78" w14:textId="77777777" w:rsidR="00EE2B5E" w:rsidRPr="00614B52" w:rsidRDefault="00EE2B5E" w:rsidP="00EE2B5E">
      <w:pPr>
        <w:autoSpaceDE w:val="0"/>
        <w:autoSpaceDN w:val="0"/>
        <w:adjustRightInd w:val="0"/>
        <w:rPr>
          <w:rFonts w:ascii="Arial" w:eastAsia="楷体_GB2312" w:hAnsi="Arial" w:cs="Arial"/>
          <w:color w:val="1F497D" w:themeColor="text2"/>
          <w:sz w:val="21"/>
          <w:szCs w:val="28"/>
          <w:lang w:eastAsia="zh-CN"/>
        </w:rPr>
      </w:pPr>
    </w:p>
    <w:sectPr w:rsidR="00EE2B5E" w:rsidRPr="00614B52" w:rsidSect="00267FF4">
      <w:type w:val="continuous"/>
      <w:pgSz w:w="11906" w:h="16838" w:code="9"/>
      <w:pgMar w:top="1134" w:right="641" w:bottom="720" w:left="635" w:header="794" w:footer="737" w:gutter="0"/>
      <w:cols w:space="142"/>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15E81" w14:textId="77777777" w:rsidR="008E4914" w:rsidRDefault="008E4914">
      <w:r>
        <w:separator/>
      </w:r>
    </w:p>
  </w:endnote>
  <w:endnote w:type="continuationSeparator" w:id="0">
    <w:p w14:paraId="2F2A0C98" w14:textId="77777777" w:rsidR="008E4914" w:rsidRDefault="008E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82E6" w14:textId="77777777" w:rsidR="00AF73BF" w:rsidRPr="00557EC3" w:rsidRDefault="00A5156E"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57728" behindDoc="0" locked="0" layoutInCell="1" allowOverlap="1" wp14:anchorId="03B7E0A3" wp14:editId="40318304">
              <wp:simplePos x="0" y="0"/>
              <wp:positionH relativeFrom="column">
                <wp:posOffset>-7620</wp:posOffset>
              </wp:positionH>
              <wp:positionV relativeFrom="paragraph">
                <wp:posOffset>-20321</wp:posOffset>
              </wp:positionV>
              <wp:extent cx="6725285" cy="0"/>
              <wp:effectExtent l="0" t="0" r="0" b="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89687F"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60zwEAAH4DAAAOAAAAZHJzL2Uyb0RvYy54bWysU01v2zAMvQ/YfxB0X+wYa9oZcYohTXfp&#10;tgDtfgAjybYwWRQkJXb+/Sjlo912G3YRKJHvkXyklvfTYNhB+aDRNnw+KzlTVqDUtmv4j5fHD3ec&#10;hQhWgkGrGn5Ugd+v3r9bjq5WFfZopPKMSGyoR9fwPkZXF0UQvRogzNApS84W/QCRrr4rpIeR2AdT&#10;VGW5KEb00nkUKgR6fTg5+Srzt60S8XvbBhWZaTjVFvPp87lLZ7FaQt15cL0W5zLgH6oYQFtKeqV6&#10;gAhs7/VfVIMWHgO2cSZwKLBttVC5B+pmXv7RzXMPTuVeSJzgrjKF/0crvh22nmlJs1twZmGgGX3e&#10;R8yp2cekz+hCTWFru/WpQzHZZ/eE4mdgFtc92E7l4JejI+w8IYrfIOkSHGXZjV9RUgwQfxZrav2Q&#10;KEkGNuWZHK8zUVNkgh4Xt9VNdXfDmbj4CqgvQOdD/KJwYMloeIgedNfHNVpLk0c/z2ng8BRiKgvq&#10;CyBltfiojckLYCwbqfbqtiwzIqDRMnlTXPDdbm08O0DaofLTZnNqkjxvwzzurcxsvQK5OdsRtDnZ&#10;lN3YszZJjpOwO5THrb9oRkPOZZ4XMm3R23tGv36b1S8AAAD//wMAUEsDBBQABgAIAAAAIQB7FeMM&#10;2wAAAAkBAAAPAAAAZHJzL2Rvd25yZXYueG1sTI/BbsIwEETvlfgHa5F6A4fQUprGQYiKc9u0H2Di&#10;bZwSr6PYkPD3XdRDOY12ZzT7Nt+MrhVn7EPjScFinoBAqrxpqFbw9bmfrUGEqMno1hMquGCATTG5&#10;y3Vm/EAfeC5jLbiEQqYV2Bi7TMpQWXQ6zH2HxN63752OPPa1NL0euNy1Mk2SlXS6Ib5gdYc7i9Wx&#10;PDkFP969HtO3/YNf2XWN5eW93NGg1P103L6AiDjG/zBc8RkdCmY6+BOZIFoFs0XKSdYl69VPHp+e&#10;QRz+NrLI5e0HxS8AAAD//wMAUEsBAi0AFAAGAAgAAAAhALaDOJL+AAAA4QEAABMAAAAAAAAAAAAA&#10;AAAAAAAAAFtDb250ZW50X1R5cGVzXS54bWxQSwECLQAUAAYACAAAACEAOP0h/9YAAACUAQAACwAA&#10;AAAAAAAAAAAAAAAvAQAAX3JlbHMvLnJlbHNQSwECLQAUAAYACAAAACEAUZU+tM8BAAB+AwAADgAA&#10;AAAAAAAAAAAAAAAuAgAAZHJzL2Uyb0RvYy54bWxQSwECLQAUAAYACAAAACEAexXjDNsAAAAJAQAA&#10;DwAAAAAAAAAAAAAAAAApBAAAZHJzL2Rvd25yZXYueG1sUEsFBgAAAAAEAAQA8wAAADEFAAAAAA==&#10;" strokecolor="#009ee1" strokeweight="1pt"/>
          </w:pict>
        </mc:Fallback>
      </mc:AlternateContent>
    </w:r>
    <w:r w:rsidR="00AF73BF">
      <w:rPr>
        <w:rStyle w:val="af1"/>
        <w:rFonts w:ascii="黑体" w:eastAsia="黑体" w:hAnsi="黑体" w:cs="Arial Unicode MS" w:hint="eastAsia"/>
        <w:color w:val="003F8A"/>
      </w:rPr>
      <w:t>识别风险</w:t>
    </w:r>
    <w:r w:rsidR="00AF73BF">
      <w:rPr>
        <w:rStyle w:val="af1"/>
        <w:rFonts w:ascii="黑体" w:eastAsia="黑体" w:hAnsi="黑体" w:cs="Arial Unicode MS" w:hint="eastAsia"/>
        <w:color w:val="003F8A"/>
        <w:lang w:eastAsia="zh-CN"/>
      </w:rPr>
      <w:t>，</w:t>
    </w:r>
    <w:r w:rsidR="00AF73BF" w:rsidRPr="00557EC3">
      <w:rPr>
        <w:rStyle w:val="af1"/>
        <w:rFonts w:ascii="黑体" w:eastAsia="黑体" w:hAnsi="黑体" w:cs="Arial Unicode MS" w:hint="eastAsia"/>
        <w:color w:val="003F8A"/>
      </w:rPr>
      <w:t>发现价值</w:t>
    </w:r>
    <w:r w:rsidR="00AF73BF">
      <w:rPr>
        <w:rStyle w:val="af1"/>
        <w:rFonts w:ascii="黑体" w:eastAsia="黑体" w:hAnsi="黑体" w:cs="Arial Unicode MS" w:hint="eastAsia"/>
        <w:color w:val="003F8A"/>
        <w:lang w:eastAsia="zh-CN"/>
      </w:rPr>
      <w:t xml:space="preserve">　　　　　　　　　　　　　　　　　　　　　　　　　　　　　　　　　　　　　　</w:t>
    </w:r>
    <w:r w:rsidR="00AF73BF" w:rsidRPr="00557EC3">
      <w:rPr>
        <w:rFonts w:ascii="黑体" w:eastAsia="黑体" w:hAnsi="黑体" w:cs="Arial Unicode MS" w:hint="eastAsia"/>
        <w:color w:val="004892"/>
        <w:lang w:eastAsia="zh-CN"/>
      </w:rPr>
      <w:t>请务必阅读末页的免责声明</w:t>
    </w:r>
  </w:p>
  <w:p w14:paraId="522B9FA0" w14:textId="77777777" w:rsidR="00594194" w:rsidRPr="005B23A7" w:rsidRDefault="00510401"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00594194"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sidR="00540879">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r w:rsidR="00594194"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00594194"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sidR="00540879">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DAF04" w14:textId="77777777" w:rsidR="00AF73BF" w:rsidRPr="00557EC3" w:rsidRDefault="00A5156E"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55680" behindDoc="0" locked="0" layoutInCell="1" allowOverlap="1" wp14:anchorId="37AEE5B6" wp14:editId="4BAF4784">
              <wp:simplePos x="0" y="0"/>
              <wp:positionH relativeFrom="column">
                <wp:posOffset>-7620</wp:posOffset>
              </wp:positionH>
              <wp:positionV relativeFrom="paragraph">
                <wp:posOffset>-20321</wp:posOffset>
              </wp:positionV>
              <wp:extent cx="6725285" cy="0"/>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7F4DC9"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6hzgEAAH0DAAAOAAAAZHJzL2Uyb0RvYy54bWysU9tu2zAMfR+wfxD0vtgx1psRpxjSdC/d&#10;FqDtBzCSbAuTRUFSYufvRymXddtbsReBEnkOyUNqcT8Nhu2VDxptw+ezkjNlBUptu4a/vjx+uuUs&#10;RLASDFrV8IMK/H758cNidLWqsEcjlWdEYkM9uob3Mbq6KILo1QBhhk5ZcrboB4h09V0hPYzEPpii&#10;KsvrYkQvnUehQqDXh6OTLzN/2yoRf7RtUJGZhlNtMZ8+n9t0FssF1J0H12txKgPeUcUA2lLSC9UD&#10;RGA7r/+hGrTwGLCNM4FDgW2rhco9UDfz8q9unntwKvdC4gR3kSn8P1rxfb/xTMuG33FmYaARfdlF&#10;zJnZ5yTP6EJNUSu78alBMdln94TiZ2AWVz3YTuXgl4Mj7Dwhij8g6RIcJdmO31BSDBB/1mpq/ZAo&#10;SQU25ZEcLiNRU2SCHq9vqqvq9oozcfYVUJ+Bzof4VeHAktHwED3oro8rtJYGj36e08D+KcRUFtRn&#10;QMpq8VEbk+dvLBup9uqmLDMioNEyeVNc8N12ZTzbQ1qh8m69PjZJnrdhHndWZrZegVyf7AjaHG3K&#10;buxJmyTHUdgtysPGnzWjGecyT/uYlujtPaN//5rlLwAAAP//AwBQSwMEFAAGAAgAAAAhAHsV4wzb&#10;AAAACQEAAA8AAABkcnMvZG93bnJldi54bWxMj8FuwjAQRO+V+AdrkXoDh9BSmsZBiIpz27QfYOJt&#10;nBKvo9iQ8Pdd1EM5jXZnNPs234yuFWfsQ+NJwWKegECqvGmoVvD1uZ+tQYSoyejWEyq4YIBNMbnL&#10;dWb8QB94LmMtuIRCphXYGLtMylBZdDrMfYfE3rfvnY489rU0vR643LUyTZKVdLohvmB1hzuL1bE8&#10;OQU/3r0e07f9g1/ZdY3l5b3c0aDU/XTcvoCIOMb/MFzxGR0KZjr4E5kgWgWzRcpJ1iXr1U8en55B&#10;HP42ssjl7QfFLwAAAP//AwBQSwECLQAUAAYACAAAACEAtoM4kv4AAADhAQAAEwAAAAAAAAAAAAAA&#10;AAAAAAAAW0NvbnRlbnRfVHlwZXNdLnhtbFBLAQItABQABgAIAAAAIQA4/SH/1gAAAJQBAAALAAAA&#10;AAAAAAAAAAAAAC8BAABfcmVscy8ucmVsc1BLAQItABQABgAIAAAAIQDHBn6hzgEAAH0DAAAOAAAA&#10;AAAAAAAAAAAAAC4CAABkcnMvZTJvRG9jLnhtbFBLAQItABQABgAIAAAAIQB7FeMM2wAAAAkBAAAP&#10;AAAAAAAAAAAAAAAAACgEAABkcnMvZG93bnJldi54bWxQSwUGAAAAAAQABADzAAAAMAUAAAAA&#10;" strokecolor="#009ee1" strokeweight="1pt"/>
          </w:pict>
        </mc:Fallback>
      </mc:AlternateContent>
    </w:r>
    <w:r w:rsidR="00AF73BF">
      <w:rPr>
        <w:rStyle w:val="af1"/>
        <w:rFonts w:ascii="黑体" w:eastAsia="黑体" w:hAnsi="黑体" w:cs="Arial Unicode MS" w:hint="eastAsia"/>
        <w:color w:val="003F8A"/>
      </w:rPr>
      <w:t>识别风险</w:t>
    </w:r>
    <w:r w:rsidR="00AF73BF">
      <w:rPr>
        <w:rStyle w:val="af1"/>
        <w:rFonts w:ascii="黑体" w:eastAsia="黑体" w:hAnsi="黑体" w:cs="Arial Unicode MS" w:hint="eastAsia"/>
        <w:color w:val="003F8A"/>
        <w:lang w:eastAsia="zh-CN"/>
      </w:rPr>
      <w:t>，</w:t>
    </w:r>
    <w:r w:rsidR="00AF73BF" w:rsidRPr="00557EC3">
      <w:rPr>
        <w:rStyle w:val="af1"/>
        <w:rFonts w:ascii="黑体" w:eastAsia="黑体" w:hAnsi="黑体" w:cs="Arial Unicode MS" w:hint="eastAsia"/>
        <w:color w:val="003F8A"/>
      </w:rPr>
      <w:t>发现价值</w:t>
    </w:r>
    <w:r w:rsidR="00AF73BF">
      <w:rPr>
        <w:rStyle w:val="af1"/>
        <w:rFonts w:ascii="黑体" w:eastAsia="黑体" w:hAnsi="黑体" w:cs="Arial Unicode MS" w:hint="eastAsia"/>
        <w:color w:val="003F8A"/>
        <w:lang w:eastAsia="zh-CN"/>
      </w:rPr>
      <w:t xml:space="preserve">　　　　　　　　　　　　　　　　　　　　　　　　　　　　　　　　　　　　　　</w:t>
    </w:r>
    <w:r w:rsidR="00AF73BF" w:rsidRPr="00557EC3">
      <w:rPr>
        <w:rFonts w:ascii="黑体" w:eastAsia="黑体" w:hAnsi="黑体" w:cs="Arial Unicode MS" w:hint="eastAsia"/>
        <w:color w:val="004892"/>
        <w:lang w:eastAsia="zh-CN"/>
      </w:rPr>
      <w:t>请务必阅读末页的免责声明</w:t>
    </w:r>
  </w:p>
  <w:p w14:paraId="1830004D" w14:textId="77777777" w:rsidR="00594194" w:rsidRPr="005B23A7" w:rsidRDefault="00510401"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00594194"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sidR="00540879">
      <w:rPr>
        <w:rFonts w:ascii="Arial Unicode MS" w:eastAsia="Arial Unicode MS" w:hAnsi="Arial Unicode MS" w:cs="Arial Unicode MS"/>
        <w:b/>
        <w:noProof/>
        <w:color w:val="003F8A"/>
        <w:sz w:val="16"/>
      </w:rPr>
      <w:t>1</w:t>
    </w:r>
    <w:r w:rsidRPr="005B23A7">
      <w:rPr>
        <w:rFonts w:ascii="Arial Unicode MS" w:eastAsia="Arial Unicode MS" w:hAnsi="Arial Unicode MS" w:cs="Arial Unicode MS"/>
        <w:b/>
        <w:color w:val="003F8A"/>
        <w:sz w:val="22"/>
        <w:szCs w:val="24"/>
      </w:rPr>
      <w:fldChar w:fldCharType="end"/>
    </w:r>
    <w:r w:rsidR="00594194"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00594194"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sidR="00540879">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A865C" w14:textId="77777777" w:rsidR="008E4914" w:rsidRDefault="008E4914">
      <w:r>
        <w:separator/>
      </w:r>
    </w:p>
  </w:footnote>
  <w:footnote w:type="continuationSeparator" w:id="0">
    <w:p w14:paraId="00FD0EE9" w14:textId="77777777" w:rsidR="008E4914" w:rsidRDefault="008E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22628" w14:textId="77777777" w:rsidR="00594194" w:rsidRPr="008919F6" w:rsidRDefault="00DF4863" w:rsidP="007C00E7">
    <w:pPr>
      <w:rPr>
        <w:rFonts w:ascii="楷体_GB2312" w:eastAsia="楷体_GB2312" w:hAnsi="宋体"/>
        <w:color w:val="004892"/>
        <w:sz w:val="13"/>
        <w:szCs w:val="13"/>
        <w:lang w:eastAsia="zh-CN"/>
      </w:rPr>
    </w:pPr>
    <w:r>
      <w:rPr>
        <w:rFonts w:ascii="楷体_GB2312" w:eastAsia="楷体_GB2312" w:hAnsi="宋体"/>
        <w:noProof/>
        <w:color w:val="004892"/>
        <w:sz w:val="18"/>
        <w:szCs w:val="18"/>
        <w:lang w:eastAsia="zh-CN"/>
      </w:rPr>
      <mc:AlternateContent>
        <mc:Choice Requires="wps">
          <w:drawing>
            <wp:anchor distT="0" distB="0" distL="114300" distR="114300" simplePos="0" relativeHeight="251660800" behindDoc="0" locked="0" layoutInCell="1" allowOverlap="1" wp14:anchorId="7FFFE2D7" wp14:editId="16AE5169">
              <wp:simplePos x="0" y="0"/>
              <wp:positionH relativeFrom="column">
                <wp:posOffset>4140200</wp:posOffset>
              </wp:positionH>
              <wp:positionV relativeFrom="paragraph">
                <wp:posOffset>57785</wp:posOffset>
              </wp:positionV>
              <wp:extent cx="2686050" cy="304800"/>
              <wp:effectExtent l="0" t="0" r="0" b="0"/>
              <wp:wrapNone/>
              <wp:docPr id="20" name="HeaderShape_StockIndustr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364554" w:rsidRPr="00364554" w14:paraId="1A62E004" w14:textId="77777777" w:rsidTr="00364554">
                            <w:trPr>
                              <w:trHeight w:hRule="exact" w:val="23"/>
                            </w:trPr>
                            <w:tc>
                              <w:tcPr>
                                <w:tcW w:w="4147" w:type="dxa"/>
                              </w:tcPr>
                              <w:p w14:paraId="1E5768F9" w14:textId="77777777" w:rsidR="00DF4863" w:rsidRPr="00364554" w:rsidRDefault="00364554"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w:t>
                                </w:r>
                                <w:proofErr w:type="spellStart"/>
                                <w:r w:rsidRPr="00364554">
                                  <w:rPr>
                                    <w:rFonts w:eastAsiaTheme="minorEastAsia" w:hint="eastAsia"/>
                                    <w:color w:val="FFFFFF" w:themeColor="background1"/>
                                    <w:sz w:val="15"/>
                                    <w:szCs w:val="15"/>
                                    <w:lang w:eastAsia="zh-CN"/>
                                  </w:rPr>
                                  <w:t>Table_PageText</w:t>
                                </w:r>
                                <w:proofErr w:type="spellEnd"/>
                                <w:r w:rsidR="00DF4863" w:rsidRPr="00364554">
                                  <w:rPr>
                                    <w:rFonts w:eastAsiaTheme="minorEastAsia" w:hint="eastAsia"/>
                                    <w:color w:val="FFFFFF" w:themeColor="background1"/>
                                    <w:sz w:val="15"/>
                                    <w:szCs w:val="15"/>
                                    <w:lang w:eastAsia="zh-CN"/>
                                  </w:rPr>
                                  <w:t>]</w:t>
                                </w:r>
                              </w:p>
                            </w:tc>
                          </w:tr>
                          <w:tr w:rsidR="00DF4863" w14:paraId="41FDF939" w14:textId="77777777" w:rsidTr="00B9063D">
                            <w:trPr>
                              <w:trHeight w:hRule="exact" w:val="386"/>
                            </w:trPr>
                            <w:tc>
                              <w:tcPr>
                                <w:tcW w:w="4147" w:type="dxa"/>
                                <w:vAlign w:val="bottom"/>
                              </w:tcPr>
                              <w:p w14:paraId="5E38BED6" w14:textId="77777777" w:rsidR="00DF4863" w:rsidRPr="00A703E3" w:rsidRDefault="00540879"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DF4863" w:rsidRPr="00E81E90" w:rsidRDefault="00DF4863" w:rsidP="00DF4863">
                          <w:pPr>
                            <w:jc w:val="right"/>
                            <w:rPr>
                              <w:rFonts w:ascii="黑体" w:eastAsia="黑体"/>
                              <w:color w:val="1F497D"/>
                              <w:sz w:val="21"/>
                              <w:szCs w:val="21"/>
                              <w:lang w:eastAsia="zh-CN"/>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FE2D7" id="_x0000_t202" coordsize="21600,21600" o:spt="202" path="m,l,21600r21600,l21600,xe">
              <v:stroke joinstyle="miter"/>
              <v:path gradientshapeok="t" o:connecttype="rect"/>
            </v:shapetype>
            <v:shape id="HeaderShape_StockIndustry" o:spid="_x0000_s1026" type="#_x0000_t202" style="position:absolute;margin-left:326pt;margin-top:4.55pt;width:211.5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HQkQIAAIMFAAAOAAAAZHJzL2Uyb0RvYy54bWysVN1P2zAQf5+0/8Hy+0haWMUiUtSB2JAq&#10;QCsTj5Pr2DTC8Xn2tU3563d2kpaxvTDtxbnc/e774+y8bQzbKB9qsCUfHeWcKSuhqu1jyb/fX304&#10;5SygsJUwYFXJdyrw8+n7d2dbV6gxrMBUyjMyYkOxdSVfIboiy4JcqUaEI3DKklCDbwTSr3/MKi+2&#10;ZL0x2TjPJ9kWfOU8SBUCcS87IZ8m+1oribdaB4XMlJxiw/T69C7jm03PRPHohVvVsg9D/EMUjagt&#10;Od2buhQo2NrXf5hqaukhgMYjCU0GWtdSpRwom1H+KpvFSjiVcqHiBLcvU/h/ZuXN5s6zuir5mMpj&#10;RUM9+qoENSU5/7FAkE/XtloH9LtYra0LBSktHKlh+xla6nrKPLg5QQNBsheYTiEQOlan1b6JX8qb&#10;kSJ53O2boFpkkpjjyekk/0giSbLj/OQ0T13KDtrOB/yioGGRKLmnJqcIxGYeMPoXxQCJzixc1cak&#10;RhvLtiWfHJP53ySkYWzkqDQyvZmYRhd5onBnVMQY+01pKllKIDLSsKoL49lG0JgJKZXFUSxWskvo&#10;iNIUxFsUe/whqrcod3kMnsHiXrmpLfiuYXHHDmFXT0PIusP3jQxd3rEE2C5byiqSS6h2NAEeuo0K&#10;Tl7V1I25CHgnPK0QNZDOAt7Sow1Q1aGnOFuBf/4bP+JpsknK2ZZWsuTh51p4xZm5tjTzn0YnJ2QW&#10;0w8R/iV3OXDturkAasOIDo+TiYxYNAOpPTQPdDVm0RuJhJXks+TLgbzA7kDQ1ZFqNksg2lYncG4X&#10;Tg4DH2fsvn0Q3vWDiDTCNzAsrShezWOHjf20MFsj6DoN66GafcFp09Pk9FcpnpKX/wl1uJ3TXwAA&#10;AP//AwBQSwMEFAAGAAgAAAAhALfnUyrfAAAACQEAAA8AAABkcnMvZG93bnJldi54bWxMj81OwzAQ&#10;hO9IvIO1SNyok4q0NGRTIRAXJFRREGcn3vw08TqK3TZ5e9xTOc7OauabbDuZXpxodK1lhHgRgSAu&#10;rW65Rvj5fn94AuG8Yq16y4Qwk4NtfnuTqVTbM3/Rae9rEULYpQqh8X5IpXRlQ0a5hR2Ig1fZ0Sgf&#10;5FhLPapzCDe9XEbRShrVcmho1ECvDZXd/mgQHnebopKHzhw+5495brvq962oEO/vppdnEJ4mf32G&#10;C35AhzwwFfbI2okeYZUswxaPsIlBXPxonYRDgZCsY5B5Jv8vyP8AAAD//wMAUEsBAi0AFAAGAAgA&#10;AAAhALaDOJL+AAAA4QEAABMAAAAAAAAAAAAAAAAAAAAAAFtDb250ZW50X1R5cGVzXS54bWxQSwEC&#10;LQAUAAYACAAAACEAOP0h/9YAAACUAQAACwAAAAAAAAAAAAAAAAAvAQAAX3JlbHMvLnJlbHNQSwEC&#10;LQAUAAYACAAAACEAuVSh0JECAACDBQAADgAAAAAAAAAAAAAAAAAuAgAAZHJzL2Uyb0RvYy54bWxQ&#10;SwECLQAUAAYACAAAACEAt+dTKt8AAAAJAQAADwAAAAAAAAAAAAAAAADrBAAAZHJzL2Rvd25yZXYu&#10;eG1sUEsFBgAAAAAEAAQA8wAAAPcFAAAAAA==&#10;" filled="f" stroked="f" strokeweight=".5pt">
              <v:textbox inset=",0,,0">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364554" w:rsidRPr="00364554" w14:paraId="1A62E004" w14:textId="77777777" w:rsidTr="00364554">
                      <w:trPr>
                        <w:trHeight w:hRule="exact" w:val="23"/>
                      </w:trPr>
                      <w:tc>
                        <w:tcPr>
                          <w:tcW w:w="4147" w:type="dxa"/>
                        </w:tcPr>
                        <w:p w14:paraId="1E5768F9" w14:textId="77777777" w:rsidR="00DF4863" w:rsidRPr="00364554" w:rsidRDefault="00364554"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w:t>
                          </w:r>
                          <w:proofErr w:type="spellStart"/>
                          <w:r w:rsidRPr="00364554">
                            <w:rPr>
                              <w:rFonts w:eastAsiaTheme="minorEastAsia" w:hint="eastAsia"/>
                              <w:color w:val="FFFFFF" w:themeColor="background1"/>
                              <w:sz w:val="15"/>
                              <w:szCs w:val="15"/>
                              <w:lang w:eastAsia="zh-CN"/>
                            </w:rPr>
                            <w:t>Table_PageText</w:t>
                          </w:r>
                          <w:proofErr w:type="spellEnd"/>
                          <w:r w:rsidR="00DF4863" w:rsidRPr="00364554">
                            <w:rPr>
                              <w:rFonts w:eastAsiaTheme="minorEastAsia" w:hint="eastAsia"/>
                              <w:color w:val="FFFFFF" w:themeColor="background1"/>
                              <w:sz w:val="15"/>
                              <w:szCs w:val="15"/>
                              <w:lang w:eastAsia="zh-CN"/>
                            </w:rPr>
                            <w:t>]</w:t>
                          </w:r>
                        </w:p>
                      </w:tc>
                    </w:tr>
                    <w:tr w:rsidR="00DF4863" w14:paraId="41FDF939" w14:textId="77777777" w:rsidTr="00B9063D">
                      <w:trPr>
                        <w:trHeight w:hRule="exact" w:val="386"/>
                      </w:trPr>
                      <w:tc>
                        <w:tcPr>
                          <w:tcW w:w="4147" w:type="dxa"/>
                          <w:vAlign w:val="bottom"/>
                        </w:tcPr>
                        <w:p w14:paraId="5E38BED6" w14:textId="77777777" w:rsidR="00DF4863" w:rsidRPr="00A703E3" w:rsidRDefault="00540879"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DF4863" w:rsidRPr="00E81E90" w:rsidRDefault="00DF4863" w:rsidP="00DF4863">
                    <w:pPr>
                      <w:jc w:val="right"/>
                      <w:rPr>
                        <w:rFonts w:ascii="黑体" w:eastAsia="黑体"/>
                        <w:color w:val="1F497D"/>
                        <w:sz w:val="21"/>
                        <w:szCs w:val="21"/>
                        <w:lang w:eastAsia="zh-CN"/>
                      </w:rPr>
                    </w:pPr>
                  </w:p>
                </w:txbxContent>
              </v:textbox>
            </v:shape>
          </w:pict>
        </mc:Fallback>
      </mc:AlternateContent>
    </w:r>
    <w:r w:rsidR="00594194">
      <w:rPr>
        <w:rFonts w:eastAsia="宋体" w:hint="eastAsia"/>
        <w:noProof/>
        <w:lang w:eastAsia="zh-CN"/>
      </w:rPr>
      <w:drawing>
        <wp:inline distT="0" distB="0" distL="0" distR="0" wp14:anchorId="3875F400" wp14:editId="201E6916">
          <wp:extent cx="1162050" cy="352425"/>
          <wp:effectExtent l="19050" t="0" r="0" b="0"/>
          <wp:docPr id="11" name="图片 11" descr="2011622022349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6220223490203"/>
                  <pic:cNvPicPr>
                    <a:picLocks noChangeAspect="1" noChangeArrowheads="1"/>
                  </pic:cNvPicPr>
                </pic:nvPicPr>
                <pic:blipFill>
                  <a:blip r:embed="rId1"/>
                  <a:srcRect/>
                  <a:stretch>
                    <a:fillRect/>
                  </a:stretch>
                </pic:blipFill>
                <pic:spPr bwMode="auto">
                  <a:xfrm>
                    <a:off x="0" y="0"/>
                    <a:ext cx="1162050" cy="352425"/>
                  </a:xfrm>
                  <a:prstGeom prst="rect">
                    <a:avLst/>
                  </a:prstGeom>
                  <a:noFill/>
                  <a:ln w="9525">
                    <a:noFill/>
                    <a:miter lim="800000"/>
                    <a:headEnd/>
                    <a:tailEnd/>
                  </a:ln>
                </pic:spPr>
              </pic:pic>
            </a:graphicData>
          </a:graphic>
        </wp:inline>
      </w:drawing>
    </w:r>
  </w:p>
  <w:p w14:paraId="36DE936A" w14:textId="77777777" w:rsidR="00594194" w:rsidRPr="007C00E7" w:rsidRDefault="00A5156E" w:rsidP="007C00E7">
    <w:pPr>
      <w:rPr>
        <w:rFonts w:ascii="楷体_GB2312" w:eastAsia="楷体_GB2312" w:hAnsi="宋体"/>
        <w:color w:val="004892"/>
        <w:sz w:val="2"/>
        <w:szCs w:val="21"/>
        <w:lang w:eastAsia="zh-CN"/>
      </w:rPr>
    </w:pPr>
    <w:r>
      <w:rPr>
        <w:rFonts w:eastAsia="宋体"/>
        <w:noProof/>
        <w:lang w:eastAsia="zh-CN"/>
      </w:rPr>
      <mc:AlternateContent>
        <mc:Choice Requires="wps">
          <w:drawing>
            <wp:anchor distT="4294967293" distB="4294967293" distL="114300" distR="114300" simplePos="0" relativeHeight="251654656" behindDoc="0" locked="0" layoutInCell="1" allowOverlap="1" wp14:anchorId="49B2369A" wp14:editId="54E581F8">
              <wp:simplePos x="0" y="0"/>
              <wp:positionH relativeFrom="column">
                <wp:posOffset>1905</wp:posOffset>
              </wp:positionH>
              <wp:positionV relativeFrom="paragraph">
                <wp:posOffset>15874</wp:posOffset>
              </wp:positionV>
              <wp:extent cx="6725285"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7AC437" id="_x0000_t32" coordsize="21600,21600" o:spt="32" o:oned="t" path="m,l21600,21600e" filled="f">
              <v:path arrowok="t" fillok="f" o:connecttype="none"/>
              <o:lock v:ext="edit" shapetype="t"/>
            </v:shapetype>
            <v:shape id="AutoShape 5" o:spid="_x0000_s1026" type="#_x0000_t32" style="position:absolute;left:0;text-align:left;margin-left:.15pt;margin-top:1.25pt;width:529.55pt;height:0;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ndzgEAAH4DAAAOAAAAZHJzL2Uyb0RvYy54bWysU01v2zAMvQ/YfxB0X+wYSNMZcYohTXfp&#10;tgDtfgAjybYwWRQkJXb+/SjlY912G3YRKJHvkXykVg/TYNhR+aDRNnw+KzlTVqDUtmv499enD/ec&#10;hQhWgkGrGn5SgT+s379bja5WFfZopPKMSGyoR9fwPkZXF0UQvRogzNApS84W/QCRrr4rpIeR2AdT&#10;VGV5V4zopfMoVAj0+nh28nXmb1sl4re2DSoy03CqLebT53OfzmK9grrz4HotLmXAP1QxgLaU9Eb1&#10;CBHYweu/qAYtPAZs40zgUGDbaqFyD9TNvPyjm5cenMq9kDjB3WQK/49WfD3uPNOSZrfkzMJAM/p0&#10;iJhTs0XSZ3ShprCN3fnUoZjsi3tG8SMwi5sebKdy8OvJEXaeEMVvkHQJjrLsxy8oKQaIP4s1tX5I&#10;lCQDm/JMTreZqCkyQY93y2pR3S84E1dfAfUV6HyInxUOLBkND9GD7vq4QWtp8ujnOQ0cn0NMZUF9&#10;BaSsFp+0MXkBjGUj1V4tyzIjAhotkzfFBd/tN8azI6QdKj9ut+cmyfM2zOPByszWK5Dbix1Bm7NN&#10;2Y29aJPkOAu7R3na+atmNORc5mUh0xa9vWf0r2+z/gkAAP//AwBQSwMEFAAGAAgAAAAhANwrFUHX&#10;AAAABQEAAA8AAABkcnMvZG93bnJldi54bWxMjk1uwjAQhfeVuIM1SN0VpykgGuIgBGLdNu0BhniI&#10;U+JxFBsSbl/TTbt8P3rvyzejbcWVet84VvA8S0AQV043XCv4+jw8rUD4gKyxdUwKbuRhU0wecsy0&#10;G/iDrmWoRRxhn6ECE0KXSekrQxb9zHXEMTu53mKIsq+l7nGI47aVaZIspcWG44PBjnaGqnN5sQq+&#10;nd2f07fD3C3Nqqby9l7ueFDqcTpu1yACjeGvDHf8iA5FZDq6C2svWgUvsacgXYC4h8nidQ7i+GvI&#10;Ipf/6YsfAAAA//8DAFBLAQItABQABgAIAAAAIQC2gziS/gAAAOEBAAATAAAAAAAAAAAAAAAAAAAA&#10;AABbQ29udGVudF9UeXBlc10ueG1sUEsBAi0AFAAGAAgAAAAhADj9If/WAAAAlAEAAAsAAAAAAAAA&#10;AAAAAAAALwEAAF9yZWxzLy5yZWxzUEsBAi0AFAAGAAgAAAAhAAo72d3OAQAAfgMAAA4AAAAAAAAA&#10;AAAAAAAALgIAAGRycy9lMm9Eb2MueG1sUEsBAi0AFAAGAAgAAAAhANwrFUHXAAAABQEAAA8AAAAA&#10;AAAAAAAAAAAAKAQAAGRycy9kb3ducmV2LnhtbFBLBQYAAAAABAAEAPMAAAAsBQAAAAA=&#10;" strokecolor="#009ee1"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D3EA7" w14:textId="77777777" w:rsidR="00594194" w:rsidRPr="00C04C01" w:rsidRDefault="00DF4863" w:rsidP="00C04C01">
    <w:pPr>
      <w:rPr>
        <w:rFonts w:ascii="黑体" w:eastAsia="黑体" w:hAnsi="黑体"/>
        <w:color w:val="1F497D" w:themeColor="text2"/>
        <w:sz w:val="18"/>
        <w:szCs w:val="18"/>
        <w:lang w:eastAsia="zh-CN"/>
      </w:rPr>
    </w:pPr>
    <w:r>
      <w:rPr>
        <w:noProof/>
        <w:lang w:eastAsia="zh-CN"/>
      </w:rPr>
      <mc:AlternateContent>
        <mc:Choice Requires="wps">
          <w:drawing>
            <wp:anchor distT="0" distB="0" distL="114300" distR="114300" simplePos="0" relativeHeight="251659776" behindDoc="0" locked="0" layoutInCell="1" allowOverlap="1" wp14:anchorId="467BF3F7" wp14:editId="1C4B1776">
              <wp:simplePos x="0" y="0"/>
              <wp:positionH relativeFrom="column">
                <wp:posOffset>3559175</wp:posOffset>
              </wp:positionH>
              <wp:positionV relativeFrom="paragraph">
                <wp:posOffset>-85090</wp:posOffset>
              </wp:positionV>
              <wp:extent cx="3260725" cy="752475"/>
              <wp:effectExtent l="0" t="0" r="0" b="9525"/>
              <wp:wrapNone/>
              <wp:docPr id="1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DF4863" w14:paraId="460F4BFB" w14:textId="77777777" w:rsidTr="00B9063D">
                            <w:trPr>
                              <w:trHeight w:hRule="exact" w:val="23"/>
                            </w:trPr>
                            <w:tc>
                              <w:tcPr>
                                <w:tcW w:w="5064" w:type="dxa"/>
                              </w:tcPr>
                              <w:p w14:paraId="6F165031" w14:textId="77777777" w:rsidR="00DF4863" w:rsidRPr="00D717D2" w:rsidRDefault="00DF4863"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w:t>
                                </w:r>
                                <w:proofErr w:type="spellStart"/>
                                <w:r w:rsidRPr="00D717D2">
                                  <w:rPr>
                                    <w:rFonts w:eastAsiaTheme="minorEastAsia" w:hint="eastAsia"/>
                                    <w:color w:val="FFFFFF" w:themeColor="background1"/>
                                    <w:sz w:val="15"/>
                                    <w:szCs w:val="15"/>
                                    <w:lang w:eastAsia="zh-CN"/>
                                  </w:rPr>
                                  <w:t>Table_Page</w:t>
                                </w:r>
                                <w:proofErr w:type="spellEnd"/>
                                <w:r w:rsidRPr="00D717D2">
                                  <w:rPr>
                                    <w:rFonts w:eastAsiaTheme="minorEastAsia" w:hint="eastAsia"/>
                                    <w:color w:val="FFFFFF" w:themeColor="background1"/>
                                    <w:sz w:val="15"/>
                                    <w:szCs w:val="15"/>
                                    <w:lang w:eastAsia="zh-CN"/>
                                  </w:rPr>
                                  <w:t>]</w:t>
                                </w:r>
                              </w:p>
                            </w:tc>
                          </w:tr>
                          <w:tr w:rsidR="00DF4863" w14:paraId="3A991F6C" w14:textId="77777777" w:rsidTr="00DF4863">
                            <w:trPr>
                              <w:trHeight w:hRule="exact" w:val="386"/>
                            </w:trPr>
                            <w:tc>
                              <w:tcPr>
                                <w:tcW w:w="5064" w:type="dxa"/>
                              </w:tcPr>
                              <w:p w14:paraId="53E2B07A" w14:textId="77777777" w:rsidR="00DF4863" w:rsidRPr="00FC6D34" w:rsidRDefault="00540879"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DF4863" w14:paraId="72B24AB6" w14:textId="77777777" w:rsidTr="00DF4863">
                            <w:trPr>
                              <w:trHeight w:hRule="exact" w:val="284"/>
                            </w:trPr>
                            <w:tc>
                              <w:tcPr>
                                <w:tcW w:w="5064" w:type="dxa"/>
                              </w:tcPr>
                              <w:p w14:paraId="1F5749AE" w14:textId="3EAF2E20" w:rsidR="00DF4863" w:rsidRPr="005B547D" w:rsidRDefault="00540879"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w:t>
                                </w:r>
                                <w:r w:rsidR="00B9063D">
                                  <w:rPr>
                                    <w:rFonts w:ascii="黑体" w:eastAsia="黑体" w:hint="eastAsia"/>
                                    <w:color w:val="1F497D"/>
                                    <w:sz w:val="21"/>
                                    <w:szCs w:val="21"/>
                                    <w:lang w:eastAsia="zh-CN"/>
                                  </w:rPr>
                                  <w:t>2</w:t>
                                </w:r>
                                <w:r w:rsidR="00B9063D">
                                  <w:rPr>
                                    <w:rFonts w:ascii="黑体" w:eastAsia="黑体"/>
                                    <w:color w:val="1F497D"/>
                                    <w:sz w:val="21"/>
                                    <w:szCs w:val="21"/>
                                    <w:lang w:eastAsia="zh-CN"/>
                                  </w:rPr>
                                  <w:t>6</w:t>
                                </w:r>
                                <w:r>
                                  <w:rPr>
                                    <w:rFonts w:ascii="黑体" w:eastAsia="黑体" w:hint="eastAsia"/>
                                    <w:color w:val="1F497D"/>
                                    <w:sz w:val="21"/>
                                    <w:szCs w:val="21"/>
                                    <w:lang w:eastAsia="zh-CN"/>
                                  </w:rPr>
                                  <w:t>日</w:t>
                                </w:r>
                              </w:p>
                            </w:tc>
                          </w:tr>
                          <w:tr w:rsidR="00DF4863" w14:paraId="546F898F" w14:textId="77777777" w:rsidTr="00DF4863">
                            <w:trPr>
                              <w:trHeight w:hRule="exact" w:val="284"/>
                            </w:trPr>
                            <w:tc>
                              <w:tcPr>
                                <w:tcW w:w="5064" w:type="dxa"/>
                                <w:vAlign w:val="bottom"/>
                              </w:tcPr>
                              <w:p w14:paraId="3CE9124B" w14:textId="77777777" w:rsidR="00DF4863" w:rsidRDefault="00DF4863"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DF4863" w:rsidRPr="00C52609" w:rsidRDefault="00DF4863" w:rsidP="00DF4863">
                          <w:pPr>
                            <w:rPr>
                              <w:rFonts w:ascii="黑体" w:eastAsia="黑体"/>
                              <w:sz w:val="18"/>
                              <w:szCs w:val="18"/>
                              <w:lang w:eastAsia="zh-CN"/>
                            </w:rPr>
                          </w:pPr>
                        </w:p>
                      </w:txbxContent>
                    </wps:txbx>
                    <wps:bodyPr rot="0" spcFirstLastPara="0" vertOverflow="overflow" horzOverflow="overflow" vert="horz" wrap="square" lIns="72000" tIns="18000" rIns="36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BF3F7" id="_x0000_t202" coordsize="21600,21600" o:spt="202" path="m,l,21600r21600,l21600,xe">
              <v:stroke joinstyle="miter"/>
              <v:path gradientshapeok="t" o:connecttype="rect"/>
            </v:shapetype>
            <v:shape id="文本框 3" o:spid="_x0000_s1027" type="#_x0000_t202" style="position:absolute;margin-left:280.25pt;margin-top:-6.7pt;width:256.75pt;height:5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1xngIAAIQFAAAOAAAAZHJzL2Uyb0RvYy54bWysVM1uEzEQviPxDpbvdPNDkmrVTRVaFSFF&#10;bUWLena8drOq12NsJ7vhAeANOHHhznP1ORjbu0lVuBRx2bU93/x/Myenba3IVlhXgS7o8GhAidAc&#10;ykrfF/TT7cWbY0qcZ7pkCrQo6E44ejp//eqkMbkYwRpUKSxBI9rljSno2nuTZ5nja1EzdwRGaBRK&#10;sDXzeLX3WWlZg9ZrlY0Gg2nWgC2NBS6cw9fzJKTzaF9Kwf2VlE54ogqKsfn4tfG7Ct9sfsLye8vM&#10;uuJdGOwfoqhZpdHp3tQ584xsbPWHqbriFhxIf8ShzkDKiouYA2YzHDzL5mbNjIi5YHGc2ZfJ/T+z&#10;/HJ7bUlVYu8mlGhWY48ev397/PHr8edXMg71aYzLEXZjEOjbd9AiNubqzBL4g0NI9gSTFByiQz1a&#10;aevwx0wJKmILdvuyi9YTjo/j0XQwG6F7jrLZZPR2Ngl+s4O2sc6/F1CTcCioxbbGCNh26XyC9pDg&#10;TMNFpRS+s1xp0hR0Op4MosJegsaVDgARSdKZCWmkyOPJ75RIRj4KiUWKCYSHSE9xpizZMiQW41xo&#10;P+yCVhrRASUxiJcodvhDVC9RTnn0nkH7vXJdabCpYWGqDmGXD33IMuG7RrqUdyiBb1dtYkfPhBWU&#10;OySChTRKzvCLCpuyZM5fM4uzgy3GfeCv8CMVYPGhO1GyBvvlb+8Bj5RGKSUNzmJB3ecNs4IS9UEj&#10;2Wc46WF442V4HC82XsbTeFk9lehNfQbYlSFuHsPjEZWtV/1RWqjvcG0sglcUMc3Rd0F9fzzzaUPg&#10;2uFisYggHFfD/FLfGN7zP1Dutr1j1nS89MjoS+inluXP6Jmwob0aFhsPsorcDXVOVe3qj6Me2d+t&#10;pbBLnt4j6rA8578BAAD//wMAUEsDBBQABgAIAAAAIQCDZx2h4AAAAAwBAAAPAAAAZHJzL2Rvd25y&#10;ZXYueG1sTI/BSsQwEIbvgu8QRvCy7CZ121Vq00UED8qCWPWebca22MyUJtutb2960tsM8/HP9xf7&#10;2fViwtF3TBqSjQKBVLPtqNHw8f60vgPhgyFreibU8IMe9uXlRWFyy2d6w6kKjYgh5HOjoQ1hyKX0&#10;dYvO+A0PSPH2xaMzIa5jI+1ozjHc9fJGqZ10pqP4oTUDPrZYf1cnp0G9jp+u8rx62Q6H6blapSwP&#10;rPX11fxwDyLgHP5gWPSjOpTR6cgnsl70GrKdyiKqYZ1sUxALoW7TWO+4TFkCsizk/xLlLwAAAP//&#10;AwBQSwECLQAUAAYACAAAACEAtoM4kv4AAADhAQAAEwAAAAAAAAAAAAAAAAAAAAAAW0NvbnRlbnRf&#10;VHlwZXNdLnhtbFBLAQItABQABgAIAAAAIQA4/SH/1gAAAJQBAAALAAAAAAAAAAAAAAAAAC8BAABf&#10;cmVscy8ucmVsc1BLAQItABQABgAIAAAAIQBoMc1xngIAAIQFAAAOAAAAAAAAAAAAAAAAAC4CAABk&#10;cnMvZTJvRG9jLnhtbFBLAQItABQABgAIAAAAIQCDZx2h4AAAAAwBAAAPAAAAAAAAAAAAAAAAAPgE&#10;AABkcnMvZG93bnJldi54bWxQSwUGAAAAAAQABADzAAAABQYAAAAA&#10;" filled="f" stroked="f" strokeweight=".5pt">
              <v:textbox inset="2mm,.5mm,1mm,.5mm">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DF4863" w14:paraId="460F4BFB" w14:textId="77777777" w:rsidTr="00B9063D">
                      <w:trPr>
                        <w:trHeight w:hRule="exact" w:val="23"/>
                      </w:trPr>
                      <w:tc>
                        <w:tcPr>
                          <w:tcW w:w="5064" w:type="dxa"/>
                        </w:tcPr>
                        <w:p w14:paraId="6F165031" w14:textId="77777777" w:rsidR="00DF4863" w:rsidRPr="00D717D2" w:rsidRDefault="00DF4863"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w:t>
                          </w:r>
                          <w:proofErr w:type="spellStart"/>
                          <w:r w:rsidRPr="00D717D2">
                            <w:rPr>
                              <w:rFonts w:eastAsiaTheme="minorEastAsia" w:hint="eastAsia"/>
                              <w:color w:val="FFFFFF" w:themeColor="background1"/>
                              <w:sz w:val="15"/>
                              <w:szCs w:val="15"/>
                              <w:lang w:eastAsia="zh-CN"/>
                            </w:rPr>
                            <w:t>Table_Page</w:t>
                          </w:r>
                          <w:proofErr w:type="spellEnd"/>
                          <w:r w:rsidRPr="00D717D2">
                            <w:rPr>
                              <w:rFonts w:eastAsiaTheme="minorEastAsia" w:hint="eastAsia"/>
                              <w:color w:val="FFFFFF" w:themeColor="background1"/>
                              <w:sz w:val="15"/>
                              <w:szCs w:val="15"/>
                              <w:lang w:eastAsia="zh-CN"/>
                            </w:rPr>
                            <w:t>]</w:t>
                          </w:r>
                        </w:p>
                      </w:tc>
                    </w:tr>
                    <w:tr w:rsidR="00DF4863" w14:paraId="3A991F6C" w14:textId="77777777" w:rsidTr="00DF4863">
                      <w:trPr>
                        <w:trHeight w:hRule="exact" w:val="386"/>
                      </w:trPr>
                      <w:tc>
                        <w:tcPr>
                          <w:tcW w:w="5064" w:type="dxa"/>
                        </w:tcPr>
                        <w:p w14:paraId="53E2B07A" w14:textId="77777777" w:rsidR="00DF4863" w:rsidRPr="00FC6D34" w:rsidRDefault="00540879"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DF4863" w14:paraId="72B24AB6" w14:textId="77777777" w:rsidTr="00DF4863">
                      <w:trPr>
                        <w:trHeight w:hRule="exact" w:val="284"/>
                      </w:trPr>
                      <w:tc>
                        <w:tcPr>
                          <w:tcW w:w="5064" w:type="dxa"/>
                        </w:tcPr>
                        <w:p w14:paraId="1F5749AE" w14:textId="3EAF2E20" w:rsidR="00DF4863" w:rsidRPr="005B547D" w:rsidRDefault="00540879"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w:t>
                          </w:r>
                          <w:r w:rsidR="00B9063D">
                            <w:rPr>
                              <w:rFonts w:ascii="黑体" w:eastAsia="黑体" w:hint="eastAsia"/>
                              <w:color w:val="1F497D"/>
                              <w:sz w:val="21"/>
                              <w:szCs w:val="21"/>
                              <w:lang w:eastAsia="zh-CN"/>
                            </w:rPr>
                            <w:t>2</w:t>
                          </w:r>
                          <w:r w:rsidR="00B9063D">
                            <w:rPr>
                              <w:rFonts w:ascii="黑体" w:eastAsia="黑体"/>
                              <w:color w:val="1F497D"/>
                              <w:sz w:val="21"/>
                              <w:szCs w:val="21"/>
                              <w:lang w:eastAsia="zh-CN"/>
                            </w:rPr>
                            <w:t>6</w:t>
                          </w:r>
                          <w:r>
                            <w:rPr>
                              <w:rFonts w:ascii="黑体" w:eastAsia="黑体" w:hint="eastAsia"/>
                              <w:color w:val="1F497D"/>
                              <w:sz w:val="21"/>
                              <w:szCs w:val="21"/>
                              <w:lang w:eastAsia="zh-CN"/>
                            </w:rPr>
                            <w:t>日</w:t>
                          </w:r>
                        </w:p>
                      </w:tc>
                    </w:tr>
                    <w:tr w:rsidR="00DF4863" w14:paraId="546F898F" w14:textId="77777777" w:rsidTr="00DF4863">
                      <w:trPr>
                        <w:trHeight w:hRule="exact" w:val="284"/>
                      </w:trPr>
                      <w:tc>
                        <w:tcPr>
                          <w:tcW w:w="5064" w:type="dxa"/>
                          <w:vAlign w:val="bottom"/>
                        </w:tcPr>
                        <w:p w14:paraId="3CE9124B" w14:textId="77777777" w:rsidR="00DF4863" w:rsidRDefault="00DF4863"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DF4863" w:rsidRPr="00C52609" w:rsidRDefault="00DF4863" w:rsidP="00DF4863">
                    <w:pPr>
                      <w:rPr>
                        <w:rFonts w:ascii="黑体" w:eastAsia="黑体"/>
                        <w:sz w:val="18"/>
                        <w:szCs w:val="18"/>
                        <w:lang w:eastAsia="zh-CN"/>
                      </w:rPr>
                    </w:pPr>
                  </w:p>
                </w:txbxContent>
              </v:textbox>
            </v:shape>
          </w:pict>
        </mc:Fallback>
      </mc:AlternateContent>
    </w:r>
    <w:r w:rsidR="00A5156E">
      <w:rPr>
        <w:noProof/>
        <w:lang w:eastAsia="zh-CN"/>
      </w:rPr>
      <mc:AlternateContent>
        <mc:Choice Requires="wps">
          <w:drawing>
            <wp:anchor distT="0" distB="0" distL="114300" distR="114300" simplePos="0" relativeHeight="251658752" behindDoc="0" locked="0" layoutInCell="1" allowOverlap="1" wp14:anchorId="07CFBD59" wp14:editId="479FAAA4">
              <wp:simplePos x="0" y="0"/>
              <wp:positionH relativeFrom="column">
                <wp:posOffset>612140</wp:posOffset>
              </wp:positionH>
              <wp:positionV relativeFrom="paragraph">
                <wp:posOffset>-170180</wp:posOffset>
              </wp:positionV>
              <wp:extent cx="457200" cy="171450"/>
              <wp:effectExtent l="0" t="0" r="0" b="0"/>
              <wp:wrapNone/>
              <wp:docPr id="12" name="HeaderShape_Temp"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315C" w14:textId="77777777" w:rsidR="001A044F" w:rsidRPr="0087508B" w:rsidRDefault="001A044F"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1A044F" w:rsidRPr="0087508B" w:rsidRDefault="001A044F" w:rsidP="001A044F">
                          <w:pPr>
                            <w:rPr>
                              <w:rFonts w:eastAsiaTheme="minorEastAsia"/>
                              <w:color w:val="FFFFFF" w:themeColor="background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BD59" id="HeaderShape_Temp" o:spid="_x0000_s1028" type="#_x0000_t202" style="position:absolute;margin-left:48.2pt;margin-top:-13.4pt;width:36pt;height:13.5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YoQIAALsFAAAOAAAAZHJzL2Uyb0RvYy54bWysVE1v2zAMvQ/YfxB0X51kabsZdYqsRbcB&#10;QVssHXocFFlqhEqiJimxs18/SrbTrOulwy62Ph5Jke+RZ+et0WQrfFBgKzo+GlEiLIda2YeKfr+7&#10;eveBkhCZrZkGKyq6E4Gez96+OWtcKSawBl0LT9CJDWXjKrqO0ZVFEfhaGBaOwAmLlxK8YRG3/qGo&#10;PWvQu9HFZDQ6KRrwtfPARQh4etld0ln2L6Xg8UbKICLRFcW3xfz1+btK32J2xsoHz9xa8f4Z7B9e&#10;YZiyGHTv6pJFRjZe/eXKKO4hgIxHHEwBUioucg6YzXj0LJvlmjmRc8HiBLcvU/h/bvn19tYTVSN3&#10;E0osM8jRF8GQlBz8x50wjpK1qmuR+E31alwo0Wzp0DC2n6BN5yn34BbAHwNCigNMZxAQnTCt9Cb9&#10;MXOChkjJbk+DaCPheDg9PkVqKeF4NT4dT48zTcWTsfMhfhZgSFpU1CPL+QFsuwgxhWflAMnvAq3q&#10;K6V13iRliQvtyZahJnTMOaFFOERpS5qKnrzH0MnIQjLvPGubTkTWVh8uZdslmFdxp0XCaPtNSKxt&#10;zvOF2IxzYffxMzqhJIZ6jWGPf3rVa4y7PNAiRwYb98ZGWfAdr3+WrH4cSiY7fM936PJOJYjtqs2i&#10;mgyCWUG9Q7146DowOH6lkLwFC/GWeWw55BvHSLzBj9SAxYd+heoD/+ul84THTsBbShps4YqGnxvm&#10;BSX6q8Ue+TieTtFtzJssKkr84c3q8MZuzAWgIsY4sBzPSzT2UQ9L6cHc47SZp6h4xSzH2BWNw/Ii&#10;doMFpxUX83kGYZc7Fhd26fjQJkmad+09867Xb0ThX8PQ7Kx8JuMOm/ixMN9EkCprPNW5q2pff5wQ&#10;Wfr9NEsj6HCfUU8zd/YbAAD//wMAUEsDBBQABgAIAAAAIQDUb7fT2gAAAAcBAAAPAAAAZHJzL2Rv&#10;d25yZXYueG1sTI/BTsMwDIbvSLxDZKTdtnTVVJXSdEJI7DYQBe5p47UViVOabC1vj3eCo+1fn7+/&#10;3C/OigtOYfCkYLtJQCC13gzUKfh4f17nIELUZLT1hAp+MMC+ur0pdWH8TG94qWMnGEKh0Ar6GMdC&#10;ytD26HTY+BGJbyc/OR15nDppJj0z3FmZJkkmnR6IP/R6xKce26/67BSkobGf2/ZbznWay/lYvy4v&#10;h5NSq7vl8QFExCX+heGqz+pQsVPjz2SCsArusx0nFazTjCtcA1nOm4bpIKtS/vevfgEAAP//AwBQ&#10;SwECLQAUAAYACAAAACEAtoM4kv4AAADhAQAAEwAAAAAAAAAAAAAAAAAAAAAAW0NvbnRlbnRfVHlw&#10;ZXNdLnhtbFBLAQItABQABgAIAAAAIQA4/SH/1gAAAJQBAAALAAAAAAAAAAAAAAAAAC8BAABfcmVs&#10;cy8ucmVsc1BLAQItABQABgAIAAAAIQBk/djYoQIAALsFAAAOAAAAAAAAAAAAAAAAAC4CAABkcnMv&#10;ZTJvRG9jLnhtbFBLAQItABQABgAIAAAAIQDUb7fT2gAAAAcBAAAPAAAAAAAAAAAAAAAAAPsEAABk&#10;cnMvZG93bnJldi54bWxQSwUGAAAAAAQABADzAAAAAgYAAAAA&#10;" fillcolor="white [3201]" stroked="f" strokeweight=".5pt">
              <v:textbox>
                <w:txbxContent>
                  <w:p w14:paraId="73BC315C" w14:textId="77777777" w:rsidR="001A044F" w:rsidRPr="0087508B" w:rsidRDefault="001A044F"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1A044F" w:rsidRPr="0087508B" w:rsidRDefault="001A044F" w:rsidP="001A044F">
                    <w:pPr>
                      <w:rPr>
                        <w:rFonts w:eastAsiaTheme="minorEastAsia"/>
                        <w:color w:val="FFFFFF" w:themeColor="background1"/>
                        <w:lang w:eastAsia="zh-CN"/>
                      </w:rPr>
                    </w:pPr>
                  </w:p>
                </w:txbxContent>
              </v:textbox>
            </v:shape>
          </w:pict>
        </mc:Fallback>
      </mc:AlternateContent>
    </w:r>
    <w:r w:rsidR="00594194">
      <w:rPr>
        <w:rFonts w:eastAsia="宋体"/>
        <w:noProof/>
        <w:lang w:eastAsia="zh-CN"/>
      </w:rPr>
      <w:drawing>
        <wp:inline distT="0" distB="0" distL="0" distR="0" wp14:anchorId="53622EF7" wp14:editId="78B0AE51">
          <wp:extent cx="1645200" cy="550800"/>
          <wp:effectExtent l="0" t="0" r="0" b="0"/>
          <wp:docPr id="18" name="图片 18" descr="C:\Users\Dan\Desktop\广发证券新设计.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Dan\Desktop\广发证券新设计.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50800"/>
                  </a:xfrm>
                  <a:prstGeom prst="rect">
                    <a:avLst/>
                  </a:prstGeom>
                  <a:noFill/>
                  <a:ln>
                    <a:noFill/>
                  </a:ln>
                </pic:spPr>
              </pic:pic>
            </a:graphicData>
          </a:graphic>
        </wp:inline>
      </w:drawing>
    </w:r>
  </w:p>
  <w:p w14:paraId="10A97366" w14:textId="77777777" w:rsidR="00594194" w:rsidRDefault="00594194" w:rsidP="00452493">
    <w:pPr>
      <w:pStyle w:val="a3"/>
      <w:jc w:val="left"/>
      <w:rPr>
        <w:rFonts w:eastAsia="宋体"/>
        <w:sz w:val="2"/>
        <w:lang w:eastAsia="zh-CN"/>
      </w:rPr>
    </w:pPr>
  </w:p>
  <w:p w14:paraId="4FBCC4A7" w14:textId="77777777" w:rsidR="00594194" w:rsidRPr="00452493" w:rsidRDefault="00A5156E" w:rsidP="00452493">
    <w:pPr>
      <w:pStyle w:val="a3"/>
      <w:jc w:val="left"/>
      <w:rPr>
        <w:rFonts w:eastAsia="宋体"/>
        <w:sz w:val="2"/>
        <w:lang w:eastAsia="zh-CN"/>
      </w:rPr>
    </w:pPr>
    <w:r>
      <w:rPr>
        <w:rFonts w:eastAsia="宋体"/>
        <w:noProof/>
        <w:lang w:eastAsia="zh-CN"/>
      </w:rPr>
      <mc:AlternateContent>
        <mc:Choice Requires="wps">
          <w:drawing>
            <wp:anchor distT="4294967293" distB="4294967293" distL="114300" distR="114300" simplePos="0" relativeHeight="251656704" behindDoc="0" locked="0" layoutInCell="1" allowOverlap="1" wp14:anchorId="2D1C4B8B" wp14:editId="318ADF8D">
              <wp:simplePos x="0" y="0"/>
              <wp:positionH relativeFrom="column">
                <wp:posOffset>-6985</wp:posOffset>
              </wp:positionH>
              <wp:positionV relativeFrom="paragraph">
                <wp:posOffset>13969</wp:posOffset>
              </wp:positionV>
              <wp:extent cx="6725285" cy="0"/>
              <wp:effectExtent l="0" t="0" r="0" b="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55736C" id="_x0000_t32" coordsize="21600,21600" o:spt="32" o:oned="t" path="m,l21600,21600e" filled="f">
              <v:path arrowok="t" fillok="f" o:connecttype="none"/>
              <o:lock v:ext="edit" shapetype="t"/>
            </v:shapetype>
            <v:shape id="AutoShape 18" o:spid="_x0000_s1026" type="#_x0000_t32" style="position:absolute;left:0;text-align:left;margin-left:-.55pt;margin-top:1.1pt;width:529.55pt;height:0;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9WzwEAAH8DAAAOAAAAZHJzL2Uyb0RvYy54bWysU01v2zAMvQ/YfxB0X2wHaJsZcYohTXfp&#10;tgDtfgAjybYwWRQkJXb+/SjlY916K3YRJJPvPfKRXt5Pg2EH5YNG2/BqVnKmrECpbdfwny+Pnxac&#10;hQhWgkGrGn5Ugd+vPn5Yjq5Wc+zRSOUZkdhQj67hfYyuLoogejVAmKFTloIt+gEiPX1XSA8jsQ+m&#10;mJflbTGil86jUCHQ14dTkK8yf9sqEX+0bVCRmYZTbTGfPp+7dBarJdSdB9drcS4D3lHFANqS6JXq&#10;ASKwvddvqAYtPAZs40zgUGDbaqFyD9RNVf7TzXMPTuVeyJzgrjaF/0crvh+2nmlJsyN7LAw0oy/7&#10;iFmaVYtk0OhCTXlru/WpRTHZZ/eE4ldgFtc92E7l7JejI3CVEMVfkPQIjmR24zeUlAMkkN2aWj8k&#10;SvKBTXkox+tQ1BSZoI+3d/Ob+eKGM3GJFVBfgM6H+FXhwNKl4SF60F0f12gtjR59lWXg8BRiKgvq&#10;CyCpWnzUxuQNMJaNVPv8riwzIqDRMkVTXvDdbm08O0BaovLzZnNqkiKv0zzurcxsvQK5Od8jaHO6&#10;k7qxZ2+SHSdjdyiPW3/xjKacyzxvZFqj1++M/vPfrH4DAAD//wMAUEsDBBQABgAIAAAAIQCzH1DH&#10;2QAAAAcBAAAPAAAAZHJzL2Rvd25yZXYueG1sTI/BTsMwEETvSP0Ha5F6a51EUEUhToVa9QwEPmAb&#10;L3FovI5it0n/vi4XOM7OaOZtuZ1tLy40+s6xgnSdgCBunO64VfD1eVjlIHxA1tg7JgVX8rCtFg8l&#10;FtpN/EGXOrQilrAvUIEJYSik9I0hi37tBuLofbvRYohybKUecYrltpdZkmykxY7jgsGBdoaaU322&#10;Cn6c3Z+yt8OT25i8pfr6Xu94Umr5OL++gAg0h78w3PEjOlSR6ejOrL3oFazSNCYVZBmIu5085/G3&#10;4+9BVqX8z1/dAAAA//8DAFBLAQItABQABgAIAAAAIQC2gziS/gAAAOEBAAATAAAAAAAAAAAAAAAA&#10;AAAAAABbQ29udGVudF9UeXBlc10ueG1sUEsBAi0AFAAGAAgAAAAhADj9If/WAAAAlAEAAAsAAAAA&#10;AAAAAAAAAAAALwEAAF9yZWxzLy5yZWxzUEsBAi0AFAAGAAgAAAAhAGpKP1bPAQAAfwMAAA4AAAAA&#10;AAAAAAAAAAAALgIAAGRycy9lMm9Eb2MueG1sUEsBAi0AFAAGAAgAAAAhALMfUMfZAAAABwEAAA8A&#10;AAAAAAAAAAAAAAAAKQQAAGRycy9kb3ducmV2LnhtbFBLBQYAAAAABAAEAPMAAAAvBQAAAAA=&#10;" strokecolor="#009ee1"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381E"/>
    <w:multiLevelType w:val="hybridMultilevel"/>
    <w:tmpl w:val="0CC6576A"/>
    <w:lvl w:ilvl="0" w:tplc="A0568322">
      <w:start w:val="1"/>
      <w:numFmt w:val="bullet"/>
      <w:lvlText w:val=""/>
      <w:lvlJc w:val="left"/>
      <w:pPr>
        <w:ind w:left="420" w:hanging="420"/>
      </w:pPr>
      <w:rPr>
        <w:rFonts w:ascii="Wingdings" w:hAnsi="Wingdings" w:hint="default"/>
        <w:color w:val="5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4822CF"/>
    <w:multiLevelType w:val="hybridMultilevel"/>
    <w:tmpl w:val="44B8A1A4"/>
    <w:lvl w:ilvl="0" w:tplc="8EF02ADA">
      <w:start w:val="1"/>
      <w:numFmt w:val="bullet"/>
      <w:lvlText w:val=""/>
      <w:lvlJc w:val="left"/>
      <w:pPr>
        <w:ind w:left="420" w:hanging="420"/>
      </w:pPr>
      <w:rPr>
        <w:rFonts w:ascii="Wingdings" w:hAnsi="Wingdings" w:hint="default"/>
        <w:color w:val="AC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D11C9B"/>
    <w:multiLevelType w:val="hybridMultilevel"/>
    <w:tmpl w:val="3CBC6214"/>
    <w:lvl w:ilvl="0" w:tplc="2AB26ADA">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4D317A9"/>
    <w:multiLevelType w:val="hybridMultilevel"/>
    <w:tmpl w:val="A3C2B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292626"/>
    <w:multiLevelType w:val="hybridMultilevel"/>
    <w:tmpl w:val="8696CAC8"/>
    <w:lvl w:ilvl="0" w:tplc="D534B25C">
      <w:start w:val="1"/>
      <w:numFmt w:val="bullet"/>
      <w:lvlText w:val=""/>
      <w:lvlJc w:val="left"/>
      <w:pPr>
        <w:ind w:left="420" w:hanging="420"/>
      </w:pPr>
      <w:rPr>
        <w:rFonts w:ascii="Wingdings" w:hAnsi="Wingdings" w:hint="default"/>
        <w:color w:val="C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195DD5"/>
    <w:multiLevelType w:val="hybridMultilevel"/>
    <w:tmpl w:val="FB72CBC0"/>
    <w:lvl w:ilvl="0" w:tplc="F6023216">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o:colormru v:ext="edit" colors="gray,#969696,#009ee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56E"/>
    <w:rsid w:val="00000700"/>
    <w:rsid w:val="0000089F"/>
    <w:rsid w:val="00001544"/>
    <w:rsid w:val="00002B21"/>
    <w:rsid w:val="0000644D"/>
    <w:rsid w:val="000066EA"/>
    <w:rsid w:val="0000687C"/>
    <w:rsid w:val="00007975"/>
    <w:rsid w:val="00007BD9"/>
    <w:rsid w:val="00011393"/>
    <w:rsid w:val="0001243E"/>
    <w:rsid w:val="00012E8A"/>
    <w:rsid w:val="00014681"/>
    <w:rsid w:val="000147AA"/>
    <w:rsid w:val="00014850"/>
    <w:rsid w:val="00015056"/>
    <w:rsid w:val="000207AE"/>
    <w:rsid w:val="000219C6"/>
    <w:rsid w:val="000224E7"/>
    <w:rsid w:val="00022731"/>
    <w:rsid w:val="00023AAC"/>
    <w:rsid w:val="00031716"/>
    <w:rsid w:val="00031FEF"/>
    <w:rsid w:val="00032566"/>
    <w:rsid w:val="000332A5"/>
    <w:rsid w:val="00034084"/>
    <w:rsid w:val="0003413A"/>
    <w:rsid w:val="00035C9B"/>
    <w:rsid w:val="00035CAF"/>
    <w:rsid w:val="000379E8"/>
    <w:rsid w:val="00041B08"/>
    <w:rsid w:val="00046883"/>
    <w:rsid w:val="00051C14"/>
    <w:rsid w:val="0005305A"/>
    <w:rsid w:val="00053911"/>
    <w:rsid w:val="0005417A"/>
    <w:rsid w:val="00055A42"/>
    <w:rsid w:val="00055CA5"/>
    <w:rsid w:val="00057C76"/>
    <w:rsid w:val="000646CE"/>
    <w:rsid w:val="0006514E"/>
    <w:rsid w:val="00067BCD"/>
    <w:rsid w:val="0007179D"/>
    <w:rsid w:val="00071E14"/>
    <w:rsid w:val="0007236E"/>
    <w:rsid w:val="000723B5"/>
    <w:rsid w:val="00072D31"/>
    <w:rsid w:val="00072F19"/>
    <w:rsid w:val="00072F52"/>
    <w:rsid w:val="00073E49"/>
    <w:rsid w:val="000774F6"/>
    <w:rsid w:val="00081048"/>
    <w:rsid w:val="0009086D"/>
    <w:rsid w:val="0009228F"/>
    <w:rsid w:val="0009320C"/>
    <w:rsid w:val="00093CE3"/>
    <w:rsid w:val="00093F9B"/>
    <w:rsid w:val="00096F7B"/>
    <w:rsid w:val="000A00E4"/>
    <w:rsid w:val="000A079C"/>
    <w:rsid w:val="000A207A"/>
    <w:rsid w:val="000A288F"/>
    <w:rsid w:val="000A2A99"/>
    <w:rsid w:val="000A2E22"/>
    <w:rsid w:val="000A40BC"/>
    <w:rsid w:val="000A47E0"/>
    <w:rsid w:val="000B1807"/>
    <w:rsid w:val="000B445A"/>
    <w:rsid w:val="000B45F0"/>
    <w:rsid w:val="000B6BD4"/>
    <w:rsid w:val="000B6ED3"/>
    <w:rsid w:val="000C10EC"/>
    <w:rsid w:val="000C1A65"/>
    <w:rsid w:val="000C63A6"/>
    <w:rsid w:val="000C6884"/>
    <w:rsid w:val="000C7888"/>
    <w:rsid w:val="000D00E0"/>
    <w:rsid w:val="000D1A70"/>
    <w:rsid w:val="000D1E71"/>
    <w:rsid w:val="000D33F4"/>
    <w:rsid w:val="000D4CC2"/>
    <w:rsid w:val="000D7251"/>
    <w:rsid w:val="000D7EC6"/>
    <w:rsid w:val="000E0AE1"/>
    <w:rsid w:val="000E267C"/>
    <w:rsid w:val="000E2BDD"/>
    <w:rsid w:val="000E3107"/>
    <w:rsid w:val="000E4006"/>
    <w:rsid w:val="000E4225"/>
    <w:rsid w:val="000E531E"/>
    <w:rsid w:val="000E74BA"/>
    <w:rsid w:val="000F2BC8"/>
    <w:rsid w:val="000F3F47"/>
    <w:rsid w:val="000F46C3"/>
    <w:rsid w:val="000F7E19"/>
    <w:rsid w:val="00100079"/>
    <w:rsid w:val="0010073D"/>
    <w:rsid w:val="00101037"/>
    <w:rsid w:val="00102593"/>
    <w:rsid w:val="00102DC7"/>
    <w:rsid w:val="00103779"/>
    <w:rsid w:val="0010763F"/>
    <w:rsid w:val="00107E2B"/>
    <w:rsid w:val="00107EA9"/>
    <w:rsid w:val="001101DB"/>
    <w:rsid w:val="00110F29"/>
    <w:rsid w:val="0011411B"/>
    <w:rsid w:val="00121663"/>
    <w:rsid w:val="0012170D"/>
    <w:rsid w:val="0012272A"/>
    <w:rsid w:val="00123506"/>
    <w:rsid w:val="00125D97"/>
    <w:rsid w:val="00126DB3"/>
    <w:rsid w:val="00127158"/>
    <w:rsid w:val="001324C8"/>
    <w:rsid w:val="001324DC"/>
    <w:rsid w:val="00132568"/>
    <w:rsid w:val="001349D9"/>
    <w:rsid w:val="00135792"/>
    <w:rsid w:val="00137683"/>
    <w:rsid w:val="00140E8A"/>
    <w:rsid w:val="00141D9F"/>
    <w:rsid w:val="001436CE"/>
    <w:rsid w:val="001437E1"/>
    <w:rsid w:val="00143AEB"/>
    <w:rsid w:val="0014614D"/>
    <w:rsid w:val="00147438"/>
    <w:rsid w:val="001475B4"/>
    <w:rsid w:val="0015115F"/>
    <w:rsid w:val="001521B2"/>
    <w:rsid w:val="00152206"/>
    <w:rsid w:val="00152E21"/>
    <w:rsid w:val="00154721"/>
    <w:rsid w:val="00155913"/>
    <w:rsid w:val="00157020"/>
    <w:rsid w:val="001571BA"/>
    <w:rsid w:val="00157223"/>
    <w:rsid w:val="0016411A"/>
    <w:rsid w:val="001643D5"/>
    <w:rsid w:val="00165A7F"/>
    <w:rsid w:val="00166D11"/>
    <w:rsid w:val="00170B96"/>
    <w:rsid w:val="001752D6"/>
    <w:rsid w:val="001758D8"/>
    <w:rsid w:val="0017594A"/>
    <w:rsid w:val="001767D4"/>
    <w:rsid w:val="00176F83"/>
    <w:rsid w:val="001779F8"/>
    <w:rsid w:val="0018214A"/>
    <w:rsid w:val="0018279D"/>
    <w:rsid w:val="00182E6E"/>
    <w:rsid w:val="001838F3"/>
    <w:rsid w:val="0018423C"/>
    <w:rsid w:val="00184F75"/>
    <w:rsid w:val="001865EF"/>
    <w:rsid w:val="0019177C"/>
    <w:rsid w:val="00191839"/>
    <w:rsid w:val="001919E3"/>
    <w:rsid w:val="00196361"/>
    <w:rsid w:val="00196380"/>
    <w:rsid w:val="00196D2C"/>
    <w:rsid w:val="001A044F"/>
    <w:rsid w:val="001A1761"/>
    <w:rsid w:val="001A27D2"/>
    <w:rsid w:val="001A2C1F"/>
    <w:rsid w:val="001A5569"/>
    <w:rsid w:val="001A5D5B"/>
    <w:rsid w:val="001A6B39"/>
    <w:rsid w:val="001A715E"/>
    <w:rsid w:val="001B007C"/>
    <w:rsid w:val="001B0B99"/>
    <w:rsid w:val="001B2925"/>
    <w:rsid w:val="001B2C98"/>
    <w:rsid w:val="001B324F"/>
    <w:rsid w:val="001B470E"/>
    <w:rsid w:val="001B50BF"/>
    <w:rsid w:val="001B65C0"/>
    <w:rsid w:val="001B6E1E"/>
    <w:rsid w:val="001B7248"/>
    <w:rsid w:val="001C2641"/>
    <w:rsid w:val="001C2A0B"/>
    <w:rsid w:val="001C3295"/>
    <w:rsid w:val="001C388B"/>
    <w:rsid w:val="001C4A35"/>
    <w:rsid w:val="001C6673"/>
    <w:rsid w:val="001D075A"/>
    <w:rsid w:val="001D18F9"/>
    <w:rsid w:val="001D29C6"/>
    <w:rsid w:val="001D42C0"/>
    <w:rsid w:val="001D53C4"/>
    <w:rsid w:val="001D54BB"/>
    <w:rsid w:val="001D6E34"/>
    <w:rsid w:val="001D712A"/>
    <w:rsid w:val="001E44E2"/>
    <w:rsid w:val="001E5C80"/>
    <w:rsid w:val="001E6325"/>
    <w:rsid w:val="001E639B"/>
    <w:rsid w:val="001E68F2"/>
    <w:rsid w:val="001F2B49"/>
    <w:rsid w:val="001F40B9"/>
    <w:rsid w:val="001F5784"/>
    <w:rsid w:val="001F6DE5"/>
    <w:rsid w:val="00200616"/>
    <w:rsid w:val="002020BA"/>
    <w:rsid w:val="002041F7"/>
    <w:rsid w:val="002063E3"/>
    <w:rsid w:val="00206681"/>
    <w:rsid w:val="00206EA9"/>
    <w:rsid w:val="00207126"/>
    <w:rsid w:val="00207E54"/>
    <w:rsid w:val="0021131B"/>
    <w:rsid w:val="00215B3E"/>
    <w:rsid w:val="0021637E"/>
    <w:rsid w:val="00217ECF"/>
    <w:rsid w:val="00220E93"/>
    <w:rsid w:val="0022353F"/>
    <w:rsid w:val="0022494C"/>
    <w:rsid w:val="00226886"/>
    <w:rsid w:val="00230346"/>
    <w:rsid w:val="0023094C"/>
    <w:rsid w:val="002311E7"/>
    <w:rsid w:val="00233CD6"/>
    <w:rsid w:val="00236472"/>
    <w:rsid w:val="002378AB"/>
    <w:rsid w:val="00240C94"/>
    <w:rsid w:val="00240E5E"/>
    <w:rsid w:val="00242D1D"/>
    <w:rsid w:val="0024324D"/>
    <w:rsid w:val="00243566"/>
    <w:rsid w:val="00243ECF"/>
    <w:rsid w:val="00244C44"/>
    <w:rsid w:val="00244EA1"/>
    <w:rsid w:val="00245E5C"/>
    <w:rsid w:val="00246BFE"/>
    <w:rsid w:val="00251160"/>
    <w:rsid w:val="00252399"/>
    <w:rsid w:val="00252475"/>
    <w:rsid w:val="00252968"/>
    <w:rsid w:val="0025299E"/>
    <w:rsid w:val="002554E0"/>
    <w:rsid w:val="00256A2D"/>
    <w:rsid w:val="002603D8"/>
    <w:rsid w:val="00261041"/>
    <w:rsid w:val="0026165D"/>
    <w:rsid w:val="00262111"/>
    <w:rsid w:val="002628B3"/>
    <w:rsid w:val="00263EF0"/>
    <w:rsid w:val="00264078"/>
    <w:rsid w:val="00264C4B"/>
    <w:rsid w:val="00267FF4"/>
    <w:rsid w:val="002728A4"/>
    <w:rsid w:val="00272BA8"/>
    <w:rsid w:val="0027384F"/>
    <w:rsid w:val="002775E1"/>
    <w:rsid w:val="002860EF"/>
    <w:rsid w:val="0028625B"/>
    <w:rsid w:val="00286F1A"/>
    <w:rsid w:val="0029085A"/>
    <w:rsid w:val="00291F1E"/>
    <w:rsid w:val="00293940"/>
    <w:rsid w:val="00294884"/>
    <w:rsid w:val="002951EB"/>
    <w:rsid w:val="0029546A"/>
    <w:rsid w:val="002964E5"/>
    <w:rsid w:val="002A064E"/>
    <w:rsid w:val="002A1FA6"/>
    <w:rsid w:val="002A1FFF"/>
    <w:rsid w:val="002A379E"/>
    <w:rsid w:val="002A409C"/>
    <w:rsid w:val="002A59AA"/>
    <w:rsid w:val="002A6AB0"/>
    <w:rsid w:val="002A6B2C"/>
    <w:rsid w:val="002B059D"/>
    <w:rsid w:val="002B1F0C"/>
    <w:rsid w:val="002B5C48"/>
    <w:rsid w:val="002B5F63"/>
    <w:rsid w:val="002B64E5"/>
    <w:rsid w:val="002B7A11"/>
    <w:rsid w:val="002C115A"/>
    <w:rsid w:val="002C4359"/>
    <w:rsid w:val="002C6014"/>
    <w:rsid w:val="002C6056"/>
    <w:rsid w:val="002D0239"/>
    <w:rsid w:val="002D5427"/>
    <w:rsid w:val="002D57D9"/>
    <w:rsid w:val="002D6EFA"/>
    <w:rsid w:val="002D7C64"/>
    <w:rsid w:val="002D7FA2"/>
    <w:rsid w:val="002E045D"/>
    <w:rsid w:val="002E3FE2"/>
    <w:rsid w:val="002E52F0"/>
    <w:rsid w:val="002E5A31"/>
    <w:rsid w:val="002E6D2F"/>
    <w:rsid w:val="002E7981"/>
    <w:rsid w:val="002F3141"/>
    <w:rsid w:val="002F3742"/>
    <w:rsid w:val="002F415C"/>
    <w:rsid w:val="002F44BC"/>
    <w:rsid w:val="002F462E"/>
    <w:rsid w:val="002F58B9"/>
    <w:rsid w:val="002F5DFF"/>
    <w:rsid w:val="002F5E6E"/>
    <w:rsid w:val="002F705A"/>
    <w:rsid w:val="002F78D7"/>
    <w:rsid w:val="003017FC"/>
    <w:rsid w:val="003019A8"/>
    <w:rsid w:val="0030589D"/>
    <w:rsid w:val="003059E4"/>
    <w:rsid w:val="00305CCE"/>
    <w:rsid w:val="0031087D"/>
    <w:rsid w:val="00312975"/>
    <w:rsid w:val="00314A11"/>
    <w:rsid w:val="00317208"/>
    <w:rsid w:val="003179A1"/>
    <w:rsid w:val="00322B0E"/>
    <w:rsid w:val="00322FDD"/>
    <w:rsid w:val="003243F9"/>
    <w:rsid w:val="00324EE6"/>
    <w:rsid w:val="003264CE"/>
    <w:rsid w:val="0032673B"/>
    <w:rsid w:val="00326FB3"/>
    <w:rsid w:val="00327CA4"/>
    <w:rsid w:val="0033024E"/>
    <w:rsid w:val="003307E0"/>
    <w:rsid w:val="003322A3"/>
    <w:rsid w:val="00332354"/>
    <w:rsid w:val="003341CB"/>
    <w:rsid w:val="003348EE"/>
    <w:rsid w:val="00337551"/>
    <w:rsid w:val="00340E77"/>
    <w:rsid w:val="00340EE8"/>
    <w:rsid w:val="0034445F"/>
    <w:rsid w:val="003446C4"/>
    <w:rsid w:val="00344861"/>
    <w:rsid w:val="00345E48"/>
    <w:rsid w:val="00346D66"/>
    <w:rsid w:val="00347413"/>
    <w:rsid w:val="003500C8"/>
    <w:rsid w:val="00350B3C"/>
    <w:rsid w:val="00352DF5"/>
    <w:rsid w:val="003532EC"/>
    <w:rsid w:val="00353568"/>
    <w:rsid w:val="00353D8F"/>
    <w:rsid w:val="00354362"/>
    <w:rsid w:val="00357E85"/>
    <w:rsid w:val="0036043C"/>
    <w:rsid w:val="00361136"/>
    <w:rsid w:val="0036198F"/>
    <w:rsid w:val="003626BC"/>
    <w:rsid w:val="00362A1C"/>
    <w:rsid w:val="00362D7F"/>
    <w:rsid w:val="00363D52"/>
    <w:rsid w:val="00364554"/>
    <w:rsid w:val="00364681"/>
    <w:rsid w:val="00367A71"/>
    <w:rsid w:val="00372854"/>
    <w:rsid w:val="00372F4B"/>
    <w:rsid w:val="00373154"/>
    <w:rsid w:val="00382569"/>
    <w:rsid w:val="00382B15"/>
    <w:rsid w:val="003838F2"/>
    <w:rsid w:val="00383C49"/>
    <w:rsid w:val="003843DB"/>
    <w:rsid w:val="00386403"/>
    <w:rsid w:val="00387A68"/>
    <w:rsid w:val="00387BC7"/>
    <w:rsid w:val="003910B5"/>
    <w:rsid w:val="00393715"/>
    <w:rsid w:val="00393837"/>
    <w:rsid w:val="003938D4"/>
    <w:rsid w:val="003953E2"/>
    <w:rsid w:val="00395C3B"/>
    <w:rsid w:val="00395C86"/>
    <w:rsid w:val="00397616"/>
    <w:rsid w:val="003A0A37"/>
    <w:rsid w:val="003A11DD"/>
    <w:rsid w:val="003A154F"/>
    <w:rsid w:val="003A16BA"/>
    <w:rsid w:val="003A29DC"/>
    <w:rsid w:val="003A2F44"/>
    <w:rsid w:val="003A2FB3"/>
    <w:rsid w:val="003A54FF"/>
    <w:rsid w:val="003A6BA4"/>
    <w:rsid w:val="003B02C8"/>
    <w:rsid w:val="003B20C5"/>
    <w:rsid w:val="003B4F10"/>
    <w:rsid w:val="003B57A4"/>
    <w:rsid w:val="003B59F2"/>
    <w:rsid w:val="003B651A"/>
    <w:rsid w:val="003B66A2"/>
    <w:rsid w:val="003B6DD5"/>
    <w:rsid w:val="003B7678"/>
    <w:rsid w:val="003B7780"/>
    <w:rsid w:val="003C0E37"/>
    <w:rsid w:val="003C24FC"/>
    <w:rsid w:val="003C27C8"/>
    <w:rsid w:val="003C4D74"/>
    <w:rsid w:val="003C6F07"/>
    <w:rsid w:val="003C7180"/>
    <w:rsid w:val="003D0C0B"/>
    <w:rsid w:val="003D227D"/>
    <w:rsid w:val="003D4D00"/>
    <w:rsid w:val="003D5059"/>
    <w:rsid w:val="003D54AA"/>
    <w:rsid w:val="003D5D20"/>
    <w:rsid w:val="003D7861"/>
    <w:rsid w:val="003E188E"/>
    <w:rsid w:val="003E2059"/>
    <w:rsid w:val="003E2B56"/>
    <w:rsid w:val="003E44EB"/>
    <w:rsid w:val="003E5AF5"/>
    <w:rsid w:val="003E5EE2"/>
    <w:rsid w:val="003E7204"/>
    <w:rsid w:val="003E7D62"/>
    <w:rsid w:val="003F29DA"/>
    <w:rsid w:val="003F4A47"/>
    <w:rsid w:val="003F5AFD"/>
    <w:rsid w:val="003F6080"/>
    <w:rsid w:val="003F7B81"/>
    <w:rsid w:val="00400A2A"/>
    <w:rsid w:val="004042FB"/>
    <w:rsid w:val="0040562C"/>
    <w:rsid w:val="00412E4E"/>
    <w:rsid w:val="004139A5"/>
    <w:rsid w:val="00413C2E"/>
    <w:rsid w:val="004155C5"/>
    <w:rsid w:val="004218E8"/>
    <w:rsid w:val="004234DF"/>
    <w:rsid w:val="00423A0E"/>
    <w:rsid w:val="00424892"/>
    <w:rsid w:val="0043099F"/>
    <w:rsid w:val="004309E3"/>
    <w:rsid w:val="00431415"/>
    <w:rsid w:val="004318A7"/>
    <w:rsid w:val="00434020"/>
    <w:rsid w:val="0043486D"/>
    <w:rsid w:val="00436EB2"/>
    <w:rsid w:val="00437ACA"/>
    <w:rsid w:val="00437E4B"/>
    <w:rsid w:val="00440B83"/>
    <w:rsid w:val="00441219"/>
    <w:rsid w:val="0044133B"/>
    <w:rsid w:val="00442414"/>
    <w:rsid w:val="00442BFE"/>
    <w:rsid w:val="00443650"/>
    <w:rsid w:val="00443D2D"/>
    <w:rsid w:val="00443DBF"/>
    <w:rsid w:val="00443F5C"/>
    <w:rsid w:val="00445512"/>
    <w:rsid w:val="00445552"/>
    <w:rsid w:val="00450512"/>
    <w:rsid w:val="00451F29"/>
    <w:rsid w:val="00452493"/>
    <w:rsid w:val="004527EC"/>
    <w:rsid w:val="004528D4"/>
    <w:rsid w:val="00453045"/>
    <w:rsid w:val="0045321B"/>
    <w:rsid w:val="00453B73"/>
    <w:rsid w:val="004567A1"/>
    <w:rsid w:val="004567B7"/>
    <w:rsid w:val="00457892"/>
    <w:rsid w:val="00457B21"/>
    <w:rsid w:val="00463D97"/>
    <w:rsid w:val="0046466A"/>
    <w:rsid w:val="004646E8"/>
    <w:rsid w:val="00467757"/>
    <w:rsid w:val="0046797E"/>
    <w:rsid w:val="00470974"/>
    <w:rsid w:val="00470E20"/>
    <w:rsid w:val="0047173E"/>
    <w:rsid w:val="00471B6E"/>
    <w:rsid w:val="00471D18"/>
    <w:rsid w:val="00474F9C"/>
    <w:rsid w:val="00475D1C"/>
    <w:rsid w:val="00476695"/>
    <w:rsid w:val="004824D6"/>
    <w:rsid w:val="0048559D"/>
    <w:rsid w:val="00485A40"/>
    <w:rsid w:val="00486C40"/>
    <w:rsid w:val="0049052D"/>
    <w:rsid w:val="00492164"/>
    <w:rsid w:val="004971F5"/>
    <w:rsid w:val="004A60D5"/>
    <w:rsid w:val="004A7FCD"/>
    <w:rsid w:val="004B0955"/>
    <w:rsid w:val="004B0BEA"/>
    <w:rsid w:val="004B1339"/>
    <w:rsid w:val="004B1646"/>
    <w:rsid w:val="004B17BB"/>
    <w:rsid w:val="004B21B6"/>
    <w:rsid w:val="004B5468"/>
    <w:rsid w:val="004B5A1B"/>
    <w:rsid w:val="004B73CD"/>
    <w:rsid w:val="004C1227"/>
    <w:rsid w:val="004C2038"/>
    <w:rsid w:val="004C6D60"/>
    <w:rsid w:val="004D057E"/>
    <w:rsid w:val="004D0883"/>
    <w:rsid w:val="004D0C8A"/>
    <w:rsid w:val="004D0DE6"/>
    <w:rsid w:val="004D0F0F"/>
    <w:rsid w:val="004D1E79"/>
    <w:rsid w:val="004D1F8A"/>
    <w:rsid w:val="004D2260"/>
    <w:rsid w:val="004D284F"/>
    <w:rsid w:val="004D3A18"/>
    <w:rsid w:val="004D6573"/>
    <w:rsid w:val="004E0A8C"/>
    <w:rsid w:val="004E1185"/>
    <w:rsid w:val="004E14C5"/>
    <w:rsid w:val="004E20CB"/>
    <w:rsid w:val="004E4F72"/>
    <w:rsid w:val="004E66A0"/>
    <w:rsid w:val="004E6D6D"/>
    <w:rsid w:val="004E6D71"/>
    <w:rsid w:val="004E728F"/>
    <w:rsid w:val="004F010D"/>
    <w:rsid w:val="004F07B7"/>
    <w:rsid w:val="004F1222"/>
    <w:rsid w:val="004F271C"/>
    <w:rsid w:val="004F5F9D"/>
    <w:rsid w:val="005000C2"/>
    <w:rsid w:val="0050176F"/>
    <w:rsid w:val="00501AAC"/>
    <w:rsid w:val="00502213"/>
    <w:rsid w:val="00504B9C"/>
    <w:rsid w:val="00510401"/>
    <w:rsid w:val="00512BA7"/>
    <w:rsid w:val="00512D5A"/>
    <w:rsid w:val="00512F8C"/>
    <w:rsid w:val="00513037"/>
    <w:rsid w:val="005150A7"/>
    <w:rsid w:val="005170A7"/>
    <w:rsid w:val="0051784A"/>
    <w:rsid w:val="005209A2"/>
    <w:rsid w:val="00520C52"/>
    <w:rsid w:val="00521EC3"/>
    <w:rsid w:val="005225DA"/>
    <w:rsid w:val="00526CC1"/>
    <w:rsid w:val="0052711C"/>
    <w:rsid w:val="0052790A"/>
    <w:rsid w:val="00530A2F"/>
    <w:rsid w:val="0053326E"/>
    <w:rsid w:val="00533B9E"/>
    <w:rsid w:val="00534490"/>
    <w:rsid w:val="00534A15"/>
    <w:rsid w:val="00536EF5"/>
    <w:rsid w:val="005371C4"/>
    <w:rsid w:val="00537FDF"/>
    <w:rsid w:val="00540879"/>
    <w:rsid w:val="00541925"/>
    <w:rsid w:val="005431D5"/>
    <w:rsid w:val="0054466B"/>
    <w:rsid w:val="00545260"/>
    <w:rsid w:val="005463F0"/>
    <w:rsid w:val="0055234A"/>
    <w:rsid w:val="00552DC7"/>
    <w:rsid w:val="00553ACD"/>
    <w:rsid w:val="00556AA9"/>
    <w:rsid w:val="00556D67"/>
    <w:rsid w:val="00556FE8"/>
    <w:rsid w:val="00557EC3"/>
    <w:rsid w:val="00562559"/>
    <w:rsid w:val="00565EA7"/>
    <w:rsid w:val="005660FA"/>
    <w:rsid w:val="00566F6E"/>
    <w:rsid w:val="0057051C"/>
    <w:rsid w:val="00572262"/>
    <w:rsid w:val="005746F0"/>
    <w:rsid w:val="00574C81"/>
    <w:rsid w:val="00576348"/>
    <w:rsid w:val="00577450"/>
    <w:rsid w:val="00580A36"/>
    <w:rsid w:val="00581302"/>
    <w:rsid w:val="005814B8"/>
    <w:rsid w:val="005869FB"/>
    <w:rsid w:val="005876D8"/>
    <w:rsid w:val="00591098"/>
    <w:rsid w:val="00592E41"/>
    <w:rsid w:val="0059341A"/>
    <w:rsid w:val="00593949"/>
    <w:rsid w:val="00594194"/>
    <w:rsid w:val="005942C9"/>
    <w:rsid w:val="00596720"/>
    <w:rsid w:val="00597187"/>
    <w:rsid w:val="005971F4"/>
    <w:rsid w:val="00597933"/>
    <w:rsid w:val="005A0E7A"/>
    <w:rsid w:val="005A1453"/>
    <w:rsid w:val="005A3EC6"/>
    <w:rsid w:val="005A6744"/>
    <w:rsid w:val="005B0CA6"/>
    <w:rsid w:val="005B1854"/>
    <w:rsid w:val="005B23A7"/>
    <w:rsid w:val="005B36EA"/>
    <w:rsid w:val="005B43CA"/>
    <w:rsid w:val="005B547D"/>
    <w:rsid w:val="005B6147"/>
    <w:rsid w:val="005B7299"/>
    <w:rsid w:val="005C0FD1"/>
    <w:rsid w:val="005C1C58"/>
    <w:rsid w:val="005C2484"/>
    <w:rsid w:val="005C4212"/>
    <w:rsid w:val="005C4CAE"/>
    <w:rsid w:val="005C4DB2"/>
    <w:rsid w:val="005D2A4E"/>
    <w:rsid w:val="005D45FB"/>
    <w:rsid w:val="005D487C"/>
    <w:rsid w:val="005D668C"/>
    <w:rsid w:val="005D79D5"/>
    <w:rsid w:val="005D7B44"/>
    <w:rsid w:val="005E50ED"/>
    <w:rsid w:val="005E5323"/>
    <w:rsid w:val="005E6500"/>
    <w:rsid w:val="005E7ED7"/>
    <w:rsid w:val="005F15D7"/>
    <w:rsid w:val="005F203A"/>
    <w:rsid w:val="005F3BB8"/>
    <w:rsid w:val="005F416D"/>
    <w:rsid w:val="005F62A3"/>
    <w:rsid w:val="005F62FA"/>
    <w:rsid w:val="005F6EB2"/>
    <w:rsid w:val="0060122A"/>
    <w:rsid w:val="006020E8"/>
    <w:rsid w:val="00602BC0"/>
    <w:rsid w:val="0060369C"/>
    <w:rsid w:val="006048B6"/>
    <w:rsid w:val="006048E8"/>
    <w:rsid w:val="00604E6A"/>
    <w:rsid w:val="00605D87"/>
    <w:rsid w:val="00607C1C"/>
    <w:rsid w:val="00607E29"/>
    <w:rsid w:val="00611E2B"/>
    <w:rsid w:val="00612390"/>
    <w:rsid w:val="00613DED"/>
    <w:rsid w:val="00614B52"/>
    <w:rsid w:val="006162B7"/>
    <w:rsid w:val="00616BC2"/>
    <w:rsid w:val="00617A96"/>
    <w:rsid w:val="00617B8E"/>
    <w:rsid w:val="00621BC6"/>
    <w:rsid w:val="00622498"/>
    <w:rsid w:val="00623CC5"/>
    <w:rsid w:val="00624B49"/>
    <w:rsid w:val="00624BA7"/>
    <w:rsid w:val="00627E91"/>
    <w:rsid w:val="006300D0"/>
    <w:rsid w:val="00630697"/>
    <w:rsid w:val="00631AA9"/>
    <w:rsid w:val="00632340"/>
    <w:rsid w:val="00632A49"/>
    <w:rsid w:val="00634779"/>
    <w:rsid w:val="006347B1"/>
    <w:rsid w:val="00634EA3"/>
    <w:rsid w:val="00636097"/>
    <w:rsid w:val="00640A87"/>
    <w:rsid w:val="006411C6"/>
    <w:rsid w:val="00644722"/>
    <w:rsid w:val="0064558A"/>
    <w:rsid w:val="00646698"/>
    <w:rsid w:val="0065096B"/>
    <w:rsid w:val="006529A7"/>
    <w:rsid w:val="006536A3"/>
    <w:rsid w:val="006553A4"/>
    <w:rsid w:val="006557DC"/>
    <w:rsid w:val="00655B09"/>
    <w:rsid w:val="006565A7"/>
    <w:rsid w:val="006565E0"/>
    <w:rsid w:val="006573C3"/>
    <w:rsid w:val="006576FB"/>
    <w:rsid w:val="006577EB"/>
    <w:rsid w:val="006606A3"/>
    <w:rsid w:val="00661079"/>
    <w:rsid w:val="006617C4"/>
    <w:rsid w:val="00663CE3"/>
    <w:rsid w:val="006645BC"/>
    <w:rsid w:val="0066670F"/>
    <w:rsid w:val="0066778C"/>
    <w:rsid w:val="006737BC"/>
    <w:rsid w:val="00673FD7"/>
    <w:rsid w:val="00673FDC"/>
    <w:rsid w:val="00675A9F"/>
    <w:rsid w:val="00681DB4"/>
    <w:rsid w:val="00681E0C"/>
    <w:rsid w:val="006827DC"/>
    <w:rsid w:val="00682953"/>
    <w:rsid w:val="0068503B"/>
    <w:rsid w:val="00685482"/>
    <w:rsid w:val="006857F0"/>
    <w:rsid w:val="0069083A"/>
    <w:rsid w:val="00691A08"/>
    <w:rsid w:val="006932BB"/>
    <w:rsid w:val="00694715"/>
    <w:rsid w:val="0069588D"/>
    <w:rsid w:val="0069668D"/>
    <w:rsid w:val="00697B5B"/>
    <w:rsid w:val="006A0B99"/>
    <w:rsid w:val="006A292E"/>
    <w:rsid w:val="006A5B4B"/>
    <w:rsid w:val="006A6A78"/>
    <w:rsid w:val="006A6A7D"/>
    <w:rsid w:val="006A7B37"/>
    <w:rsid w:val="006B1512"/>
    <w:rsid w:val="006B1F4E"/>
    <w:rsid w:val="006B3361"/>
    <w:rsid w:val="006C10E2"/>
    <w:rsid w:val="006C2BE6"/>
    <w:rsid w:val="006C45CC"/>
    <w:rsid w:val="006C492E"/>
    <w:rsid w:val="006C6017"/>
    <w:rsid w:val="006D05C6"/>
    <w:rsid w:val="006D2336"/>
    <w:rsid w:val="006D3E61"/>
    <w:rsid w:val="006D4BEA"/>
    <w:rsid w:val="006D57DA"/>
    <w:rsid w:val="006D5CD9"/>
    <w:rsid w:val="006D5F42"/>
    <w:rsid w:val="006D6308"/>
    <w:rsid w:val="006D6DD5"/>
    <w:rsid w:val="006E20A3"/>
    <w:rsid w:val="006E257E"/>
    <w:rsid w:val="006E3BB0"/>
    <w:rsid w:val="006E5481"/>
    <w:rsid w:val="006E6278"/>
    <w:rsid w:val="006F0E4F"/>
    <w:rsid w:val="006F146B"/>
    <w:rsid w:val="006F5562"/>
    <w:rsid w:val="006F5918"/>
    <w:rsid w:val="006F5BEC"/>
    <w:rsid w:val="006F7F4B"/>
    <w:rsid w:val="0070023D"/>
    <w:rsid w:val="007007AF"/>
    <w:rsid w:val="00700A58"/>
    <w:rsid w:val="00701095"/>
    <w:rsid w:val="00701AA2"/>
    <w:rsid w:val="00701C6D"/>
    <w:rsid w:val="00702675"/>
    <w:rsid w:val="007027D4"/>
    <w:rsid w:val="00702B87"/>
    <w:rsid w:val="00703B9C"/>
    <w:rsid w:val="00710FD3"/>
    <w:rsid w:val="0071203B"/>
    <w:rsid w:val="007127CF"/>
    <w:rsid w:val="00712803"/>
    <w:rsid w:val="00713A4E"/>
    <w:rsid w:val="00717773"/>
    <w:rsid w:val="007178A3"/>
    <w:rsid w:val="00722029"/>
    <w:rsid w:val="0072218D"/>
    <w:rsid w:val="00723092"/>
    <w:rsid w:val="0072334A"/>
    <w:rsid w:val="0072520A"/>
    <w:rsid w:val="0072646D"/>
    <w:rsid w:val="00727D3E"/>
    <w:rsid w:val="00730AC1"/>
    <w:rsid w:val="00731FA0"/>
    <w:rsid w:val="00732BF5"/>
    <w:rsid w:val="0073418A"/>
    <w:rsid w:val="007344E4"/>
    <w:rsid w:val="00734992"/>
    <w:rsid w:val="00734E6D"/>
    <w:rsid w:val="00736600"/>
    <w:rsid w:val="0073672A"/>
    <w:rsid w:val="00740EDC"/>
    <w:rsid w:val="00741641"/>
    <w:rsid w:val="0074292C"/>
    <w:rsid w:val="00742EE3"/>
    <w:rsid w:val="007441E5"/>
    <w:rsid w:val="007455A4"/>
    <w:rsid w:val="00746596"/>
    <w:rsid w:val="007473D0"/>
    <w:rsid w:val="00750D1D"/>
    <w:rsid w:val="00750D80"/>
    <w:rsid w:val="00752C31"/>
    <w:rsid w:val="007534F4"/>
    <w:rsid w:val="007537C3"/>
    <w:rsid w:val="00754E93"/>
    <w:rsid w:val="00754EE4"/>
    <w:rsid w:val="007554F2"/>
    <w:rsid w:val="00755F06"/>
    <w:rsid w:val="007566AC"/>
    <w:rsid w:val="007566F5"/>
    <w:rsid w:val="00756C4F"/>
    <w:rsid w:val="007572DC"/>
    <w:rsid w:val="007612B9"/>
    <w:rsid w:val="00762AC9"/>
    <w:rsid w:val="007635A8"/>
    <w:rsid w:val="0076381B"/>
    <w:rsid w:val="00764BD4"/>
    <w:rsid w:val="00766604"/>
    <w:rsid w:val="00766BD0"/>
    <w:rsid w:val="007709AD"/>
    <w:rsid w:val="007724B1"/>
    <w:rsid w:val="007729AA"/>
    <w:rsid w:val="00776C10"/>
    <w:rsid w:val="00776C80"/>
    <w:rsid w:val="0077789E"/>
    <w:rsid w:val="0077793A"/>
    <w:rsid w:val="00780B44"/>
    <w:rsid w:val="00781C59"/>
    <w:rsid w:val="00781D67"/>
    <w:rsid w:val="007842C3"/>
    <w:rsid w:val="0078609A"/>
    <w:rsid w:val="007902E9"/>
    <w:rsid w:val="00791911"/>
    <w:rsid w:val="0079483F"/>
    <w:rsid w:val="00794D00"/>
    <w:rsid w:val="00796AC0"/>
    <w:rsid w:val="00796E04"/>
    <w:rsid w:val="007973F2"/>
    <w:rsid w:val="007975BF"/>
    <w:rsid w:val="00797CD3"/>
    <w:rsid w:val="007A1F96"/>
    <w:rsid w:val="007A285A"/>
    <w:rsid w:val="007A3385"/>
    <w:rsid w:val="007A3A71"/>
    <w:rsid w:val="007A5773"/>
    <w:rsid w:val="007A61EB"/>
    <w:rsid w:val="007A7B1A"/>
    <w:rsid w:val="007A7CD8"/>
    <w:rsid w:val="007B136E"/>
    <w:rsid w:val="007B398A"/>
    <w:rsid w:val="007B3DFD"/>
    <w:rsid w:val="007B5A9C"/>
    <w:rsid w:val="007B6E34"/>
    <w:rsid w:val="007B7BBC"/>
    <w:rsid w:val="007C00E7"/>
    <w:rsid w:val="007C26E6"/>
    <w:rsid w:val="007C4B23"/>
    <w:rsid w:val="007C4B54"/>
    <w:rsid w:val="007C5968"/>
    <w:rsid w:val="007C7D95"/>
    <w:rsid w:val="007C7FDF"/>
    <w:rsid w:val="007D073F"/>
    <w:rsid w:val="007D1346"/>
    <w:rsid w:val="007D1D8E"/>
    <w:rsid w:val="007D3324"/>
    <w:rsid w:val="007D4006"/>
    <w:rsid w:val="007D4A20"/>
    <w:rsid w:val="007D6427"/>
    <w:rsid w:val="007D7237"/>
    <w:rsid w:val="007E370D"/>
    <w:rsid w:val="007E4311"/>
    <w:rsid w:val="007E4539"/>
    <w:rsid w:val="007E505C"/>
    <w:rsid w:val="007E58E1"/>
    <w:rsid w:val="007E5E2C"/>
    <w:rsid w:val="007E5EFC"/>
    <w:rsid w:val="007E7306"/>
    <w:rsid w:val="007F0112"/>
    <w:rsid w:val="007F501A"/>
    <w:rsid w:val="00800F11"/>
    <w:rsid w:val="00803E03"/>
    <w:rsid w:val="008045E4"/>
    <w:rsid w:val="008054DC"/>
    <w:rsid w:val="00806624"/>
    <w:rsid w:val="00807E16"/>
    <w:rsid w:val="0081001C"/>
    <w:rsid w:val="0081036C"/>
    <w:rsid w:val="00810652"/>
    <w:rsid w:val="0081091C"/>
    <w:rsid w:val="00810E6A"/>
    <w:rsid w:val="00811F88"/>
    <w:rsid w:val="00814C2A"/>
    <w:rsid w:val="00815C8B"/>
    <w:rsid w:val="008168CC"/>
    <w:rsid w:val="00816B22"/>
    <w:rsid w:val="00816BD3"/>
    <w:rsid w:val="00816F62"/>
    <w:rsid w:val="00817DB2"/>
    <w:rsid w:val="00820FAF"/>
    <w:rsid w:val="008227ED"/>
    <w:rsid w:val="00823677"/>
    <w:rsid w:val="00823D98"/>
    <w:rsid w:val="008240E9"/>
    <w:rsid w:val="00824BEF"/>
    <w:rsid w:val="00826235"/>
    <w:rsid w:val="008268BA"/>
    <w:rsid w:val="00830673"/>
    <w:rsid w:val="008312D1"/>
    <w:rsid w:val="00831952"/>
    <w:rsid w:val="00831AF0"/>
    <w:rsid w:val="00832316"/>
    <w:rsid w:val="00846579"/>
    <w:rsid w:val="0084721F"/>
    <w:rsid w:val="00847649"/>
    <w:rsid w:val="00847C10"/>
    <w:rsid w:val="00847F61"/>
    <w:rsid w:val="00850003"/>
    <w:rsid w:val="00850221"/>
    <w:rsid w:val="00855B51"/>
    <w:rsid w:val="00857A2B"/>
    <w:rsid w:val="008614C9"/>
    <w:rsid w:val="008620F1"/>
    <w:rsid w:val="00863697"/>
    <w:rsid w:val="00864407"/>
    <w:rsid w:val="00871482"/>
    <w:rsid w:val="00871A29"/>
    <w:rsid w:val="00872E36"/>
    <w:rsid w:val="0087455B"/>
    <w:rsid w:val="0087574E"/>
    <w:rsid w:val="00876118"/>
    <w:rsid w:val="008815BD"/>
    <w:rsid w:val="00881E36"/>
    <w:rsid w:val="0088285C"/>
    <w:rsid w:val="00882D50"/>
    <w:rsid w:val="00883E1F"/>
    <w:rsid w:val="0088742B"/>
    <w:rsid w:val="00890DC6"/>
    <w:rsid w:val="008919F6"/>
    <w:rsid w:val="008924C4"/>
    <w:rsid w:val="00893082"/>
    <w:rsid w:val="008946A2"/>
    <w:rsid w:val="00894C36"/>
    <w:rsid w:val="00894D9C"/>
    <w:rsid w:val="00894F6D"/>
    <w:rsid w:val="008953B2"/>
    <w:rsid w:val="00895D0F"/>
    <w:rsid w:val="008960D3"/>
    <w:rsid w:val="00896AF7"/>
    <w:rsid w:val="008A1325"/>
    <w:rsid w:val="008A3CFB"/>
    <w:rsid w:val="008A3E9A"/>
    <w:rsid w:val="008A6F30"/>
    <w:rsid w:val="008B25F8"/>
    <w:rsid w:val="008B3C76"/>
    <w:rsid w:val="008B5A04"/>
    <w:rsid w:val="008B6469"/>
    <w:rsid w:val="008C0016"/>
    <w:rsid w:val="008C0F5B"/>
    <w:rsid w:val="008C3391"/>
    <w:rsid w:val="008C33D3"/>
    <w:rsid w:val="008C585B"/>
    <w:rsid w:val="008C65A9"/>
    <w:rsid w:val="008D0A61"/>
    <w:rsid w:val="008D1018"/>
    <w:rsid w:val="008D3218"/>
    <w:rsid w:val="008D38F6"/>
    <w:rsid w:val="008D4117"/>
    <w:rsid w:val="008D7C7E"/>
    <w:rsid w:val="008E0165"/>
    <w:rsid w:val="008E0BFE"/>
    <w:rsid w:val="008E111D"/>
    <w:rsid w:val="008E20D9"/>
    <w:rsid w:val="008E3326"/>
    <w:rsid w:val="008E4914"/>
    <w:rsid w:val="008E4BA0"/>
    <w:rsid w:val="008E51EF"/>
    <w:rsid w:val="008E6225"/>
    <w:rsid w:val="008E624F"/>
    <w:rsid w:val="008E6C3C"/>
    <w:rsid w:val="008E7DBB"/>
    <w:rsid w:val="008F2ECE"/>
    <w:rsid w:val="008F3FFA"/>
    <w:rsid w:val="008F626B"/>
    <w:rsid w:val="008F7AA7"/>
    <w:rsid w:val="008F7D5A"/>
    <w:rsid w:val="00902DB8"/>
    <w:rsid w:val="0090358C"/>
    <w:rsid w:val="00904688"/>
    <w:rsid w:val="009109D0"/>
    <w:rsid w:val="00910B17"/>
    <w:rsid w:val="00911546"/>
    <w:rsid w:val="00913A38"/>
    <w:rsid w:val="0091428A"/>
    <w:rsid w:val="00914617"/>
    <w:rsid w:val="00914FCB"/>
    <w:rsid w:val="00921C13"/>
    <w:rsid w:val="009220E3"/>
    <w:rsid w:val="0092324F"/>
    <w:rsid w:val="00924351"/>
    <w:rsid w:val="009264E4"/>
    <w:rsid w:val="00926D2E"/>
    <w:rsid w:val="00927060"/>
    <w:rsid w:val="00927173"/>
    <w:rsid w:val="009320B5"/>
    <w:rsid w:val="0093329A"/>
    <w:rsid w:val="009342FC"/>
    <w:rsid w:val="00935D0F"/>
    <w:rsid w:val="009377AE"/>
    <w:rsid w:val="00937869"/>
    <w:rsid w:val="00937ED5"/>
    <w:rsid w:val="00940E1C"/>
    <w:rsid w:val="0094365E"/>
    <w:rsid w:val="00943811"/>
    <w:rsid w:val="00944527"/>
    <w:rsid w:val="009458BD"/>
    <w:rsid w:val="00946639"/>
    <w:rsid w:val="00946BAE"/>
    <w:rsid w:val="00950105"/>
    <w:rsid w:val="00952F67"/>
    <w:rsid w:val="00953FFA"/>
    <w:rsid w:val="00954680"/>
    <w:rsid w:val="009553B5"/>
    <w:rsid w:val="00955784"/>
    <w:rsid w:val="00955E1C"/>
    <w:rsid w:val="009562D2"/>
    <w:rsid w:val="009601B2"/>
    <w:rsid w:val="00962B27"/>
    <w:rsid w:val="00962ED7"/>
    <w:rsid w:val="00966D08"/>
    <w:rsid w:val="009701B3"/>
    <w:rsid w:val="00970A2A"/>
    <w:rsid w:val="00971C7F"/>
    <w:rsid w:val="009721F7"/>
    <w:rsid w:val="00972ACE"/>
    <w:rsid w:val="009760CA"/>
    <w:rsid w:val="0097692F"/>
    <w:rsid w:val="0097781C"/>
    <w:rsid w:val="00980622"/>
    <w:rsid w:val="009809DB"/>
    <w:rsid w:val="00981B2A"/>
    <w:rsid w:val="00981E15"/>
    <w:rsid w:val="00982094"/>
    <w:rsid w:val="009829FF"/>
    <w:rsid w:val="00982C30"/>
    <w:rsid w:val="00984755"/>
    <w:rsid w:val="00985365"/>
    <w:rsid w:val="00985CCF"/>
    <w:rsid w:val="0098759D"/>
    <w:rsid w:val="0099013E"/>
    <w:rsid w:val="009906CB"/>
    <w:rsid w:val="00990CA4"/>
    <w:rsid w:val="0099185E"/>
    <w:rsid w:val="009928F0"/>
    <w:rsid w:val="0099523C"/>
    <w:rsid w:val="0099566C"/>
    <w:rsid w:val="00996EC2"/>
    <w:rsid w:val="0099757B"/>
    <w:rsid w:val="00997773"/>
    <w:rsid w:val="00997D57"/>
    <w:rsid w:val="009A14E1"/>
    <w:rsid w:val="009A36FC"/>
    <w:rsid w:val="009A3785"/>
    <w:rsid w:val="009A3ADB"/>
    <w:rsid w:val="009A430C"/>
    <w:rsid w:val="009B0797"/>
    <w:rsid w:val="009B0993"/>
    <w:rsid w:val="009B0F8C"/>
    <w:rsid w:val="009B1B9F"/>
    <w:rsid w:val="009B2B52"/>
    <w:rsid w:val="009B2F82"/>
    <w:rsid w:val="009B37E4"/>
    <w:rsid w:val="009C0999"/>
    <w:rsid w:val="009C2558"/>
    <w:rsid w:val="009C2D89"/>
    <w:rsid w:val="009C3210"/>
    <w:rsid w:val="009C4989"/>
    <w:rsid w:val="009C6B28"/>
    <w:rsid w:val="009C7D02"/>
    <w:rsid w:val="009D00D3"/>
    <w:rsid w:val="009D0797"/>
    <w:rsid w:val="009D244E"/>
    <w:rsid w:val="009D4335"/>
    <w:rsid w:val="009D5375"/>
    <w:rsid w:val="009D5AC6"/>
    <w:rsid w:val="009E02E7"/>
    <w:rsid w:val="009E04E6"/>
    <w:rsid w:val="009E1BBC"/>
    <w:rsid w:val="009E28DA"/>
    <w:rsid w:val="009E6D4C"/>
    <w:rsid w:val="009F0968"/>
    <w:rsid w:val="009F1782"/>
    <w:rsid w:val="009F3E46"/>
    <w:rsid w:val="00A01316"/>
    <w:rsid w:val="00A01407"/>
    <w:rsid w:val="00A0155A"/>
    <w:rsid w:val="00A02B44"/>
    <w:rsid w:val="00A035FB"/>
    <w:rsid w:val="00A038E8"/>
    <w:rsid w:val="00A04302"/>
    <w:rsid w:val="00A04E17"/>
    <w:rsid w:val="00A07111"/>
    <w:rsid w:val="00A10E3A"/>
    <w:rsid w:val="00A10F0B"/>
    <w:rsid w:val="00A122CE"/>
    <w:rsid w:val="00A12B41"/>
    <w:rsid w:val="00A12B56"/>
    <w:rsid w:val="00A14AFC"/>
    <w:rsid w:val="00A14B90"/>
    <w:rsid w:val="00A22022"/>
    <w:rsid w:val="00A22391"/>
    <w:rsid w:val="00A2439D"/>
    <w:rsid w:val="00A268DA"/>
    <w:rsid w:val="00A26C20"/>
    <w:rsid w:val="00A303B7"/>
    <w:rsid w:val="00A33054"/>
    <w:rsid w:val="00A33776"/>
    <w:rsid w:val="00A337B8"/>
    <w:rsid w:val="00A35929"/>
    <w:rsid w:val="00A36512"/>
    <w:rsid w:val="00A37B54"/>
    <w:rsid w:val="00A4147C"/>
    <w:rsid w:val="00A43052"/>
    <w:rsid w:val="00A43B83"/>
    <w:rsid w:val="00A4425D"/>
    <w:rsid w:val="00A50E09"/>
    <w:rsid w:val="00A5156E"/>
    <w:rsid w:val="00A52C81"/>
    <w:rsid w:val="00A53900"/>
    <w:rsid w:val="00A55DF8"/>
    <w:rsid w:val="00A56350"/>
    <w:rsid w:val="00A5731A"/>
    <w:rsid w:val="00A57507"/>
    <w:rsid w:val="00A61EE8"/>
    <w:rsid w:val="00A622F1"/>
    <w:rsid w:val="00A63BE7"/>
    <w:rsid w:val="00A641FC"/>
    <w:rsid w:val="00A6547D"/>
    <w:rsid w:val="00A65991"/>
    <w:rsid w:val="00A70003"/>
    <w:rsid w:val="00A73CC9"/>
    <w:rsid w:val="00A778C5"/>
    <w:rsid w:val="00A81F10"/>
    <w:rsid w:val="00A83EF7"/>
    <w:rsid w:val="00A85103"/>
    <w:rsid w:val="00A856CE"/>
    <w:rsid w:val="00A85CA2"/>
    <w:rsid w:val="00A879C8"/>
    <w:rsid w:val="00A87AA6"/>
    <w:rsid w:val="00A94E2E"/>
    <w:rsid w:val="00A9550D"/>
    <w:rsid w:val="00A95E8D"/>
    <w:rsid w:val="00AA0DF3"/>
    <w:rsid w:val="00AA211D"/>
    <w:rsid w:val="00AA2920"/>
    <w:rsid w:val="00AA2936"/>
    <w:rsid w:val="00AA2D08"/>
    <w:rsid w:val="00AA31A7"/>
    <w:rsid w:val="00AA3672"/>
    <w:rsid w:val="00AA3772"/>
    <w:rsid w:val="00AA3A9F"/>
    <w:rsid w:val="00AA49F9"/>
    <w:rsid w:val="00AA5240"/>
    <w:rsid w:val="00AA62E0"/>
    <w:rsid w:val="00AA636E"/>
    <w:rsid w:val="00AA7BAC"/>
    <w:rsid w:val="00AB0478"/>
    <w:rsid w:val="00AB08DC"/>
    <w:rsid w:val="00AB1BF7"/>
    <w:rsid w:val="00AB3449"/>
    <w:rsid w:val="00AB4D11"/>
    <w:rsid w:val="00AB6F63"/>
    <w:rsid w:val="00AB7311"/>
    <w:rsid w:val="00AB7D83"/>
    <w:rsid w:val="00AC0551"/>
    <w:rsid w:val="00AC05F7"/>
    <w:rsid w:val="00AC1735"/>
    <w:rsid w:val="00AC740C"/>
    <w:rsid w:val="00AD165F"/>
    <w:rsid w:val="00AD2D82"/>
    <w:rsid w:val="00AD39F4"/>
    <w:rsid w:val="00AD47CB"/>
    <w:rsid w:val="00AD6735"/>
    <w:rsid w:val="00AD6937"/>
    <w:rsid w:val="00AE09C3"/>
    <w:rsid w:val="00AE194F"/>
    <w:rsid w:val="00AE4910"/>
    <w:rsid w:val="00AE64A1"/>
    <w:rsid w:val="00AE669D"/>
    <w:rsid w:val="00AE72AB"/>
    <w:rsid w:val="00AF1395"/>
    <w:rsid w:val="00AF2729"/>
    <w:rsid w:val="00AF3A4E"/>
    <w:rsid w:val="00AF4C85"/>
    <w:rsid w:val="00AF6307"/>
    <w:rsid w:val="00AF73BF"/>
    <w:rsid w:val="00AF7897"/>
    <w:rsid w:val="00B00AB2"/>
    <w:rsid w:val="00B010F9"/>
    <w:rsid w:val="00B03110"/>
    <w:rsid w:val="00B04211"/>
    <w:rsid w:val="00B11293"/>
    <w:rsid w:val="00B118C7"/>
    <w:rsid w:val="00B169E6"/>
    <w:rsid w:val="00B17613"/>
    <w:rsid w:val="00B24042"/>
    <w:rsid w:val="00B25A63"/>
    <w:rsid w:val="00B27C95"/>
    <w:rsid w:val="00B302D7"/>
    <w:rsid w:val="00B305BC"/>
    <w:rsid w:val="00B327C0"/>
    <w:rsid w:val="00B35BED"/>
    <w:rsid w:val="00B3717B"/>
    <w:rsid w:val="00B37C6D"/>
    <w:rsid w:val="00B37E5C"/>
    <w:rsid w:val="00B40269"/>
    <w:rsid w:val="00B408B0"/>
    <w:rsid w:val="00B40935"/>
    <w:rsid w:val="00B40BD7"/>
    <w:rsid w:val="00B4227E"/>
    <w:rsid w:val="00B426CB"/>
    <w:rsid w:val="00B42E0C"/>
    <w:rsid w:val="00B433C5"/>
    <w:rsid w:val="00B43903"/>
    <w:rsid w:val="00B451BE"/>
    <w:rsid w:val="00B451CB"/>
    <w:rsid w:val="00B460A9"/>
    <w:rsid w:val="00B47958"/>
    <w:rsid w:val="00B5001B"/>
    <w:rsid w:val="00B505F3"/>
    <w:rsid w:val="00B50CB6"/>
    <w:rsid w:val="00B5135A"/>
    <w:rsid w:val="00B52317"/>
    <w:rsid w:val="00B52FC4"/>
    <w:rsid w:val="00B54136"/>
    <w:rsid w:val="00B54828"/>
    <w:rsid w:val="00B54869"/>
    <w:rsid w:val="00B561B7"/>
    <w:rsid w:val="00B5789B"/>
    <w:rsid w:val="00B60077"/>
    <w:rsid w:val="00B609EB"/>
    <w:rsid w:val="00B61407"/>
    <w:rsid w:val="00B64491"/>
    <w:rsid w:val="00B651C7"/>
    <w:rsid w:val="00B653BF"/>
    <w:rsid w:val="00B6666C"/>
    <w:rsid w:val="00B667DF"/>
    <w:rsid w:val="00B6755E"/>
    <w:rsid w:val="00B67F38"/>
    <w:rsid w:val="00B70D15"/>
    <w:rsid w:val="00B741B3"/>
    <w:rsid w:val="00B75157"/>
    <w:rsid w:val="00B75B8A"/>
    <w:rsid w:val="00B7606C"/>
    <w:rsid w:val="00B76A81"/>
    <w:rsid w:val="00B76D3D"/>
    <w:rsid w:val="00B813A4"/>
    <w:rsid w:val="00B82BA4"/>
    <w:rsid w:val="00B830FB"/>
    <w:rsid w:val="00B87082"/>
    <w:rsid w:val="00B90012"/>
    <w:rsid w:val="00B9063D"/>
    <w:rsid w:val="00B915CB"/>
    <w:rsid w:val="00B96AA4"/>
    <w:rsid w:val="00BA081A"/>
    <w:rsid w:val="00BA5048"/>
    <w:rsid w:val="00BB0A13"/>
    <w:rsid w:val="00BB3F01"/>
    <w:rsid w:val="00BB4C90"/>
    <w:rsid w:val="00BB52BC"/>
    <w:rsid w:val="00BB6B42"/>
    <w:rsid w:val="00BB6F8E"/>
    <w:rsid w:val="00BB7E2E"/>
    <w:rsid w:val="00BC1FCF"/>
    <w:rsid w:val="00BC2D15"/>
    <w:rsid w:val="00BC4A51"/>
    <w:rsid w:val="00BC7010"/>
    <w:rsid w:val="00BD0022"/>
    <w:rsid w:val="00BD05F0"/>
    <w:rsid w:val="00BD060C"/>
    <w:rsid w:val="00BD07BC"/>
    <w:rsid w:val="00BD4B6F"/>
    <w:rsid w:val="00BD7F60"/>
    <w:rsid w:val="00BE144E"/>
    <w:rsid w:val="00BE2083"/>
    <w:rsid w:val="00BE24E0"/>
    <w:rsid w:val="00BE2640"/>
    <w:rsid w:val="00BE34F1"/>
    <w:rsid w:val="00BE476F"/>
    <w:rsid w:val="00BE4AC6"/>
    <w:rsid w:val="00BE689D"/>
    <w:rsid w:val="00C019D8"/>
    <w:rsid w:val="00C02923"/>
    <w:rsid w:val="00C04C01"/>
    <w:rsid w:val="00C063A2"/>
    <w:rsid w:val="00C06627"/>
    <w:rsid w:val="00C106A6"/>
    <w:rsid w:val="00C1098E"/>
    <w:rsid w:val="00C13789"/>
    <w:rsid w:val="00C20107"/>
    <w:rsid w:val="00C212EF"/>
    <w:rsid w:val="00C21643"/>
    <w:rsid w:val="00C21867"/>
    <w:rsid w:val="00C24FD7"/>
    <w:rsid w:val="00C256EB"/>
    <w:rsid w:val="00C25BD3"/>
    <w:rsid w:val="00C274E4"/>
    <w:rsid w:val="00C30FF2"/>
    <w:rsid w:val="00C36DF8"/>
    <w:rsid w:val="00C40768"/>
    <w:rsid w:val="00C40CE8"/>
    <w:rsid w:val="00C438BD"/>
    <w:rsid w:val="00C45802"/>
    <w:rsid w:val="00C46B39"/>
    <w:rsid w:val="00C50554"/>
    <w:rsid w:val="00C5135C"/>
    <w:rsid w:val="00C53F6C"/>
    <w:rsid w:val="00C54B1E"/>
    <w:rsid w:val="00C605FA"/>
    <w:rsid w:val="00C6249A"/>
    <w:rsid w:val="00C62D91"/>
    <w:rsid w:val="00C64938"/>
    <w:rsid w:val="00C6611B"/>
    <w:rsid w:val="00C6694F"/>
    <w:rsid w:val="00C669A9"/>
    <w:rsid w:val="00C6721E"/>
    <w:rsid w:val="00C7273A"/>
    <w:rsid w:val="00C740EC"/>
    <w:rsid w:val="00C74D0E"/>
    <w:rsid w:val="00C75410"/>
    <w:rsid w:val="00C76515"/>
    <w:rsid w:val="00C77DBC"/>
    <w:rsid w:val="00C80BFE"/>
    <w:rsid w:val="00C80FA0"/>
    <w:rsid w:val="00C81BC4"/>
    <w:rsid w:val="00C83491"/>
    <w:rsid w:val="00C83F6A"/>
    <w:rsid w:val="00C84DCD"/>
    <w:rsid w:val="00C85D5A"/>
    <w:rsid w:val="00C873E7"/>
    <w:rsid w:val="00C87C4C"/>
    <w:rsid w:val="00C90ED3"/>
    <w:rsid w:val="00C92199"/>
    <w:rsid w:val="00C934E4"/>
    <w:rsid w:val="00C936B4"/>
    <w:rsid w:val="00C9396A"/>
    <w:rsid w:val="00C941C0"/>
    <w:rsid w:val="00C950FB"/>
    <w:rsid w:val="00CA03EE"/>
    <w:rsid w:val="00CA0C06"/>
    <w:rsid w:val="00CA1CD0"/>
    <w:rsid w:val="00CA4998"/>
    <w:rsid w:val="00CA4BB1"/>
    <w:rsid w:val="00CA6A5A"/>
    <w:rsid w:val="00CB0E5E"/>
    <w:rsid w:val="00CB1A64"/>
    <w:rsid w:val="00CB27DC"/>
    <w:rsid w:val="00CB2D30"/>
    <w:rsid w:val="00CB304E"/>
    <w:rsid w:val="00CB6326"/>
    <w:rsid w:val="00CB6A9D"/>
    <w:rsid w:val="00CC0D4A"/>
    <w:rsid w:val="00CC2232"/>
    <w:rsid w:val="00CC4139"/>
    <w:rsid w:val="00CC5BC1"/>
    <w:rsid w:val="00CC7124"/>
    <w:rsid w:val="00CC7215"/>
    <w:rsid w:val="00CD19C2"/>
    <w:rsid w:val="00CD1D91"/>
    <w:rsid w:val="00CD6608"/>
    <w:rsid w:val="00CD77DC"/>
    <w:rsid w:val="00CD7B3F"/>
    <w:rsid w:val="00CE054B"/>
    <w:rsid w:val="00CE0D01"/>
    <w:rsid w:val="00CE1B80"/>
    <w:rsid w:val="00CE3057"/>
    <w:rsid w:val="00CE4E69"/>
    <w:rsid w:val="00CE6BE0"/>
    <w:rsid w:val="00CF107E"/>
    <w:rsid w:val="00CF157B"/>
    <w:rsid w:val="00D01273"/>
    <w:rsid w:val="00D012A5"/>
    <w:rsid w:val="00D02A8B"/>
    <w:rsid w:val="00D036B7"/>
    <w:rsid w:val="00D0763A"/>
    <w:rsid w:val="00D07E6B"/>
    <w:rsid w:val="00D1123B"/>
    <w:rsid w:val="00D12B99"/>
    <w:rsid w:val="00D14F92"/>
    <w:rsid w:val="00D177F6"/>
    <w:rsid w:val="00D20951"/>
    <w:rsid w:val="00D236BF"/>
    <w:rsid w:val="00D23A29"/>
    <w:rsid w:val="00D2607D"/>
    <w:rsid w:val="00D2683B"/>
    <w:rsid w:val="00D272CD"/>
    <w:rsid w:val="00D30740"/>
    <w:rsid w:val="00D30D01"/>
    <w:rsid w:val="00D31706"/>
    <w:rsid w:val="00D3170E"/>
    <w:rsid w:val="00D330B0"/>
    <w:rsid w:val="00D34AA8"/>
    <w:rsid w:val="00D35CFB"/>
    <w:rsid w:val="00D4076A"/>
    <w:rsid w:val="00D42362"/>
    <w:rsid w:val="00D4246D"/>
    <w:rsid w:val="00D43CAB"/>
    <w:rsid w:val="00D453ED"/>
    <w:rsid w:val="00D457D3"/>
    <w:rsid w:val="00D45E64"/>
    <w:rsid w:val="00D47833"/>
    <w:rsid w:val="00D503C5"/>
    <w:rsid w:val="00D508A6"/>
    <w:rsid w:val="00D5252D"/>
    <w:rsid w:val="00D53A47"/>
    <w:rsid w:val="00D53B80"/>
    <w:rsid w:val="00D550C9"/>
    <w:rsid w:val="00D55B4A"/>
    <w:rsid w:val="00D57A74"/>
    <w:rsid w:val="00D60A59"/>
    <w:rsid w:val="00D60F42"/>
    <w:rsid w:val="00D63937"/>
    <w:rsid w:val="00D646D3"/>
    <w:rsid w:val="00D67151"/>
    <w:rsid w:val="00D6717A"/>
    <w:rsid w:val="00D70863"/>
    <w:rsid w:val="00D71E12"/>
    <w:rsid w:val="00D72314"/>
    <w:rsid w:val="00D72F7F"/>
    <w:rsid w:val="00D74099"/>
    <w:rsid w:val="00D743FA"/>
    <w:rsid w:val="00D74CD3"/>
    <w:rsid w:val="00D75129"/>
    <w:rsid w:val="00D77A75"/>
    <w:rsid w:val="00D80E4D"/>
    <w:rsid w:val="00D8263E"/>
    <w:rsid w:val="00D82D40"/>
    <w:rsid w:val="00D839EB"/>
    <w:rsid w:val="00D83BC4"/>
    <w:rsid w:val="00D8689B"/>
    <w:rsid w:val="00D869E5"/>
    <w:rsid w:val="00D904B0"/>
    <w:rsid w:val="00D9628E"/>
    <w:rsid w:val="00DA095C"/>
    <w:rsid w:val="00DA2F10"/>
    <w:rsid w:val="00DA4571"/>
    <w:rsid w:val="00DA4DA3"/>
    <w:rsid w:val="00DA6D32"/>
    <w:rsid w:val="00DA75B8"/>
    <w:rsid w:val="00DB024B"/>
    <w:rsid w:val="00DB047A"/>
    <w:rsid w:val="00DB0DF2"/>
    <w:rsid w:val="00DB105F"/>
    <w:rsid w:val="00DB2DFD"/>
    <w:rsid w:val="00DB51BB"/>
    <w:rsid w:val="00DB6C29"/>
    <w:rsid w:val="00DB7650"/>
    <w:rsid w:val="00DC0B33"/>
    <w:rsid w:val="00DC262F"/>
    <w:rsid w:val="00DC3486"/>
    <w:rsid w:val="00DC482F"/>
    <w:rsid w:val="00DD0893"/>
    <w:rsid w:val="00DD115C"/>
    <w:rsid w:val="00DD1CB3"/>
    <w:rsid w:val="00DD48AF"/>
    <w:rsid w:val="00DD6BF2"/>
    <w:rsid w:val="00DD6CC9"/>
    <w:rsid w:val="00DD7A46"/>
    <w:rsid w:val="00DD7F37"/>
    <w:rsid w:val="00DE038E"/>
    <w:rsid w:val="00DE087E"/>
    <w:rsid w:val="00DE16E1"/>
    <w:rsid w:val="00DE3360"/>
    <w:rsid w:val="00DE359C"/>
    <w:rsid w:val="00DE3CB1"/>
    <w:rsid w:val="00DE4A55"/>
    <w:rsid w:val="00DE720A"/>
    <w:rsid w:val="00DE7966"/>
    <w:rsid w:val="00DF1003"/>
    <w:rsid w:val="00DF20A5"/>
    <w:rsid w:val="00DF3E0E"/>
    <w:rsid w:val="00DF4863"/>
    <w:rsid w:val="00DF4E59"/>
    <w:rsid w:val="00DF787F"/>
    <w:rsid w:val="00E01AF2"/>
    <w:rsid w:val="00E02E3F"/>
    <w:rsid w:val="00E04138"/>
    <w:rsid w:val="00E108AC"/>
    <w:rsid w:val="00E11533"/>
    <w:rsid w:val="00E11974"/>
    <w:rsid w:val="00E13004"/>
    <w:rsid w:val="00E132B7"/>
    <w:rsid w:val="00E14415"/>
    <w:rsid w:val="00E14D67"/>
    <w:rsid w:val="00E1604F"/>
    <w:rsid w:val="00E173B3"/>
    <w:rsid w:val="00E177A2"/>
    <w:rsid w:val="00E17DD0"/>
    <w:rsid w:val="00E2011A"/>
    <w:rsid w:val="00E229FC"/>
    <w:rsid w:val="00E22A33"/>
    <w:rsid w:val="00E26876"/>
    <w:rsid w:val="00E26903"/>
    <w:rsid w:val="00E26B45"/>
    <w:rsid w:val="00E275A3"/>
    <w:rsid w:val="00E301AC"/>
    <w:rsid w:val="00E30876"/>
    <w:rsid w:val="00E333BB"/>
    <w:rsid w:val="00E33EA0"/>
    <w:rsid w:val="00E365CE"/>
    <w:rsid w:val="00E368A4"/>
    <w:rsid w:val="00E36ECF"/>
    <w:rsid w:val="00E3753F"/>
    <w:rsid w:val="00E40BA9"/>
    <w:rsid w:val="00E41197"/>
    <w:rsid w:val="00E44448"/>
    <w:rsid w:val="00E46854"/>
    <w:rsid w:val="00E46D93"/>
    <w:rsid w:val="00E47B8B"/>
    <w:rsid w:val="00E50FFB"/>
    <w:rsid w:val="00E52AF5"/>
    <w:rsid w:val="00E5305C"/>
    <w:rsid w:val="00E531E3"/>
    <w:rsid w:val="00E54066"/>
    <w:rsid w:val="00E5485E"/>
    <w:rsid w:val="00E5714B"/>
    <w:rsid w:val="00E57A52"/>
    <w:rsid w:val="00E57FFE"/>
    <w:rsid w:val="00E61AA3"/>
    <w:rsid w:val="00E626E1"/>
    <w:rsid w:val="00E63692"/>
    <w:rsid w:val="00E6511B"/>
    <w:rsid w:val="00E65E59"/>
    <w:rsid w:val="00E70992"/>
    <w:rsid w:val="00E71FAF"/>
    <w:rsid w:val="00E7216A"/>
    <w:rsid w:val="00E724B0"/>
    <w:rsid w:val="00E7274E"/>
    <w:rsid w:val="00E72CC9"/>
    <w:rsid w:val="00E73894"/>
    <w:rsid w:val="00E7608A"/>
    <w:rsid w:val="00E76CDD"/>
    <w:rsid w:val="00E81812"/>
    <w:rsid w:val="00E81E90"/>
    <w:rsid w:val="00E83F03"/>
    <w:rsid w:val="00E857DB"/>
    <w:rsid w:val="00E861AF"/>
    <w:rsid w:val="00E876D3"/>
    <w:rsid w:val="00E87C10"/>
    <w:rsid w:val="00E87EAA"/>
    <w:rsid w:val="00E928A4"/>
    <w:rsid w:val="00E92999"/>
    <w:rsid w:val="00E929F9"/>
    <w:rsid w:val="00E93067"/>
    <w:rsid w:val="00E93D4A"/>
    <w:rsid w:val="00E95D9A"/>
    <w:rsid w:val="00E96668"/>
    <w:rsid w:val="00EA1E96"/>
    <w:rsid w:val="00EA25E5"/>
    <w:rsid w:val="00EA4926"/>
    <w:rsid w:val="00EA51A8"/>
    <w:rsid w:val="00EA72BE"/>
    <w:rsid w:val="00EA763E"/>
    <w:rsid w:val="00EA7C99"/>
    <w:rsid w:val="00EB242C"/>
    <w:rsid w:val="00EB2914"/>
    <w:rsid w:val="00EB37BB"/>
    <w:rsid w:val="00EB4D63"/>
    <w:rsid w:val="00EB511C"/>
    <w:rsid w:val="00EC0115"/>
    <w:rsid w:val="00EC0678"/>
    <w:rsid w:val="00EC0957"/>
    <w:rsid w:val="00EC0C69"/>
    <w:rsid w:val="00EC2FFF"/>
    <w:rsid w:val="00EC3B5D"/>
    <w:rsid w:val="00EC433A"/>
    <w:rsid w:val="00EC44D1"/>
    <w:rsid w:val="00EC53B3"/>
    <w:rsid w:val="00EC6A8D"/>
    <w:rsid w:val="00EC71AD"/>
    <w:rsid w:val="00ED071A"/>
    <w:rsid w:val="00ED194A"/>
    <w:rsid w:val="00ED449E"/>
    <w:rsid w:val="00ED49E8"/>
    <w:rsid w:val="00ED53E8"/>
    <w:rsid w:val="00ED7527"/>
    <w:rsid w:val="00EE19EA"/>
    <w:rsid w:val="00EE1C15"/>
    <w:rsid w:val="00EE2828"/>
    <w:rsid w:val="00EE2B5E"/>
    <w:rsid w:val="00EE5246"/>
    <w:rsid w:val="00EE5486"/>
    <w:rsid w:val="00EE56C2"/>
    <w:rsid w:val="00EE56F3"/>
    <w:rsid w:val="00EE664B"/>
    <w:rsid w:val="00EE6A14"/>
    <w:rsid w:val="00EF0362"/>
    <w:rsid w:val="00EF06D0"/>
    <w:rsid w:val="00EF1B83"/>
    <w:rsid w:val="00EF2C4F"/>
    <w:rsid w:val="00EF4274"/>
    <w:rsid w:val="00EF5CC4"/>
    <w:rsid w:val="00EF63A7"/>
    <w:rsid w:val="00EF68EA"/>
    <w:rsid w:val="00EF73B4"/>
    <w:rsid w:val="00F00946"/>
    <w:rsid w:val="00F00F8A"/>
    <w:rsid w:val="00F0211B"/>
    <w:rsid w:val="00F03820"/>
    <w:rsid w:val="00F03A51"/>
    <w:rsid w:val="00F03B5A"/>
    <w:rsid w:val="00F043DA"/>
    <w:rsid w:val="00F1012D"/>
    <w:rsid w:val="00F10E90"/>
    <w:rsid w:val="00F145C2"/>
    <w:rsid w:val="00F14846"/>
    <w:rsid w:val="00F16B46"/>
    <w:rsid w:val="00F1708D"/>
    <w:rsid w:val="00F175AC"/>
    <w:rsid w:val="00F21808"/>
    <w:rsid w:val="00F21EB1"/>
    <w:rsid w:val="00F245E8"/>
    <w:rsid w:val="00F25076"/>
    <w:rsid w:val="00F251DD"/>
    <w:rsid w:val="00F25DC5"/>
    <w:rsid w:val="00F268B0"/>
    <w:rsid w:val="00F26C4D"/>
    <w:rsid w:val="00F319E9"/>
    <w:rsid w:val="00F334F7"/>
    <w:rsid w:val="00F34531"/>
    <w:rsid w:val="00F34CC3"/>
    <w:rsid w:val="00F34DE0"/>
    <w:rsid w:val="00F358A6"/>
    <w:rsid w:val="00F36AD8"/>
    <w:rsid w:val="00F37725"/>
    <w:rsid w:val="00F4041A"/>
    <w:rsid w:val="00F4063A"/>
    <w:rsid w:val="00F406F9"/>
    <w:rsid w:val="00F40960"/>
    <w:rsid w:val="00F41B1F"/>
    <w:rsid w:val="00F4687E"/>
    <w:rsid w:val="00F4750B"/>
    <w:rsid w:val="00F502F0"/>
    <w:rsid w:val="00F5033E"/>
    <w:rsid w:val="00F50A44"/>
    <w:rsid w:val="00F51427"/>
    <w:rsid w:val="00F520FB"/>
    <w:rsid w:val="00F53D4C"/>
    <w:rsid w:val="00F550BE"/>
    <w:rsid w:val="00F5765E"/>
    <w:rsid w:val="00F608D2"/>
    <w:rsid w:val="00F619CA"/>
    <w:rsid w:val="00F624ED"/>
    <w:rsid w:val="00F649E0"/>
    <w:rsid w:val="00F656D8"/>
    <w:rsid w:val="00F66413"/>
    <w:rsid w:val="00F7017E"/>
    <w:rsid w:val="00F75E83"/>
    <w:rsid w:val="00F7607C"/>
    <w:rsid w:val="00F7736A"/>
    <w:rsid w:val="00F832B6"/>
    <w:rsid w:val="00F833C9"/>
    <w:rsid w:val="00F83C52"/>
    <w:rsid w:val="00F844BD"/>
    <w:rsid w:val="00F85C94"/>
    <w:rsid w:val="00F85E7F"/>
    <w:rsid w:val="00F85FF9"/>
    <w:rsid w:val="00F861D8"/>
    <w:rsid w:val="00F8732A"/>
    <w:rsid w:val="00F92DF9"/>
    <w:rsid w:val="00F93ADE"/>
    <w:rsid w:val="00F953F6"/>
    <w:rsid w:val="00F965FB"/>
    <w:rsid w:val="00F96C79"/>
    <w:rsid w:val="00F96CB4"/>
    <w:rsid w:val="00F97038"/>
    <w:rsid w:val="00F97D88"/>
    <w:rsid w:val="00FA0937"/>
    <w:rsid w:val="00FA1F33"/>
    <w:rsid w:val="00FA4110"/>
    <w:rsid w:val="00FA46C7"/>
    <w:rsid w:val="00FA5998"/>
    <w:rsid w:val="00FB0349"/>
    <w:rsid w:val="00FB0591"/>
    <w:rsid w:val="00FB16DF"/>
    <w:rsid w:val="00FB1787"/>
    <w:rsid w:val="00FB321F"/>
    <w:rsid w:val="00FB39F3"/>
    <w:rsid w:val="00FB4A73"/>
    <w:rsid w:val="00FB533C"/>
    <w:rsid w:val="00FB6C60"/>
    <w:rsid w:val="00FB70E0"/>
    <w:rsid w:val="00FB7E79"/>
    <w:rsid w:val="00FC065A"/>
    <w:rsid w:val="00FC0D35"/>
    <w:rsid w:val="00FC1D96"/>
    <w:rsid w:val="00FC273C"/>
    <w:rsid w:val="00FC30CD"/>
    <w:rsid w:val="00FC5E0F"/>
    <w:rsid w:val="00FC6306"/>
    <w:rsid w:val="00FC7D88"/>
    <w:rsid w:val="00FD09DF"/>
    <w:rsid w:val="00FD1A9C"/>
    <w:rsid w:val="00FD5693"/>
    <w:rsid w:val="00FE018E"/>
    <w:rsid w:val="00FE0A0E"/>
    <w:rsid w:val="00FE1CF1"/>
    <w:rsid w:val="00FE1FEB"/>
    <w:rsid w:val="00FE234D"/>
    <w:rsid w:val="00FE311D"/>
    <w:rsid w:val="00FE4153"/>
    <w:rsid w:val="00FE6558"/>
    <w:rsid w:val="00FF08BB"/>
    <w:rsid w:val="00FF0B84"/>
    <w:rsid w:val="00FF0F66"/>
    <w:rsid w:val="00FF3973"/>
    <w:rsid w:val="00FF6B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gray,#969696,#009ee1"/>
    </o:shapedefaults>
    <o:shapelayout v:ext="edit">
      <o:idmap v:ext="edit" data="1"/>
    </o:shapelayout>
  </w:shapeDefaults>
  <w:doNotEmbedSmartTags/>
  <w:decimalSymbol w:val="."/>
  <w:listSeparator w:val=","/>
  <w14:docId w14:val="06CF55D7"/>
  <w15:docId w15:val="{7F50E16B-10F2-4B37-808D-F2FFA4C2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F42"/>
    <w:pPr>
      <w:widowControl w:val="0"/>
    </w:pPr>
    <w:rPr>
      <w:rFonts w:eastAsia="PMingLiU"/>
      <w:kern w:val="2"/>
      <w:sz w:val="24"/>
      <w:szCs w:val="24"/>
      <w:lang w:eastAsia="zh-TW"/>
    </w:rPr>
  </w:style>
  <w:style w:type="paragraph" w:styleId="1">
    <w:name w:val="heading 1"/>
    <w:basedOn w:val="a"/>
    <w:next w:val="a"/>
    <w:link w:val="10"/>
    <w:autoRedefine/>
    <w:uiPriority w:val="9"/>
    <w:qFormat/>
    <w:locked/>
    <w:rsid w:val="00C019D8"/>
    <w:pPr>
      <w:keepNext/>
      <w:keepLines/>
      <w:spacing w:beforeLines="100"/>
      <w:ind w:leftChars="1257" w:left="3017"/>
      <w:jc w:val="both"/>
      <w:outlineLvl w:val="0"/>
    </w:pPr>
    <w:rPr>
      <w:rFonts w:ascii="Arial" w:eastAsia="楷体_GB2312" w:hAnsi="Arial"/>
      <w:b/>
      <w:bCs/>
      <w:kern w:val="44"/>
      <w:sz w:val="32"/>
      <w:szCs w:val="44"/>
    </w:rPr>
  </w:style>
  <w:style w:type="paragraph" w:styleId="2">
    <w:name w:val="heading 2"/>
    <w:basedOn w:val="a"/>
    <w:next w:val="a"/>
    <w:link w:val="20"/>
    <w:autoRedefine/>
    <w:uiPriority w:val="9"/>
    <w:unhideWhenUsed/>
    <w:qFormat/>
    <w:locked/>
    <w:rsid w:val="00C13789"/>
    <w:pPr>
      <w:keepNext/>
      <w:keepLines/>
      <w:spacing w:beforeLines="100"/>
      <w:ind w:leftChars="1257" w:left="3017"/>
      <w:jc w:val="both"/>
      <w:outlineLvl w:val="1"/>
    </w:pPr>
    <w:rPr>
      <w:rFonts w:ascii="Arial" w:eastAsia="楷体_GB2312"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5A9C"/>
    <w:pPr>
      <w:tabs>
        <w:tab w:val="center" w:pos="4153"/>
        <w:tab w:val="right" w:pos="8306"/>
      </w:tabs>
      <w:snapToGrid w:val="0"/>
      <w:jc w:val="center"/>
    </w:pPr>
    <w:rPr>
      <w:sz w:val="18"/>
      <w:szCs w:val="18"/>
    </w:rPr>
  </w:style>
  <w:style w:type="paragraph" w:styleId="a5">
    <w:name w:val="footer"/>
    <w:basedOn w:val="a"/>
    <w:link w:val="a6"/>
    <w:rsid w:val="00D508A6"/>
    <w:pPr>
      <w:tabs>
        <w:tab w:val="center" w:pos="4153"/>
        <w:tab w:val="right" w:pos="8306"/>
      </w:tabs>
      <w:snapToGrid w:val="0"/>
    </w:pPr>
    <w:rPr>
      <w:sz w:val="18"/>
      <w:szCs w:val="18"/>
    </w:rPr>
  </w:style>
  <w:style w:type="table" w:styleId="a7">
    <w:name w:val="Table Grid"/>
    <w:basedOn w:val="a1"/>
    <w:rsid w:val="00D508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rsid w:val="00D30D01"/>
    <w:rPr>
      <w:sz w:val="18"/>
      <w:szCs w:val="18"/>
    </w:rPr>
  </w:style>
  <w:style w:type="paragraph" w:customStyle="1" w:styleId="11">
    <w:name w:val="列出段落1"/>
    <w:basedOn w:val="a"/>
    <w:rsid w:val="00D82D40"/>
    <w:pPr>
      <w:ind w:firstLineChars="200" w:firstLine="420"/>
      <w:jc w:val="both"/>
    </w:pPr>
    <w:rPr>
      <w:rFonts w:ascii="Calibri" w:eastAsia="宋体" w:hAnsi="Calibri"/>
      <w:sz w:val="21"/>
      <w:szCs w:val="22"/>
      <w:lang w:eastAsia="zh-CN"/>
    </w:rPr>
  </w:style>
  <w:style w:type="character" w:customStyle="1" w:styleId="a6">
    <w:name w:val="页脚 字符"/>
    <w:link w:val="a5"/>
    <w:rsid w:val="00E22A33"/>
    <w:rPr>
      <w:rFonts w:eastAsia="PMingLiU"/>
      <w:kern w:val="2"/>
      <w:sz w:val="18"/>
      <w:szCs w:val="18"/>
      <w:lang w:eastAsia="zh-TW"/>
    </w:rPr>
  </w:style>
  <w:style w:type="character" w:customStyle="1" w:styleId="a4">
    <w:name w:val="页眉 字符"/>
    <w:link w:val="a3"/>
    <w:rsid w:val="00E22A33"/>
    <w:rPr>
      <w:rFonts w:eastAsia="PMingLiU"/>
      <w:kern w:val="2"/>
      <w:sz w:val="18"/>
      <w:szCs w:val="18"/>
      <w:lang w:eastAsia="zh-TW"/>
    </w:rPr>
  </w:style>
  <w:style w:type="character" w:customStyle="1" w:styleId="ArialNarrowRGB214297">
    <w:name w:val="样式 (符号) Arial Narrow 小五 自定义颜(RGB(214297)) 下划线"/>
    <w:rsid w:val="005B23A7"/>
    <w:rPr>
      <w:color w:val="152A61"/>
      <w:kern w:val="0"/>
      <w:sz w:val="18"/>
      <w:szCs w:val="18"/>
      <w:u w:val="none"/>
    </w:rPr>
  </w:style>
  <w:style w:type="character" w:customStyle="1" w:styleId="aa">
    <w:name w:val="评级"/>
    <w:rsid w:val="00847C10"/>
    <w:rPr>
      <w:rFonts w:ascii="黑体" w:eastAsia="黑体" w:hAnsi="黑体" w:cs="黑体"/>
      <w:b/>
      <w:bCs/>
      <w:color w:val="0B2A61"/>
    </w:rPr>
  </w:style>
  <w:style w:type="character" w:customStyle="1" w:styleId="ab">
    <w:name w:val="正文开始说明"/>
    <w:rsid w:val="00981E15"/>
    <w:rPr>
      <w:rFonts w:ascii="黑体" w:eastAsia="黑体" w:hAnsi="黑体" w:cs="黑体"/>
      <w:b/>
      <w:bCs/>
      <w:color w:val="FF0000"/>
      <w:sz w:val="40"/>
      <w:szCs w:val="40"/>
    </w:rPr>
  </w:style>
  <w:style w:type="paragraph" w:styleId="TOC2">
    <w:name w:val="toc 2"/>
    <w:basedOn w:val="a"/>
    <w:next w:val="a"/>
    <w:autoRedefine/>
    <w:uiPriority w:val="39"/>
    <w:rsid w:val="00723092"/>
    <w:pPr>
      <w:tabs>
        <w:tab w:val="right" w:leader="dot" w:pos="10621"/>
      </w:tabs>
      <w:ind w:leftChars="1200" w:left="1200"/>
    </w:pPr>
    <w:rPr>
      <w:rFonts w:ascii="Arial" w:eastAsia="楷体_GB2312" w:hAnsi="Arial" w:cs="Calibri"/>
      <w:smallCaps/>
      <w:noProof/>
      <w:sz w:val="21"/>
      <w:szCs w:val="20"/>
    </w:rPr>
  </w:style>
  <w:style w:type="character" w:styleId="ac">
    <w:name w:val="Hyperlink"/>
    <w:uiPriority w:val="99"/>
    <w:unhideWhenUsed/>
    <w:rsid w:val="00981E15"/>
    <w:rPr>
      <w:color w:val="0000FF"/>
      <w:u w:val="single"/>
    </w:rPr>
  </w:style>
  <w:style w:type="paragraph" w:styleId="TOC1">
    <w:name w:val="toc 1"/>
    <w:basedOn w:val="a"/>
    <w:next w:val="a"/>
    <w:autoRedefine/>
    <w:uiPriority w:val="39"/>
    <w:unhideWhenUsed/>
    <w:rsid w:val="00723092"/>
    <w:pPr>
      <w:ind w:leftChars="1000" w:left="1000"/>
    </w:pPr>
    <w:rPr>
      <w:rFonts w:ascii="Arial" w:eastAsia="楷体_GB2312" w:hAnsi="Arial" w:cs="Calibri"/>
      <w:bCs/>
      <w:caps/>
      <w:sz w:val="21"/>
      <w:szCs w:val="20"/>
    </w:rPr>
  </w:style>
  <w:style w:type="paragraph" w:styleId="ad">
    <w:name w:val="table of figures"/>
    <w:basedOn w:val="a"/>
    <w:next w:val="a"/>
    <w:uiPriority w:val="99"/>
    <w:unhideWhenUsed/>
    <w:rsid w:val="00981E15"/>
    <w:pPr>
      <w:ind w:leftChars="1284" w:left="1284"/>
      <w:jc w:val="both"/>
    </w:pPr>
    <w:rPr>
      <w:rFonts w:ascii="Arial" w:eastAsia="楷体_GB2312" w:hAnsi="Arial"/>
      <w:sz w:val="21"/>
      <w:lang w:eastAsia="zh-CN"/>
    </w:rPr>
  </w:style>
  <w:style w:type="character" w:customStyle="1" w:styleId="10">
    <w:name w:val="标题 1 字符"/>
    <w:link w:val="1"/>
    <w:uiPriority w:val="9"/>
    <w:rsid w:val="00C019D8"/>
    <w:rPr>
      <w:rFonts w:ascii="Arial" w:eastAsia="楷体_GB2312" w:hAnsi="Arial" w:cs="Arial"/>
      <w:b/>
      <w:bCs/>
      <w:kern w:val="44"/>
      <w:sz w:val="32"/>
      <w:szCs w:val="44"/>
    </w:rPr>
  </w:style>
  <w:style w:type="character" w:customStyle="1" w:styleId="20">
    <w:name w:val="标题 2 字符"/>
    <w:link w:val="2"/>
    <w:uiPriority w:val="9"/>
    <w:rsid w:val="00C13789"/>
    <w:rPr>
      <w:rFonts w:ascii="Arial" w:eastAsia="楷体_GB2312" w:hAnsi="Arial"/>
      <w:b/>
      <w:bCs/>
      <w:kern w:val="2"/>
      <w:sz w:val="24"/>
      <w:szCs w:val="32"/>
    </w:rPr>
  </w:style>
  <w:style w:type="paragraph" w:customStyle="1" w:styleId="ae">
    <w:name w:val="正文格式"/>
    <w:basedOn w:val="a"/>
    <w:link w:val="Char"/>
    <w:qFormat/>
    <w:rsid w:val="006048E8"/>
    <w:pPr>
      <w:autoSpaceDE w:val="0"/>
      <w:autoSpaceDN w:val="0"/>
      <w:adjustRightInd w:val="0"/>
      <w:spacing w:after="100"/>
      <w:ind w:leftChars="1257" w:left="1257"/>
    </w:pPr>
    <w:rPr>
      <w:rFonts w:ascii="Arial" w:eastAsia="楷体_GB2312" w:hAnsi="Arial"/>
      <w:kern w:val="0"/>
      <w:sz w:val="21"/>
      <w:szCs w:val="21"/>
    </w:rPr>
  </w:style>
  <w:style w:type="character" w:customStyle="1" w:styleId="Char">
    <w:name w:val="正文格式 Char"/>
    <w:link w:val="ae"/>
    <w:rsid w:val="006048E8"/>
    <w:rPr>
      <w:rFonts w:ascii="Arial" w:eastAsia="楷体_GB2312" w:hAnsi="Arial"/>
      <w:sz w:val="21"/>
      <w:szCs w:val="21"/>
    </w:rPr>
  </w:style>
  <w:style w:type="paragraph" w:customStyle="1" w:styleId="af">
    <w:name w:val="表题"/>
    <w:basedOn w:val="a"/>
    <w:link w:val="Char0"/>
    <w:autoRedefine/>
    <w:qFormat/>
    <w:rsid w:val="00E626E1"/>
    <w:pPr>
      <w:autoSpaceDE w:val="0"/>
      <w:autoSpaceDN w:val="0"/>
      <w:adjustRightInd w:val="0"/>
      <w:jc w:val="both"/>
    </w:pPr>
    <w:rPr>
      <w:rFonts w:ascii="Arial" w:eastAsia="楷体_GB2312" w:hAnsi="Arial"/>
      <w:b/>
      <w:color w:val="0F243E"/>
      <w:kern w:val="0"/>
      <w:sz w:val="21"/>
      <w:szCs w:val="21"/>
    </w:rPr>
  </w:style>
  <w:style w:type="character" w:customStyle="1" w:styleId="Char0">
    <w:name w:val="表题 Char"/>
    <w:link w:val="af"/>
    <w:rsid w:val="00E626E1"/>
    <w:rPr>
      <w:rFonts w:ascii="Arial" w:eastAsia="楷体_GB2312" w:hAnsi="Arial"/>
      <w:b/>
      <w:color w:val="0F243E"/>
      <w:sz w:val="21"/>
      <w:szCs w:val="21"/>
      <w:lang w:eastAsia="zh-TW"/>
    </w:rPr>
  </w:style>
  <w:style w:type="paragraph" w:customStyle="1" w:styleId="af0">
    <w:name w:val="图题"/>
    <w:basedOn w:val="a"/>
    <w:link w:val="Char1"/>
    <w:qFormat/>
    <w:rsid w:val="00597933"/>
    <w:pPr>
      <w:autoSpaceDE w:val="0"/>
      <w:autoSpaceDN w:val="0"/>
      <w:adjustRightInd w:val="0"/>
    </w:pPr>
    <w:rPr>
      <w:rFonts w:ascii="Arial" w:eastAsia="楷体_GB2312" w:hAnsi="Arial"/>
      <w:b/>
      <w:color w:val="0F243E"/>
      <w:kern w:val="0"/>
      <w:sz w:val="21"/>
      <w:szCs w:val="21"/>
    </w:rPr>
  </w:style>
  <w:style w:type="character" w:customStyle="1" w:styleId="Char1">
    <w:name w:val="图题 Char"/>
    <w:link w:val="af0"/>
    <w:rsid w:val="00597933"/>
    <w:rPr>
      <w:rFonts w:ascii="Arial" w:eastAsia="楷体_GB2312" w:hAnsi="Arial"/>
      <w:b/>
      <w:color w:val="0F243E"/>
      <w:sz w:val="21"/>
      <w:szCs w:val="21"/>
      <w:lang w:eastAsia="zh-TW"/>
    </w:rPr>
  </w:style>
  <w:style w:type="character" w:styleId="af1">
    <w:name w:val="page number"/>
    <w:basedOn w:val="a0"/>
    <w:rsid w:val="00243ECF"/>
  </w:style>
  <w:style w:type="character" w:customStyle="1" w:styleId="12">
    <w:name w:val="栏目分类1"/>
    <w:rsid w:val="009377AE"/>
    <w:rPr>
      <w:rFonts w:ascii="楷体_GB2312" w:eastAsia="楷体_GB2312" w:hAnsi="楷体_GB2312" w:cs="楷体_GB2312"/>
      <w:b/>
      <w:bCs/>
      <w:color w:val="0B2A61"/>
      <w:spacing w:val="20"/>
      <w:position w:val="6"/>
      <w:sz w:val="28"/>
      <w:szCs w:val="28"/>
    </w:rPr>
  </w:style>
  <w:style w:type="paragraph" w:customStyle="1" w:styleId="af2">
    <w:name w:val="内文"/>
    <w:basedOn w:val="a"/>
    <w:rsid w:val="009377AE"/>
    <w:pPr>
      <w:spacing w:beforeLines="20" w:afterLines="50" w:line="280" w:lineRule="exact"/>
      <w:ind w:firstLineChars="200" w:firstLine="404"/>
      <w:jc w:val="both"/>
    </w:pPr>
    <w:rPr>
      <w:rFonts w:ascii="Arial" w:eastAsia="楷体_GB2312" w:hAnsi="Arial" w:cs="Arial"/>
      <w:color w:val="000000"/>
      <w:spacing w:val="-4"/>
      <w:sz w:val="21"/>
      <w:lang w:eastAsia="zh-CN"/>
    </w:rPr>
  </w:style>
  <w:style w:type="paragraph" w:customStyle="1" w:styleId="af3">
    <w:name w:val="首页正文"/>
    <w:basedOn w:val="a"/>
    <w:qFormat/>
    <w:rsid w:val="001C6673"/>
    <w:pPr>
      <w:spacing w:line="240" w:lineRule="atLeast"/>
      <w:ind w:leftChars="200" w:left="200"/>
    </w:pPr>
    <w:rPr>
      <w:rFonts w:ascii="Arial" w:eastAsia="楷体_GB2312" w:hAnsi="Arial" w:cs="Arial"/>
      <w:sz w:val="21"/>
      <w:szCs w:val="21"/>
      <w:lang w:eastAsia="zh-CN"/>
    </w:rPr>
  </w:style>
  <w:style w:type="paragraph" w:styleId="TOC3">
    <w:name w:val="toc 3"/>
    <w:basedOn w:val="a"/>
    <w:next w:val="a"/>
    <w:autoRedefine/>
    <w:rsid w:val="00723092"/>
    <w:pPr>
      <w:ind w:leftChars="1400" w:left="1400"/>
    </w:pPr>
    <w:rPr>
      <w:rFonts w:ascii="Arial" w:eastAsia="楷体_GB2312" w:hAnsi="Arial" w:cs="Calibri"/>
      <w:iCs/>
      <w:sz w:val="21"/>
      <w:szCs w:val="20"/>
    </w:rPr>
  </w:style>
  <w:style w:type="paragraph" w:styleId="TOC4">
    <w:name w:val="toc 4"/>
    <w:basedOn w:val="a"/>
    <w:next w:val="a"/>
    <w:autoRedefine/>
    <w:rsid w:val="00723092"/>
    <w:pPr>
      <w:ind w:left="7258"/>
    </w:pPr>
    <w:rPr>
      <w:rFonts w:ascii="Arial" w:eastAsia="楷体_GB2312" w:hAnsi="Arial" w:cs="Calibri"/>
      <w:szCs w:val="18"/>
    </w:rPr>
  </w:style>
  <w:style w:type="paragraph" w:styleId="TOC5">
    <w:name w:val="toc 5"/>
    <w:basedOn w:val="a"/>
    <w:next w:val="a"/>
    <w:autoRedefine/>
    <w:rsid w:val="00723092"/>
    <w:pPr>
      <w:ind w:left="7258"/>
    </w:pPr>
    <w:rPr>
      <w:rFonts w:ascii="Arial" w:eastAsia="楷体_GB2312" w:hAnsi="Arial" w:cs="Calibri"/>
      <w:szCs w:val="18"/>
    </w:rPr>
  </w:style>
  <w:style w:type="paragraph" w:styleId="TOC6">
    <w:name w:val="toc 6"/>
    <w:basedOn w:val="a"/>
    <w:next w:val="a"/>
    <w:autoRedefine/>
    <w:rsid w:val="000D33F4"/>
    <w:pPr>
      <w:ind w:left="7258"/>
    </w:pPr>
    <w:rPr>
      <w:rFonts w:ascii="Arial" w:eastAsia="楷体_GB2312" w:hAnsi="Arial" w:cs="Calibri"/>
      <w:szCs w:val="18"/>
    </w:rPr>
  </w:style>
  <w:style w:type="paragraph" w:styleId="TOC7">
    <w:name w:val="toc 7"/>
    <w:basedOn w:val="a"/>
    <w:next w:val="a"/>
    <w:autoRedefine/>
    <w:rsid w:val="000D33F4"/>
    <w:pPr>
      <w:ind w:left="7258"/>
    </w:pPr>
    <w:rPr>
      <w:rFonts w:ascii="Arial" w:eastAsia="楷体_GB2312" w:hAnsi="Arial" w:cs="Calibri"/>
      <w:szCs w:val="18"/>
    </w:rPr>
  </w:style>
  <w:style w:type="paragraph" w:styleId="TOC8">
    <w:name w:val="toc 8"/>
    <w:basedOn w:val="a"/>
    <w:next w:val="a"/>
    <w:autoRedefine/>
    <w:rsid w:val="000D33F4"/>
    <w:pPr>
      <w:ind w:left="7258"/>
    </w:pPr>
    <w:rPr>
      <w:rFonts w:ascii="Arial" w:eastAsia="楷体_GB2312" w:hAnsi="Arial" w:cs="Calibri"/>
      <w:szCs w:val="18"/>
    </w:rPr>
  </w:style>
  <w:style w:type="paragraph" w:styleId="TOC9">
    <w:name w:val="toc 9"/>
    <w:basedOn w:val="a"/>
    <w:next w:val="a"/>
    <w:autoRedefine/>
    <w:rsid w:val="000D33F4"/>
    <w:pPr>
      <w:ind w:left="7258"/>
    </w:pPr>
    <w:rPr>
      <w:rFonts w:ascii="Arial" w:eastAsia="楷体_GB2312" w:hAnsi="Arial" w:cs="Calibri"/>
      <w:szCs w:val="18"/>
    </w:rPr>
  </w:style>
  <w:style w:type="paragraph" w:styleId="TOC">
    <w:name w:val="TOC Heading"/>
    <w:basedOn w:val="1"/>
    <w:next w:val="a"/>
    <w:uiPriority w:val="39"/>
    <w:semiHidden/>
    <w:unhideWhenUsed/>
    <w:qFormat/>
    <w:rsid w:val="00E54066"/>
    <w:pPr>
      <w:widowControl/>
      <w:spacing w:beforeLines="0" w:line="276" w:lineRule="auto"/>
      <w:ind w:leftChars="0" w:left="0"/>
      <w:jc w:val="left"/>
      <w:outlineLvl w:val="9"/>
    </w:pPr>
    <w:rPr>
      <w:rFonts w:ascii="Cambria" w:eastAsia="宋体" w:hAnsi="Cambria"/>
      <w:color w:val="365F91"/>
      <w:kern w:val="0"/>
      <w:sz w:val="28"/>
      <w:szCs w:val="28"/>
    </w:rPr>
  </w:style>
  <w:style w:type="character" w:customStyle="1" w:styleId="Arial">
    <w:name w:val="样式 (符号) Arial 非加粗 深蓝 下划线"/>
    <w:rsid w:val="005B7299"/>
    <w:rPr>
      <w:rFonts w:eastAsia="楷体_GB2312"/>
      <w:b/>
      <w:color w:val="000080"/>
      <w:spacing w:val="1"/>
      <w:kern w:val="0"/>
      <w:u w:val="single"/>
    </w:rPr>
  </w:style>
  <w:style w:type="paragraph" w:customStyle="1" w:styleId="af4">
    <w:name w:val="相关研究报告样式"/>
    <w:basedOn w:val="a"/>
    <w:rsid w:val="005B7299"/>
    <w:pPr>
      <w:spacing w:line="360" w:lineRule="exact"/>
      <w:jc w:val="both"/>
    </w:pPr>
    <w:rPr>
      <w:rFonts w:ascii="Arial" w:eastAsia="楷体_GB2312" w:hAnsi="Arial" w:cs="宋体"/>
      <w:color w:val="003366"/>
      <w:sz w:val="18"/>
      <w:szCs w:val="18"/>
      <w:lang w:eastAsia="zh-CN"/>
    </w:rPr>
  </w:style>
  <w:style w:type="character" w:customStyle="1" w:styleId="af5">
    <w:name w:val="研究小组简介"/>
    <w:rsid w:val="005B7299"/>
    <w:rPr>
      <w:rFonts w:ascii="Arial" w:eastAsia="楷体_GB2312" w:hAnsi="Arial"/>
      <w:color w:val="003366"/>
      <w:sz w:val="18"/>
    </w:rPr>
  </w:style>
  <w:style w:type="character" w:customStyle="1" w:styleId="a9">
    <w:name w:val="批注框文本 字符"/>
    <w:link w:val="a8"/>
    <w:uiPriority w:val="99"/>
    <w:semiHidden/>
    <w:rsid w:val="005B7299"/>
    <w:rPr>
      <w:rFonts w:eastAsia="PMingLiU"/>
      <w:kern w:val="2"/>
      <w:sz w:val="18"/>
      <w:szCs w:val="18"/>
      <w:lang w:eastAsia="zh-TW"/>
    </w:rPr>
  </w:style>
  <w:style w:type="paragraph" w:styleId="af6">
    <w:name w:val="List Paragraph"/>
    <w:basedOn w:val="a"/>
    <w:uiPriority w:val="34"/>
    <w:qFormat/>
    <w:rsid w:val="005B7299"/>
    <w:pPr>
      <w:ind w:firstLineChars="200" w:firstLine="420"/>
      <w:jc w:val="both"/>
    </w:pPr>
    <w:rPr>
      <w:rFonts w:eastAsia="宋体"/>
      <w:sz w:val="21"/>
      <w:lang w:eastAsia="zh-CN"/>
    </w:rPr>
  </w:style>
  <w:style w:type="character" w:styleId="af7">
    <w:name w:val="Strong"/>
    <w:uiPriority w:val="22"/>
    <w:qFormat/>
    <w:locked/>
    <w:rsid w:val="005B7299"/>
    <w:rPr>
      <w:b/>
      <w:bCs/>
    </w:rPr>
  </w:style>
  <w:style w:type="character" w:customStyle="1" w:styleId="13">
    <w:name w:val="访问过的超链接1"/>
    <w:uiPriority w:val="99"/>
    <w:unhideWhenUsed/>
    <w:rsid w:val="005B7299"/>
    <w:rPr>
      <w:color w:val="800080"/>
      <w:u w:val="single"/>
    </w:rPr>
  </w:style>
  <w:style w:type="paragraph" w:styleId="af8">
    <w:name w:val="No Spacing"/>
    <w:uiPriority w:val="1"/>
    <w:qFormat/>
    <w:rsid w:val="005B7299"/>
    <w:pPr>
      <w:widowControl w:val="0"/>
      <w:jc w:val="both"/>
    </w:pPr>
    <w:rPr>
      <w:kern w:val="2"/>
      <w:sz w:val="21"/>
      <w:szCs w:val="24"/>
    </w:rPr>
  </w:style>
  <w:style w:type="character" w:styleId="af9">
    <w:name w:val="Intense Emphasis"/>
    <w:basedOn w:val="a0"/>
    <w:uiPriority w:val="21"/>
    <w:qFormat/>
    <w:rsid w:val="00AB6F63"/>
    <w:rPr>
      <w:b/>
      <w:bCs/>
      <w:i/>
      <w:iCs/>
      <w:color w:val="4F81BD" w:themeColor="accent1"/>
    </w:rPr>
  </w:style>
  <w:style w:type="character" w:styleId="afa">
    <w:name w:val="Subtle Emphasis"/>
    <w:basedOn w:val="a0"/>
    <w:uiPriority w:val="19"/>
    <w:qFormat/>
    <w:rsid w:val="00AB6F63"/>
    <w:rPr>
      <w:i/>
      <w:iCs/>
      <w:color w:val="808080" w:themeColor="text1" w:themeTint="7F"/>
    </w:rPr>
  </w:style>
  <w:style w:type="character" w:styleId="afb">
    <w:name w:val="Book Title"/>
    <w:basedOn w:val="a0"/>
    <w:uiPriority w:val="33"/>
    <w:qFormat/>
    <w:rsid w:val="00AB6F63"/>
    <w:rPr>
      <w:b/>
      <w:bCs/>
      <w:smallCaps/>
      <w:spacing w:val="5"/>
    </w:rPr>
  </w:style>
  <w:style w:type="paragraph" w:styleId="afc">
    <w:name w:val="Document Map"/>
    <w:basedOn w:val="a"/>
    <w:link w:val="afd"/>
    <w:rsid w:val="005000C2"/>
    <w:rPr>
      <w:rFonts w:ascii="宋体" w:eastAsia="宋体"/>
      <w:sz w:val="18"/>
      <w:szCs w:val="18"/>
    </w:rPr>
  </w:style>
  <w:style w:type="character" w:customStyle="1" w:styleId="afd">
    <w:name w:val="文档结构图 字符"/>
    <w:basedOn w:val="a0"/>
    <w:link w:val="afc"/>
    <w:rsid w:val="005000C2"/>
    <w:rPr>
      <w:rFonts w:ascii="宋体"/>
      <w:kern w:val="2"/>
      <w:sz w:val="18"/>
      <w:szCs w:val="18"/>
      <w:lang w:eastAsia="zh-TW"/>
    </w:rPr>
  </w:style>
  <w:style w:type="paragraph" w:customStyle="1" w:styleId="afe">
    <w:name w:val="研究小组分析师名称"/>
    <w:basedOn w:val="a"/>
    <w:qFormat/>
    <w:rsid w:val="009553B5"/>
    <w:pPr>
      <w:jc w:val="distribute"/>
    </w:pPr>
    <w:rPr>
      <w:rFonts w:ascii="Arial" w:eastAsia="楷体_GB2312" w:hAnsi="Arial"/>
      <w:bCs/>
      <w:color w:val="1F497D" w:themeColor="text2"/>
      <w:spacing w:val="-4"/>
      <w:sz w:val="18"/>
      <w:szCs w:val="18"/>
      <w:lang w:eastAsia="zh-CN"/>
    </w:rPr>
  </w:style>
  <w:style w:type="paragraph" w:customStyle="1" w:styleId="aff">
    <w:name w:val="分析师无牌照提示"/>
    <w:basedOn w:val="a"/>
    <w:qFormat/>
    <w:rsid w:val="00170B96"/>
    <w:pPr>
      <w:spacing w:line="200" w:lineRule="exact"/>
    </w:pPr>
    <w:rPr>
      <w:rFonts w:ascii="Arial" w:eastAsia="楷体_GB2312" w:hAnsi="Arial"/>
      <w:noProof/>
      <w:color w:val="1F497D" w:themeColor="text2"/>
      <w:kern w:val="0"/>
      <w:sz w:val="13"/>
      <w:szCs w:val="18"/>
      <w:lang w:eastAsia="zh-CN"/>
    </w:rPr>
  </w:style>
  <w:style w:type="paragraph" w:customStyle="1" w:styleId="ArialGB2312212">
    <w:name w:val="样式 (西文) Arial (中文) 楷体_GB2312 小五 文字 2 行距: 最小值 12 磅"/>
    <w:basedOn w:val="a"/>
    <w:rsid w:val="00847F61"/>
    <w:pPr>
      <w:wordWrap w:val="0"/>
      <w:spacing w:line="240" w:lineRule="atLeast"/>
    </w:pPr>
    <w:rPr>
      <w:rFonts w:ascii="Arial" w:eastAsia="楷体_GB2312" w:hAnsi="Arial" w:cs="宋体"/>
      <w:color w:val="1F497D" w:themeColor="text2"/>
      <w:kern w:val="0"/>
      <w:sz w:val="18"/>
      <w:szCs w:val="20"/>
    </w:rPr>
  </w:style>
  <w:style w:type="paragraph" w:customStyle="1" w:styleId="aff0">
    <w:name w:val="分析师信息执业证号"/>
    <w:basedOn w:val="a"/>
    <w:qFormat/>
    <w:rsid w:val="00F41B1F"/>
    <w:pPr>
      <w:tabs>
        <w:tab w:val="center" w:pos="5051"/>
      </w:tabs>
      <w:spacing w:line="240" w:lineRule="atLeast"/>
    </w:pPr>
    <w:rPr>
      <w:rFonts w:ascii="Arial" w:eastAsia="楷体_GB2312" w:hAnsi="Arial"/>
      <w:color w:val="1F497D" w:themeColor="text2"/>
      <w:kern w:val="0"/>
      <w:sz w:val="15"/>
      <w:szCs w:val="18"/>
      <w:lang w:eastAsia="zh-CN"/>
    </w:rPr>
  </w:style>
  <w:style w:type="paragraph" w:styleId="aff1">
    <w:name w:val="caption"/>
    <w:basedOn w:val="a"/>
    <w:next w:val="a"/>
    <w:unhideWhenUsed/>
    <w:qFormat/>
    <w:locked/>
    <w:rsid w:val="00823677"/>
    <w:rPr>
      <w:rFonts w:asciiTheme="majorHAnsi" w:eastAsia="黑体" w:hAnsiTheme="majorHAnsi" w:cstheme="majorBidi"/>
      <w:sz w:val="20"/>
      <w:szCs w:val="20"/>
    </w:rPr>
  </w:style>
  <w:style w:type="paragraph" w:customStyle="1" w:styleId="aff2">
    <w:name w:val="图表数据来源"/>
    <w:qFormat/>
    <w:rsid w:val="00597933"/>
    <w:rPr>
      <w:rFonts w:ascii="Arial" w:eastAsia="楷体_GB2312" w:hAnsi="Arial"/>
      <w:color w:val="0F243E"/>
      <w:sz w:val="18"/>
      <w:szCs w:val="21"/>
    </w:rPr>
  </w:style>
  <w:style w:type="paragraph" w:customStyle="1" w:styleId="aff3">
    <w:name w:val="尾页评级说明"/>
    <w:qFormat/>
    <w:rsid w:val="00317208"/>
    <w:pPr>
      <w:jc w:val="both"/>
    </w:pPr>
    <w:rPr>
      <w:rFonts w:ascii="Arial" w:eastAsia="楷体_GB2312" w:hAnsi="Arial"/>
      <w:bCs/>
      <w:color w:val="1F497D" w:themeColor="text2"/>
      <w:spacing w:val="-4"/>
      <w:kern w:val="2"/>
      <w:sz w:val="18"/>
      <w:szCs w:val="18"/>
    </w:rPr>
  </w:style>
  <w:style w:type="paragraph" w:customStyle="1" w:styleId="aff4">
    <w:name w:val="联系我们分部名称"/>
    <w:basedOn w:val="a"/>
    <w:qFormat/>
    <w:rsid w:val="009A3785"/>
    <w:rPr>
      <w:rFonts w:ascii="Arial" w:eastAsia="楷体_GB2312" w:hAnsi="Arial"/>
      <w:color w:val="1F497D" w:themeColor="text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83252683">
      <w:bodyDiv w:val="1"/>
      <w:marLeft w:val="0"/>
      <w:marRight w:val="0"/>
      <w:marTop w:val="0"/>
      <w:marBottom w:val="0"/>
      <w:divBdr>
        <w:top w:val="none" w:sz="0" w:space="0" w:color="auto"/>
        <w:left w:val="none" w:sz="0" w:space="0" w:color="auto"/>
        <w:bottom w:val="none" w:sz="0" w:space="0" w:color="auto"/>
        <w:right w:val="none" w:sz="0" w:space="0" w:color="auto"/>
      </w:divBdr>
    </w:div>
    <w:div w:id="473371044">
      <w:bodyDiv w:val="1"/>
      <w:marLeft w:val="0"/>
      <w:marRight w:val="0"/>
      <w:marTop w:val="0"/>
      <w:marBottom w:val="0"/>
      <w:divBdr>
        <w:top w:val="none" w:sz="0" w:space="0" w:color="auto"/>
        <w:left w:val="none" w:sz="0" w:space="0" w:color="auto"/>
        <w:bottom w:val="none" w:sz="0" w:space="0" w:color="auto"/>
        <w:right w:val="none" w:sz="0" w:space="0" w:color="auto"/>
      </w:divBdr>
    </w:div>
    <w:div w:id="477191292">
      <w:bodyDiv w:val="1"/>
      <w:marLeft w:val="0"/>
      <w:marRight w:val="0"/>
      <w:marTop w:val="0"/>
      <w:marBottom w:val="0"/>
      <w:divBdr>
        <w:top w:val="none" w:sz="0" w:space="0" w:color="auto"/>
        <w:left w:val="none" w:sz="0" w:space="0" w:color="auto"/>
        <w:bottom w:val="none" w:sz="0" w:space="0" w:color="auto"/>
        <w:right w:val="none" w:sz="0" w:space="0" w:color="auto"/>
      </w:divBdr>
    </w:div>
    <w:div w:id="582298202">
      <w:bodyDiv w:val="1"/>
      <w:marLeft w:val="0"/>
      <w:marRight w:val="0"/>
      <w:marTop w:val="0"/>
      <w:marBottom w:val="0"/>
      <w:divBdr>
        <w:top w:val="none" w:sz="0" w:space="0" w:color="auto"/>
        <w:left w:val="none" w:sz="0" w:space="0" w:color="auto"/>
        <w:bottom w:val="none" w:sz="0" w:space="0" w:color="auto"/>
        <w:right w:val="none" w:sz="0" w:space="0" w:color="auto"/>
      </w:divBdr>
    </w:div>
    <w:div w:id="596866895">
      <w:bodyDiv w:val="1"/>
      <w:marLeft w:val="0"/>
      <w:marRight w:val="0"/>
      <w:marTop w:val="0"/>
      <w:marBottom w:val="0"/>
      <w:divBdr>
        <w:top w:val="none" w:sz="0" w:space="0" w:color="auto"/>
        <w:left w:val="none" w:sz="0" w:space="0" w:color="auto"/>
        <w:bottom w:val="none" w:sz="0" w:space="0" w:color="auto"/>
        <w:right w:val="none" w:sz="0" w:space="0" w:color="auto"/>
      </w:divBdr>
    </w:div>
    <w:div w:id="687030045">
      <w:bodyDiv w:val="1"/>
      <w:marLeft w:val="0"/>
      <w:marRight w:val="0"/>
      <w:marTop w:val="0"/>
      <w:marBottom w:val="0"/>
      <w:divBdr>
        <w:top w:val="none" w:sz="0" w:space="0" w:color="auto"/>
        <w:left w:val="none" w:sz="0" w:space="0" w:color="auto"/>
        <w:bottom w:val="none" w:sz="0" w:space="0" w:color="auto"/>
        <w:right w:val="none" w:sz="0" w:space="0" w:color="auto"/>
      </w:divBdr>
    </w:div>
    <w:div w:id="1864632317">
      <w:bodyDiv w:val="1"/>
      <w:marLeft w:val="0"/>
      <w:marRight w:val="0"/>
      <w:marTop w:val="0"/>
      <w:marBottom w:val="0"/>
      <w:divBdr>
        <w:top w:val="none" w:sz="0" w:space="0" w:color="auto"/>
        <w:left w:val="none" w:sz="0" w:space="0" w:color="auto"/>
        <w:bottom w:val="none" w:sz="0" w:space="0" w:color="auto"/>
        <w:right w:val="none" w:sz="0" w:space="0" w:color="auto"/>
      </w:divBdr>
    </w:div>
    <w:div w:id="1902254814">
      <w:bodyDiv w:val="1"/>
      <w:marLeft w:val="0"/>
      <w:marRight w:val="0"/>
      <w:marTop w:val="0"/>
      <w:marBottom w:val="0"/>
      <w:divBdr>
        <w:top w:val="none" w:sz="0" w:space="0" w:color="auto"/>
        <w:left w:val="none" w:sz="0" w:space="0" w:color="auto"/>
        <w:bottom w:val="none" w:sz="0" w:space="0" w:color="auto"/>
        <w:right w:val="none" w:sz="0" w:space="0" w:color="auto"/>
      </w:divBdr>
    </w:div>
    <w:div w:id="1953398560">
      <w:bodyDiv w:val="1"/>
      <w:marLeft w:val="0"/>
      <w:marRight w:val="0"/>
      <w:marTop w:val="0"/>
      <w:marBottom w:val="0"/>
      <w:divBdr>
        <w:top w:val="none" w:sz="0" w:space="0" w:color="auto"/>
        <w:left w:val="none" w:sz="0" w:space="0" w:color="auto"/>
        <w:bottom w:val="none" w:sz="0" w:space="0" w:color="auto"/>
        <w:right w:val="none" w:sz="0" w:space="0" w:color="auto"/>
      </w:divBdr>
    </w:div>
    <w:div w:id="20491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icheninfo\KM\resources\dotx\JSW006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2" Type="http://schemas.openxmlformats.org/officeDocument/2006/relationships/oleObject" Target="file:///C:\Users\akenergy\Desktop\&#12304;&#24191;&#21457;&#26426;&#26800;&#12305;&#24037;&#19994;&#26426;&#22120;&#20154;&#20840;&#29699;&#34892;&#19994;&#25968;&#25454;&amp;&#20225;&#19994;&#32463;&#33829;&#25968;&#25454;&#24211;%202019-11-20.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E8-4A7A-B630-68E5F58510C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E8-4A7A-B630-68E5F58510C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E8-4A7A-B630-68E5F58510C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E8-4A7A-B630-68E5F58510C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0E8-4A7A-B630-68E5F58510C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0E8-4A7A-B630-68E5F58510C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0E8-4A7A-B630-68E5F58510CB}"/>
              </c:ext>
            </c:extLst>
          </c:dPt>
          <c:dLbls>
            <c:dLbl>
              <c:idx val="6"/>
              <c:layout>
                <c:manualLayout>
                  <c:x val="4.1287088764742366E-2"/>
                  <c:y val="2.985042735042734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D0E8-4A7A-B630-68E5F58510C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史丹利!$A$156:$A$162</c:f>
              <c:strCache>
                <c:ptCount val="7"/>
                <c:pt idx="0">
                  <c:v>手工具与存储产品</c:v>
                </c:pt>
                <c:pt idx="1">
                  <c:v>专业级电动工具</c:v>
                </c:pt>
                <c:pt idx="2">
                  <c:v>电动工具配件</c:v>
                </c:pt>
                <c:pt idx="3">
                  <c:v>消费级电动工具</c:v>
                </c:pt>
                <c:pt idx="4">
                  <c:v>快捷压缩工具</c:v>
                </c:pt>
                <c:pt idx="5">
                  <c:v>户外</c:v>
                </c:pt>
                <c:pt idx="6">
                  <c:v>其他</c:v>
                </c:pt>
              </c:strCache>
            </c:strRef>
          </c:cat>
          <c:val>
            <c:numRef>
              <c:f>史丹利!$B$156:$B$162</c:f>
              <c:numCache>
                <c:formatCode>0%</c:formatCode>
                <c:ptCount val="7"/>
                <c:pt idx="0">
                  <c:v>0.26</c:v>
                </c:pt>
                <c:pt idx="1">
                  <c:v>0.22</c:v>
                </c:pt>
                <c:pt idx="2">
                  <c:v>0.17</c:v>
                </c:pt>
                <c:pt idx="3">
                  <c:v>0.13</c:v>
                </c:pt>
                <c:pt idx="4">
                  <c:v>7.0000000000000021E-2</c:v>
                </c:pt>
                <c:pt idx="5">
                  <c:v>6.0000000000000032E-2</c:v>
                </c:pt>
                <c:pt idx="6">
                  <c:v>9.0000000000000024E-2</c:v>
                </c:pt>
              </c:numCache>
            </c:numRef>
          </c:val>
          <c:extLst>
            <c:ext xmlns:c16="http://schemas.microsoft.com/office/drawing/2014/chart" uri="{C3380CC4-5D6E-409C-BE32-E72D297353CC}">
              <c16:uniqueId val="{0000000E-D0E8-4A7A-B630-68E5F58510C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E3-4CB4-AC9F-BD67DEE78D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E3-4CB4-AC9F-BD67DEE78D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CE3-4CB4-AC9F-BD67DEE78D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CE3-4CB4-AC9F-BD67DEE78D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CE3-4CB4-AC9F-BD67DEE78D4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CE3-4CB4-AC9F-BD67DEE78D4C}"/>
              </c:ext>
            </c:extLst>
          </c:dPt>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史丹利!$H$156:$H$161</c:f>
              <c:strCache>
                <c:ptCount val="6"/>
                <c:pt idx="0">
                  <c:v>北美</c:v>
                </c:pt>
                <c:pt idx="1">
                  <c:v>欧洲</c:v>
                </c:pt>
                <c:pt idx="2">
                  <c:v>亚洲</c:v>
                </c:pt>
                <c:pt idx="3">
                  <c:v>拉丁美洲</c:v>
                </c:pt>
                <c:pt idx="4">
                  <c:v>俄罗斯、土耳其、中东北非、印度</c:v>
                </c:pt>
                <c:pt idx="5">
                  <c:v>其他</c:v>
                </c:pt>
              </c:strCache>
            </c:strRef>
          </c:cat>
          <c:val>
            <c:numRef>
              <c:f>史丹利!$I$156:$I$161</c:f>
              <c:numCache>
                <c:formatCode>0%</c:formatCode>
                <c:ptCount val="6"/>
                <c:pt idx="0">
                  <c:v>0.34</c:v>
                </c:pt>
                <c:pt idx="1">
                  <c:v>0.30000000000000032</c:v>
                </c:pt>
                <c:pt idx="2">
                  <c:v>7.7777777777777779E-2</c:v>
                </c:pt>
                <c:pt idx="3">
                  <c:v>5.5555555555555483E-2</c:v>
                </c:pt>
                <c:pt idx="4">
                  <c:v>8.1481481481481433E-2</c:v>
                </c:pt>
                <c:pt idx="5">
                  <c:v>0.14518518518518528</c:v>
                </c:pt>
              </c:numCache>
            </c:numRef>
          </c:val>
          <c:extLst>
            <c:ext xmlns:c16="http://schemas.microsoft.com/office/drawing/2014/chart" uri="{C3380CC4-5D6E-409C-BE32-E72D297353CC}">
              <c16:uniqueId val="{0000000C-0CE3-4CB4-AC9F-BD67DEE78D4C}"/>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财务数据!$A$2</c:f>
              <c:strCache>
                <c:ptCount val="1"/>
                <c:pt idx="0">
                  <c:v>营业收入（百万元）</c:v>
                </c:pt>
              </c:strCache>
            </c:strRef>
          </c:tx>
          <c:spPr>
            <a:solidFill>
              <a:schemeClr val="accent1"/>
            </a:solidFill>
            <a:ln>
              <a:noFill/>
            </a:ln>
            <a:effectLst/>
          </c:spPr>
          <c:invertIfNegative val="0"/>
          <c:cat>
            <c:numRef>
              <c:f>财务数据!$B$1:$J$1</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财务数据!$B$2:$J$2</c:f>
              <c:numCache>
                <c:formatCode>###,##0.0_ </c:formatCode>
                <c:ptCount val="9"/>
                <c:pt idx="0">
                  <c:v>1564.3</c:v>
                </c:pt>
                <c:pt idx="1">
                  <c:v>1882.5</c:v>
                </c:pt>
                <c:pt idx="2">
                  <c:v>2160.3000000000002</c:v>
                </c:pt>
                <c:pt idx="3">
                  <c:v>2305.9</c:v>
                </c:pt>
                <c:pt idx="4">
                  <c:v>2646.5</c:v>
                </c:pt>
                <c:pt idx="5">
                  <c:v>2866.1</c:v>
                </c:pt>
                <c:pt idx="6">
                  <c:v>3176.5</c:v>
                </c:pt>
                <c:pt idx="7">
                  <c:v>3603.3</c:v>
                </c:pt>
                <c:pt idx="8">
                  <c:v>4280.6000000000004</c:v>
                </c:pt>
              </c:numCache>
            </c:numRef>
          </c:val>
          <c:extLst>
            <c:ext xmlns:c16="http://schemas.microsoft.com/office/drawing/2014/chart" uri="{C3380CC4-5D6E-409C-BE32-E72D297353CC}">
              <c16:uniqueId val="{00000000-871D-41FA-8EB3-AA3249D1951E}"/>
            </c:ext>
          </c:extLst>
        </c:ser>
        <c:dLbls>
          <c:showLegendKey val="0"/>
          <c:showVal val="0"/>
          <c:showCatName val="0"/>
          <c:showSerName val="0"/>
          <c:showPercent val="0"/>
          <c:showBubbleSize val="0"/>
        </c:dLbls>
        <c:gapWidth val="120"/>
        <c:axId val="198322848"/>
        <c:axId val="198323408"/>
      </c:barChart>
      <c:lineChart>
        <c:grouping val="standard"/>
        <c:varyColors val="0"/>
        <c:ser>
          <c:idx val="1"/>
          <c:order val="1"/>
          <c:tx>
            <c:strRef>
              <c:f>财务数据!$A$3</c:f>
              <c:strCache>
                <c:ptCount val="1"/>
                <c:pt idx="0">
                  <c:v>同比增速</c:v>
                </c:pt>
              </c:strCache>
            </c:strRef>
          </c:tx>
          <c:spPr>
            <a:ln w="28575" cap="rnd">
              <a:solidFill>
                <a:schemeClr val="accent2"/>
              </a:solidFill>
              <a:round/>
            </a:ln>
            <a:effectLst/>
          </c:spPr>
          <c:marker>
            <c:symbol val="none"/>
          </c:marker>
          <c:cat>
            <c:numRef>
              <c:f>财务数据!$B$1:$J$1</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财务数据!$B$3:$J$3</c:f>
              <c:numCache>
                <c:formatCode>0.0%</c:formatCode>
                <c:ptCount val="9"/>
                <c:pt idx="0">
                  <c:v>-0.18847271218095041</c:v>
                </c:pt>
                <c:pt idx="1">
                  <c:v>0.20341366745509193</c:v>
                </c:pt>
                <c:pt idx="2">
                  <c:v>0.14756972111553801</c:v>
                </c:pt>
                <c:pt idx="3">
                  <c:v>6.7398046567606312E-2</c:v>
                </c:pt>
                <c:pt idx="4">
                  <c:v>0.14770805325469441</c:v>
                </c:pt>
                <c:pt idx="5">
                  <c:v>8.2977517475911394E-2</c:v>
                </c:pt>
                <c:pt idx="6">
                  <c:v>0.10830047800146536</c:v>
                </c:pt>
                <c:pt idx="7">
                  <c:v>0.13436171887297371</c:v>
                </c:pt>
                <c:pt idx="8">
                  <c:v>0.18796658618488629</c:v>
                </c:pt>
              </c:numCache>
            </c:numRef>
          </c:val>
          <c:smooth val="0"/>
          <c:extLst>
            <c:ext xmlns:c16="http://schemas.microsoft.com/office/drawing/2014/chart" uri="{C3380CC4-5D6E-409C-BE32-E72D297353CC}">
              <c16:uniqueId val="{00000001-871D-41FA-8EB3-AA3249D1951E}"/>
            </c:ext>
          </c:extLst>
        </c:ser>
        <c:dLbls>
          <c:showLegendKey val="0"/>
          <c:showVal val="0"/>
          <c:showCatName val="0"/>
          <c:showSerName val="0"/>
          <c:showPercent val="0"/>
          <c:showBubbleSize val="0"/>
        </c:dLbls>
        <c:marker val="1"/>
        <c:smooth val="0"/>
        <c:axId val="198324528"/>
        <c:axId val="198323968"/>
      </c:lineChart>
      <c:catAx>
        <c:axId val="19832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98323408"/>
        <c:crosses val="autoZero"/>
        <c:auto val="1"/>
        <c:lblAlgn val="ctr"/>
        <c:lblOffset val="100"/>
        <c:noMultiLvlLbl val="0"/>
      </c:catAx>
      <c:valAx>
        <c:axId val="1983234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98322848"/>
        <c:crosses val="autoZero"/>
        <c:crossBetween val="between"/>
      </c:valAx>
      <c:valAx>
        <c:axId val="19832396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98324528"/>
        <c:crosses val="max"/>
        <c:crossBetween val="between"/>
      </c:valAx>
      <c:catAx>
        <c:axId val="198324528"/>
        <c:scaling>
          <c:orientation val="minMax"/>
        </c:scaling>
        <c:delete val="1"/>
        <c:axPos val="b"/>
        <c:numFmt formatCode="General" sourceLinked="1"/>
        <c:majorTickMark val="out"/>
        <c:minorTickMark val="none"/>
        <c:tickLblPos val="nextTo"/>
        <c:crossAx val="19832396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'1.3 中国工业机器人'!$F$3:$F$4</c:f>
              <c:strCache>
                <c:ptCount val="2"/>
                <c:pt idx="0">
                  <c:v>当月产量</c:v>
                </c:pt>
              </c:strCache>
            </c:strRef>
          </c:tx>
          <c:spPr>
            <a:solidFill>
              <a:srgbClr val="196BA5"/>
            </a:solidFill>
          </c:spPr>
          <c:invertIfNegative val="0"/>
          <c:cat>
            <c:numRef>
              <c:f>'1.3 中国工业机器人'!$E$5:$E$47</c:f>
              <c:numCache>
                <c:formatCode>yyyy\-mm;@</c:formatCode>
                <c:ptCount val="43"/>
                <c:pt idx="0">
                  <c:v>42429</c:v>
                </c:pt>
                <c:pt idx="1">
                  <c:v>42460</c:v>
                </c:pt>
                <c:pt idx="2">
                  <c:v>42490</c:v>
                </c:pt>
                <c:pt idx="3">
                  <c:v>42521</c:v>
                </c:pt>
                <c:pt idx="4">
                  <c:v>42551</c:v>
                </c:pt>
                <c:pt idx="5">
                  <c:v>42582</c:v>
                </c:pt>
                <c:pt idx="6">
                  <c:v>42613</c:v>
                </c:pt>
                <c:pt idx="7">
                  <c:v>42643</c:v>
                </c:pt>
                <c:pt idx="8">
                  <c:v>42674</c:v>
                </c:pt>
                <c:pt idx="9">
                  <c:v>42704</c:v>
                </c:pt>
                <c:pt idx="10">
                  <c:v>42735</c:v>
                </c:pt>
                <c:pt idx="11">
                  <c:v>42794</c:v>
                </c:pt>
                <c:pt idx="12">
                  <c:v>42825</c:v>
                </c:pt>
                <c:pt idx="13">
                  <c:v>42855</c:v>
                </c:pt>
                <c:pt idx="14">
                  <c:v>42886</c:v>
                </c:pt>
                <c:pt idx="15">
                  <c:v>42916</c:v>
                </c:pt>
                <c:pt idx="16">
                  <c:v>42947</c:v>
                </c:pt>
                <c:pt idx="17">
                  <c:v>42978</c:v>
                </c:pt>
                <c:pt idx="18">
                  <c:v>43008</c:v>
                </c:pt>
                <c:pt idx="19">
                  <c:v>43039</c:v>
                </c:pt>
                <c:pt idx="20">
                  <c:v>43069</c:v>
                </c:pt>
                <c:pt idx="21">
                  <c:v>43100</c:v>
                </c:pt>
                <c:pt idx="22">
                  <c:v>43159</c:v>
                </c:pt>
                <c:pt idx="23">
                  <c:v>43190</c:v>
                </c:pt>
                <c:pt idx="24">
                  <c:v>43220</c:v>
                </c:pt>
                <c:pt idx="25">
                  <c:v>43251</c:v>
                </c:pt>
                <c:pt idx="26">
                  <c:v>43281</c:v>
                </c:pt>
                <c:pt idx="27">
                  <c:v>43312</c:v>
                </c:pt>
                <c:pt idx="28">
                  <c:v>43343</c:v>
                </c:pt>
                <c:pt idx="29">
                  <c:v>43373</c:v>
                </c:pt>
                <c:pt idx="30">
                  <c:v>43404</c:v>
                </c:pt>
                <c:pt idx="31">
                  <c:v>43434</c:v>
                </c:pt>
                <c:pt idx="32">
                  <c:v>43465</c:v>
                </c:pt>
                <c:pt idx="33">
                  <c:v>43496</c:v>
                </c:pt>
                <c:pt idx="34">
                  <c:v>43524</c:v>
                </c:pt>
                <c:pt idx="35">
                  <c:v>43555</c:v>
                </c:pt>
                <c:pt idx="36">
                  <c:v>43585</c:v>
                </c:pt>
                <c:pt idx="37">
                  <c:v>43616</c:v>
                </c:pt>
                <c:pt idx="38">
                  <c:v>43646</c:v>
                </c:pt>
                <c:pt idx="39">
                  <c:v>43677</c:v>
                </c:pt>
                <c:pt idx="40">
                  <c:v>43708</c:v>
                </c:pt>
                <c:pt idx="41">
                  <c:v>43738</c:v>
                </c:pt>
                <c:pt idx="42">
                  <c:v>43769</c:v>
                </c:pt>
              </c:numCache>
            </c:numRef>
          </c:cat>
          <c:val>
            <c:numRef>
              <c:f>'1.3 中国工业机器人'!$F$5:$F$47</c:f>
              <c:numCache>
                <c:formatCode>0_);[Red]\(0\)</c:formatCode>
                <c:ptCount val="43"/>
                <c:pt idx="1">
                  <c:v>4201</c:v>
                </c:pt>
                <c:pt idx="2">
                  <c:v>7482</c:v>
                </c:pt>
                <c:pt idx="3">
                  <c:v>7613</c:v>
                </c:pt>
                <c:pt idx="4">
                  <c:v>6670</c:v>
                </c:pt>
                <c:pt idx="5">
                  <c:v>5839</c:v>
                </c:pt>
                <c:pt idx="6">
                  <c:v>6506</c:v>
                </c:pt>
                <c:pt idx="7">
                  <c:v>5728</c:v>
                </c:pt>
                <c:pt idx="8">
                  <c:v>5687</c:v>
                </c:pt>
                <c:pt idx="9">
                  <c:v>7485</c:v>
                </c:pt>
                <c:pt idx="10">
                  <c:v>7891</c:v>
                </c:pt>
                <c:pt idx="12">
                  <c:v>10163</c:v>
                </c:pt>
                <c:pt idx="13">
                  <c:v>9782</c:v>
                </c:pt>
                <c:pt idx="14">
                  <c:v>10057</c:v>
                </c:pt>
                <c:pt idx="15">
                  <c:v>12614</c:v>
                </c:pt>
                <c:pt idx="16">
                  <c:v>12458</c:v>
                </c:pt>
                <c:pt idx="17">
                  <c:v>12121</c:v>
                </c:pt>
                <c:pt idx="18">
                  <c:v>13085</c:v>
                </c:pt>
                <c:pt idx="19">
                  <c:v>9445</c:v>
                </c:pt>
                <c:pt idx="20">
                  <c:v>11243</c:v>
                </c:pt>
                <c:pt idx="21">
                  <c:v>12682</c:v>
                </c:pt>
                <c:pt idx="23">
                  <c:v>14036</c:v>
                </c:pt>
                <c:pt idx="24">
                  <c:v>13495.9</c:v>
                </c:pt>
                <c:pt idx="25">
                  <c:v>13659.2</c:v>
                </c:pt>
                <c:pt idx="26">
                  <c:v>13777</c:v>
                </c:pt>
                <c:pt idx="27">
                  <c:v>13669</c:v>
                </c:pt>
                <c:pt idx="28">
                  <c:v>14068</c:v>
                </c:pt>
                <c:pt idx="29">
                  <c:v>11448</c:v>
                </c:pt>
                <c:pt idx="30">
                  <c:v>9590</c:v>
                </c:pt>
                <c:pt idx="31">
                  <c:v>11104</c:v>
                </c:pt>
                <c:pt idx="32">
                  <c:v>11961</c:v>
                </c:pt>
                <c:pt idx="35">
                  <c:v>13696</c:v>
                </c:pt>
                <c:pt idx="36">
                  <c:v>12917</c:v>
                </c:pt>
                <c:pt idx="37">
                  <c:v>13317.2</c:v>
                </c:pt>
                <c:pt idx="38">
                  <c:v>13680</c:v>
                </c:pt>
                <c:pt idx="39">
                  <c:v>15477.5</c:v>
                </c:pt>
                <c:pt idx="40">
                  <c:v>14599.8</c:v>
                </c:pt>
                <c:pt idx="41">
                  <c:v>13726</c:v>
                </c:pt>
                <c:pt idx="42">
                  <c:v>14369</c:v>
                </c:pt>
              </c:numCache>
            </c:numRef>
          </c:val>
          <c:extLst>
            <c:ext xmlns:c16="http://schemas.microsoft.com/office/drawing/2014/chart" uri="{C3380CC4-5D6E-409C-BE32-E72D297353CC}">
              <c16:uniqueId val="{00000000-3144-415D-BE99-F4C29050C934}"/>
            </c:ext>
          </c:extLst>
        </c:ser>
        <c:dLbls>
          <c:showLegendKey val="0"/>
          <c:showVal val="0"/>
          <c:showCatName val="0"/>
          <c:showSerName val="0"/>
          <c:showPercent val="0"/>
          <c:showBubbleSize val="0"/>
        </c:dLbls>
        <c:gapWidth val="150"/>
        <c:axId val="198327328"/>
        <c:axId val="1054010960"/>
      </c:barChart>
      <c:lineChart>
        <c:grouping val="standard"/>
        <c:varyColors val="0"/>
        <c:ser>
          <c:idx val="1"/>
          <c:order val="1"/>
          <c:tx>
            <c:strRef>
              <c:f>'1.3 中国工业机器人'!$G$3:$G$4</c:f>
              <c:strCache>
                <c:ptCount val="2"/>
                <c:pt idx="0">
                  <c:v>同比</c:v>
                </c:pt>
              </c:strCache>
            </c:strRef>
          </c:tx>
          <c:spPr>
            <a:ln w="25400">
              <a:solidFill>
                <a:srgbClr val="E4C864"/>
              </a:solidFill>
            </a:ln>
          </c:spPr>
          <c:marker>
            <c:symbol val="none"/>
          </c:marker>
          <c:cat>
            <c:numRef>
              <c:f>'1.3 中国工业机器人'!$E$5:$E$47</c:f>
              <c:numCache>
                <c:formatCode>yyyy\-mm;@</c:formatCode>
                <c:ptCount val="43"/>
                <c:pt idx="0">
                  <c:v>42429</c:v>
                </c:pt>
                <c:pt idx="1">
                  <c:v>42460</c:v>
                </c:pt>
                <c:pt idx="2">
                  <c:v>42490</c:v>
                </c:pt>
                <c:pt idx="3">
                  <c:v>42521</c:v>
                </c:pt>
                <c:pt idx="4">
                  <c:v>42551</c:v>
                </c:pt>
                <c:pt idx="5">
                  <c:v>42582</c:v>
                </c:pt>
                <c:pt idx="6">
                  <c:v>42613</c:v>
                </c:pt>
                <c:pt idx="7">
                  <c:v>42643</c:v>
                </c:pt>
                <c:pt idx="8">
                  <c:v>42674</c:v>
                </c:pt>
                <c:pt idx="9">
                  <c:v>42704</c:v>
                </c:pt>
                <c:pt idx="10">
                  <c:v>42735</c:v>
                </c:pt>
                <c:pt idx="11">
                  <c:v>42794</c:v>
                </c:pt>
                <c:pt idx="12">
                  <c:v>42825</c:v>
                </c:pt>
                <c:pt idx="13">
                  <c:v>42855</c:v>
                </c:pt>
                <c:pt idx="14">
                  <c:v>42886</c:v>
                </c:pt>
                <c:pt idx="15">
                  <c:v>42916</c:v>
                </c:pt>
                <c:pt idx="16">
                  <c:v>42947</c:v>
                </c:pt>
                <c:pt idx="17">
                  <c:v>42978</c:v>
                </c:pt>
                <c:pt idx="18">
                  <c:v>43008</c:v>
                </c:pt>
                <c:pt idx="19">
                  <c:v>43039</c:v>
                </c:pt>
                <c:pt idx="20">
                  <c:v>43069</c:v>
                </c:pt>
                <c:pt idx="21">
                  <c:v>43100</c:v>
                </c:pt>
                <c:pt idx="22">
                  <c:v>43159</c:v>
                </c:pt>
                <c:pt idx="23">
                  <c:v>43190</c:v>
                </c:pt>
                <c:pt idx="24">
                  <c:v>43220</c:v>
                </c:pt>
                <c:pt idx="25">
                  <c:v>43251</c:v>
                </c:pt>
                <c:pt idx="26">
                  <c:v>43281</c:v>
                </c:pt>
                <c:pt idx="27">
                  <c:v>43312</c:v>
                </c:pt>
                <c:pt idx="28">
                  <c:v>43343</c:v>
                </c:pt>
                <c:pt idx="29">
                  <c:v>43373</c:v>
                </c:pt>
                <c:pt idx="30">
                  <c:v>43404</c:v>
                </c:pt>
                <c:pt idx="31">
                  <c:v>43434</c:v>
                </c:pt>
                <c:pt idx="32">
                  <c:v>43465</c:v>
                </c:pt>
                <c:pt idx="33">
                  <c:v>43496</c:v>
                </c:pt>
                <c:pt idx="34">
                  <c:v>43524</c:v>
                </c:pt>
                <c:pt idx="35">
                  <c:v>43555</c:v>
                </c:pt>
                <c:pt idx="36">
                  <c:v>43585</c:v>
                </c:pt>
                <c:pt idx="37">
                  <c:v>43616</c:v>
                </c:pt>
                <c:pt idx="38">
                  <c:v>43646</c:v>
                </c:pt>
                <c:pt idx="39">
                  <c:v>43677</c:v>
                </c:pt>
                <c:pt idx="40">
                  <c:v>43708</c:v>
                </c:pt>
                <c:pt idx="41">
                  <c:v>43738</c:v>
                </c:pt>
                <c:pt idx="42">
                  <c:v>43769</c:v>
                </c:pt>
              </c:numCache>
            </c:numRef>
          </c:cat>
          <c:val>
            <c:numRef>
              <c:f>'1.3 中国工业机器人'!$G$5:$G$47</c:f>
              <c:numCache>
                <c:formatCode>0.0%</c:formatCode>
                <c:ptCount val="43"/>
                <c:pt idx="1">
                  <c:v>0.20100000000000001</c:v>
                </c:pt>
                <c:pt idx="2">
                  <c:v>0.16500000000000001</c:v>
                </c:pt>
                <c:pt idx="3">
                  <c:v>0.14699999999999999</c:v>
                </c:pt>
                <c:pt idx="4">
                  <c:v>0.628</c:v>
                </c:pt>
                <c:pt idx="5">
                  <c:v>0.40100000000000002</c:v>
                </c:pt>
                <c:pt idx="6">
                  <c:v>0.65500000000000003</c:v>
                </c:pt>
                <c:pt idx="7">
                  <c:v>0.35100000000000003</c:v>
                </c:pt>
                <c:pt idx="8">
                  <c:v>0.151</c:v>
                </c:pt>
                <c:pt idx="9">
                  <c:v>0.54400000000000004</c:v>
                </c:pt>
                <c:pt idx="10">
                  <c:v>0.48</c:v>
                </c:pt>
                <c:pt idx="12">
                  <c:v>0.78200000000000003</c:v>
                </c:pt>
                <c:pt idx="13">
                  <c:v>0.57399999999999995</c:v>
                </c:pt>
                <c:pt idx="14">
                  <c:v>0.47299999999999998</c:v>
                </c:pt>
                <c:pt idx="15">
                  <c:v>0.61099999999999999</c:v>
                </c:pt>
                <c:pt idx="16">
                  <c:v>0.90400000000000003</c:v>
                </c:pt>
                <c:pt idx="17">
                  <c:v>0.61299999999999999</c:v>
                </c:pt>
                <c:pt idx="18">
                  <c:v>1.032</c:v>
                </c:pt>
                <c:pt idx="19">
                  <c:v>0.63700000000000001</c:v>
                </c:pt>
                <c:pt idx="20">
                  <c:v>0.45799999999999996</c:v>
                </c:pt>
                <c:pt idx="21">
                  <c:v>0.56499999999999995</c:v>
                </c:pt>
                <c:pt idx="23">
                  <c:v>0.34399999999999997</c:v>
                </c:pt>
                <c:pt idx="24">
                  <c:v>0.35399999999999998</c:v>
                </c:pt>
                <c:pt idx="25">
                  <c:v>0.35100000000000003</c:v>
                </c:pt>
                <c:pt idx="26">
                  <c:v>7.2000000000000008E-2</c:v>
                </c:pt>
                <c:pt idx="27">
                  <c:v>6.3E-2</c:v>
                </c:pt>
                <c:pt idx="28">
                  <c:v>0.09</c:v>
                </c:pt>
                <c:pt idx="29">
                  <c:v>-0.16400000000000001</c:v>
                </c:pt>
                <c:pt idx="30">
                  <c:v>-3.3000000000000002E-2</c:v>
                </c:pt>
                <c:pt idx="31">
                  <c:v>-7.0000000000000007E-2</c:v>
                </c:pt>
                <c:pt idx="32">
                  <c:v>-0.121</c:v>
                </c:pt>
                <c:pt idx="35">
                  <c:v>-0.14000000000000001</c:v>
                </c:pt>
                <c:pt idx="36">
                  <c:v>-7.2999999999999995E-2</c:v>
                </c:pt>
                <c:pt idx="37">
                  <c:v>-9.2999999999999999E-2</c:v>
                </c:pt>
                <c:pt idx="38">
                  <c:v>-0.11</c:v>
                </c:pt>
                <c:pt idx="39">
                  <c:v>-7.0999999999999994E-2</c:v>
                </c:pt>
                <c:pt idx="40">
                  <c:v>-0.193</c:v>
                </c:pt>
                <c:pt idx="41">
                  <c:v>-0.14599999999999999</c:v>
                </c:pt>
                <c:pt idx="42">
                  <c:v>1.7000000000000001E-2</c:v>
                </c:pt>
              </c:numCache>
            </c:numRef>
          </c:val>
          <c:smooth val="0"/>
          <c:extLst>
            <c:ext xmlns:c16="http://schemas.microsoft.com/office/drawing/2014/chart" uri="{C3380CC4-5D6E-409C-BE32-E72D297353CC}">
              <c16:uniqueId val="{00000001-3144-415D-BE99-F4C29050C934}"/>
            </c:ext>
          </c:extLst>
        </c:ser>
        <c:dLbls>
          <c:showLegendKey val="0"/>
          <c:showVal val="0"/>
          <c:showCatName val="0"/>
          <c:showSerName val="0"/>
          <c:showPercent val="0"/>
          <c:showBubbleSize val="0"/>
        </c:dLbls>
        <c:marker val="1"/>
        <c:smooth val="0"/>
        <c:axId val="1054012080"/>
        <c:axId val="1054011520"/>
      </c:lineChart>
      <c:dateAx>
        <c:axId val="198327328"/>
        <c:scaling>
          <c:orientation val="minMax"/>
          <c:max val="43769"/>
          <c:min val="42429"/>
        </c:scaling>
        <c:delete val="0"/>
        <c:axPos val="b"/>
        <c:numFmt formatCode="yyyy\-mm;@" sourceLinked="0"/>
        <c:majorTickMark val="out"/>
        <c:minorTickMark val="none"/>
        <c:tickLblPos val="nextTo"/>
        <c:spPr>
          <a:ln w="12700">
            <a:solidFill>
              <a:sysClr val="windowText" lastClr="000000"/>
            </a:solidFill>
          </a:ln>
        </c:spPr>
        <c:txPr>
          <a:bodyPr/>
          <a:lstStyle/>
          <a:p>
            <a:pPr>
              <a:defRPr sz="800" baseline="0">
                <a:latin typeface="Arial" panose="020B0604020202020204" pitchFamily="34" charset="0"/>
                <a:ea typeface="楷体_GB2312" pitchFamily="49" charset="-122"/>
                <a:cs typeface="Arial" panose="020B0604020202020204" pitchFamily="34" charset="0"/>
              </a:defRPr>
            </a:pPr>
            <a:endParaRPr lang="zh-CN"/>
          </a:p>
        </c:txPr>
        <c:crossAx val="1054010960"/>
        <c:crosses val="autoZero"/>
        <c:auto val="0"/>
        <c:lblOffset val="100"/>
        <c:baseTimeUnit val="months"/>
      </c:dateAx>
      <c:valAx>
        <c:axId val="1054010960"/>
        <c:scaling>
          <c:orientation val="minMax"/>
        </c:scaling>
        <c:delete val="0"/>
        <c:axPos val="l"/>
        <c:majorGridlines>
          <c:spPr>
            <a:ln>
              <a:solidFill>
                <a:srgbClr val="C0C0C0"/>
              </a:solidFill>
            </a:ln>
          </c:spPr>
        </c:majorGridlines>
        <c:numFmt formatCode="General" sourceLinked="0"/>
        <c:majorTickMark val="out"/>
        <c:minorTickMark val="none"/>
        <c:tickLblPos val="nextTo"/>
        <c:spPr>
          <a:ln w="12700">
            <a:solidFill>
              <a:schemeClr val="tx1"/>
            </a:solidFill>
          </a:ln>
        </c:spPr>
        <c:txPr>
          <a:bodyPr/>
          <a:lstStyle/>
          <a:p>
            <a:pPr>
              <a:defRPr sz="800" baseline="0">
                <a:latin typeface="Arial" panose="020B0604020202020204" pitchFamily="34" charset="0"/>
                <a:ea typeface="楷体_GB2312" pitchFamily="49" charset="-122"/>
                <a:cs typeface="Arial" panose="020B0604020202020204" pitchFamily="34" charset="0"/>
              </a:defRPr>
            </a:pPr>
            <a:endParaRPr lang="zh-CN"/>
          </a:p>
        </c:txPr>
        <c:crossAx val="198327328"/>
        <c:crosses val="autoZero"/>
        <c:crossBetween val="between"/>
      </c:valAx>
      <c:valAx>
        <c:axId val="1054011520"/>
        <c:scaling>
          <c:orientation val="minMax"/>
        </c:scaling>
        <c:delete val="0"/>
        <c:axPos val="r"/>
        <c:numFmt formatCode="0%" sourceLinked="0"/>
        <c:majorTickMark val="out"/>
        <c:minorTickMark val="none"/>
        <c:tickLblPos val="nextTo"/>
        <c:spPr>
          <a:ln w="12700">
            <a:solidFill>
              <a:sysClr val="windowText" lastClr="000000"/>
            </a:solidFill>
          </a:ln>
        </c:spPr>
        <c:txPr>
          <a:bodyPr/>
          <a:lstStyle/>
          <a:p>
            <a:pPr>
              <a:defRPr sz="800" baseline="0">
                <a:latin typeface="Arial" panose="020B0604020202020204" pitchFamily="34" charset="0"/>
                <a:ea typeface="楷体_GB2312" pitchFamily="49" charset="-122"/>
                <a:cs typeface="Arial" panose="020B0604020202020204" pitchFamily="34" charset="0"/>
              </a:defRPr>
            </a:pPr>
            <a:endParaRPr lang="zh-CN"/>
          </a:p>
        </c:txPr>
        <c:crossAx val="1054012080"/>
        <c:crosses val="max"/>
        <c:crossBetween val="between"/>
      </c:valAx>
      <c:dateAx>
        <c:axId val="1054012080"/>
        <c:scaling>
          <c:orientation val="minMax"/>
        </c:scaling>
        <c:delete val="1"/>
        <c:axPos val="b"/>
        <c:numFmt formatCode="yyyy\-mm;@" sourceLinked="1"/>
        <c:majorTickMark val="out"/>
        <c:minorTickMark val="none"/>
        <c:tickLblPos val="none"/>
        <c:crossAx val="1054011520"/>
        <c:crosses val="autoZero"/>
        <c:auto val="1"/>
        <c:lblOffset val="100"/>
        <c:baseTimeUnit val="months"/>
      </c:dateAx>
    </c:plotArea>
    <c:legend>
      <c:legendPos val="t"/>
      <c:overlay val="0"/>
      <c:txPr>
        <a:bodyPr/>
        <a:lstStyle/>
        <a:p>
          <a:pPr>
            <a:defRPr sz="800" baseline="0">
              <a:latin typeface="Arial Narrow" pitchFamily="34" charset="0"/>
              <a:ea typeface="楷体_GB2312" pitchFamily="49" charset="-122"/>
            </a:defRPr>
          </a:pPr>
          <a:endParaRPr lang="zh-CN"/>
        </a:p>
      </c:txPr>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3B816-38AE-40B8-A761-AD4D337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JSW00610.dotx</Template>
  <TotalTime>227</TotalTime>
  <Pages>11</Pages>
  <Words>1573</Words>
  <Characters>8972</Characters>
  <Application>Microsoft Office Word</Application>
  <DocSecurity>0</DocSecurity>
  <Lines>74</Lines>
  <Paragraphs>21</Paragraphs>
  <ScaleCrop>false</ScaleCrop>
  <Company>Microsoft</Company>
  <LinksUpToDate>false</LinksUpToDate>
  <CharactersWithSpaces>10524</CharactersWithSpaces>
  <SharedDoc>false</SharedDoc>
  <HLinks>
    <vt:vector size="156" baseType="variant">
      <vt:variant>
        <vt:i4>1179697</vt:i4>
      </vt:variant>
      <vt:variant>
        <vt:i4>158</vt:i4>
      </vt:variant>
      <vt:variant>
        <vt:i4>0</vt:i4>
      </vt:variant>
      <vt:variant>
        <vt:i4>5</vt:i4>
      </vt:variant>
      <vt:variant>
        <vt:lpwstr/>
      </vt:variant>
      <vt:variant>
        <vt:lpwstr>_Toc325224516</vt:lpwstr>
      </vt:variant>
      <vt:variant>
        <vt:i4>1179697</vt:i4>
      </vt:variant>
      <vt:variant>
        <vt:i4>152</vt:i4>
      </vt:variant>
      <vt:variant>
        <vt:i4>0</vt:i4>
      </vt:variant>
      <vt:variant>
        <vt:i4>5</vt:i4>
      </vt:variant>
      <vt:variant>
        <vt:lpwstr/>
      </vt:variant>
      <vt:variant>
        <vt:lpwstr>_Toc325224515</vt:lpwstr>
      </vt:variant>
      <vt:variant>
        <vt:i4>1179697</vt:i4>
      </vt:variant>
      <vt:variant>
        <vt:i4>146</vt:i4>
      </vt:variant>
      <vt:variant>
        <vt:i4>0</vt:i4>
      </vt:variant>
      <vt:variant>
        <vt:i4>5</vt:i4>
      </vt:variant>
      <vt:variant>
        <vt:lpwstr/>
      </vt:variant>
      <vt:variant>
        <vt:lpwstr>_Toc325224514</vt:lpwstr>
      </vt:variant>
      <vt:variant>
        <vt:i4>1179697</vt:i4>
      </vt:variant>
      <vt:variant>
        <vt:i4>140</vt:i4>
      </vt:variant>
      <vt:variant>
        <vt:i4>0</vt:i4>
      </vt:variant>
      <vt:variant>
        <vt:i4>5</vt:i4>
      </vt:variant>
      <vt:variant>
        <vt:lpwstr/>
      </vt:variant>
      <vt:variant>
        <vt:lpwstr>_Toc325224513</vt:lpwstr>
      </vt:variant>
      <vt:variant>
        <vt:i4>1179697</vt:i4>
      </vt:variant>
      <vt:variant>
        <vt:i4>134</vt:i4>
      </vt:variant>
      <vt:variant>
        <vt:i4>0</vt:i4>
      </vt:variant>
      <vt:variant>
        <vt:i4>5</vt:i4>
      </vt:variant>
      <vt:variant>
        <vt:lpwstr/>
      </vt:variant>
      <vt:variant>
        <vt:lpwstr>_Toc325224512</vt:lpwstr>
      </vt:variant>
      <vt:variant>
        <vt:i4>1179697</vt:i4>
      </vt:variant>
      <vt:variant>
        <vt:i4>125</vt:i4>
      </vt:variant>
      <vt:variant>
        <vt:i4>0</vt:i4>
      </vt:variant>
      <vt:variant>
        <vt:i4>5</vt:i4>
      </vt:variant>
      <vt:variant>
        <vt:lpwstr/>
      </vt:variant>
      <vt:variant>
        <vt:lpwstr>_Toc325224511</vt:lpwstr>
      </vt:variant>
      <vt:variant>
        <vt:i4>1179697</vt:i4>
      </vt:variant>
      <vt:variant>
        <vt:i4>119</vt:i4>
      </vt:variant>
      <vt:variant>
        <vt:i4>0</vt:i4>
      </vt:variant>
      <vt:variant>
        <vt:i4>5</vt:i4>
      </vt:variant>
      <vt:variant>
        <vt:lpwstr/>
      </vt:variant>
      <vt:variant>
        <vt:lpwstr>_Toc325224510</vt:lpwstr>
      </vt:variant>
      <vt:variant>
        <vt:i4>1245233</vt:i4>
      </vt:variant>
      <vt:variant>
        <vt:i4>113</vt:i4>
      </vt:variant>
      <vt:variant>
        <vt:i4>0</vt:i4>
      </vt:variant>
      <vt:variant>
        <vt:i4>5</vt:i4>
      </vt:variant>
      <vt:variant>
        <vt:lpwstr/>
      </vt:variant>
      <vt:variant>
        <vt:lpwstr>_Toc325224509</vt:lpwstr>
      </vt:variant>
      <vt:variant>
        <vt:i4>1245233</vt:i4>
      </vt:variant>
      <vt:variant>
        <vt:i4>107</vt:i4>
      </vt:variant>
      <vt:variant>
        <vt:i4>0</vt:i4>
      </vt:variant>
      <vt:variant>
        <vt:i4>5</vt:i4>
      </vt:variant>
      <vt:variant>
        <vt:lpwstr/>
      </vt:variant>
      <vt:variant>
        <vt:lpwstr>_Toc325224508</vt:lpwstr>
      </vt:variant>
      <vt:variant>
        <vt:i4>1245233</vt:i4>
      </vt:variant>
      <vt:variant>
        <vt:i4>101</vt:i4>
      </vt:variant>
      <vt:variant>
        <vt:i4>0</vt:i4>
      </vt:variant>
      <vt:variant>
        <vt:i4>5</vt:i4>
      </vt:variant>
      <vt:variant>
        <vt:lpwstr/>
      </vt:variant>
      <vt:variant>
        <vt:lpwstr>_Toc325224507</vt:lpwstr>
      </vt:variant>
      <vt:variant>
        <vt:i4>1245233</vt:i4>
      </vt:variant>
      <vt:variant>
        <vt:i4>95</vt:i4>
      </vt:variant>
      <vt:variant>
        <vt:i4>0</vt:i4>
      </vt:variant>
      <vt:variant>
        <vt:i4>5</vt:i4>
      </vt:variant>
      <vt:variant>
        <vt:lpwstr/>
      </vt:variant>
      <vt:variant>
        <vt:lpwstr>_Toc325224506</vt:lpwstr>
      </vt:variant>
      <vt:variant>
        <vt:i4>1245233</vt:i4>
      </vt:variant>
      <vt:variant>
        <vt:i4>89</vt:i4>
      </vt:variant>
      <vt:variant>
        <vt:i4>0</vt:i4>
      </vt:variant>
      <vt:variant>
        <vt:i4>5</vt:i4>
      </vt:variant>
      <vt:variant>
        <vt:lpwstr/>
      </vt:variant>
      <vt:variant>
        <vt:lpwstr>_Toc325224505</vt:lpwstr>
      </vt:variant>
      <vt:variant>
        <vt:i4>1245233</vt:i4>
      </vt:variant>
      <vt:variant>
        <vt:i4>83</vt:i4>
      </vt:variant>
      <vt:variant>
        <vt:i4>0</vt:i4>
      </vt:variant>
      <vt:variant>
        <vt:i4>5</vt:i4>
      </vt:variant>
      <vt:variant>
        <vt:lpwstr/>
      </vt:variant>
      <vt:variant>
        <vt:lpwstr>_Toc325224504</vt:lpwstr>
      </vt:variant>
      <vt:variant>
        <vt:i4>1245233</vt:i4>
      </vt:variant>
      <vt:variant>
        <vt:i4>77</vt:i4>
      </vt:variant>
      <vt:variant>
        <vt:i4>0</vt:i4>
      </vt:variant>
      <vt:variant>
        <vt:i4>5</vt:i4>
      </vt:variant>
      <vt:variant>
        <vt:lpwstr/>
      </vt:variant>
      <vt:variant>
        <vt:lpwstr>_Toc325224503</vt:lpwstr>
      </vt:variant>
      <vt:variant>
        <vt:i4>1179703</vt:i4>
      </vt:variant>
      <vt:variant>
        <vt:i4>68</vt:i4>
      </vt:variant>
      <vt:variant>
        <vt:i4>0</vt:i4>
      </vt:variant>
      <vt:variant>
        <vt:i4>5</vt:i4>
      </vt:variant>
      <vt:variant>
        <vt:lpwstr/>
      </vt:variant>
      <vt:variant>
        <vt:lpwstr>_Toc325201140</vt:lpwstr>
      </vt:variant>
      <vt:variant>
        <vt:i4>1376311</vt:i4>
      </vt:variant>
      <vt:variant>
        <vt:i4>62</vt:i4>
      </vt:variant>
      <vt:variant>
        <vt:i4>0</vt:i4>
      </vt:variant>
      <vt:variant>
        <vt:i4>5</vt:i4>
      </vt:variant>
      <vt:variant>
        <vt:lpwstr/>
      </vt:variant>
      <vt:variant>
        <vt:lpwstr>_Toc325201139</vt:lpwstr>
      </vt:variant>
      <vt:variant>
        <vt:i4>1376311</vt:i4>
      </vt:variant>
      <vt:variant>
        <vt:i4>56</vt:i4>
      </vt:variant>
      <vt:variant>
        <vt:i4>0</vt:i4>
      </vt:variant>
      <vt:variant>
        <vt:i4>5</vt:i4>
      </vt:variant>
      <vt:variant>
        <vt:lpwstr/>
      </vt:variant>
      <vt:variant>
        <vt:lpwstr>_Toc325201138</vt:lpwstr>
      </vt:variant>
      <vt:variant>
        <vt:i4>1376311</vt:i4>
      </vt:variant>
      <vt:variant>
        <vt:i4>50</vt:i4>
      </vt:variant>
      <vt:variant>
        <vt:i4>0</vt:i4>
      </vt:variant>
      <vt:variant>
        <vt:i4>5</vt:i4>
      </vt:variant>
      <vt:variant>
        <vt:lpwstr/>
      </vt:variant>
      <vt:variant>
        <vt:lpwstr>_Toc325201137</vt:lpwstr>
      </vt:variant>
      <vt:variant>
        <vt:i4>1376311</vt:i4>
      </vt:variant>
      <vt:variant>
        <vt:i4>44</vt:i4>
      </vt:variant>
      <vt:variant>
        <vt:i4>0</vt:i4>
      </vt:variant>
      <vt:variant>
        <vt:i4>5</vt:i4>
      </vt:variant>
      <vt:variant>
        <vt:lpwstr/>
      </vt:variant>
      <vt:variant>
        <vt:lpwstr>_Toc325201136</vt:lpwstr>
      </vt:variant>
      <vt:variant>
        <vt:i4>1376311</vt:i4>
      </vt:variant>
      <vt:variant>
        <vt:i4>38</vt:i4>
      </vt:variant>
      <vt:variant>
        <vt:i4>0</vt:i4>
      </vt:variant>
      <vt:variant>
        <vt:i4>5</vt:i4>
      </vt:variant>
      <vt:variant>
        <vt:lpwstr/>
      </vt:variant>
      <vt:variant>
        <vt:lpwstr>_Toc325201135</vt:lpwstr>
      </vt:variant>
      <vt:variant>
        <vt:i4>1376311</vt:i4>
      </vt:variant>
      <vt:variant>
        <vt:i4>32</vt:i4>
      </vt:variant>
      <vt:variant>
        <vt:i4>0</vt:i4>
      </vt:variant>
      <vt:variant>
        <vt:i4>5</vt:i4>
      </vt:variant>
      <vt:variant>
        <vt:lpwstr/>
      </vt:variant>
      <vt:variant>
        <vt:lpwstr>_Toc325201134</vt:lpwstr>
      </vt:variant>
      <vt:variant>
        <vt:i4>1376311</vt:i4>
      </vt:variant>
      <vt:variant>
        <vt:i4>26</vt:i4>
      </vt:variant>
      <vt:variant>
        <vt:i4>0</vt:i4>
      </vt:variant>
      <vt:variant>
        <vt:i4>5</vt:i4>
      </vt:variant>
      <vt:variant>
        <vt:lpwstr/>
      </vt:variant>
      <vt:variant>
        <vt:lpwstr>_Toc325201133</vt:lpwstr>
      </vt:variant>
      <vt:variant>
        <vt:i4>1376311</vt:i4>
      </vt:variant>
      <vt:variant>
        <vt:i4>20</vt:i4>
      </vt:variant>
      <vt:variant>
        <vt:i4>0</vt:i4>
      </vt:variant>
      <vt:variant>
        <vt:i4>5</vt:i4>
      </vt:variant>
      <vt:variant>
        <vt:lpwstr/>
      </vt:variant>
      <vt:variant>
        <vt:lpwstr>_Toc325201132</vt:lpwstr>
      </vt:variant>
      <vt:variant>
        <vt:i4>1376311</vt:i4>
      </vt:variant>
      <vt:variant>
        <vt:i4>14</vt:i4>
      </vt:variant>
      <vt:variant>
        <vt:i4>0</vt:i4>
      </vt:variant>
      <vt:variant>
        <vt:i4>5</vt:i4>
      </vt:variant>
      <vt:variant>
        <vt:lpwstr/>
      </vt:variant>
      <vt:variant>
        <vt:lpwstr>_Toc325201131</vt:lpwstr>
      </vt:variant>
      <vt:variant>
        <vt:i4>1376311</vt:i4>
      </vt:variant>
      <vt:variant>
        <vt:i4>8</vt:i4>
      </vt:variant>
      <vt:variant>
        <vt:i4>0</vt:i4>
      </vt:variant>
      <vt:variant>
        <vt:i4>5</vt:i4>
      </vt:variant>
      <vt:variant>
        <vt:lpwstr/>
      </vt:variant>
      <vt:variant>
        <vt:lpwstr>_Toc325201130</vt:lpwstr>
      </vt:variant>
      <vt:variant>
        <vt:i4>1310775</vt:i4>
      </vt:variant>
      <vt:variant>
        <vt:i4>2</vt:i4>
      </vt:variant>
      <vt:variant>
        <vt:i4>0</vt:i4>
      </vt:variant>
      <vt:variant>
        <vt:i4>5</vt:i4>
      </vt:variant>
      <vt:variant>
        <vt:lpwstr/>
      </vt:variant>
      <vt:variant>
        <vt:lpwstr>_Toc325201129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广发报告</dc:title>
  <dc:subject/>
  <dc:creator>Noir</dc:creator>
  <cp:keywords/>
  <dc:description/>
  <cp:lastModifiedBy>Jenny</cp:lastModifiedBy>
  <cp:revision>1</cp:revision>
  <cp:lastPrinted>2012-05-31T01:49:00Z</cp:lastPrinted>
  <dcterms:created xsi:type="dcterms:W3CDTF">2018-03-29T05:41:00Z</dcterms:created>
  <dcterms:modified xsi:type="dcterms:W3CDTF">2021-02-26T07:04:00Z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lishflag">
    <vt:lpwstr>0</vt:lpwstr>
  </property>
  <property fmtid="{D5CDD505-2E9C-101B-9397-08002B2CF9AE}" pid="3" name="doctypeid">
    <vt:lpwstr>60034</vt:lpwstr>
  </property>
  <property fmtid="{D5CDD505-2E9C-101B-9397-08002B2CF9AE}" pid="4" name="snkdocver">
    <vt:lpwstr>1</vt:lpwstr>
  </property>
  <property fmtid="{D5CDD505-2E9C-101B-9397-08002B2CF9AE}" pid="5" name="templateType">
    <vt:lpwstr>1002</vt:lpwstr>
  </property>
  <property fmtid="{D5CDD505-2E9C-101B-9397-08002B2CF9AE}" pid="6" name="templateid">
    <vt:lpwstr>120659</vt:lpwstr>
  </property>
  <property fmtid="{D5CDD505-2E9C-101B-9397-08002B2CF9AE}" pid="7" name="snkdocid">
    <vt:lpwstr>120659</vt:lpwstr>
  </property>
  <property fmtid="{D5CDD505-2E9C-101B-9397-08002B2CF9AE}" pid="8" name="loadTime">
    <vt:lpwstr>20210254095854</vt:lpwstr>
  </property>
  <property fmtid="{D5CDD505-2E9C-101B-9397-08002B2CF9AE}" pid="9" name="checkrptid">
    <vt:lpwstr>60034</vt:lpwstr>
  </property>
  <property fmtid="{D5CDD505-2E9C-101B-9397-08002B2CF9AE}" pid="10" name="reportids">
    <vt:lpwstr>500014689;500010347;</vt:lpwstr>
  </property>
  <property fmtid="{D5CDD505-2E9C-101B-9397-08002B2CF9AE}" pid="11" name="reportdate">
    <vt:lpwstr>2021-02-19</vt:lpwstr>
  </property>
  <property fmtid="{D5CDD505-2E9C-101B-9397-08002B2CF9AE}" pid="12" name="contactname">
    <vt:lpwstr/>
  </property>
  <property fmtid="{D5CDD505-2E9C-101B-9397-08002B2CF9AE}" pid="13" name="authorqualitytype">
    <vt:lpwstr>1,1,1</vt:lpwstr>
  </property>
  <property fmtid="{D5CDD505-2E9C-101B-9397-08002B2CF9AE}" pid="14" name="rpttypeflag">
    <vt:lpwstr>0</vt:lpwstr>
  </property>
  <property fmtid="{D5CDD505-2E9C-101B-9397-08002B2CF9AE}" pid="15" name="authorid">
    <vt:lpwstr>999026551,999015306,999016404</vt:lpwstr>
  </property>
  <property fmtid="{D5CDD505-2E9C-101B-9397-08002B2CF9AE}" pid="16" name="authorname">
    <vt:lpwstr>陈原文,罗军,安宁宁</vt:lpwstr>
  </property>
  <property fmtid="{D5CDD505-2E9C-101B-9397-08002B2CF9AE}" pid="17" name="contactid">
    <vt:lpwstr/>
  </property>
  <property fmtid="{D5CDD505-2E9C-101B-9397-08002B2CF9AE}" pid="18" name="firstauthorid">
    <vt:lpwstr>999026551</vt:lpwstr>
  </property>
  <property fmtid="{D5CDD505-2E9C-101B-9397-08002B2CF9AE}" pid="19" name="reporttimes">
    <vt:lpwstr>2021-01-02;2020-05-05;</vt:lpwstr>
  </property>
  <property fmtid="{D5CDD505-2E9C-101B-9397-08002B2CF9AE}" pid="20" name="contactqualityno">
    <vt:lpwstr/>
  </property>
  <property fmtid="{D5CDD505-2E9C-101B-9397-08002B2CF9AE}" pid="21" name="date">
    <vt:lpwstr>2021-02-19</vt:lpwstr>
  </property>
  <property fmtid="{D5CDD505-2E9C-101B-9397-08002B2CF9AE}" pid="22" name="ggtscode">
    <vt:lpwstr/>
  </property>
  <property fmtid="{D5CDD505-2E9C-101B-9397-08002B2CF9AE}" pid="23" name="doctypename">
    <vt:lpwstr>金融工程|量化投资专题</vt:lpwstr>
  </property>
  <property fmtid="{D5CDD505-2E9C-101B-9397-08002B2CF9AE}" pid="24" name="authorqualityno">
    <vt:lpwstr>S0260517080003,S0260511010004,S0260512020003</vt:lpwstr>
  </property>
  <property fmtid="{D5CDD505-2E9C-101B-9397-08002B2CF9AE}" pid="25" name="reftype">
    <vt:lpwstr/>
  </property>
  <property fmtid="{D5CDD505-2E9C-101B-9397-08002B2CF9AE}" pid="26" name="reporttitles">
    <vt:lpwstr>当前市场估值水平如何;基于个股羊群效应的选股因子研究(高频数据因子研究系列三);</vt:lpwstr>
  </property>
  <property fmtid="{D5CDD505-2E9C-101B-9397-08002B2CF9AE}" pid="27" name="disclosure1">
    <vt:lpwstr>广发证券（香港）跟本研究报告所述公司在过去12 个月内并没有任何投资银行业务的关系。</vt:lpwstr>
  </property>
  <property fmtid="{D5CDD505-2E9C-101B-9397-08002B2CF9AE}" pid="28" name="disclosurenum">
    <vt:lpwstr>1</vt:lpwstr>
  </property>
</Properties>
</file>