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ADC7" w14:textId="74E77B80" w:rsidR="00CE3057" w:rsidRPr="00E04998" w:rsidRDefault="001E5939" w:rsidP="00CE3057">
      <w:pPr>
        <w:spacing w:line="160" w:lineRule="exact"/>
        <w:rPr>
          <w:rFonts w:eastAsiaTheme="minorEastAsia"/>
          <w:sz w:val="13"/>
          <w:szCs w:val="13"/>
          <w:lang w:eastAsia="zh-CN"/>
        </w:rPr>
      </w:pPr>
      <w:r>
        <w:rPr>
          <w:rFonts w:eastAsiaTheme="minorEastAsia"/>
          <w:sz w:val="13"/>
          <w:szCs w:val="13"/>
          <w:lang w:eastAsia="zh-CN"/>
        </w:rPr>
        <w:fldChar w:fldCharType="begin"/>
      </w:r>
      <w:r>
        <w:rPr>
          <w:rFonts w:eastAsiaTheme="minorEastAsia"/>
          <w:sz w:val="13"/>
          <w:szCs w:val="13"/>
          <w:lang w:eastAsia="zh-CN"/>
        </w:rPr>
        <w:instrText xml:space="preserve"> MACROBUTTON AMEditEquationSection2 </w:instrText>
      </w:r>
      <w:r w:rsidRPr="001E5939">
        <w:rPr>
          <w:rStyle w:val="AMEquationSection"/>
        </w:rPr>
        <w:instrText>Equation Chapter 1 Section 1</w:instrText>
      </w:r>
      <w:r>
        <w:rPr>
          <w:rFonts w:eastAsiaTheme="minorEastAsia"/>
          <w:sz w:val="13"/>
          <w:szCs w:val="13"/>
          <w:lang w:eastAsia="zh-CN"/>
        </w:rPr>
        <w:fldChar w:fldCharType="begin"/>
      </w:r>
      <w:r>
        <w:rPr>
          <w:rFonts w:eastAsiaTheme="minorEastAsia"/>
          <w:sz w:val="13"/>
          <w:szCs w:val="13"/>
          <w:lang w:eastAsia="zh-CN"/>
        </w:rPr>
        <w:instrText xml:space="preserve"> SEQ AMEqn \r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AMSec \r 1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AMChap \r 1 \h \* MERGEFORMAT </w:instrText>
      </w:r>
      <w:r>
        <w:rPr>
          <w:rFonts w:eastAsiaTheme="minorEastAsia"/>
          <w:sz w:val="13"/>
          <w:szCs w:val="13"/>
          <w:lang w:eastAsia="zh-CN"/>
        </w:rPr>
        <w:fldChar w:fldCharType="end"/>
      </w:r>
      <w:r>
        <w:rPr>
          <w:rFonts w:eastAsiaTheme="minorEastAsia"/>
          <w:sz w:val="13"/>
          <w:szCs w:val="13"/>
          <w:lang w:eastAsia="zh-CN"/>
        </w:rPr>
        <w:fldChar w:fldCharType="end"/>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5"/>
        <w:gridCol w:w="3633"/>
      </w:tblGrid>
      <w:tr w:rsidR="00CE3057" w14:paraId="1FD257F1" w14:textId="77777777" w:rsidTr="00F550BE">
        <w:tc>
          <w:tcPr>
            <w:tcW w:w="7025" w:type="dxa"/>
            <w:tcMar>
              <w:left w:w="0" w:type="dxa"/>
              <w:right w:w="0" w:type="dxa"/>
            </w:tcMar>
          </w:tcPr>
          <w:tbl>
            <w:tblPr>
              <w:tblW w:w="7006" w:type="dxa"/>
              <w:tblBorders>
                <w:insideV w:val="single" w:sz="4" w:space="0" w:color="auto"/>
              </w:tblBorders>
              <w:shd w:val="clear" w:color="auto" w:fill="548DD4" w:themeFill="text2" w:themeFillTint="99"/>
              <w:tblLayout w:type="fixed"/>
              <w:tblLook w:val="04A0" w:firstRow="1" w:lastRow="0" w:firstColumn="1" w:lastColumn="0" w:noHBand="0" w:noVBand="1"/>
            </w:tblPr>
            <w:tblGrid>
              <w:gridCol w:w="7006"/>
            </w:tblGrid>
            <w:tr w:rsidR="00CE3057" w:rsidRPr="00996632" w14:paraId="2E960846" w14:textId="77777777" w:rsidTr="00F550BE">
              <w:trPr>
                <w:trHeight w:hRule="exact" w:val="23"/>
              </w:trPr>
              <w:tc>
                <w:tcPr>
                  <w:tcW w:w="7006" w:type="dxa"/>
                  <w:shd w:val="clear" w:color="auto" w:fill="auto"/>
                  <w:vAlign w:val="center"/>
                </w:tcPr>
                <w:p w14:paraId="0C799000" w14:textId="77777777" w:rsidR="00CE3057" w:rsidRPr="00996632" w:rsidRDefault="00CE3057" w:rsidP="00B9063D">
                  <w:pPr>
                    <w:rPr>
                      <w:rFonts w:eastAsiaTheme="minorEastAsia"/>
                      <w:color w:val="FFFFFF" w:themeColor="background1"/>
                      <w:sz w:val="15"/>
                      <w:szCs w:val="15"/>
                      <w:lang w:eastAsia="zh-CN"/>
                    </w:rPr>
                  </w:pPr>
                  <w:r w:rsidRPr="00996632">
                    <w:rPr>
                      <w:rFonts w:eastAsiaTheme="minorEastAsia" w:hint="eastAsia"/>
                      <w:color w:val="FFFFFF" w:themeColor="background1"/>
                      <w:sz w:val="15"/>
                      <w:szCs w:val="15"/>
                      <w:lang w:eastAsia="zh-CN"/>
                    </w:rPr>
                    <w:t>[</w:t>
                  </w:r>
                  <w:proofErr w:type="spellStart"/>
                  <w:r w:rsidRPr="00996632">
                    <w:rPr>
                      <w:rFonts w:hint="eastAsia"/>
                      <w:color w:val="FFFFFF" w:themeColor="background1"/>
                      <w:sz w:val="15"/>
                      <w:szCs w:val="15"/>
                    </w:rPr>
                    <w:t>Table_Title</w:t>
                  </w:r>
                  <w:proofErr w:type="spellEnd"/>
                  <w:r w:rsidRPr="00996632">
                    <w:rPr>
                      <w:rFonts w:eastAsiaTheme="minorEastAsia" w:hint="eastAsia"/>
                      <w:color w:val="FFFFFF" w:themeColor="background1"/>
                      <w:sz w:val="15"/>
                      <w:szCs w:val="15"/>
                      <w:lang w:eastAsia="zh-CN"/>
                    </w:rPr>
                    <w:t>]</w:t>
                  </w:r>
                </w:p>
              </w:tc>
            </w:tr>
            <w:tr w:rsidR="00BB6F8E" w:rsidRPr="00FD1A9C" w14:paraId="35CED2AB" w14:textId="77777777" w:rsidTr="00F550BE">
              <w:trPr>
                <w:trHeight w:val="510"/>
              </w:trPr>
              <w:tc>
                <w:tcPr>
                  <w:tcW w:w="7006" w:type="dxa"/>
                  <w:shd w:val="clear" w:color="auto" w:fill="4F81BD" w:themeFill="accent1"/>
                  <w:vAlign w:val="center"/>
                </w:tcPr>
                <w:p w14:paraId="4CC828B7" w14:textId="69FA6FE7" w:rsidR="00BB6F8E" w:rsidRDefault="005206B8" w:rsidP="00BB6F8E">
                  <w:pPr>
                    <w:ind w:right="-1"/>
                    <w:jc w:val="both"/>
                    <w:rPr>
                      <w:rFonts w:ascii="Arial" w:eastAsia="楷体_GB2312" w:hAnsi="Arial" w:cs="Arial"/>
                      <w:b/>
                      <w:color w:val="FFFFFF" w:themeColor="background1"/>
                      <w:sz w:val="44"/>
                      <w:szCs w:val="44"/>
                      <w:lang w:eastAsia="zh-CN"/>
                    </w:rPr>
                  </w:pPr>
                  <w:r>
                    <w:rPr>
                      <w:rFonts w:ascii="Arial" w:eastAsia="楷体_GB2312" w:hAnsi="Arial" w:cs="Arial" w:hint="eastAsia"/>
                      <w:b/>
                      <w:color w:val="FFFFFF" w:themeColor="background1"/>
                      <w:sz w:val="44"/>
                      <w:szCs w:val="44"/>
                      <w:lang w:eastAsia="zh-CN"/>
                    </w:rPr>
                    <w:t>主动基金业绩比较基准选择研究</w:t>
                  </w:r>
                </w:p>
              </w:tc>
            </w:tr>
            <w:tr w:rsidR="00BB6F8E" w:rsidRPr="00BC1FCF" w14:paraId="48A912EA" w14:textId="77777777" w:rsidTr="00F550BE">
              <w:trPr>
                <w:trHeight w:val="510"/>
              </w:trPr>
              <w:tc>
                <w:tcPr>
                  <w:tcW w:w="7006" w:type="dxa"/>
                  <w:shd w:val="clear" w:color="auto" w:fill="DEDFEF"/>
                  <w:vAlign w:val="center"/>
                </w:tcPr>
                <w:p w14:paraId="5A74A9F5" w14:textId="67546C8F" w:rsidR="00BB6F8E" w:rsidRDefault="005206B8" w:rsidP="00BB6F8E">
                  <w:pPr>
                    <w:ind w:right="-1"/>
                    <w:jc w:val="right"/>
                    <w:rPr>
                      <w:rFonts w:ascii="Arial" w:eastAsia="楷体_GB2312" w:hAnsi="Arial" w:cs="Arial"/>
                      <w:b/>
                      <w:sz w:val="36"/>
                      <w:szCs w:val="36"/>
                      <w:lang w:eastAsia="zh-CN"/>
                    </w:rPr>
                  </w:pPr>
                  <w:r>
                    <w:rPr>
                      <w:rFonts w:ascii="Arial" w:eastAsia="楷体_GB2312" w:hAnsi="Arial" w:cs="Arial" w:hint="eastAsia"/>
                      <w:b/>
                      <w:color w:val="1F497D" w:themeColor="text2"/>
                      <w:sz w:val="36"/>
                      <w:szCs w:val="36"/>
                      <w:lang w:eastAsia="zh-CN"/>
                    </w:rPr>
                    <w:t>基于</w:t>
                  </w:r>
                  <w:r w:rsidR="0033122A">
                    <w:rPr>
                      <w:rFonts w:ascii="Arial" w:eastAsia="楷体_GB2312" w:hAnsi="Arial" w:cs="Arial" w:hint="eastAsia"/>
                      <w:b/>
                      <w:color w:val="1F497D" w:themeColor="text2"/>
                      <w:sz w:val="36"/>
                      <w:szCs w:val="36"/>
                      <w:lang w:eastAsia="zh-CN"/>
                    </w:rPr>
                    <w:t>国内市场</w:t>
                  </w:r>
                  <w:r w:rsidR="0033122A">
                    <w:rPr>
                      <w:rFonts w:ascii="Arial" w:eastAsia="楷体_GB2312" w:hAnsi="Arial" w:cs="Arial" w:hint="eastAsia"/>
                      <w:b/>
                      <w:color w:val="1F497D" w:themeColor="text2"/>
                      <w:sz w:val="36"/>
                      <w:szCs w:val="36"/>
                      <w:lang w:eastAsia="zh-CN"/>
                    </w:rPr>
                    <w:t>情况与</w:t>
                  </w:r>
                  <w:r>
                    <w:rPr>
                      <w:rFonts w:ascii="Arial" w:eastAsia="楷体_GB2312" w:hAnsi="Arial" w:cs="Arial" w:hint="eastAsia"/>
                      <w:b/>
                      <w:color w:val="1F497D" w:themeColor="text2"/>
                      <w:sz w:val="36"/>
                      <w:szCs w:val="36"/>
                      <w:lang w:eastAsia="zh-CN"/>
                    </w:rPr>
                    <w:t>外国文献</w:t>
                  </w:r>
                  <w:r w:rsidR="0033122A">
                    <w:rPr>
                      <w:rFonts w:ascii="Arial" w:eastAsia="楷体_GB2312" w:hAnsi="Arial" w:cs="Arial" w:hint="eastAsia"/>
                      <w:b/>
                      <w:color w:val="1F497D" w:themeColor="text2"/>
                      <w:sz w:val="36"/>
                      <w:szCs w:val="36"/>
                      <w:lang w:eastAsia="zh-CN"/>
                    </w:rPr>
                    <w:t>分析</w:t>
                  </w:r>
                </w:p>
              </w:tc>
            </w:tr>
          </w:tbl>
          <w:tbl>
            <w:tblPr>
              <w:tblStyle w:val="a7"/>
              <w:tblW w:w="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8"/>
            </w:tblGrid>
            <w:tr w:rsidR="00CE3057" w:rsidRPr="00BC1FCF" w14:paraId="66DE890B" w14:textId="77777777" w:rsidTr="00F550BE">
              <w:trPr>
                <w:trHeight w:hRule="exact" w:val="23"/>
              </w:trPr>
              <w:tc>
                <w:tcPr>
                  <w:tcW w:w="7008" w:type="dxa"/>
                </w:tcPr>
                <w:p w14:paraId="19477EF7" w14:textId="77777777" w:rsidR="00CE3057" w:rsidRPr="00BC1FCF" w:rsidRDefault="00CE3057" w:rsidP="00B9063D">
                  <w:pPr>
                    <w:rPr>
                      <w:rFonts w:ascii="Arial" w:eastAsia="楷体_GB2312" w:hAnsi="Arial"/>
                      <w:color w:val="FFFFFF" w:themeColor="background1"/>
                      <w:sz w:val="15"/>
                      <w:szCs w:val="15"/>
                      <w:lang w:eastAsia="zh-CN"/>
                    </w:rPr>
                  </w:pPr>
                  <w:r w:rsidRPr="00BC1FCF">
                    <w:rPr>
                      <w:rFonts w:ascii="Arial" w:eastAsia="楷体_GB2312" w:hAnsi="Arial" w:hint="eastAsia"/>
                      <w:color w:val="FFFFFF" w:themeColor="background1"/>
                      <w:sz w:val="15"/>
                      <w:szCs w:val="15"/>
                      <w:lang w:eastAsia="zh-CN"/>
                    </w:rPr>
                    <w:t>[</w:t>
                  </w:r>
                  <w:proofErr w:type="spellStart"/>
                  <w:r w:rsidRPr="00BC1FCF">
                    <w:rPr>
                      <w:rFonts w:ascii="Arial" w:eastAsia="楷体_GB2312" w:hAnsi="Arial" w:hint="eastAsia"/>
                      <w:color w:val="FFFFFF" w:themeColor="background1"/>
                      <w:sz w:val="15"/>
                      <w:szCs w:val="15"/>
                    </w:rPr>
                    <w:t>Table_Summary</w:t>
                  </w:r>
                  <w:proofErr w:type="spellEnd"/>
                  <w:r w:rsidRPr="00BC1FCF">
                    <w:rPr>
                      <w:rFonts w:ascii="Arial" w:eastAsia="楷体_GB2312" w:hAnsi="Arial" w:hint="eastAsia"/>
                      <w:color w:val="FFFFFF" w:themeColor="background1"/>
                      <w:sz w:val="15"/>
                      <w:szCs w:val="15"/>
                      <w:lang w:eastAsia="zh-CN"/>
                    </w:rPr>
                    <w:t>]</w:t>
                  </w:r>
                </w:p>
              </w:tc>
            </w:tr>
            <w:tr w:rsidR="00486C40" w:rsidRPr="00BC1FCF" w14:paraId="10BC6EE5" w14:textId="77777777" w:rsidTr="00F550BE">
              <w:trPr>
                <w:trHeight w:hRule="exact" w:val="12184"/>
              </w:trPr>
              <w:tc>
                <w:tcPr>
                  <w:tcW w:w="7008" w:type="dxa"/>
                </w:tcPr>
                <w:p w14:paraId="023C577F" w14:textId="77777777" w:rsidR="00486C40" w:rsidRPr="000A3AF2" w:rsidRDefault="00486C40" w:rsidP="00486C40">
                  <w:pPr>
                    <w:ind w:right="-1"/>
                    <w:rPr>
                      <w:rFonts w:ascii="Arial" w:eastAsia="楷体_GB2312" w:hAnsi="Arial"/>
                      <w:b/>
                      <w:color w:val="1F497D"/>
                      <w:sz w:val="28"/>
                      <w:szCs w:val="28"/>
                      <w:lang w:eastAsia="zh-CN"/>
                    </w:rPr>
                  </w:pPr>
                  <w:r w:rsidRPr="000A3AF2">
                    <w:rPr>
                      <w:rFonts w:ascii="Arial" w:eastAsia="楷体_GB2312" w:hAnsi="Arial" w:hint="eastAsia"/>
                      <w:b/>
                      <w:color w:val="1F497D"/>
                      <w:sz w:val="28"/>
                      <w:szCs w:val="28"/>
                      <w:lang w:eastAsia="zh-CN"/>
                    </w:rPr>
                    <w:t>报告摘要</w:t>
                  </w:r>
                  <w:r w:rsidRPr="000A3AF2">
                    <w:rPr>
                      <w:rFonts w:ascii="Arial" w:eastAsia="楷体_GB2312" w:hAnsi="Arial"/>
                      <w:b/>
                      <w:color w:val="1F497D"/>
                      <w:sz w:val="28"/>
                      <w:szCs w:val="28"/>
                      <w:lang w:eastAsia="zh-CN"/>
                    </w:rPr>
                    <w:t>：</w:t>
                  </w:r>
                </w:p>
                <w:p w14:paraId="5FF55736"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逃不开的经济周期，究竟是什么在驱动？</w:t>
                  </w:r>
                  <w:r w:rsidRPr="000A3AF2">
                    <w:rPr>
                      <w:rFonts w:ascii="Arial" w:eastAsia="楷体_GB2312" w:hAnsi="Arial"/>
                      <w:color w:val="1F497D" w:themeColor="text2"/>
                      <w:szCs w:val="21"/>
                    </w:rPr>
                    <w:t>在一段经济周期中，走出衰退无非两条路径：创造新的需求或需求自然回升。驱动需求自然回升的核心因素是价格：当经济衰退时，价格往往也会大幅下行，而随着价格的不断回落，最终能够达到一个新的供需均衡点，使需求最终出现回升。因此价格的回落意味着两个阶段</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需求回落和市场出清。</w:t>
                  </w:r>
                </w:p>
                <w:p w14:paraId="621F95AC"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2011</w:t>
                  </w:r>
                  <w:r w:rsidRPr="000A3AF2">
                    <w:rPr>
                      <w:rFonts w:ascii="Arial" w:eastAsia="楷体_GB2312" w:hAnsi="Arial"/>
                      <w:b/>
                      <w:color w:val="1F497D" w:themeColor="text2"/>
                      <w:szCs w:val="21"/>
                    </w:rPr>
                    <w:t>年的中国经济，周期特征极弱</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不同于往年的大起大落，</w:t>
                  </w:r>
                  <w:r w:rsidRPr="000A3AF2">
                    <w:rPr>
                      <w:rFonts w:ascii="Arial" w:eastAsia="楷体_GB2312" w:hAnsi="Arial"/>
                      <w:color w:val="1F497D" w:themeColor="text2"/>
                      <w:szCs w:val="21"/>
                    </w:rPr>
                    <w:t>2011</w:t>
                  </w:r>
                  <w:r w:rsidRPr="000A3AF2">
                    <w:rPr>
                      <w:rFonts w:ascii="Arial" w:eastAsia="楷体_GB2312" w:hAnsi="Arial"/>
                      <w:color w:val="1F497D" w:themeColor="text2"/>
                      <w:szCs w:val="21"/>
                    </w:rPr>
                    <w:t>年的中国经济十分平稳，全年工业增加值同比增速在</w:t>
                  </w:r>
                  <w:r w:rsidRPr="000A3AF2">
                    <w:rPr>
                      <w:rFonts w:ascii="Arial" w:eastAsia="楷体_GB2312" w:hAnsi="Arial"/>
                      <w:color w:val="1F497D" w:themeColor="text2"/>
                      <w:szCs w:val="21"/>
                    </w:rPr>
                    <w:t>12%-15%</w:t>
                  </w:r>
                  <w:r w:rsidRPr="000A3AF2">
                    <w:rPr>
                      <w:rFonts w:ascii="Arial" w:eastAsia="楷体_GB2312" w:hAnsi="Arial"/>
                      <w:color w:val="1F497D" w:themeColor="text2"/>
                      <w:szCs w:val="21"/>
                    </w:rPr>
                    <w:t>的区间内窄幅波动，而另一方面物价却屡创新高。这种增长的与通胀的组合，很难判断是一种过热还是一种滞胀，因此缺乏周期特征。</w:t>
                  </w:r>
                </w:p>
                <w:p w14:paraId="70BDDD45"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进入</w:t>
                  </w:r>
                  <w:r w:rsidRPr="000A3AF2">
                    <w:rPr>
                      <w:rFonts w:ascii="Arial" w:eastAsia="楷体_GB2312" w:hAnsi="Arial"/>
                      <w:b/>
                      <w:color w:val="1F497D" w:themeColor="text2"/>
                      <w:szCs w:val="21"/>
                    </w:rPr>
                    <w:t>2012</w:t>
                  </w:r>
                  <w:r w:rsidRPr="000A3AF2">
                    <w:rPr>
                      <w:rFonts w:ascii="Arial" w:eastAsia="楷体_GB2312" w:hAnsi="Arial"/>
                      <w:b/>
                      <w:color w:val="1F497D" w:themeColor="text2"/>
                      <w:szCs w:val="21"/>
                    </w:rPr>
                    <w:t>年，周期特征开始明显化</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2012</w:t>
                  </w:r>
                  <w:r w:rsidRPr="000A3AF2">
                    <w:rPr>
                      <w:rFonts w:ascii="Arial" w:eastAsia="楷体_GB2312" w:hAnsi="Arial"/>
                      <w:color w:val="1F497D" w:themeColor="text2"/>
                      <w:szCs w:val="21"/>
                    </w:rPr>
                    <w:t>年，</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量</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（以工业增加值和发电量为表征）开始先行大幅回落，而</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价</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（以食品、大宗商品价格为表征）也开始滞后回落，周期的力量开始显现。</w:t>
                  </w:r>
                </w:p>
                <w:p w14:paraId="3EDE8E96"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周期终归来，目前处于价格下行的第一阶段</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在</w:t>
                  </w:r>
                  <w:r w:rsidRPr="000A3AF2">
                    <w:rPr>
                      <w:rFonts w:ascii="Arial" w:eastAsia="楷体_GB2312" w:hAnsi="Arial"/>
                      <w:color w:val="1F497D" w:themeColor="text2"/>
                      <w:szCs w:val="21"/>
                    </w:rPr>
                    <w:t>2011</w:t>
                  </w:r>
                  <w:r w:rsidRPr="000A3AF2">
                    <w:rPr>
                      <w:rFonts w:ascii="Arial" w:eastAsia="楷体_GB2312" w:hAnsi="Arial"/>
                      <w:color w:val="1F497D" w:themeColor="text2"/>
                      <w:szCs w:val="21"/>
                    </w:rPr>
                    <w:t>年一度</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失踪</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的周期特征在</w:t>
                  </w:r>
                  <w:r w:rsidRPr="000A3AF2">
                    <w:rPr>
                      <w:rFonts w:ascii="Arial" w:eastAsia="楷体_GB2312" w:hAnsi="Arial"/>
                      <w:color w:val="1F497D" w:themeColor="text2"/>
                      <w:szCs w:val="21"/>
                    </w:rPr>
                    <w:t>2012</w:t>
                  </w:r>
                  <w:r w:rsidRPr="000A3AF2">
                    <w:rPr>
                      <w:rFonts w:ascii="Arial" w:eastAsia="楷体_GB2312" w:hAnsi="Arial"/>
                      <w:color w:val="1F497D" w:themeColor="text2"/>
                      <w:szCs w:val="21"/>
                    </w:rPr>
                    <w:t>年终于再度归来。这意味着去年失效的周期分析框架和行业轮动逻辑有可能会</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重出江湖</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。在接下来的一个季度中，价格下行的两阶段（量价齐跌</w:t>
                  </w:r>
                  <w:r w:rsidRPr="000A3AF2">
                    <w:rPr>
                      <w:rFonts w:ascii="Arial" w:eastAsia="楷体_GB2312" w:hAnsi="Arial"/>
                      <w:color w:val="1F497D" w:themeColor="text2"/>
                      <w:szCs w:val="21"/>
                    </w:rPr>
                    <w:sym w:font="Wingdings" w:char="F0E0"/>
                  </w:r>
                  <w:r w:rsidRPr="000A3AF2">
                    <w:rPr>
                      <w:rFonts w:ascii="Arial" w:eastAsia="楷体_GB2312" w:hAnsi="Arial"/>
                      <w:color w:val="1F497D" w:themeColor="text2"/>
                      <w:szCs w:val="21"/>
                    </w:rPr>
                    <w:t>量升价跌）将会先后出现，两阶段转换的时点取决于价格下行的速度以及经济刺激政策推进的节奏，我们判断目前还处于量价齐跌的第一阶段</w:t>
                  </w:r>
                  <w:r>
                    <w:rPr>
                      <w:rFonts w:ascii="Arial" w:eastAsia="楷体_GB2312" w:hAnsi="Arial" w:hint="eastAsia"/>
                      <w:color w:val="1F497D" w:themeColor="text2"/>
                      <w:szCs w:val="21"/>
                    </w:rPr>
                    <w:t>。</w:t>
                  </w:r>
                </w:p>
                <w:p w14:paraId="528795B9" w14:textId="47102557" w:rsidR="00486C40" w:rsidRPr="00163CE7" w:rsidRDefault="00486C40" w:rsidP="00163CE7">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行业配置建议：白色家电、食品加工</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量价齐跌阶段大部分行业的盈利将会下降，但成本导向型或者</w:t>
                  </w:r>
                  <w:proofErr w:type="gramStart"/>
                  <w:r w:rsidRPr="000A3AF2">
                    <w:rPr>
                      <w:rFonts w:ascii="Arial" w:eastAsia="楷体_GB2312" w:hAnsi="Arial"/>
                      <w:color w:val="1F497D" w:themeColor="text2"/>
                      <w:szCs w:val="21"/>
                    </w:rPr>
                    <w:t>低经营</w:t>
                  </w:r>
                  <w:proofErr w:type="gramEnd"/>
                  <w:r w:rsidRPr="000A3AF2">
                    <w:rPr>
                      <w:rFonts w:ascii="Arial" w:eastAsia="楷体_GB2312" w:hAnsi="Arial"/>
                      <w:color w:val="1F497D" w:themeColor="text2"/>
                      <w:szCs w:val="21"/>
                    </w:rPr>
                    <w:t>杠杆型的行业盈利能力可能回升，这在</w:t>
                  </w:r>
                  <w:r w:rsidRPr="000A3AF2">
                    <w:rPr>
                      <w:rFonts w:ascii="Arial" w:eastAsia="楷体_GB2312" w:hAnsi="Arial"/>
                      <w:color w:val="1F497D" w:themeColor="text2"/>
                      <w:szCs w:val="21"/>
                    </w:rPr>
                    <w:t>08</w:t>
                  </w:r>
                  <w:r w:rsidRPr="000A3AF2">
                    <w:rPr>
                      <w:rFonts w:ascii="Arial" w:eastAsia="楷体_GB2312" w:hAnsi="Arial"/>
                      <w:color w:val="1F497D" w:themeColor="text2"/>
                      <w:szCs w:val="21"/>
                    </w:rPr>
                    <w:t>年四季度的案例中可得到证实。但在当前的新环境下，很多成本导向型行业的库存水平较高（如金属制品、渔业、饲料、农产品加工、电子制造）。</w:t>
                  </w:r>
                </w:p>
                <w:p w14:paraId="3687BF23" w14:textId="77777777" w:rsidR="00486C40" w:rsidRPr="00BC1FCF" w:rsidRDefault="00486C40" w:rsidP="00486C40">
                  <w:pPr>
                    <w:pStyle w:val="af3"/>
                    <w:ind w:leftChars="0" w:left="0" w:firstLineChars="200" w:firstLine="422"/>
                    <w:rPr>
                      <w:b/>
                      <w:color w:val="17365D" w:themeColor="text2" w:themeShade="BF"/>
                    </w:rPr>
                  </w:pPr>
                </w:p>
              </w:tc>
            </w:tr>
          </w:tbl>
          <w:p w14:paraId="27F6FE1E" w14:textId="77777777" w:rsidR="00CE3057" w:rsidRPr="00CE3057" w:rsidRDefault="00CE3057" w:rsidP="00CE3057">
            <w:pPr>
              <w:ind w:right="-1"/>
              <w:rPr>
                <w:rFonts w:eastAsia="楷体_GB2312"/>
                <w:b/>
                <w:color w:val="1F497D" w:themeColor="text2"/>
                <w:lang w:eastAsia="zh-CN"/>
              </w:rPr>
            </w:pPr>
          </w:p>
        </w:tc>
        <w:tc>
          <w:tcPr>
            <w:tcW w:w="3633" w:type="dxa"/>
            <w:tcMar>
              <w:left w:w="0" w:type="dxa"/>
              <w:right w:w="28" w:type="dxa"/>
            </w:tcMar>
          </w:tcPr>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3515"/>
            </w:tblGrid>
            <w:tr w:rsidR="00883E1F" w:rsidRPr="001B6E1E" w14:paraId="3B0BA31B" w14:textId="77777777" w:rsidTr="00B9063D">
              <w:trPr>
                <w:trHeight w:val="340"/>
                <w:jc w:val="right"/>
              </w:trPr>
              <w:tc>
                <w:tcPr>
                  <w:tcW w:w="3515" w:type="dxa"/>
                  <w:tcBorders>
                    <w:top w:val="nil"/>
                    <w:bottom w:val="single" w:sz="4" w:space="0" w:color="1F497D" w:themeColor="text2"/>
                  </w:tcBorders>
                  <w:shd w:val="clear" w:color="auto" w:fill="DEDFEF"/>
                  <w:vAlign w:val="center"/>
                </w:tcPr>
                <w:p w14:paraId="497F7DD8" w14:textId="77777777" w:rsidR="00883E1F" w:rsidRPr="00EB511C" w:rsidRDefault="00883E1F" w:rsidP="00883E1F">
                  <w:pPr>
                    <w:ind w:left="-60"/>
                    <w:jc w:val="both"/>
                    <w:rPr>
                      <w:rFonts w:ascii="Arial" w:eastAsia="楷体_GB2312" w:hAnsi="Arial" w:cs="黑体"/>
                      <w:b/>
                      <w:color w:val="FFFFFF" w:themeColor="background1"/>
                      <w:position w:val="6"/>
                      <w:sz w:val="21"/>
                      <w:szCs w:val="21"/>
                      <w:lang w:eastAsia="zh-CN"/>
                    </w:rPr>
                  </w:pPr>
                  <w:r w:rsidRPr="00EB511C">
                    <w:rPr>
                      <w:rFonts w:ascii="Arial" w:eastAsia="楷体_GB2312" w:hAnsi="Arial" w:hint="eastAsia"/>
                      <w:b/>
                      <w:color w:val="1F497D" w:themeColor="text2"/>
                      <w:sz w:val="21"/>
                      <w:lang w:eastAsia="zh-CN"/>
                    </w:rPr>
                    <w:t>图</w:t>
                  </w:r>
                  <w:r>
                    <w:rPr>
                      <w:rFonts w:ascii="Arial" w:eastAsia="楷体_GB2312" w:hAnsi="Arial" w:hint="eastAsia"/>
                      <w:b/>
                      <w:color w:val="1F497D" w:themeColor="text2"/>
                      <w:sz w:val="21"/>
                      <w:lang w:eastAsia="zh-CN"/>
                    </w:rPr>
                    <w:t>：</w:t>
                  </w:r>
                  <w:proofErr w:type="spellStart"/>
                  <w:r>
                    <w:rPr>
                      <w:rFonts w:ascii="Arial" w:eastAsia="楷体_GB2312" w:hAnsi="Arial" w:hint="eastAsia"/>
                      <w:b/>
                      <w:color w:val="1F497D" w:themeColor="text2"/>
                      <w:sz w:val="21"/>
                      <w:lang w:eastAsia="zh-CN"/>
                    </w:rPr>
                    <w:t>xxxxx</w:t>
                  </w:r>
                  <w:proofErr w:type="spellEnd"/>
                </w:p>
              </w:tc>
            </w:tr>
            <w:tr w:rsidR="00883E1F" w:rsidRPr="00996EC2" w14:paraId="0DDE94E6" w14:textId="77777777" w:rsidTr="00B9063D">
              <w:trPr>
                <w:trHeight w:val="2041"/>
                <w:jc w:val="right"/>
              </w:trPr>
              <w:tc>
                <w:tcPr>
                  <w:tcW w:w="3515" w:type="dxa"/>
                  <w:tcBorders>
                    <w:top w:val="single" w:sz="4" w:space="0" w:color="1F497D" w:themeColor="text2"/>
                    <w:bottom w:val="nil"/>
                  </w:tcBorders>
                  <w:shd w:val="clear" w:color="auto" w:fill="auto"/>
                  <w:tcMar>
                    <w:left w:w="108" w:type="dxa"/>
                  </w:tcMar>
                  <w:vAlign w:val="center"/>
                </w:tcPr>
                <w:p w14:paraId="487D2244" w14:textId="77777777" w:rsidR="00883E1F" w:rsidRDefault="00883E1F" w:rsidP="00883E1F">
                  <w:pPr>
                    <w:jc w:val="both"/>
                    <w:rPr>
                      <w:rFonts w:ascii="Arial" w:eastAsia="楷体_GB2312" w:hAnsi="Arial" w:cs="Arial"/>
                      <w:color w:val="1F497D" w:themeColor="text2"/>
                      <w:sz w:val="15"/>
                      <w:szCs w:val="21"/>
                      <w:lang w:eastAsia="zh-CN"/>
                    </w:rPr>
                  </w:pPr>
                </w:p>
                <w:p w14:paraId="03987448" w14:textId="77777777" w:rsidR="00883E1F" w:rsidRDefault="00883E1F" w:rsidP="00883E1F">
                  <w:pPr>
                    <w:ind w:left="-60"/>
                    <w:jc w:val="both"/>
                    <w:rPr>
                      <w:rFonts w:ascii="Arial" w:eastAsia="楷体_GB2312" w:hAnsi="Arial" w:cs="Arial"/>
                      <w:color w:val="1F497D" w:themeColor="text2"/>
                      <w:sz w:val="15"/>
                      <w:szCs w:val="21"/>
                      <w:lang w:eastAsia="zh-CN"/>
                    </w:rPr>
                  </w:pPr>
                </w:p>
                <w:p w14:paraId="0AB19F03" w14:textId="77777777" w:rsidR="00883E1F" w:rsidRDefault="00883E1F" w:rsidP="00883E1F">
                  <w:pPr>
                    <w:ind w:left="-60"/>
                    <w:jc w:val="both"/>
                    <w:rPr>
                      <w:rFonts w:ascii="Arial" w:eastAsia="楷体_GB2312" w:hAnsi="Arial" w:cs="Arial"/>
                      <w:color w:val="1F497D" w:themeColor="text2"/>
                      <w:sz w:val="15"/>
                      <w:szCs w:val="21"/>
                      <w:lang w:eastAsia="zh-CN"/>
                    </w:rPr>
                  </w:pPr>
                </w:p>
                <w:p w14:paraId="5B2DFA0C" w14:textId="77777777" w:rsidR="00883E1F" w:rsidRPr="00996EC2" w:rsidRDefault="00883E1F" w:rsidP="00883E1F">
                  <w:pPr>
                    <w:ind w:left="-60"/>
                    <w:jc w:val="both"/>
                    <w:rPr>
                      <w:rFonts w:ascii="Arial" w:eastAsia="楷体_GB2312" w:hAnsi="Arial"/>
                      <w:b/>
                      <w:color w:val="FFFFFF" w:themeColor="background1"/>
                      <w:kern w:val="0"/>
                      <w:sz w:val="21"/>
                      <w:szCs w:val="21"/>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14:paraId="2F02FCAB"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2372"/>
              <w:gridCol w:w="1138"/>
            </w:tblGrid>
            <w:tr w:rsidR="00883E1F" w:rsidRPr="007C53E8" w14:paraId="4EA26A41" w14:textId="77777777" w:rsidTr="00B9063D">
              <w:trPr>
                <w:trHeight w:val="348"/>
                <w:jc w:val="right"/>
              </w:trPr>
              <w:tc>
                <w:tcPr>
                  <w:tcW w:w="3510" w:type="dxa"/>
                  <w:gridSpan w:val="2"/>
                  <w:tcBorders>
                    <w:top w:val="nil"/>
                    <w:bottom w:val="single" w:sz="4" w:space="0" w:color="1F497D" w:themeColor="text2"/>
                  </w:tcBorders>
                  <w:shd w:val="clear" w:color="auto" w:fill="DEDFEF"/>
                  <w:vAlign w:val="center"/>
                </w:tcPr>
                <w:p w14:paraId="20A4000B" w14:textId="77777777" w:rsidR="00883E1F" w:rsidRPr="007C53E8" w:rsidRDefault="00883E1F" w:rsidP="00883E1F">
                  <w:pPr>
                    <w:ind w:left="-60"/>
                    <w:jc w:val="both"/>
                    <w:rPr>
                      <w:rFonts w:ascii="Arial" w:eastAsia="楷体_GB2312" w:hAnsi="Arial"/>
                      <w:b/>
                      <w:color w:val="1F497D" w:themeColor="text2"/>
                      <w:sz w:val="21"/>
                      <w:lang w:eastAsia="zh-CN"/>
                    </w:rPr>
                  </w:pPr>
                  <w:r w:rsidRPr="007C53E8">
                    <w:rPr>
                      <w:rFonts w:ascii="Arial" w:eastAsia="楷体_GB2312" w:hAnsi="Arial" w:hint="eastAsia"/>
                      <w:b/>
                      <w:color w:val="1F497D" w:themeColor="text2"/>
                      <w:sz w:val="21"/>
                      <w:lang w:eastAsia="zh-CN"/>
                    </w:rPr>
                    <w:t>表：</w:t>
                  </w:r>
                  <w:proofErr w:type="spellStart"/>
                  <w:r w:rsidRPr="007C53E8">
                    <w:rPr>
                      <w:rFonts w:ascii="Arial" w:eastAsia="楷体_GB2312" w:hAnsi="Arial" w:hint="eastAsia"/>
                      <w:b/>
                      <w:color w:val="1F497D" w:themeColor="text2"/>
                      <w:sz w:val="21"/>
                      <w:lang w:eastAsia="zh-CN"/>
                    </w:rPr>
                    <w:t>xxxxx</w:t>
                  </w:r>
                  <w:proofErr w:type="spellEnd"/>
                </w:p>
              </w:tc>
            </w:tr>
            <w:tr w:rsidR="00883E1F" w:rsidRPr="00996EC2" w14:paraId="02C0B063" w14:textId="77777777" w:rsidTr="00B9063D">
              <w:trPr>
                <w:trHeight w:val="336"/>
                <w:jc w:val="right"/>
              </w:trPr>
              <w:tc>
                <w:tcPr>
                  <w:tcW w:w="2372" w:type="dxa"/>
                  <w:tcBorders>
                    <w:top w:val="single" w:sz="4" w:space="0" w:color="1F497D" w:themeColor="text2"/>
                    <w:bottom w:val="single" w:sz="4" w:space="0" w:color="1F497D" w:themeColor="text2"/>
                  </w:tcBorders>
                  <w:vAlign w:val="center"/>
                </w:tcPr>
                <w:p w14:paraId="47D32BA9"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表头</w:t>
                  </w:r>
                </w:p>
              </w:tc>
              <w:tc>
                <w:tcPr>
                  <w:tcW w:w="1138" w:type="dxa"/>
                  <w:tcBorders>
                    <w:top w:val="single" w:sz="4" w:space="0" w:color="1F497D" w:themeColor="text2"/>
                    <w:bottom w:val="single" w:sz="4" w:space="0" w:color="1F497D" w:themeColor="text2"/>
                  </w:tcBorders>
                  <w:vAlign w:val="center"/>
                </w:tcPr>
                <w:p w14:paraId="0B3EC964"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hint="eastAsia"/>
                      <w:color w:val="1F497D" w:themeColor="text2"/>
                      <w:position w:val="6"/>
                      <w:sz w:val="18"/>
                      <w:lang w:eastAsia="zh-CN"/>
                    </w:rPr>
                    <w:t>表头</w:t>
                  </w:r>
                </w:p>
              </w:tc>
            </w:tr>
            <w:tr w:rsidR="00883E1F" w:rsidRPr="00996EC2" w14:paraId="5C654EA9" w14:textId="77777777" w:rsidTr="00B9063D">
              <w:trPr>
                <w:trHeight w:val="336"/>
                <w:jc w:val="right"/>
              </w:trPr>
              <w:tc>
                <w:tcPr>
                  <w:tcW w:w="2372" w:type="dxa"/>
                  <w:tcBorders>
                    <w:top w:val="single" w:sz="4" w:space="0" w:color="1F497D" w:themeColor="text2"/>
                    <w:bottom w:val="nil"/>
                  </w:tcBorders>
                  <w:vAlign w:val="center"/>
                </w:tcPr>
                <w:p w14:paraId="353B7C24"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single" w:sz="4" w:space="0" w:color="1F497D" w:themeColor="text2"/>
                    <w:bottom w:val="nil"/>
                  </w:tcBorders>
                  <w:vAlign w:val="center"/>
                </w:tcPr>
                <w:p w14:paraId="46163112"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100</w:t>
                  </w:r>
                </w:p>
              </w:tc>
            </w:tr>
            <w:tr w:rsidR="00883E1F" w:rsidRPr="00996EC2" w14:paraId="314DF580" w14:textId="77777777" w:rsidTr="00B9063D">
              <w:trPr>
                <w:trHeight w:val="327"/>
                <w:jc w:val="right"/>
              </w:trPr>
              <w:tc>
                <w:tcPr>
                  <w:tcW w:w="2372" w:type="dxa"/>
                  <w:tcBorders>
                    <w:top w:val="nil"/>
                    <w:bottom w:val="nil"/>
                  </w:tcBorders>
                  <w:vAlign w:val="center"/>
                </w:tcPr>
                <w:p w14:paraId="3587A268"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14:paraId="2F6E30AC"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1.8</w:t>
                  </w:r>
                </w:p>
              </w:tc>
            </w:tr>
            <w:tr w:rsidR="00883E1F" w:rsidRPr="00996EC2" w14:paraId="05253CA3" w14:textId="77777777" w:rsidTr="00B9063D">
              <w:trPr>
                <w:trHeight w:val="336"/>
                <w:jc w:val="right"/>
              </w:trPr>
              <w:tc>
                <w:tcPr>
                  <w:tcW w:w="2372" w:type="dxa"/>
                  <w:tcBorders>
                    <w:top w:val="nil"/>
                    <w:bottom w:val="nil"/>
                  </w:tcBorders>
                  <w:vAlign w:val="center"/>
                </w:tcPr>
                <w:p w14:paraId="16D00020"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14:paraId="44A1902F"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70</w:t>
                  </w:r>
                </w:p>
              </w:tc>
            </w:tr>
            <w:tr w:rsidR="00883E1F" w:rsidRPr="00996EC2" w14:paraId="69D0590E" w14:textId="77777777" w:rsidTr="00B9063D">
              <w:trPr>
                <w:trHeight w:val="336"/>
                <w:jc w:val="right"/>
              </w:trPr>
              <w:tc>
                <w:tcPr>
                  <w:tcW w:w="2372" w:type="dxa"/>
                  <w:tcBorders>
                    <w:top w:val="nil"/>
                    <w:bottom w:val="single" w:sz="4" w:space="0" w:color="auto"/>
                  </w:tcBorders>
                  <w:vAlign w:val="center"/>
                </w:tcPr>
                <w:p w14:paraId="0093D95D"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single" w:sz="4" w:space="0" w:color="auto"/>
                  </w:tcBorders>
                  <w:vAlign w:val="center"/>
                </w:tcPr>
                <w:p w14:paraId="43067557" w14:textId="77777777" w:rsidR="00883E1F" w:rsidRPr="00996EC2" w:rsidRDefault="00883E1F" w:rsidP="00883E1F">
                  <w:pPr>
                    <w:ind w:left="-60"/>
                    <w:jc w:val="right"/>
                    <w:rPr>
                      <w:rFonts w:ascii="Arial" w:eastAsia="楷体_GB2312" w:hAnsi="Arial"/>
                      <w:color w:val="1F497D" w:themeColor="text2"/>
                      <w:kern w:val="0"/>
                      <w:sz w:val="18"/>
                      <w:szCs w:val="18"/>
                      <w:lang w:eastAsia="zh-CN"/>
                    </w:rPr>
                  </w:pPr>
                  <w:r w:rsidRPr="00996EC2">
                    <w:rPr>
                      <w:rFonts w:ascii="Arial" w:eastAsia="楷体_GB2312" w:hAnsi="Arial"/>
                      <w:color w:val="1F497D" w:themeColor="text2"/>
                      <w:position w:val="6"/>
                      <w:sz w:val="18"/>
                      <w:lang w:eastAsia="zh-CN"/>
                    </w:rPr>
                    <w:t>70</w:t>
                  </w:r>
                </w:p>
              </w:tc>
            </w:tr>
            <w:tr w:rsidR="00883E1F" w:rsidRPr="00996EC2" w14:paraId="77928136" w14:textId="77777777" w:rsidTr="00B9063D">
              <w:trPr>
                <w:trHeight w:val="336"/>
                <w:jc w:val="right"/>
              </w:trPr>
              <w:tc>
                <w:tcPr>
                  <w:tcW w:w="3510" w:type="dxa"/>
                  <w:gridSpan w:val="2"/>
                  <w:tcBorders>
                    <w:top w:val="single" w:sz="4" w:space="0" w:color="auto"/>
                    <w:bottom w:val="nil"/>
                  </w:tcBorders>
                  <w:vAlign w:val="center"/>
                </w:tcPr>
                <w:p w14:paraId="78F55A34" w14:textId="77777777" w:rsidR="00883E1F" w:rsidRPr="00996EC2" w:rsidRDefault="00883E1F" w:rsidP="00883E1F">
                  <w:pPr>
                    <w:ind w:left="-60"/>
                    <w:rPr>
                      <w:rFonts w:ascii="Arial" w:eastAsia="楷体_GB2312" w:hAnsi="Arial"/>
                      <w:color w:val="1F497D" w:themeColor="text2"/>
                      <w:kern w:val="0"/>
                      <w:sz w:val="18"/>
                      <w:szCs w:val="18"/>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14:paraId="4A73EC6D" w14:textId="77777777" w:rsidR="00883E1F" w:rsidRDefault="00883E1F" w:rsidP="00883E1F">
            <w:pPr>
              <w:ind w:rightChars="58" w:right="139"/>
              <w:rPr>
                <w:rFonts w:ascii="Arial" w:eastAsia="楷体_GB2312" w:hAnsi="Arial" w:cs="Arial"/>
                <w:color w:val="FF0000"/>
                <w:sz w:val="21"/>
                <w:szCs w:val="28"/>
                <w:lang w:eastAsia="zh-CN"/>
              </w:rPr>
            </w:pPr>
          </w:p>
          <w:p w14:paraId="5C41FC85" w14:textId="77777777" w:rsidR="00883E1F" w:rsidRDefault="00883E1F" w:rsidP="00883E1F">
            <w:pPr>
              <w:ind w:rightChars="58" w:right="139"/>
              <w:rPr>
                <w:rFonts w:ascii="Arial" w:eastAsia="楷体_GB2312" w:hAnsi="Arial" w:cs="Arial"/>
                <w:color w:val="FF0000"/>
                <w:sz w:val="21"/>
                <w:szCs w:val="28"/>
                <w:lang w:eastAsia="zh-CN"/>
              </w:rPr>
            </w:pPr>
          </w:p>
          <w:p w14:paraId="6A815BDF" w14:textId="77777777" w:rsidR="00883E1F" w:rsidRDefault="00883E1F" w:rsidP="00883E1F">
            <w:pPr>
              <w:ind w:rightChars="58" w:right="139"/>
              <w:rPr>
                <w:rFonts w:ascii="Arial" w:eastAsia="楷体_GB2312" w:hAnsi="Arial" w:cs="Arial"/>
                <w:color w:val="FF0000"/>
                <w:sz w:val="21"/>
                <w:szCs w:val="28"/>
                <w:lang w:eastAsia="zh-CN"/>
              </w:rPr>
            </w:pPr>
          </w:p>
          <w:p w14:paraId="7FAE66E1"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959"/>
              <w:gridCol w:w="2551"/>
            </w:tblGrid>
            <w:tr w:rsidR="00883E1F" w:rsidRPr="00996EC2" w14:paraId="051F6545" w14:textId="77777777" w:rsidTr="00B9063D">
              <w:trPr>
                <w:trHeight w:hRule="exact" w:val="23"/>
                <w:jc w:val="right"/>
              </w:trPr>
              <w:tc>
                <w:tcPr>
                  <w:tcW w:w="3510" w:type="dxa"/>
                  <w:gridSpan w:val="2"/>
                  <w:shd w:val="clear" w:color="auto" w:fill="auto"/>
                  <w:vAlign w:val="center"/>
                </w:tcPr>
                <w:p w14:paraId="60ADC304" w14:textId="77777777" w:rsidR="00883E1F" w:rsidRPr="00996EC2" w:rsidRDefault="00883E1F" w:rsidP="00883E1F">
                  <w:pPr>
                    <w:rPr>
                      <w:rFonts w:ascii="Arial" w:eastAsia="楷体_GB2312" w:hAnsi="Arial"/>
                      <w:sz w:val="15"/>
                      <w:szCs w:val="15"/>
                      <w:lang w:eastAsia="zh-CN"/>
                    </w:rPr>
                  </w:pPr>
                  <w:r w:rsidRPr="00996EC2">
                    <w:rPr>
                      <w:rFonts w:ascii="Arial" w:eastAsia="楷体_GB2312" w:hAnsi="Arial" w:hint="eastAsia"/>
                      <w:sz w:val="15"/>
                      <w:szCs w:val="15"/>
                      <w:lang w:eastAsia="zh-CN"/>
                    </w:rPr>
                    <w:t>[</w:t>
                  </w:r>
                  <w:proofErr w:type="spellStart"/>
                  <w:r w:rsidRPr="00996EC2">
                    <w:rPr>
                      <w:rFonts w:ascii="Arial" w:eastAsia="楷体_GB2312" w:hAnsi="Arial" w:hint="eastAsia"/>
                      <w:sz w:val="15"/>
                      <w:szCs w:val="15"/>
                    </w:rPr>
                    <w:t>Table_Author</w:t>
                  </w:r>
                  <w:proofErr w:type="spellEnd"/>
                  <w:r w:rsidRPr="00996EC2">
                    <w:rPr>
                      <w:rFonts w:ascii="Arial" w:eastAsia="楷体_GB2312" w:hAnsi="Arial" w:hint="eastAsia"/>
                      <w:sz w:val="15"/>
                      <w:szCs w:val="15"/>
                      <w:lang w:eastAsia="zh-CN"/>
                    </w:rPr>
                    <w:t>]</w:t>
                  </w:r>
                </w:p>
              </w:tc>
            </w:tr>
            <w:tr w:rsidR="00883E1F" w:rsidRPr="00996EC2" w14:paraId="44F61010" w14:textId="77777777" w:rsidTr="00B9063D">
              <w:trPr>
                <w:trHeight w:val="283"/>
                <w:jc w:val="right"/>
              </w:trPr>
              <w:tc>
                <w:tcPr>
                  <w:tcW w:w="959" w:type="dxa"/>
                  <w:shd w:val="clear" w:color="auto" w:fill="auto"/>
                  <w:vAlign w:val="center"/>
                </w:tcPr>
                <w:p w14:paraId="207CC25D"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D392966"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陈原文</w:t>
                  </w:r>
                </w:p>
              </w:tc>
            </w:tr>
            <w:tr w:rsidR="00883E1F" w:rsidRPr="00996EC2" w14:paraId="0A63712E" w14:textId="77777777" w:rsidTr="00B9063D">
              <w:trPr>
                <w:trHeight w:val="283"/>
                <w:jc w:val="right"/>
              </w:trPr>
              <w:tc>
                <w:tcPr>
                  <w:tcW w:w="959" w:type="dxa"/>
                  <w:shd w:val="clear" w:color="auto" w:fill="auto"/>
                  <w:vAlign w:val="center"/>
                </w:tcPr>
                <w:p w14:paraId="2ED2FFC5" w14:textId="77777777" w:rsidR="00883E1F" w:rsidRPr="00996EC2" w:rsidRDefault="00540879" w:rsidP="00883E1F">
                  <w:pPr>
                    <w:tabs>
                      <w:tab w:val="center" w:pos="5051"/>
                    </w:tabs>
                    <w:spacing w:line="240" w:lineRule="atLeast"/>
                    <w:jc w:val="center"/>
                    <w:rPr>
                      <w:rFonts w:ascii="Arial" w:eastAsia="楷体_GB2312" w:hAnsi="Arial"/>
                      <w:b/>
                      <w:noProof/>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56488374" wp14:editId="36E7D035">
                        <wp:extent cx="219475" cy="195089"/>
                        <wp:effectExtent l="0" t="0" r="9525" b="0"/>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FAAE6C1" w14:textId="77777777" w:rsidR="00883E1F" w:rsidRPr="00996EC2" w:rsidRDefault="00540879" w:rsidP="00540879">
                  <w:pPr>
                    <w:pStyle w:val="aff0"/>
                  </w:pPr>
                  <w:r>
                    <w:rPr>
                      <w:rFonts w:hint="eastAsia"/>
                    </w:rPr>
                    <w:t xml:space="preserve">SAC </w:t>
                  </w:r>
                  <w:r>
                    <w:rPr>
                      <w:rFonts w:hint="eastAsia"/>
                    </w:rPr>
                    <w:t>执证号：</w:t>
                  </w:r>
                  <w:r>
                    <w:rPr>
                      <w:rFonts w:hint="eastAsia"/>
                    </w:rPr>
                    <w:t>S0260517080003</w:t>
                  </w:r>
                </w:p>
              </w:tc>
            </w:tr>
            <w:tr w:rsidR="00883E1F" w:rsidRPr="00996EC2" w14:paraId="3A591856" w14:textId="77777777" w:rsidTr="00B9063D">
              <w:trPr>
                <w:trHeight w:val="283"/>
                <w:jc w:val="right"/>
              </w:trPr>
              <w:tc>
                <w:tcPr>
                  <w:tcW w:w="959" w:type="dxa"/>
                  <w:shd w:val="clear" w:color="auto" w:fill="auto"/>
                  <w:vAlign w:val="center"/>
                </w:tcPr>
                <w:p w14:paraId="23F996F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762B5DA3" wp14:editId="78B434FE">
                        <wp:extent cx="219164" cy="181048"/>
                        <wp:effectExtent l="0" t="0" r="9525" b="0"/>
                        <wp:docPr id="6" name="图片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3920CCAF"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0755-82797057</w:t>
                  </w:r>
                </w:p>
              </w:tc>
            </w:tr>
            <w:tr w:rsidR="00883E1F" w:rsidRPr="00996EC2" w14:paraId="3B837A38" w14:textId="77777777" w:rsidTr="00B9063D">
              <w:trPr>
                <w:trHeight w:val="283"/>
                <w:jc w:val="right"/>
              </w:trPr>
              <w:tc>
                <w:tcPr>
                  <w:tcW w:w="959" w:type="dxa"/>
                  <w:shd w:val="clear" w:color="auto" w:fill="auto"/>
                  <w:vAlign w:val="center"/>
                </w:tcPr>
                <w:p w14:paraId="07076F0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61DB00" wp14:editId="291B6A0A">
                        <wp:extent cx="219164" cy="171519"/>
                        <wp:effectExtent l="0" t="0" r="9525" b="0"/>
                        <wp:docPr id="7" name="图片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33AA2C7"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chenyuanwen@gf.com.cn</w:t>
                  </w:r>
                </w:p>
              </w:tc>
            </w:tr>
            <w:tr w:rsidR="00540879" w:rsidRPr="00996EC2" w14:paraId="5A299A06" w14:textId="77777777" w:rsidTr="00B9063D">
              <w:trPr>
                <w:trHeight w:val="283"/>
                <w:jc w:val="right"/>
              </w:trPr>
              <w:tc>
                <w:tcPr>
                  <w:tcW w:w="959" w:type="dxa"/>
                  <w:shd w:val="clear" w:color="auto" w:fill="auto"/>
                  <w:vAlign w:val="center"/>
                </w:tcPr>
                <w:p w14:paraId="3DF48C9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9C232F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罗军</w:t>
                  </w:r>
                </w:p>
              </w:tc>
            </w:tr>
            <w:tr w:rsidR="00540879" w:rsidRPr="00996EC2" w14:paraId="2E6D6902" w14:textId="77777777" w:rsidTr="00B9063D">
              <w:trPr>
                <w:trHeight w:val="283"/>
                <w:jc w:val="right"/>
              </w:trPr>
              <w:tc>
                <w:tcPr>
                  <w:tcW w:w="959" w:type="dxa"/>
                  <w:shd w:val="clear" w:color="auto" w:fill="auto"/>
                  <w:vAlign w:val="center"/>
                </w:tcPr>
                <w:p w14:paraId="0906BACA"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1BBFCFB6" wp14:editId="289036EF">
                        <wp:extent cx="219475" cy="195089"/>
                        <wp:effectExtent l="0" t="0" r="9525" b="0"/>
                        <wp:docPr id="13" name="图片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2388C5B" w14:textId="77777777" w:rsidR="00540879" w:rsidRPr="00996EC2" w:rsidRDefault="00540879" w:rsidP="00540879">
                  <w:pPr>
                    <w:pStyle w:val="aff0"/>
                  </w:pPr>
                  <w:r>
                    <w:rPr>
                      <w:rFonts w:hint="eastAsia"/>
                    </w:rPr>
                    <w:t xml:space="preserve">SAC </w:t>
                  </w:r>
                  <w:r>
                    <w:rPr>
                      <w:rFonts w:hint="eastAsia"/>
                    </w:rPr>
                    <w:t>执证号：</w:t>
                  </w:r>
                  <w:r>
                    <w:rPr>
                      <w:rFonts w:hint="eastAsia"/>
                    </w:rPr>
                    <w:t>S0260511010004</w:t>
                  </w:r>
                </w:p>
              </w:tc>
            </w:tr>
            <w:tr w:rsidR="00540879" w:rsidRPr="00996EC2" w14:paraId="7E6D03AF" w14:textId="77777777" w:rsidTr="00B9063D">
              <w:trPr>
                <w:trHeight w:val="283"/>
                <w:jc w:val="right"/>
              </w:trPr>
              <w:tc>
                <w:tcPr>
                  <w:tcW w:w="959" w:type="dxa"/>
                  <w:shd w:val="clear" w:color="auto" w:fill="auto"/>
                  <w:vAlign w:val="center"/>
                </w:tcPr>
                <w:p w14:paraId="3662456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F98430B" wp14:editId="4F50DD21">
                        <wp:extent cx="219164" cy="181048"/>
                        <wp:effectExtent l="0" t="0" r="9525" b="0"/>
                        <wp:docPr id="21" name="图片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730E15F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020-66335128</w:t>
                  </w:r>
                </w:p>
              </w:tc>
            </w:tr>
            <w:tr w:rsidR="00540879" w:rsidRPr="00996EC2" w14:paraId="50F041AD" w14:textId="77777777" w:rsidTr="00B9063D">
              <w:trPr>
                <w:trHeight w:val="283"/>
                <w:jc w:val="right"/>
              </w:trPr>
              <w:tc>
                <w:tcPr>
                  <w:tcW w:w="959" w:type="dxa"/>
                  <w:shd w:val="clear" w:color="auto" w:fill="auto"/>
                  <w:vAlign w:val="center"/>
                </w:tcPr>
                <w:p w14:paraId="37334CE2"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6C40168C" wp14:editId="71ADF7B6">
                        <wp:extent cx="219164" cy="171519"/>
                        <wp:effectExtent l="0" t="0" r="9525" b="0"/>
                        <wp:docPr id="22" name="图片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6193AC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luojun@gf.com.cn</w:t>
                  </w:r>
                </w:p>
              </w:tc>
            </w:tr>
            <w:tr w:rsidR="00540879" w:rsidRPr="00996EC2" w14:paraId="674D2178" w14:textId="77777777" w:rsidTr="00B9063D">
              <w:trPr>
                <w:trHeight w:val="283"/>
                <w:jc w:val="right"/>
              </w:trPr>
              <w:tc>
                <w:tcPr>
                  <w:tcW w:w="959" w:type="dxa"/>
                  <w:shd w:val="clear" w:color="auto" w:fill="auto"/>
                  <w:vAlign w:val="center"/>
                </w:tcPr>
                <w:p w14:paraId="2C1466D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25B9E32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安宁</w:t>
                  </w:r>
                  <w:proofErr w:type="gramStart"/>
                  <w:r>
                    <w:rPr>
                      <w:rFonts w:ascii="Arial" w:eastAsia="楷体_GB2312" w:hAnsi="Arial" w:hint="eastAsia"/>
                      <w:color w:val="1F497D" w:themeColor="text2"/>
                      <w:kern w:val="0"/>
                      <w:sz w:val="18"/>
                      <w:szCs w:val="18"/>
                      <w:lang w:eastAsia="zh-CN"/>
                    </w:rPr>
                    <w:t>宁</w:t>
                  </w:r>
                  <w:proofErr w:type="gramEnd"/>
                </w:p>
              </w:tc>
            </w:tr>
            <w:tr w:rsidR="00540879" w:rsidRPr="00996EC2" w14:paraId="46A74AEC" w14:textId="77777777" w:rsidTr="00B9063D">
              <w:trPr>
                <w:trHeight w:val="283"/>
                <w:jc w:val="right"/>
              </w:trPr>
              <w:tc>
                <w:tcPr>
                  <w:tcW w:w="959" w:type="dxa"/>
                  <w:shd w:val="clear" w:color="auto" w:fill="auto"/>
                  <w:vAlign w:val="center"/>
                </w:tcPr>
                <w:p w14:paraId="1509D68F"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A04EEE3" wp14:editId="6A4D5859">
                        <wp:extent cx="219475" cy="195089"/>
                        <wp:effectExtent l="0" t="0" r="9525" b="0"/>
                        <wp:docPr id="23" name="图片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3578D6E2" w14:textId="77777777" w:rsidR="00540879" w:rsidRDefault="00540879" w:rsidP="00540879">
                  <w:pPr>
                    <w:pStyle w:val="aff0"/>
                  </w:pPr>
                  <w:r>
                    <w:rPr>
                      <w:rFonts w:hint="eastAsia"/>
                    </w:rPr>
                    <w:t xml:space="preserve">SAC </w:t>
                  </w:r>
                  <w:r>
                    <w:rPr>
                      <w:rFonts w:hint="eastAsia"/>
                    </w:rPr>
                    <w:t>执证号：</w:t>
                  </w:r>
                  <w:r>
                    <w:rPr>
                      <w:rFonts w:hint="eastAsia"/>
                    </w:rPr>
                    <w:t>S0260512020003</w:t>
                  </w:r>
                </w:p>
                <w:p w14:paraId="77D87902" w14:textId="77777777" w:rsidR="00540879" w:rsidRPr="00996EC2" w:rsidRDefault="00540879" w:rsidP="00540879">
                  <w:pPr>
                    <w:pStyle w:val="aff0"/>
                  </w:pPr>
                  <w:r>
                    <w:t>SFC CE No. BNW179</w:t>
                  </w:r>
                </w:p>
              </w:tc>
            </w:tr>
            <w:tr w:rsidR="00540879" w:rsidRPr="00996EC2" w14:paraId="5C297778" w14:textId="77777777" w:rsidTr="00B9063D">
              <w:trPr>
                <w:trHeight w:val="283"/>
                <w:jc w:val="right"/>
              </w:trPr>
              <w:tc>
                <w:tcPr>
                  <w:tcW w:w="959" w:type="dxa"/>
                  <w:shd w:val="clear" w:color="auto" w:fill="auto"/>
                  <w:vAlign w:val="center"/>
                </w:tcPr>
                <w:p w14:paraId="1AF209B1"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433F06" wp14:editId="12D5AA37">
                        <wp:extent cx="219164" cy="181048"/>
                        <wp:effectExtent l="0" t="0" r="9525" b="0"/>
                        <wp:docPr id="25" name="图片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526A897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0755-23948352</w:t>
                  </w:r>
                </w:p>
              </w:tc>
            </w:tr>
            <w:tr w:rsidR="00540879" w:rsidRPr="00996EC2" w14:paraId="5A802DEE" w14:textId="77777777" w:rsidTr="00B9063D">
              <w:trPr>
                <w:trHeight w:val="283"/>
                <w:jc w:val="right"/>
              </w:trPr>
              <w:tc>
                <w:tcPr>
                  <w:tcW w:w="959" w:type="dxa"/>
                  <w:shd w:val="clear" w:color="auto" w:fill="auto"/>
                  <w:vAlign w:val="center"/>
                </w:tcPr>
                <w:p w14:paraId="3DD9287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29EFBC13" wp14:editId="6D0EF24D">
                        <wp:extent cx="219164" cy="171519"/>
                        <wp:effectExtent l="0" t="0" r="9525" b="0"/>
                        <wp:docPr id="26" name="图片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EF2FA7B"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anningning@gf.com.cn</w:t>
                  </w:r>
                </w:p>
              </w:tc>
            </w:tr>
            <w:tr w:rsidR="00540879" w:rsidRPr="00996EC2" w14:paraId="71356FC4" w14:textId="77777777" w:rsidTr="00B9063D">
              <w:trPr>
                <w:trHeight w:val="283"/>
                <w:jc w:val="right"/>
              </w:trPr>
              <w:tc>
                <w:tcPr>
                  <w:tcW w:w="3510" w:type="dxa"/>
                  <w:gridSpan w:val="2"/>
                  <w:shd w:val="clear" w:color="auto" w:fill="auto"/>
                  <w:vAlign w:val="center"/>
                </w:tcPr>
                <w:p w14:paraId="026ED6DC" w14:textId="77777777" w:rsidR="00540879" w:rsidRPr="00996EC2" w:rsidRDefault="00540879" w:rsidP="00540879">
                  <w:pPr>
                    <w:pStyle w:val="aff"/>
                  </w:pPr>
                  <w:r>
                    <w:rPr>
                      <w:rFonts w:hint="eastAsia"/>
                    </w:rPr>
                    <w:t>请注意，陈原文</w:t>
                  </w:r>
                  <w:r>
                    <w:rPr>
                      <w:rFonts w:hint="eastAsia"/>
                    </w:rPr>
                    <w:t>,</w:t>
                  </w:r>
                  <w:r>
                    <w:rPr>
                      <w:rFonts w:hint="eastAsia"/>
                    </w:rPr>
                    <w:t>罗军并非香港证券及期货事务监察委员会的注册持牌人，不可在香港从事受监管活动。</w:t>
                  </w:r>
                </w:p>
              </w:tc>
            </w:tr>
          </w:tbl>
          <w:p w14:paraId="2A0D94BD"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2518"/>
              <w:gridCol w:w="992"/>
            </w:tblGrid>
            <w:tr w:rsidR="00883E1F" w:rsidRPr="00996EC2" w14:paraId="096B1421" w14:textId="77777777" w:rsidTr="00B9063D">
              <w:trPr>
                <w:trHeight w:hRule="exact" w:val="23"/>
                <w:jc w:val="right"/>
              </w:trPr>
              <w:tc>
                <w:tcPr>
                  <w:tcW w:w="3510" w:type="dxa"/>
                  <w:gridSpan w:val="2"/>
                  <w:tcBorders>
                    <w:bottom w:val="single" w:sz="4" w:space="0" w:color="1F497D" w:themeColor="text2"/>
                  </w:tcBorders>
                  <w:shd w:val="clear" w:color="auto" w:fill="FFFFFF" w:themeFill="background1"/>
                  <w:vAlign w:val="bottom"/>
                </w:tcPr>
                <w:p w14:paraId="660FDBAB" w14:textId="77777777" w:rsidR="00883E1F" w:rsidRPr="00996EC2" w:rsidRDefault="00883E1F" w:rsidP="00883E1F">
                  <w:pPr>
                    <w:rPr>
                      <w:rFonts w:ascii="Arial" w:eastAsia="楷体_GB2312" w:hAnsi="Arial"/>
                      <w:sz w:val="15"/>
                      <w:szCs w:val="15"/>
                    </w:rPr>
                  </w:pPr>
                  <w:r w:rsidRPr="00996EC2">
                    <w:rPr>
                      <w:rFonts w:ascii="Arial" w:eastAsia="楷体_GB2312" w:hAnsi="Arial"/>
                      <w:sz w:val="15"/>
                      <w:szCs w:val="15"/>
                    </w:rPr>
                    <w:t>[</w:t>
                  </w:r>
                  <w:proofErr w:type="spellStart"/>
                  <w:r w:rsidRPr="00996EC2">
                    <w:rPr>
                      <w:rFonts w:ascii="Arial" w:eastAsia="楷体_GB2312" w:hAnsi="Arial"/>
                      <w:sz w:val="15"/>
                      <w:szCs w:val="15"/>
                    </w:rPr>
                    <w:t>Table_</w:t>
                  </w:r>
                  <w:r w:rsidRPr="00996EC2">
                    <w:rPr>
                      <w:rFonts w:ascii="Arial" w:eastAsia="楷体_GB2312" w:hAnsi="Arial" w:hint="eastAsia"/>
                      <w:sz w:val="15"/>
                      <w:szCs w:val="15"/>
                      <w:lang w:eastAsia="zh-CN"/>
                    </w:rPr>
                    <w:t>D</w:t>
                  </w:r>
                  <w:r w:rsidRPr="00996EC2">
                    <w:rPr>
                      <w:rFonts w:ascii="Arial" w:eastAsia="楷体_GB2312" w:hAnsi="Arial"/>
                      <w:sz w:val="15"/>
                      <w:szCs w:val="15"/>
                    </w:rPr>
                    <w:t>ocReport</w:t>
                  </w:r>
                  <w:proofErr w:type="spellEnd"/>
                  <w:r w:rsidRPr="00996EC2">
                    <w:rPr>
                      <w:rFonts w:ascii="Arial" w:eastAsia="楷体_GB2312" w:hAnsi="Arial"/>
                      <w:sz w:val="15"/>
                      <w:szCs w:val="15"/>
                    </w:rPr>
                    <w:t>]</w:t>
                  </w:r>
                </w:p>
              </w:tc>
            </w:tr>
            <w:tr w:rsidR="00883E1F" w:rsidRPr="00996EC2" w14:paraId="6D01D5BB" w14:textId="77777777" w:rsidTr="00B9063D">
              <w:trPr>
                <w:trHeight w:val="247"/>
                <w:jc w:val="right"/>
              </w:trPr>
              <w:tc>
                <w:tcPr>
                  <w:tcW w:w="3510" w:type="dxa"/>
                  <w:gridSpan w:val="2"/>
                  <w:tcBorders>
                    <w:bottom w:val="single" w:sz="4" w:space="0" w:color="1F497D" w:themeColor="text2"/>
                  </w:tcBorders>
                  <w:shd w:val="clear" w:color="auto" w:fill="FFFFFF" w:themeFill="background1"/>
                  <w:vAlign w:val="bottom"/>
                </w:tcPr>
                <w:p w14:paraId="6BEFE3C4" w14:textId="77777777" w:rsidR="00883E1F" w:rsidRPr="00996EC2" w:rsidRDefault="00883E1F" w:rsidP="00883E1F">
                  <w:pPr>
                    <w:tabs>
                      <w:tab w:val="center" w:pos="5051"/>
                    </w:tabs>
                    <w:spacing w:line="240" w:lineRule="atLeast"/>
                    <w:jc w:val="both"/>
                    <w:rPr>
                      <w:rFonts w:ascii="Arial" w:eastAsia="楷体_GB2312" w:hAnsi="Arial"/>
                      <w:b/>
                      <w:color w:val="1F497D" w:themeColor="text2"/>
                      <w:kern w:val="0"/>
                      <w:sz w:val="21"/>
                      <w:szCs w:val="21"/>
                      <w:lang w:eastAsia="zh-CN"/>
                    </w:rPr>
                  </w:pPr>
                  <w:r w:rsidRPr="00996EC2">
                    <w:rPr>
                      <w:rFonts w:ascii="Arial" w:eastAsia="楷体_GB2312" w:hAnsi="Arial"/>
                      <w:b/>
                      <w:color w:val="1F497D" w:themeColor="text2"/>
                      <w:kern w:val="0"/>
                      <w:sz w:val="21"/>
                      <w:szCs w:val="21"/>
                      <w:lang w:eastAsia="zh-CN"/>
                    </w:rPr>
                    <w:t>相关研究：</w:t>
                  </w:r>
                </w:p>
              </w:tc>
            </w:tr>
            <w:tr w:rsidR="00883E1F" w:rsidRPr="00996EC2" w14:paraId="3D508D89" w14:textId="77777777" w:rsidTr="00540879">
              <w:trPr>
                <w:trHeight w:val="20"/>
                <w:jc w:val="right"/>
              </w:trPr>
              <w:tc>
                <w:tcPr>
                  <w:tcW w:w="2518" w:type="dxa"/>
                  <w:tcBorders>
                    <w:top w:val="single" w:sz="4" w:space="0" w:color="1F497D" w:themeColor="text2"/>
                  </w:tcBorders>
                  <w:shd w:val="clear" w:color="auto" w:fill="auto"/>
                </w:tcPr>
                <w:p w14:paraId="7A7146C3"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当前市场估值水平如何</w:t>
                  </w:r>
                </w:p>
              </w:tc>
              <w:tc>
                <w:tcPr>
                  <w:tcW w:w="992" w:type="dxa"/>
                  <w:tcBorders>
                    <w:top w:val="single" w:sz="4" w:space="0" w:color="1F497D" w:themeColor="text2"/>
                  </w:tcBorders>
                  <w:shd w:val="clear" w:color="auto" w:fill="auto"/>
                </w:tcPr>
                <w:p w14:paraId="66B4B354" w14:textId="77777777" w:rsidR="00883E1F"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2021-01-02</w:t>
                  </w:r>
                </w:p>
              </w:tc>
            </w:tr>
            <w:tr w:rsidR="00540879" w:rsidRPr="00996EC2" w14:paraId="5A3C6465" w14:textId="77777777" w:rsidTr="00540879">
              <w:trPr>
                <w:trHeight w:val="20"/>
                <w:jc w:val="right"/>
              </w:trPr>
              <w:tc>
                <w:tcPr>
                  <w:tcW w:w="2518" w:type="dxa"/>
                  <w:shd w:val="clear" w:color="auto" w:fill="auto"/>
                </w:tcPr>
                <w:p w14:paraId="5652897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基于个股羊群效应的选股因子研究</w:t>
                  </w:r>
                  <w:r>
                    <w:rPr>
                      <w:rFonts w:ascii="Arial" w:eastAsia="楷体_GB2312" w:hAnsi="Arial" w:hint="eastAsia"/>
                      <w:color w:val="1F497D" w:themeColor="text2"/>
                      <w:kern w:val="0"/>
                      <w:sz w:val="18"/>
                      <w:szCs w:val="18"/>
                      <w:lang w:eastAsia="zh-CN"/>
                    </w:rPr>
                    <w:t>:</w:t>
                  </w:r>
                  <w:r>
                    <w:rPr>
                      <w:rFonts w:ascii="Arial" w:eastAsia="楷体_GB2312" w:hAnsi="Arial" w:hint="eastAsia"/>
                      <w:color w:val="1F497D" w:themeColor="text2"/>
                      <w:kern w:val="0"/>
                      <w:sz w:val="18"/>
                      <w:szCs w:val="18"/>
                      <w:lang w:eastAsia="zh-CN"/>
                    </w:rPr>
                    <w:t>高频数据因子研究系列三</w:t>
                  </w:r>
                </w:p>
              </w:tc>
              <w:tc>
                <w:tcPr>
                  <w:tcW w:w="992" w:type="dxa"/>
                  <w:shd w:val="clear" w:color="auto" w:fill="auto"/>
                </w:tcPr>
                <w:p w14:paraId="376FE1F6" w14:textId="77777777" w:rsidR="00540879"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2020-05-05</w:t>
                  </w:r>
                </w:p>
              </w:tc>
            </w:tr>
          </w:tbl>
          <w:p w14:paraId="59E46236"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3510"/>
            </w:tblGrid>
            <w:tr w:rsidR="00883E1F" w:rsidRPr="00996EC2" w14:paraId="5FEDCDDA" w14:textId="77777777" w:rsidTr="00B9063D">
              <w:trPr>
                <w:trHeight w:hRule="exact" w:val="23"/>
                <w:jc w:val="right"/>
              </w:trPr>
              <w:tc>
                <w:tcPr>
                  <w:tcW w:w="3510" w:type="dxa"/>
                  <w:shd w:val="clear" w:color="auto" w:fill="auto"/>
                  <w:vAlign w:val="center"/>
                </w:tcPr>
                <w:p w14:paraId="2998A48F" w14:textId="77777777" w:rsidR="00883E1F" w:rsidRPr="00996EC2" w:rsidRDefault="00883E1F" w:rsidP="00883E1F">
                  <w:pPr>
                    <w:rPr>
                      <w:rFonts w:ascii="Arial" w:eastAsia="楷体_GB2312" w:hAnsi="Arial"/>
                      <w:color w:val="FFFFFF" w:themeColor="background1"/>
                      <w:sz w:val="15"/>
                      <w:szCs w:val="15"/>
                      <w:lang w:eastAsia="zh-CN"/>
                    </w:rPr>
                  </w:pPr>
                  <w:r w:rsidRPr="00996EC2">
                    <w:rPr>
                      <w:rFonts w:ascii="Arial" w:eastAsia="楷体_GB2312" w:hAnsi="Arial" w:hint="eastAsia"/>
                      <w:color w:val="FFFFFF" w:themeColor="background1"/>
                      <w:sz w:val="15"/>
                      <w:szCs w:val="15"/>
                      <w:lang w:eastAsia="zh-CN"/>
                    </w:rPr>
                    <w:t>[</w:t>
                  </w:r>
                  <w:proofErr w:type="spellStart"/>
                  <w:r w:rsidRPr="00996EC2">
                    <w:rPr>
                      <w:rFonts w:ascii="Arial" w:eastAsia="楷体_GB2312" w:hAnsi="Arial"/>
                      <w:color w:val="FFFFFF" w:themeColor="background1"/>
                      <w:sz w:val="15"/>
                      <w:szCs w:val="15"/>
                    </w:rPr>
                    <w:t>Table_Contac</w:t>
                  </w:r>
                  <w:r w:rsidRPr="00996EC2">
                    <w:rPr>
                      <w:rFonts w:ascii="Arial" w:eastAsia="楷体_GB2312" w:hAnsi="Arial" w:hint="eastAsia"/>
                      <w:color w:val="FFFFFF" w:themeColor="background1"/>
                      <w:sz w:val="15"/>
                      <w:szCs w:val="15"/>
                      <w:lang w:eastAsia="zh-CN"/>
                    </w:rPr>
                    <w:t>ts</w:t>
                  </w:r>
                  <w:proofErr w:type="spellEnd"/>
                  <w:r w:rsidRPr="00996EC2">
                    <w:rPr>
                      <w:rFonts w:ascii="Arial" w:eastAsia="楷体_GB2312" w:hAnsi="Arial" w:hint="eastAsia"/>
                      <w:color w:val="FFFFFF" w:themeColor="background1"/>
                      <w:sz w:val="15"/>
                      <w:szCs w:val="15"/>
                      <w:lang w:eastAsia="zh-CN"/>
                    </w:rPr>
                    <w:t>]</w:t>
                  </w:r>
                </w:p>
              </w:tc>
            </w:tr>
          </w:tbl>
          <w:p w14:paraId="54E2E75A" w14:textId="77777777" w:rsidR="00CE3057" w:rsidRDefault="00CE3057" w:rsidP="00170B96">
            <w:pPr>
              <w:ind w:rightChars="58" w:right="139"/>
              <w:rPr>
                <w:rFonts w:ascii="Arial" w:eastAsia="楷体_GB2312" w:hAnsi="Arial" w:cs="Arial"/>
                <w:color w:val="FF0000"/>
                <w:sz w:val="21"/>
                <w:szCs w:val="28"/>
                <w:lang w:eastAsia="zh-CN"/>
              </w:rPr>
            </w:pPr>
          </w:p>
        </w:tc>
      </w:tr>
    </w:tbl>
    <w:p w14:paraId="63846FC5" w14:textId="77777777" w:rsidR="00C13789" w:rsidRDefault="00FD1A9C" w:rsidP="00DE16E1">
      <w:pPr>
        <w:pStyle w:val="ae"/>
        <w:spacing w:line="80" w:lineRule="exact"/>
        <w:ind w:left="3017"/>
        <w:rPr>
          <w:lang w:eastAsia="zh-CN"/>
        </w:rPr>
      </w:pPr>
      <w:r>
        <w:br w:type="page"/>
      </w:r>
      <w:bookmarkStart w:id="0" w:name="_Toc319605073"/>
    </w:p>
    <w:p w14:paraId="6AC0D3BF" w14:textId="77777777" w:rsidR="000646CE" w:rsidRDefault="000646CE" w:rsidP="00B9063D">
      <w:pPr>
        <w:widowControl/>
        <w:ind w:leftChars="1284" w:left="3082"/>
        <w:rPr>
          <w:rFonts w:eastAsia="楷体_GB2312"/>
          <w:b/>
          <w:bCs/>
          <w:color w:val="0F243E" w:themeColor="text2" w:themeShade="80"/>
          <w:kern w:val="0"/>
          <w:sz w:val="32"/>
          <w:szCs w:val="40"/>
          <w:lang w:eastAsia="zh-CN"/>
        </w:rPr>
        <w:sectPr w:rsidR="000646CE" w:rsidSect="00267FF4">
          <w:headerReference w:type="default" r:id="rId11"/>
          <w:footerReference w:type="default" r:id="rId12"/>
          <w:headerReference w:type="first" r:id="rId13"/>
          <w:footerReference w:type="first" r:id="rId14"/>
          <w:type w:val="continuous"/>
          <w:pgSz w:w="11906" w:h="16838" w:code="9"/>
          <w:pgMar w:top="1134" w:right="641" w:bottom="720" w:left="635" w:header="794" w:footer="737" w:gutter="0"/>
          <w:cols w:space="142"/>
          <w:titlePg/>
          <w:docGrid w:type="lines" w:linePitch="326"/>
        </w:sectPr>
      </w:pPr>
    </w:p>
    <w:p w14:paraId="028837E8" w14:textId="77777777" w:rsidR="00742EE3" w:rsidRDefault="00742EE3" w:rsidP="00742EE3">
      <w:pPr>
        <w:widowControl/>
        <w:ind w:leftChars="1284" w:left="3082"/>
        <w:jc w:val="center"/>
        <w:rPr>
          <w:rFonts w:eastAsia="楷体_GB2312"/>
          <w:b/>
          <w:bCs/>
          <w:color w:val="0F243E" w:themeColor="text2" w:themeShade="80"/>
          <w:kern w:val="0"/>
          <w:sz w:val="32"/>
          <w:szCs w:val="40"/>
          <w:lang w:eastAsia="zh-CN"/>
        </w:rPr>
      </w:pPr>
    </w:p>
    <w:p w14:paraId="3ED579E0"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目录索引</w:t>
      </w:r>
    </w:p>
    <w:p w14:paraId="303FBAC2" w14:textId="0ADEC523" w:rsidR="00163CE7" w:rsidRDefault="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rStyle w:val="ab"/>
          <w:rFonts w:ascii="Times New Roman" w:eastAsia="楷体_GB2312" w:hAnsi="Times New Roman" w:cs="Times New Roman"/>
          <w:b w:val="0"/>
          <w:color w:val="0F243E" w:themeColor="text2" w:themeShade="80"/>
          <w:sz w:val="24"/>
          <w:szCs w:val="24"/>
        </w:rPr>
        <w:fldChar w:fldCharType="begin"/>
      </w:r>
      <w:r>
        <w:rPr>
          <w:rStyle w:val="ab"/>
          <w:rFonts w:ascii="Times New Roman" w:eastAsia="楷体_GB2312" w:hAnsi="Times New Roman" w:cs="Times New Roman"/>
          <w:b w:val="0"/>
          <w:color w:val="0F243E" w:themeColor="text2" w:themeShade="80"/>
          <w:sz w:val="24"/>
          <w:szCs w:val="24"/>
          <w:lang w:eastAsia="zh-CN"/>
        </w:rPr>
        <w:instrText xml:space="preserve"> TOC \o "1-3" \u </w:instrText>
      </w:r>
      <w:r>
        <w:rPr>
          <w:rStyle w:val="ab"/>
          <w:rFonts w:ascii="Times New Roman" w:eastAsia="楷体_GB2312" w:hAnsi="Times New Roman" w:cs="Times New Roman"/>
          <w:b w:val="0"/>
          <w:color w:val="0F243E" w:themeColor="text2" w:themeShade="80"/>
          <w:sz w:val="24"/>
          <w:szCs w:val="24"/>
        </w:rPr>
        <w:fldChar w:fldCharType="separate"/>
      </w:r>
      <w:r w:rsidR="00163CE7">
        <w:rPr>
          <w:noProof/>
          <w:lang w:eastAsia="zh-CN"/>
        </w:rPr>
        <w:t>一、基金业绩评价基准的定义</w:t>
      </w:r>
      <w:r w:rsidR="00163CE7">
        <w:rPr>
          <w:noProof/>
          <w:lang w:eastAsia="zh-CN"/>
        </w:rPr>
        <w:tab/>
      </w:r>
      <w:r w:rsidR="00163CE7">
        <w:rPr>
          <w:noProof/>
        </w:rPr>
        <w:fldChar w:fldCharType="begin"/>
      </w:r>
      <w:r w:rsidR="00163CE7">
        <w:rPr>
          <w:noProof/>
          <w:lang w:eastAsia="zh-CN"/>
        </w:rPr>
        <w:instrText xml:space="preserve"> PAGEREF _Toc65757419 \h </w:instrText>
      </w:r>
      <w:r w:rsidR="00163CE7">
        <w:rPr>
          <w:noProof/>
        </w:rPr>
      </w:r>
      <w:r w:rsidR="00163CE7">
        <w:rPr>
          <w:noProof/>
        </w:rPr>
        <w:fldChar w:fldCharType="separate"/>
      </w:r>
      <w:r w:rsidR="00163CE7">
        <w:rPr>
          <w:noProof/>
          <w:lang w:eastAsia="zh-CN"/>
        </w:rPr>
        <w:t>4</w:t>
      </w:r>
      <w:r w:rsidR="00163CE7">
        <w:rPr>
          <w:noProof/>
        </w:rPr>
        <w:fldChar w:fldCharType="end"/>
      </w:r>
    </w:p>
    <w:p w14:paraId="17EC81C4" w14:textId="3F170380" w:rsidR="00163CE7" w:rsidRDefault="00163CE7">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二、基金业绩比较基准的类型</w:t>
      </w:r>
      <w:r>
        <w:rPr>
          <w:noProof/>
          <w:lang w:eastAsia="zh-CN"/>
        </w:rPr>
        <w:tab/>
      </w:r>
      <w:r>
        <w:rPr>
          <w:noProof/>
        </w:rPr>
        <w:fldChar w:fldCharType="begin"/>
      </w:r>
      <w:r>
        <w:rPr>
          <w:noProof/>
          <w:lang w:eastAsia="zh-CN"/>
        </w:rPr>
        <w:instrText xml:space="preserve"> PAGEREF _Toc65757420 \h </w:instrText>
      </w:r>
      <w:r>
        <w:rPr>
          <w:noProof/>
        </w:rPr>
      </w:r>
      <w:r>
        <w:rPr>
          <w:noProof/>
        </w:rPr>
        <w:fldChar w:fldCharType="separate"/>
      </w:r>
      <w:r>
        <w:rPr>
          <w:noProof/>
          <w:lang w:eastAsia="zh-CN"/>
        </w:rPr>
        <w:t>4</w:t>
      </w:r>
      <w:r>
        <w:rPr>
          <w:noProof/>
        </w:rPr>
        <w:fldChar w:fldCharType="end"/>
      </w:r>
    </w:p>
    <w:p w14:paraId="673AF526" w14:textId="52C676FF" w:rsidR="00163CE7" w:rsidRDefault="00163CE7">
      <w:pPr>
        <w:pStyle w:val="TOC2"/>
        <w:ind w:left="2880"/>
        <w:rPr>
          <w:rFonts w:asciiTheme="minorHAnsi" w:eastAsiaTheme="minorEastAsia" w:hAnsiTheme="minorHAnsi" w:cstheme="minorBidi"/>
          <w:smallCaps w:val="0"/>
          <w:szCs w:val="22"/>
          <w:lang w:eastAsia="zh-CN"/>
        </w:rPr>
      </w:pPr>
      <w:r>
        <w:rPr>
          <w:lang w:eastAsia="zh-CN"/>
        </w:rPr>
        <w:t>（一）中国市场常见的基金业绩比较基准</w:t>
      </w:r>
      <w:r>
        <w:rPr>
          <w:lang w:eastAsia="zh-CN"/>
        </w:rPr>
        <w:tab/>
      </w:r>
      <w:r>
        <w:fldChar w:fldCharType="begin"/>
      </w:r>
      <w:r>
        <w:rPr>
          <w:lang w:eastAsia="zh-CN"/>
        </w:rPr>
        <w:instrText xml:space="preserve"> PAGEREF _Toc65757421 \h </w:instrText>
      </w:r>
      <w:r>
        <w:fldChar w:fldCharType="separate"/>
      </w:r>
      <w:r>
        <w:rPr>
          <w:lang w:eastAsia="zh-CN"/>
        </w:rPr>
        <w:t>4</w:t>
      </w:r>
      <w:r>
        <w:fldChar w:fldCharType="end"/>
      </w:r>
    </w:p>
    <w:p w14:paraId="5BDB8E71" w14:textId="593D3C04" w:rsidR="00163CE7" w:rsidRDefault="00163CE7">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三、基准组合的适用性评价</w:t>
      </w:r>
      <w:r>
        <w:rPr>
          <w:noProof/>
          <w:lang w:eastAsia="zh-CN"/>
        </w:rPr>
        <w:tab/>
      </w:r>
      <w:r>
        <w:rPr>
          <w:noProof/>
        </w:rPr>
        <w:fldChar w:fldCharType="begin"/>
      </w:r>
      <w:r>
        <w:rPr>
          <w:noProof/>
          <w:lang w:eastAsia="zh-CN"/>
        </w:rPr>
        <w:instrText xml:space="preserve"> PAGEREF _Toc65757422 \h </w:instrText>
      </w:r>
      <w:r>
        <w:rPr>
          <w:noProof/>
        </w:rPr>
      </w:r>
      <w:r>
        <w:rPr>
          <w:noProof/>
        </w:rPr>
        <w:fldChar w:fldCharType="separate"/>
      </w:r>
      <w:r>
        <w:rPr>
          <w:noProof/>
          <w:lang w:eastAsia="zh-CN"/>
        </w:rPr>
        <w:t>5</w:t>
      </w:r>
      <w:r>
        <w:rPr>
          <w:noProof/>
        </w:rPr>
        <w:fldChar w:fldCharType="end"/>
      </w:r>
    </w:p>
    <w:p w14:paraId="10F46483" w14:textId="7491CD6F" w:rsidR="00163CE7" w:rsidRDefault="00163CE7">
      <w:pPr>
        <w:pStyle w:val="TOC2"/>
        <w:ind w:left="2880"/>
        <w:rPr>
          <w:rFonts w:asciiTheme="minorHAnsi" w:eastAsiaTheme="minorEastAsia" w:hAnsiTheme="minorHAnsi" w:cstheme="minorBidi"/>
          <w:smallCaps w:val="0"/>
          <w:szCs w:val="22"/>
          <w:lang w:eastAsia="zh-CN"/>
        </w:rPr>
      </w:pPr>
      <w:r>
        <w:rPr>
          <w:lang w:eastAsia="zh-CN"/>
        </w:rPr>
        <w:t>（一）业绩评价基准的特征</w:t>
      </w:r>
      <w:r>
        <w:rPr>
          <w:lang w:eastAsia="zh-CN"/>
        </w:rPr>
        <w:tab/>
      </w:r>
      <w:r>
        <w:fldChar w:fldCharType="begin"/>
      </w:r>
      <w:r>
        <w:rPr>
          <w:lang w:eastAsia="zh-CN"/>
        </w:rPr>
        <w:instrText xml:space="preserve"> PAGEREF _Toc65757423 \h </w:instrText>
      </w:r>
      <w:r>
        <w:fldChar w:fldCharType="separate"/>
      </w:r>
      <w:r>
        <w:rPr>
          <w:lang w:eastAsia="zh-CN"/>
        </w:rPr>
        <w:t>5</w:t>
      </w:r>
      <w:r>
        <w:fldChar w:fldCharType="end"/>
      </w:r>
    </w:p>
    <w:p w14:paraId="0AC0B8CE" w14:textId="6186BE0D" w:rsidR="00163CE7" w:rsidRDefault="00163CE7">
      <w:pPr>
        <w:pStyle w:val="TOC2"/>
        <w:ind w:left="2880"/>
        <w:rPr>
          <w:rFonts w:asciiTheme="minorHAnsi" w:eastAsiaTheme="minorEastAsia" w:hAnsiTheme="minorHAnsi" w:cstheme="minorBidi"/>
          <w:smallCaps w:val="0"/>
          <w:szCs w:val="22"/>
          <w:lang w:eastAsia="zh-CN"/>
        </w:rPr>
      </w:pPr>
      <w:r>
        <w:rPr>
          <w:lang w:eastAsia="zh-CN"/>
        </w:rPr>
        <w:t>（二）正交属性检测基金业绩评价基准的适用性</w:t>
      </w:r>
      <w:r>
        <w:rPr>
          <w:lang w:eastAsia="zh-CN"/>
        </w:rPr>
        <w:tab/>
      </w:r>
      <w:r>
        <w:fldChar w:fldCharType="begin"/>
      </w:r>
      <w:r>
        <w:rPr>
          <w:lang w:eastAsia="zh-CN"/>
        </w:rPr>
        <w:instrText xml:space="preserve"> PAGEREF _Toc65757424 \h </w:instrText>
      </w:r>
      <w:r>
        <w:fldChar w:fldCharType="separate"/>
      </w:r>
      <w:r>
        <w:rPr>
          <w:lang w:eastAsia="zh-CN"/>
        </w:rPr>
        <w:t>6</w:t>
      </w:r>
      <w:r>
        <w:fldChar w:fldCharType="end"/>
      </w:r>
    </w:p>
    <w:p w14:paraId="1E7E67B1" w14:textId="52181D42" w:rsidR="00163CE7" w:rsidRDefault="00163CE7">
      <w:pPr>
        <w:pStyle w:val="TOC2"/>
        <w:ind w:left="2880"/>
        <w:rPr>
          <w:rFonts w:asciiTheme="minorHAnsi" w:eastAsiaTheme="minorEastAsia" w:hAnsiTheme="minorHAnsi" w:cstheme="minorBidi"/>
          <w:smallCaps w:val="0"/>
          <w:szCs w:val="22"/>
          <w:lang w:eastAsia="zh-CN"/>
        </w:rPr>
      </w:pPr>
      <w:r>
        <w:rPr>
          <w:lang w:eastAsia="zh-CN"/>
        </w:rPr>
        <w:t>（三）从基金业绩归因中评估业绩评价基准选择的影响</w:t>
      </w:r>
      <w:r>
        <w:rPr>
          <w:lang w:eastAsia="zh-CN"/>
        </w:rPr>
        <w:tab/>
      </w:r>
      <w:r>
        <w:fldChar w:fldCharType="begin"/>
      </w:r>
      <w:r>
        <w:rPr>
          <w:lang w:eastAsia="zh-CN"/>
        </w:rPr>
        <w:instrText xml:space="preserve"> PAGEREF _Toc65757425 \h </w:instrText>
      </w:r>
      <w:r>
        <w:fldChar w:fldCharType="separate"/>
      </w:r>
      <w:r>
        <w:rPr>
          <w:lang w:eastAsia="zh-CN"/>
        </w:rPr>
        <w:t>7</w:t>
      </w:r>
      <w:r>
        <w:fldChar w:fldCharType="end"/>
      </w:r>
    </w:p>
    <w:p w14:paraId="725CB542" w14:textId="086FD363" w:rsidR="00163CE7" w:rsidRDefault="00163CE7">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四、中国主动基金基准选择适用性实证研究</w:t>
      </w:r>
      <w:r>
        <w:rPr>
          <w:noProof/>
          <w:lang w:eastAsia="zh-CN"/>
        </w:rPr>
        <w:tab/>
      </w:r>
      <w:r>
        <w:rPr>
          <w:noProof/>
        </w:rPr>
        <w:fldChar w:fldCharType="begin"/>
      </w:r>
      <w:r>
        <w:rPr>
          <w:noProof/>
          <w:lang w:eastAsia="zh-CN"/>
        </w:rPr>
        <w:instrText xml:space="preserve"> PAGEREF _Toc65757426 \h </w:instrText>
      </w:r>
      <w:r>
        <w:rPr>
          <w:noProof/>
        </w:rPr>
      </w:r>
      <w:r>
        <w:rPr>
          <w:noProof/>
        </w:rPr>
        <w:fldChar w:fldCharType="separate"/>
      </w:r>
      <w:r>
        <w:rPr>
          <w:noProof/>
          <w:lang w:eastAsia="zh-CN"/>
        </w:rPr>
        <w:t>9</w:t>
      </w:r>
      <w:r>
        <w:rPr>
          <w:noProof/>
        </w:rPr>
        <w:fldChar w:fldCharType="end"/>
      </w:r>
    </w:p>
    <w:p w14:paraId="69A29B83" w14:textId="05FFF700" w:rsidR="00163CE7" w:rsidRDefault="00163CE7">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五、风险提示</w:t>
      </w:r>
      <w:r>
        <w:rPr>
          <w:noProof/>
        </w:rPr>
        <w:tab/>
      </w:r>
      <w:r>
        <w:rPr>
          <w:noProof/>
        </w:rPr>
        <w:fldChar w:fldCharType="begin"/>
      </w:r>
      <w:r>
        <w:rPr>
          <w:noProof/>
        </w:rPr>
        <w:instrText xml:space="preserve"> PAGEREF _Toc65757427 \h </w:instrText>
      </w:r>
      <w:r>
        <w:rPr>
          <w:noProof/>
        </w:rPr>
      </w:r>
      <w:r>
        <w:rPr>
          <w:noProof/>
        </w:rPr>
        <w:fldChar w:fldCharType="separate"/>
      </w:r>
      <w:r>
        <w:rPr>
          <w:noProof/>
        </w:rPr>
        <w:t>9</w:t>
      </w:r>
      <w:r>
        <w:rPr>
          <w:noProof/>
        </w:rPr>
        <w:fldChar w:fldCharType="end"/>
      </w:r>
    </w:p>
    <w:p w14:paraId="004FDD4C" w14:textId="1E34D838" w:rsidR="00742EE3" w:rsidRPr="000D33F4" w:rsidRDefault="00742EE3" w:rsidP="00742EE3">
      <w:pPr>
        <w:pStyle w:val="ae"/>
        <w:ind w:left="3017"/>
        <w:rPr>
          <w:rStyle w:val="ab"/>
          <w:rFonts w:ascii="Times New Roman" w:eastAsia="楷体_GB2312" w:hAnsi="Times New Roman" w:cs="Times New Roman"/>
          <w:b w:val="0"/>
          <w:color w:val="0F243E" w:themeColor="text2" w:themeShade="80"/>
          <w:sz w:val="24"/>
          <w:szCs w:val="24"/>
          <w:lang w:eastAsia="zh-CN"/>
        </w:rPr>
      </w:pPr>
      <w:r>
        <w:rPr>
          <w:rStyle w:val="ab"/>
          <w:rFonts w:ascii="Times New Roman" w:eastAsia="楷体_GB2312" w:hAnsi="Times New Roman" w:cs="Times New Roman"/>
          <w:b w:val="0"/>
          <w:color w:val="0F243E" w:themeColor="text2" w:themeShade="80"/>
          <w:sz w:val="24"/>
          <w:szCs w:val="24"/>
        </w:rPr>
        <w:fldChar w:fldCharType="end"/>
      </w:r>
    </w:p>
    <w:p w14:paraId="12E956A6" w14:textId="77777777" w:rsidR="00742EE3" w:rsidRPr="00CB27DC" w:rsidRDefault="00742EE3" w:rsidP="00742EE3">
      <w:pPr>
        <w:pStyle w:val="ae"/>
        <w:ind w:left="3017"/>
        <w:rPr>
          <w:color w:val="0F243E" w:themeColor="text2" w:themeShade="80"/>
          <w:sz w:val="18"/>
          <w:szCs w:val="18"/>
          <w:lang w:eastAsia="zh-CN"/>
        </w:rPr>
      </w:pPr>
      <w:r w:rsidRPr="00CB27DC">
        <w:rPr>
          <w:rStyle w:val="ab"/>
          <w:rFonts w:ascii="Times New Roman" w:eastAsia="楷体_GB2312" w:hAnsi="Times New Roman" w:cs="Times New Roman"/>
          <w:color w:val="0F243E" w:themeColor="text2" w:themeShade="80"/>
          <w:lang w:eastAsia="zh-CN"/>
        </w:rPr>
        <w:br w:type="page"/>
      </w:r>
    </w:p>
    <w:p w14:paraId="1CADCDF7"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p>
    <w:p w14:paraId="52C32C4A"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lang w:eastAsia="zh-CN"/>
        </w:rPr>
        <w:t>图表索引</w:t>
      </w:r>
    </w:p>
    <w:bookmarkStart w:id="1" w:name="_Toc319606275"/>
    <w:p w14:paraId="58BF4CC9" w14:textId="12E63251" w:rsidR="007E1442" w:rsidRDefault="00742EE3">
      <w:pPr>
        <w:pStyle w:val="ad"/>
        <w:tabs>
          <w:tab w:val="right" w:leader="dot" w:pos="10620"/>
        </w:tabs>
        <w:ind w:left="3082"/>
        <w:rPr>
          <w:rFonts w:asciiTheme="minorHAnsi" w:eastAsiaTheme="minorEastAsia" w:hAnsiTheme="minorHAnsi" w:cstheme="minorBidi"/>
          <w:noProof/>
          <w:szCs w:val="22"/>
        </w:rPr>
      </w:pPr>
      <w:r w:rsidRPr="003956CF">
        <w:rPr>
          <w:color w:val="0F243E" w:themeColor="text2" w:themeShade="80"/>
        </w:rPr>
        <w:fldChar w:fldCharType="begin"/>
      </w:r>
      <w:r w:rsidRPr="003956CF">
        <w:rPr>
          <w:color w:val="0F243E" w:themeColor="text2" w:themeShade="80"/>
        </w:rPr>
        <w:instrText xml:space="preserve"> TOC \h \z \c "</w:instrText>
      </w:r>
      <w:r w:rsidRPr="003956CF">
        <w:rPr>
          <w:color w:val="0F243E" w:themeColor="text2" w:themeShade="80"/>
        </w:rPr>
        <w:instrText>图</w:instrText>
      </w:r>
      <w:r w:rsidRPr="003956CF">
        <w:rPr>
          <w:color w:val="0F243E" w:themeColor="text2" w:themeShade="80"/>
        </w:rPr>
        <w:instrText xml:space="preserve">" </w:instrText>
      </w:r>
      <w:r w:rsidRPr="003956CF">
        <w:rPr>
          <w:color w:val="0F243E" w:themeColor="text2" w:themeShade="80"/>
        </w:rPr>
        <w:fldChar w:fldCharType="separate"/>
      </w:r>
      <w:hyperlink w:anchor="_Toc65755111" w:history="1">
        <w:r w:rsidR="007E1442" w:rsidRPr="00522073">
          <w:rPr>
            <w:rStyle w:val="ac"/>
            <w:noProof/>
          </w:rPr>
          <w:t>图</w:t>
        </w:r>
        <w:r w:rsidR="007E1442" w:rsidRPr="00522073">
          <w:rPr>
            <w:rStyle w:val="ac"/>
            <w:noProof/>
          </w:rPr>
          <w:t xml:space="preserve"> 1</w:t>
        </w:r>
        <w:r w:rsidR="007E1442" w:rsidRPr="00522073">
          <w:rPr>
            <w:rStyle w:val="ac"/>
            <w:noProof/>
          </w:rPr>
          <w:t>：中国基金</w:t>
        </w:r>
        <w:r w:rsidR="007E1442" w:rsidRPr="00522073">
          <w:rPr>
            <w:rStyle w:val="ac"/>
            <w:noProof/>
          </w:rPr>
          <w:t>Wind</w:t>
        </w:r>
        <w:r w:rsidR="007E1442" w:rsidRPr="00522073">
          <w:rPr>
            <w:rStyle w:val="ac"/>
            <w:noProof/>
          </w:rPr>
          <w:t>一级分类情况</w:t>
        </w:r>
        <w:r w:rsidR="007E1442">
          <w:rPr>
            <w:noProof/>
            <w:webHidden/>
          </w:rPr>
          <w:tab/>
        </w:r>
        <w:r w:rsidR="007E1442">
          <w:rPr>
            <w:noProof/>
            <w:webHidden/>
          </w:rPr>
          <w:fldChar w:fldCharType="begin"/>
        </w:r>
        <w:r w:rsidR="007E1442">
          <w:rPr>
            <w:noProof/>
            <w:webHidden/>
          </w:rPr>
          <w:instrText xml:space="preserve"> PAGEREF _Toc65755111 \h </w:instrText>
        </w:r>
        <w:r w:rsidR="007E1442">
          <w:rPr>
            <w:noProof/>
            <w:webHidden/>
          </w:rPr>
        </w:r>
        <w:r w:rsidR="007E1442">
          <w:rPr>
            <w:noProof/>
            <w:webHidden/>
          </w:rPr>
          <w:fldChar w:fldCharType="separate"/>
        </w:r>
        <w:r w:rsidR="00E94906">
          <w:rPr>
            <w:noProof/>
            <w:webHidden/>
          </w:rPr>
          <w:t>5</w:t>
        </w:r>
        <w:r w:rsidR="007E1442">
          <w:rPr>
            <w:noProof/>
            <w:webHidden/>
          </w:rPr>
          <w:fldChar w:fldCharType="end"/>
        </w:r>
      </w:hyperlink>
    </w:p>
    <w:p w14:paraId="3DF1A3B2" w14:textId="3D46D112" w:rsidR="007E1442" w:rsidRDefault="003A249A">
      <w:pPr>
        <w:pStyle w:val="ad"/>
        <w:tabs>
          <w:tab w:val="right" w:leader="dot" w:pos="10620"/>
        </w:tabs>
        <w:ind w:left="3082"/>
        <w:rPr>
          <w:rFonts w:asciiTheme="minorHAnsi" w:eastAsiaTheme="minorEastAsia" w:hAnsiTheme="minorHAnsi" w:cstheme="minorBidi"/>
          <w:noProof/>
          <w:szCs w:val="22"/>
        </w:rPr>
      </w:pPr>
      <w:hyperlink w:anchor="_Toc65755112" w:history="1">
        <w:r w:rsidR="007E1442" w:rsidRPr="00522073">
          <w:rPr>
            <w:rStyle w:val="ac"/>
            <w:noProof/>
          </w:rPr>
          <w:t>图</w:t>
        </w:r>
        <w:r w:rsidR="007E1442" w:rsidRPr="00522073">
          <w:rPr>
            <w:rStyle w:val="ac"/>
            <w:noProof/>
          </w:rPr>
          <w:t xml:space="preserve"> 2</w:t>
        </w:r>
        <w:r w:rsidR="007E1442" w:rsidRPr="00522073">
          <w:rPr>
            <w:rStyle w:val="ac"/>
            <w:noProof/>
          </w:rPr>
          <w:t>：中国基金</w:t>
        </w:r>
        <w:r w:rsidR="007E1442" w:rsidRPr="00522073">
          <w:rPr>
            <w:rStyle w:val="ac"/>
            <w:noProof/>
          </w:rPr>
          <w:t>Wind</w:t>
        </w:r>
        <w:r w:rsidR="007E1442" w:rsidRPr="00522073">
          <w:rPr>
            <w:rStyle w:val="ac"/>
            <w:noProof/>
          </w:rPr>
          <w:t>一级分类情况</w:t>
        </w:r>
        <w:r w:rsidR="007E1442">
          <w:rPr>
            <w:noProof/>
            <w:webHidden/>
          </w:rPr>
          <w:tab/>
        </w:r>
        <w:r w:rsidR="007E1442">
          <w:rPr>
            <w:noProof/>
            <w:webHidden/>
          </w:rPr>
          <w:fldChar w:fldCharType="begin"/>
        </w:r>
        <w:r w:rsidR="007E1442">
          <w:rPr>
            <w:noProof/>
            <w:webHidden/>
          </w:rPr>
          <w:instrText xml:space="preserve"> PAGEREF _Toc65755112 \h </w:instrText>
        </w:r>
        <w:r w:rsidR="007E1442">
          <w:rPr>
            <w:noProof/>
            <w:webHidden/>
          </w:rPr>
        </w:r>
        <w:r w:rsidR="007E1442">
          <w:rPr>
            <w:noProof/>
            <w:webHidden/>
          </w:rPr>
          <w:fldChar w:fldCharType="separate"/>
        </w:r>
        <w:r w:rsidR="00E94906">
          <w:rPr>
            <w:noProof/>
            <w:webHidden/>
          </w:rPr>
          <w:t>5</w:t>
        </w:r>
        <w:r w:rsidR="007E1442">
          <w:rPr>
            <w:noProof/>
            <w:webHidden/>
          </w:rPr>
          <w:fldChar w:fldCharType="end"/>
        </w:r>
      </w:hyperlink>
    </w:p>
    <w:p w14:paraId="7A21B3FC" w14:textId="1059A7F8" w:rsidR="007E1442" w:rsidRDefault="003A249A">
      <w:pPr>
        <w:pStyle w:val="ad"/>
        <w:tabs>
          <w:tab w:val="right" w:leader="dot" w:pos="10620"/>
        </w:tabs>
        <w:ind w:left="3082"/>
        <w:rPr>
          <w:rFonts w:asciiTheme="minorHAnsi" w:eastAsiaTheme="minorEastAsia" w:hAnsiTheme="minorHAnsi" w:cstheme="minorBidi"/>
          <w:noProof/>
          <w:szCs w:val="22"/>
        </w:rPr>
      </w:pPr>
      <w:hyperlink w:anchor="_Toc65755113" w:history="1">
        <w:r w:rsidR="007E1442" w:rsidRPr="00522073">
          <w:rPr>
            <w:rStyle w:val="ac"/>
            <w:noProof/>
          </w:rPr>
          <w:t>图</w:t>
        </w:r>
        <w:r w:rsidR="007E1442" w:rsidRPr="00522073">
          <w:rPr>
            <w:rStyle w:val="ac"/>
            <w:noProof/>
          </w:rPr>
          <w:t xml:space="preserve"> 3</w:t>
        </w:r>
        <w:r w:rsidR="007E1442" w:rsidRPr="00522073">
          <w:rPr>
            <w:rStyle w:val="ac"/>
            <w:noProof/>
          </w:rPr>
          <w:t>：中国基金</w:t>
        </w:r>
        <w:r w:rsidR="007E1442" w:rsidRPr="00522073">
          <w:rPr>
            <w:rStyle w:val="ac"/>
            <w:noProof/>
          </w:rPr>
          <w:t>Wind</w:t>
        </w:r>
        <w:r w:rsidR="007E1442" w:rsidRPr="00522073">
          <w:rPr>
            <w:rStyle w:val="ac"/>
            <w:noProof/>
          </w:rPr>
          <w:t>行业主题分类情况</w:t>
        </w:r>
        <w:r w:rsidR="007E1442">
          <w:rPr>
            <w:noProof/>
            <w:webHidden/>
          </w:rPr>
          <w:tab/>
        </w:r>
        <w:r w:rsidR="007E1442">
          <w:rPr>
            <w:noProof/>
            <w:webHidden/>
          </w:rPr>
          <w:fldChar w:fldCharType="begin"/>
        </w:r>
        <w:r w:rsidR="007E1442">
          <w:rPr>
            <w:noProof/>
            <w:webHidden/>
          </w:rPr>
          <w:instrText xml:space="preserve"> PAGEREF _Toc65755113 \h </w:instrText>
        </w:r>
        <w:r w:rsidR="007E1442">
          <w:rPr>
            <w:noProof/>
            <w:webHidden/>
          </w:rPr>
        </w:r>
        <w:r w:rsidR="007E1442">
          <w:rPr>
            <w:noProof/>
            <w:webHidden/>
          </w:rPr>
          <w:fldChar w:fldCharType="separate"/>
        </w:r>
        <w:r w:rsidR="00E94906">
          <w:rPr>
            <w:noProof/>
            <w:webHidden/>
          </w:rPr>
          <w:t>5</w:t>
        </w:r>
        <w:r w:rsidR="007E1442">
          <w:rPr>
            <w:noProof/>
            <w:webHidden/>
          </w:rPr>
          <w:fldChar w:fldCharType="end"/>
        </w:r>
      </w:hyperlink>
    </w:p>
    <w:p w14:paraId="52B42614" w14:textId="7A02BFF5" w:rsidR="00742EE3" w:rsidRPr="00526CC1" w:rsidRDefault="00742EE3" w:rsidP="00742EE3">
      <w:pPr>
        <w:pStyle w:val="ae"/>
        <w:ind w:left="3017"/>
        <w:rPr>
          <w:color w:val="0F243E" w:themeColor="text2" w:themeShade="80"/>
          <w:lang w:eastAsia="zh-CN"/>
        </w:rPr>
      </w:pPr>
      <w:r w:rsidRPr="003956CF">
        <w:rPr>
          <w:color w:val="0F243E" w:themeColor="text2" w:themeShade="80"/>
          <w:kern w:val="2"/>
          <w:szCs w:val="24"/>
          <w:lang w:eastAsia="zh-CN"/>
        </w:rPr>
        <w:fldChar w:fldCharType="end"/>
      </w:r>
    </w:p>
    <w:p w14:paraId="175B0A93" w14:textId="705D0A58" w:rsidR="0013476E" w:rsidRDefault="00742EE3">
      <w:pPr>
        <w:pStyle w:val="ad"/>
        <w:tabs>
          <w:tab w:val="right" w:leader="dot" w:pos="10620"/>
        </w:tabs>
        <w:ind w:left="3082"/>
        <w:rPr>
          <w:rFonts w:asciiTheme="minorHAnsi" w:eastAsiaTheme="minorEastAsia" w:hAnsiTheme="minorHAnsi" w:cstheme="minorBidi"/>
          <w:noProof/>
          <w:szCs w:val="22"/>
        </w:rPr>
      </w:pPr>
      <w:r>
        <w:rPr>
          <w:rStyle w:val="ab"/>
          <w:rFonts w:ascii="Times New Roman" w:eastAsia="楷体_GB2312" w:hAnsi="Times New Roman" w:cs="Times New Roman"/>
          <w:color w:val="0F243E" w:themeColor="text2" w:themeShade="80"/>
        </w:rPr>
        <w:fldChar w:fldCharType="begin"/>
      </w:r>
      <w:r>
        <w:rPr>
          <w:rStyle w:val="ab"/>
          <w:rFonts w:ascii="Times New Roman" w:eastAsia="楷体_GB2312" w:hAnsi="Times New Roman" w:cs="Times New Roman"/>
          <w:color w:val="0F243E" w:themeColor="text2" w:themeShade="80"/>
        </w:rPr>
        <w:instrText xml:space="preserve"> TOC \h \z \c "</w:instrText>
      </w:r>
      <w:r>
        <w:rPr>
          <w:rStyle w:val="ab"/>
          <w:rFonts w:ascii="Times New Roman" w:eastAsia="楷体_GB2312" w:hAnsi="Times New Roman" w:cs="Times New Roman"/>
          <w:color w:val="0F243E" w:themeColor="text2" w:themeShade="80"/>
        </w:rPr>
        <w:instrText>表</w:instrText>
      </w:r>
      <w:r>
        <w:rPr>
          <w:rStyle w:val="ab"/>
          <w:rFonts w:ascii="Times New Roman" w:eastAsia="楷体_GB2312" w:hAnsi="Times New Roman" w:cs="Times New Roman"/>
          <w:color w:val="0F243E" w:themeColor="text2" w:themeShade="80"/>
        </w:rPr>
        <w:instrText xml:space="preserve">" </w:instrText>
      </w:r>
      <w:r>
        <w:rPr>
          <w:rStyle w:val="ab"/>
          <w:rFonts w:ascii="Times New Roman" w:eastAsia="楷体_GB2312" w:hAnsi="Times New Roman" w:cs="Times New Roman"/>
          <w:color w:val="0F243E" w:themeColor="text2" w:themeShade="80"/>
        </w:rPr>
        <w:fldChar w:fldCharType="separate"/>
      </w:r>
      <w:hyperlink w:anchor="_Toc65764044" w:history="1">
        <w:r w:rsidR="0013476E" w:rsidRPr="005D6DC2">
          <w:rPr>
            <w:rStyle w:val="ac"/>
            <w:noProof/>
          </w:rPr>
          <w:t>表</w:t>
        </w:r>
        <w:r w:rsidR="0013476E" w:rsidRPr="005D6DC2">
          <w:rPr>
            <w:rStyle w:val="ac"/>
            <w:noProof/>
          </w:rPr>
          <w:t xml:space="preserve"> 1</w:t>
        </w:r>
        <w:r w:rsidR="0013476E" w:rsidRPr="005D6DC2">
          <w:rPr>
            <w:rStyle w:val="ac"/>
            <w:noProof/>
          </w:rPr>
          <w:t>：</w:t>
        </w:r>
        <w:r w:rsidR="0013476E" w:rsidRPr="005D6DC2">
          <w:rPr>
            <w:rStyle w:val="ac"/>
            <w:noProof/>
          </w:rPr>
          <w:t>Wind</w:t>
        </w:r>
        <w:r w:rsidR="0013476E" w:rsidRPr="005D6DC2">
          <w:rPr>
            <w:rStyle w:val="ac"/>
            <w:noProof/>
          </w:rPr>
          <w:t>基金一级分类下业绩评价基准组成部分个数情况统计</w:t>
        </w:r>
        <w:r w:rsidR="0013476E">
          <w:rPr>
            <w:noProof/>
            <w:webHidden/>
          </w:rPr>
          <w:tab/>
        </w:r>
        <w:r w:rsidR="0013476E">
          <w:rPr>
            <w:noProof/>
            <w:webHidden/>
          </w:rPr>
          <w:fldChar w:fldCharType="begin"/>
        </w:r>
        <w:r w:rsidR="0013476E">
          <w:rPr>
            <w:noProof/>
            <w:webHidden/>
          </w:rPr>
          <w:instrText xml:space="preserve"> PAGEREF _Toc65764044 \h </w:instrText>
        </w:r>
        <w:r w:rsidR="0013476E">
          <w:rPr>
            <w:noProof/>
            <w:webHidden/>
          </w:rPr>
        </w:r>
        <w:r w:rsidR="0013476E">
          <w:rPr>
            <w:noProof/>
            <w:webHidden/>
          </w:rPr>
          <w:fldChar w:fldCharType="separate"/>
        </w:r>
        <w:r w:rsidR="0013476E">
          <w:rPr>
            <w:noProof/>
            <w:webHidden/>
          </w:rPr>
          <w:t>5</w:t>
        </w:r>
        <w:r w:rsidR="0013476E">
          <w:rPr>
            <w:noProof/>
            <w:webHidden/>
          </w:rPr>
          <w:fldChar w:fldCharType="end"/>
        </w:r>
      </w:hyperlink>
    </w:p>
    <w:p w14:paraId="1AB16C77" w14:textId="1DABF4DD" w:rsidR="0013476E" w:rsidRDefault="003A249A">
      <w:pPr>
        <w:pStyle w:val="ad"/>
        <w:tabs>
          <w:tab w:val="right" w:leader="dot" w:pos="10620"/>
        </w:tabs>
        <w:ind w:left="3082"/>
        <w:rPr>
          <w:rFonts w:asciiTheme="minorHAnsi" w:eastAsiaTheme="minorEastAsia" w:hAnsiTheme="minorHAnsi" w:cstheme="minorBidi"/>
          <w:noProof/>
          <w:szCs w:val="22"/>
        </w:rPr>
      </w:pPr>
      <w:hyperlink w:anchor="_Toc65764045" w:history="1">
        <w:r w:rsidR="0013476E" w:rsidRPr="005D6DC2">
          <w:rPr>
            <w:rStyle w:val="ac"/>
            <w:noProof/>
          </w:rPr>
          <w:t>表</w:t>
        </w:r>
        <w:r w:rsidR="0013476E" w:rsidRPr="005D6DC2">
          <w:rPr>
            <w:rStyle w:val="ac"/>
            <w:noProof/>
          </w:rPr>
          <w:t xml:space="preserve"> 2</w:t>
        </w:r>
        <w:r w:rsidR="0013476E" w:rsidRPr="005D6DC2">
          <w:rPr>
            <w:rStyle w:val="ac"/>
            <w:noProof/>
          </w:rPr>
          <w:t>：行业主题基金业绩评价基准选择情况统计</w:t>
        </w:r>
        <w:r w:rsidR="0013476E">
          <w:rPr>
            <w:noProof/>
            <w:webHidden/>
          </w:rPr>
          <w:tab/>
        </w:r>
        <w:r w:rsidR="0013476E">
          <w:rPr>
            <w:noProof/>
            <w:webHidden/>
          </w:rPr>
          <w:fldChar w:fldCharType="begin"/>
        </w:r>
        <w:r w:rsidR="0013476E">
          <w:rPr>
            <w:noProof/>
            <w:webHidden/>
          </w:rPr>
          <w:instrText xml:space="preserve"> PAGEREF _Toc65764045 \h </w:instrText>
        </w:r>
        <w:r w:rsidR="0013476E">
          <w:rPr>
            <w:noProof/>
            <w:webHidden/>
          </w:rPr>
        </w:r>
        <w:r w:rsidR="0013476E">
          <w:rPr>
            <w:noProof/>
            <w:webHidden/>
          </w:rPr>
          <w:fldChar w:fldCharType="separate"/>
        </w:r>
        <w:r w:rsidR="0013476E">
          <w:rPr>
            <w:noProof/>
            <w:webHidden/>
          </w:rPr>
          <w:t>8</w:t>
        </w:r>
        <w:r w:rsidR="0013476E">
          <w:rPr>
            <w:noProof/>
            <w:webHidden/>
          </w:rPr>
          <w:fldChar w:fldCharType="end"/>
        </w:r>
      </w:hyperlink>
    </w:p>
    <w:p w14:paraId="17AF5770" w14:textId="239ADA83" w:rsidR="00742EE3" w:rsidRPr="00CB27DC" w:rsidRDefault="00742EE3" w:rsidP="00742EE3">
      <w:pPr>
        <w:pStyle w:val="ae"/>
        <w:ind w:left="3017"/>
        <w:rPr>
          <w:b/>
          <w:color w:val="0F243E" w:themeColor="text2" w:themeShade="80"/>
          <w:sz w:val="18"/>
          <w:szCs w:val="18"/>
          <w:lang w:eastAsia="zh-CN"/>
        </w:rPr>
      </w:pPr>
      <w:r>
        <w:rPr>
          <w:rStyle w:val="ab"/>
          <w:rFonts w:ascii="Times New Roman" w:eastAsia="楷体_GB2312" w:hAnsi="Times New Roman" w:cs="Times New Roman"/>
          <w:color w:val="0F243E" w:themeColor="text2" w:themeShade="80"/>
        </w:rPr>
        <w:fldChar w:fldCharType="end"/>
      </w:r>
      <w:r w:rsidRPr="00CB27DC">
        <w:rPr>
          <w:rStyle w:val="ab"/>
          <w:rFonts w:ascii="Times New Roman" w:eastAsia="楷体_GB2312" w:hAnsi="Times New Roman" w:cs="Times New Roman"/>
          <w:color w:val="0F243E" w:themeColor="text2" w:themeShade="80"/>
          <w:lang w:eastAsia="zh-CN"/>
        </w:rPr>
        <w:br w:type="page"/>
      </w:r>
      <w:bookmarkStart w:id="2" w:name="start_tag"/>
    </w:p>
    <w:p w14:paraId="3CBA25ED" w14:textId="1406ED06" w:rsidR="00742EE3" w:rsidRPr="009B1FB9" w:rsidRDefault="00742EE3" w:rsidP="00742EE3">
      <w:pPr>
        <w:pStyle w:val="1"/>
        <w:spacing w:before="326"/>
        <w:rPr>
          <w:lang w:eastAsia="zh-CN"/>
        </w:rPr>
      </w:pPr>
      <w:bookmarkStart w:id="3" w:name="_Toc518314372"/>
      <w:bookmarkStart w:id="4" w:name="_Toc34803846"/>
      <w:bookmarkStart w:id="5" w:name="_Toc65757419"/>
      <w:bookmarkEnd w:id="1"/>
      <w:bookmarkEnd w:id="2"/>
      <w:r>
        <w:rPr>
          <w:rFonts w:hint="eastAsia"/>
          <w:lang w:eastAsia="zh-CN"/>
        </w:rPr>
        <w:lastRenderedPageBreak/>
        <w:t>一、</w:t>
      </w:r>
      <w:r w:rsidR="00222605">
        <w:rPr>
          <w:rFonts w:hint="eastAsia"/>
          <w:lang w:eastAsia="zh-CN"/>
        </w:rPr>
        <w:t>基金业绩评价基准</w:t>
      </w:r>
      <w:bookmarkEnd w:id="3"/>
      <w:bookmarkEnd w:id="4"/>
      <w:r w:rsidR="00222605">
        <w:rPr>
          <w:rFonts w:hint="eastAsia"/>
          <w:lang w:eastAsia="zh-CN"/>
        </w:rPr>
        <w:t>的定义</w:t>
      </w:r>
      <w:bookmarkEnd w:id="5"/>
    </w:p>
    <w:p w14:paraId="20A4DCA9" w14:textId="76A3DF16" w:rsidR="00222605" w:rsidRDefault="00222605" w:rsidP="00222605">
      <w:pPr>
        <w:pStyle w:val="ae"/>
        <w:spacing w:beforeLines="50" w:before="163" w:afterLines="50" w:after="163" w:line="252" w:lineRule="auto"/>
        <w:ind w:left="3017"/>
        <w:jc w:val="both"/>
        <w:rPr>
          <w:lang w:eastAsia="zh-CN"/>
        </w:rPr>
      </w:pPr>
      <w:r>
        <w:rPr>
          <w:rFonts w:hint="eastAsia"/>
          <w:lang w:eastAsia="zh-CN"/>
        </w:rPr>
        <w:t>业绩比较基准的前身是“预期收益率”，由于监管要求不得使用“预期收益率”且将采取“实质重于形式”的判断方式，管理人可以约定“业绩比较基准”或“业绩报酬计提标准”，但相关概念的使用应当与其合理内涵一致。市场上的业绩比较基准主要有单一数值型、区间数值型、基准利率或市场化利率上做加减和指数或指数组合。业绩比较基准的含义是“及格线”，不同基金的业绩比较基准差异相对较大</w:t>
      </w:r>
      <w:r w:rsidR="006A42F8">
        <w:rPr>
          <w:rFonts w:hint="eastAsia"/>
          <w:lang w:eastAsia="zh-CN"/>
        </w:rPr>
        <w:t>。</w:t>
      </w:r>
      <w:r>
        <w:rPr>
          <w:rFonts w:hint="eastAsia"/>
          <w:lang w:eastAsia="zh-CN"/>
        </w:rPr>
        <w:t>对于非指数类的基金，我们可以通过实战业绩和业绩比较基准之间的差额来判断一个基金经理的主动管理能力。</w:t>
      </w:r>
    </w:p>
    <w:p w14:paraId="5348C170" w14:textId="4EE5A2EA" w:rsidR="00742EE3" w:rsidRPr="00941673" w:rsidRDefault="00222605" w:rsidP="00222605">
      <w:pPr>
        <w:pStyle w:val="ae"/>
        <w:spacing w:beforeLines="50" w:before="163" w:afterLines="50" w:after="163" w:line="252" w:lineRule="auto"/>
        <w:ind w:left="3017"/>
        <w:jc w:val="both"/>
        <w:rPr>
          <w:lang w:eastAsia="zh-CN"/>
        </w:rPr>
      </w:pPr>
      <w:r>
        <w:rPr>
          <w:lang w:eastAsia="zh-CN"/>
        </w:rPr>
        <w:tab/>
      </w:r>
      <w:r>
        <w:rPr>
          <w:rFonts w:hint="eastAsia"/>
          <w:lang w:eastAsia="zh-CN"/>
        </w:rPr>
        <w:t>业绩比较基准可以传递关于基金的一些额外的信息，包括基金的风险等级、基金经理管理能力、还有基金的投资风格等。比如</w:t>
      </w:r>
      <w:r>
        <w:rPr>
          <w:lang w:eastAsia="zh-CN"/>
        </w:rPr>
        <w:t>A</w:t>
      </w:r>
      <w:r>
        <w:rPr>
          <w:rFonts w:hint="eastAsia"/>
          <w:lang w:eastAsia="zh-CN"/>
        </w:rPr>
        <w:t>基金的业绩比较基准为：</w:t>
      </w:r>
      <w:r>
        <w:rPr>
          <w:lang w:eastAsia="zh-CN"/>
        </w:rPr>
        <w:t>75%×</w:t>
      </w:r>
      <w:r>
        <w:rPr>
          <w:rFonts w:hint="eastAsia"/>
          <w:lang w:eastAsia="zh-CN"/>
        </w:rPr>
        <w:t>沪深</w:t>
      </w:r>
      <w:r>
        <w:rPr>
          <w:lang w:eastAsia="zh-CN"/>
        </w:rPr>
        <w:t>300</w:t>
      </w:r>
      <w:r>
        <w:rPr>
          <w:rFonts w:hint="eastAsia"/>
          <w:lang w:eastAsia="zh-CN"/>
        </w:rPr>
        <w:t>指数收益率</w:t>
      </w:r>
      <w:r>
        <w:rPr>
          <w:lang w:eastAsia="zh-CN"/>
        </w:rPr>
        <w:t>+25%×</w:t>
      </w:r>
      <w:r>
        <w:rPr>
          <w:rFonts w:hint="eastAsia"/>
          <w:lang w:eastAsia="zh-CN"/>
        </w:rPr>
        <w:t>中</w:t>
      </w:r>
      <w:proofErr w:type="gramStart"/>
      <w:r>
        <w:rPr>
          <w:rFonts w:hint="eastAsia"/>
          <w:lang w:eastAsia="zh-CN"/>
        </w:rPr>
        <w:t>证全债指数</w:t>
      </w:r>
      <w:proofErr w:type="gramEnd"/>
      <w:r>
        <w:rPr>
          <w:rFonts w:hint="eastAsia"/>
          <w:lang w:eastAsia="zh-CN"/>
        </w:rPr>
        <w:t>收益率，</w:t>
      </w:r>
      <w:r>
        <w:rPr>
          <w:lang w:eastAsia="zh-CN"/>
        </w:rPr>
        <w:t>B</w:t>
      </w:r>
      <w:r>
        <w:rPr>
          <w:rFonts w:hint="eastAsia"/>
          <w:lang w:eastAsia="zh-CN"/>
        </w:rPr>
        <w:t>基金的业绩比较基准为：沪深</w:t>
      </w:r>
      <w:r>
        <w:rPr>
          <w:lang w:eastAsia="zh-CN"/>
        </w:rPr>
        <w:t>300</w:t>
      </w:r>
      <w:r>
        <w:rPr>
          <w:rFonts w:hint="eastAsia"/>
          <w:lang w:eastAsia="zh-CN"/>
        </w:rPr>
        <w:t>指数收益率×</w:t>
      </w:r>
      <w:r>
        <w:rPr>
          <w:lang w:eastAsia="zh-CN"/>
        </w:rPr>
        <w:t>20%+</w:t>
      </w:r>
      <w:r>
        <w:rPr>
          <w:rFonts w:hint="eastAsia"/>
          <w:lang w:eastAsia="zh-CN"/>
        </w:rPr>
        <w:t>中</w:t>
      </w:r>
      <w:proofErr w:type="gramStart"/>
      <w:r>
        <w:rPr>
          <w:rFonts w:hint="eastAsia"/>
          <w:lang w:eastAsia="zh-CN"/>
        </w:rPr>
        <w:t>债总全价指数</w:t>
      </w:r>
      <w:proofErr w:type="gramEnd"/>
      <w:r>
        <w:rPr>
          <w:rFonts w:hint="eastAsia"/>
          <w:lang w:eastAsia="zh-CN"/>
        </w:rPr>
        <w:t>收益率×</w:t>
      </w:r>
      <w:r>
        <w:rPr>
          <w:lang w:eastAsia="zh-CN"/>
        </w:rPr>
        <w:t>80%</w:t>
      </w:r>
      <w:r>
        <w:rPr>
          <w:rFonts w:hint="eastAsia"/>
          <w:lang w:eastAsia="zh-CN"/>
        </w:rPr>
        <w:t>，前者</w:t>
      </w:r>
      <w:proofErr w:type="gramStart"/>
      <w:r>
        <w:rPr>
          <w:rFonts w:hint="eastAsia"/>
          <w:lang w:eastAsia="zh-CN"/>
        </w:rPr>
        <w:t>为偏股混合型</w:t>
      </w:r>
      <w:proofErr w:type="gramEnd"/>
      <w:r>
        <w:rPr>
          <w:rFonts w:hint="eastAsia"/>
          <w:lang w:eastAsia="zh-CN"/>
        </w:rPr>
        <w:t>基金，后者</w:t>
      </w:r>
      <w:proofErr w:type="gramStart"/>
      <w:r>
        <w:rPr>
          <w:rFonts w:hint="eastAsia"/>
          <w:lang w:eastAsia="zh-CN"/>
        </w:rPr>
        <w:t>为偏债混合型</w:t>
      </w:r>
      <w:proofErr w:type="gramEnd"/>
      <w:r>
        <w:rPr>
          <w:rFonts w:hint="eastAsia"/>
          <w:lang w:eastAsia="zh-CN"/>
        </w:rPr>
        <w:t>基金，虽然所选用的股指基准相同，但是总得来说</w:t>
      </w:r>
      <w:r>
        <w:rPr>
          <w:lang w:eastAsia="zh-CN"/>
        </w:rPr>
        <w:t>B</w:t>
      </w:r>
      <w:r>
        <w:rPr>
          <w:rFonts w:hint="eastAsia"/>
          <w:lang w:eastAsia="zh-CN"/>
        </w:rPr>
        <w:t>基金的基准股票</w:t>
      </w:r>
      <w:proofErr w:type="gramStart"/>
      <w:r>
        <w:rPr>
          <w:rFonts w:hint="eastAsia"/>
          <w:lang w:eastAsia="zh-CN"/>
        </w:rPr>
        <w:t>仓位</w:t>
      </w:r>
      <w:proofErr w:type="gramEnd"/>
      <w:r>
        <w:rPr>
          <w:rFonts w:hint="eastAsia"/>
          <w:lang w:eastAsia="zh-CN"/>
        </w:rPr>
        <w:t>为</w:t>
      </w:r>
      <w:r>
        <w:rPr>
          <w:lang w:eastAsia="zh-CN"/>
        </w:rPr>
        <w:t>20%</w:t>
      </w:r>
      <w:r>
        <w:rPr>
          <w:rFonts w:hint="eastAsia"/>
          <w:lang w:eastAsia="zh-CN"/>
        </w:rPr>
        <w:t>为</w:t>
      </w:r>
      <w:r>
        <w:rPr>
          <w:lang w:eastAsia="zh-CN"/>
        </w:rPr>
        <w:t>A</w:t>
      </w:r>
      <w:r>
        <w:rPr>
          <w:rFonts w:hint="eastAsia"/>
          <w:lang w:eastAsia="zh-CN"/>
        </w:rPr>
        <w:t>基金为</w:t>
      </w:r>
      <w:r>
        <w:rPr>
          <w:lang w:eastAsia="zh-CN"/>
        </w:rPr>
        <w:t>75%</w:t>
      </w:r>
      <w:r>
        <w:rPr>
          <w:rFonts w:hint="eastAsia"/>
          <w:lang w:eastAsia="zh-CN"/>
        </w:rPr>
        <w:t>。基准同时提供了基金与相应的系统性风险的关系，不同的基金因投资范围、风格特征、资产配置比例等因素会有相对应的不同的系统性风险。不能简单地用是否跑赢大盘来评判基金管理团队的能力。而业绩比较基准却能帮助投资者弄清该基金与相应系统风险的关系，客观评价基金的管理团队能力的高低。选用的基准的指数代表了基金的操作风格，是基金风格的量化体现，因此业绩比较基准可以帮助投资者判断基金的投资风格，比如投资中小盘股的基金，一般会采用中小盘指数作为业绩比较基准的组成部分之一</w:t>
      </w:r>
      <w:r w:rsidR="00742EE3" w:rsidRPr="009B1FB9">
        <w:rPr>
          <w:rFonts w:hint="eastAsia"/>
          <w:lang w:eastAsia="zh-CN"/>
        </w:rPr>
        <w:t>。</w:t>
      </w:r>
    </w:p>
    <w:p w14:paraId="2931BF01" w14:textId="5FF77A38" w:rsidR="00742EE3" w:rsidRPr="009B1FB9" w:rsidRDefault="00742EE3" w:rsidP="00742EE3">
      <w:pPr>
        <w:pStyle w:val="1"/>
        <w:spacing w:before="326"/>
        <w:rPr>
          <w:lang w:eastAsia="zh-CN"/>
        </w:rPr>
      </w:pPr>
      <w:bookmarkStart w:id="6" w:name="_Toc518314373"/>
      <w:bookmarkStart w:id="7" w:name="_Toc34803847"/>
      <w:bookmarkStart w:id="8" w:name="_Toc65757420"/>
      <w:r>
        <w:rPr>
          <w:rFonts w:hint="eastAsia"/>
          <w:lang w:eastAsia="zh-CN"/>
        </w:rPr>
        <w:t>二、</w:t>
      </w:r>
      <w:bookmarkEnd w:id="6"/>
      <w:bookmarkEnd w:id="7"/>
      <w:r w:rsidR="00222605">
        <w:rPr>
          <w:rFonts w:hint="eastAsia"/>
          <w:lang w:eastAsia="zh-CN"/>
        </w:rPr>
        <w:t>基金业绩比较基准的类型</w:t>
      </w:r>
      <w:bookmarkEnd w:id="8"/>
    </w:p>
    <w:p w14:paraId="7479509E" w14:textId="10F7DAAD" w:rsidR="00742EE3" w:rsidRPr="009B1FB9" w:rsidRDefault="00742EE3" w:rsidP="00742EE3">
      <w:pPr>
        <w:pStyle w:val="2"/>
        <w:spacing w:before="326"/>
        <w:ind w:leftChars="0"/>
        <w:rPr>
          <w:lang w:eastAsia="zh-CN"/>
        </w:rPr>
      </w:pPr>
      <w:bookmarkStart w:id="9" w:name="_Toc518314374"/>
      <w:bookmarkStart w:id="10" w:name="_Toc34803848"/>
      <w:bookmarkStart w:id="11" w:name="_Toc65757421"/>
      <w:r>
        <w:rPr>
          <w:rFonts w:hint="eastAsia"/>
          <w:lang w:eastAsia="zh-CN"/>
        </w:rPr>
        <w:t>（一）</w:t>
      </w:r>
      <w:bookmarkEnd w:id="9"/>
      <w:bookmarkEnd w:id="10"/>
      <w:r w:rsidR="00B37306">
        <w:rPr>
          <w:rFonts w:hint="eastAsia"/>
          <w:lang w:eastAsia="zh-CN"/>
        </w:rPr>
        <w:t>中国市场常见的基金业绩比较基准</w:t>
      </w:r>
      <w:bookmarkEnd w:id="11"/>
    </w:p>
    <w:p w14:paraId="4BD7A6FC" w14:textId="7652B64D" w:rsidR="00742EE3" w:rsidRPr="003F4896" w:rsidRDefault="00D214D7"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r w:rsidRPr="00D214D7">
        <w:rPr>
          <w:rFonts w:ascii="Arial" w:eastAsia="楷体_GB2312" w:hAnsi="Arial" w:hint="eastAsia"/>
          <w:kern w:val="0"/>
          <w:sz w:val="21"/>
          <w:szCs w:val="21"/>
          <w:lang w:eastAsia="zh-CN"/>
        </w:rPr>
        <w:t>我们从</w:t>
      </w:r>
      <w:r w:rsidRPr="00D214D7">
        <w:rPr>
          <w:rFonts w:ascii="Arial" w:eastAsia="楷体_GB2312" w:hAnsi="Arial" w:hint="eastAsia"/>
          <w:kern w:val="0"/>
          <w:sz w:val="21"/>
          <w:szCs w:val="21"/>
          <w:lang w:eastAsia="zh-CN"/>
        </w:rPr>
        <w:t>Wind</w:t>
      </w:r>
      <w:r w:rsidRPr="00D214D7">
        <w:rPr>
          <w:rFonts w:ascii="Arial" w:eastAsia="楷体_GB2312" w:hAnsi="Arial" w:hint="eastAsia"/>
          <w:kern w:val="0"/>
          <w:sz w:val="21"/>
          <w:szCs w:val="21"/>
          <w:lang w:eastAsia="zh-CN"/>
        </w:rPr>
        <w:t>金融终端中提出了中国市场中的</w:t>
      </w:r>
      <w:r w:rsidRPr="00D214D7">
        <w:rPr>
          <w:rFonts w:ascii="Arial" w:eastAsia="楷体_GB2312" w:hAnsi="Arial" w:hint="eastAsia"/>
          <w:kern w:val="0"/>
          <w:sz w:val="21"/>
          <w:szCs w:val="21"/>
          <w:lang w:eastAsia="zh-CN"/>
        </w:rPr>
        <w:t>1</w:t>
      </w:r>
      <w:r w:rsidRPr="00D214D7">
        <w:rPr>
          <w:rFonts w:ascii="Arial" w:eastAsia="楷体_GB2312" w:hAnsi="Arial"/>
          <w:kern w:val="0"/>
          <w:sz w:val="21"/>
          <w:szCs w:val="21"/>
          <w:lang w:eastAsia="zh-CN"/>
        </w:rPr>
        <w:t>1565</w:t>
      </w:r>
      <w:r w:rsidRPr="00D214D7">
        <w:rPr>
          <w:rFonts w:ascii="Arial" w:eastAsia="楷体_GB2312" w:hAnsi="Arial" w:hint="eastAsia"/>
          <w:kern w:val="0"/>
          <w:sz w:val="21"/>
          <w:szCs w:val="21"/>
          <w:lang w:eastAsia="zh-CN"/>
        </w:rPr>
        <w:t>支基金的相关数据，时间截止至</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021</w:t>
      </w:r>
      <w:r w:rsidRPr="00D214D7">
        <w:rPr>
          <w:rFonts w:ascii="Arial" w:eastAsia="楷体_GB2312" w:hAnsi="Arial" w:hint="eastAsia"/>
          <w:kern w:val="0"/>
          <w:sz w:val="21"/>
          <w:szCs w:val="21"/>
          <w:lang w:eastAsia="zh-CN"/>
        </w:rPr>
        <w:t>年</w:t>
      </w:r>
      <w:r w:rsidRPr="00D214D7">
        <w:rPr>
          <w:rFonts w:ascii="Arial" w:eastAsia="楷体_GB2312" w:hAnsi="Arial"/>
          <w:kern w:val="0"/>
          <w:sz w:val="21"/>
          <w:szCs w:val="21"/>
          <w:lang w:eastAsia="zh-CN"/>
        </w:rPr>
        <w:t>2</w:t>
      </w:r>
      <w:r w:rsidRPr="00D214D7">
        <w:rPr>
          <w:rFonts w:ascii="Arial" w:eastAsia="楷体_GB2312" w:hAnsi="Arial" w:hint="eastAsia"/>
          <w:kern w:val="0"/>
          <w:sz w:val="21"/>
          <w:szCs w:val="21"/>
          <w:lang w:eastAsia="zh-CN"/>
        </w:rPr>
        <w:t>月</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4</w:t>
      </w:r>
      <w:r w:rsidRPr="00D214D7">
        <w:rPr>
          <w:rFonts w:ascii="Arial" w:eastAsia="楷体_GB2312" w:hAnsi="Arial" w:hint="eastAsia"/>
          <w:kern w:val="0"/>
          <w:sz w:val="21"/>
          <w:szCs w:val="21"/>
          <w:lang w:eastAsia="zh-CN"/>
        </w:rPr>
        <w:t>日。从基金一级分类、二级分类、行业主题基金分类三个角度研究中国市场中常见的基金业绩比较基准。</w:t>
      </w:r>
      <w:r w:rsidR="003F4896">
        <w:rPr>
          <w:rFonts w:ascii="Arial" w:eastAsia="楷体_GB2312" w:hAnsi="Arial" w:hint="eastAsia"/>
          <w:kern w:val="0"/>
          <w:sz w:val="21"/>
          <w:szCs w:val="21"/>
          <w:lang w:eastAsia="zh-CN"/>
        </w:rPr>
        <w:t>其中，基金的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一级分类分为五类，包括</w:t>
      </w:r>
      <w:r w:rsidR="003F4896" w:rsidRPr="003F4896">
        <w:rPr>
          <w:rFonts w:ascii="Arial" w:eastAsia="楷体_GB2312" w:hAnsi="Arial" w:hint="eastAsia"/>
          <w:kern w:val="0"/>
          <w:sz w:val="21"/>
          <w:szCs w:val="21"/>
          <w:lang w:eastAsia="zh-CN"/>
        </w:rPr>
        <w:t>混合型基金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债券型基金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股票型基金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货币市场型基金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国际</w:t>
      </w:r>
      <w:r w:rsidR="003F4896" w:rsidRPr="003F4896">
        <w:rPr>
          <w:rFonts w:ascii="Arial" w:eastAsia="楷体_GB2312" w:hAnsi="Arial"/>
          <w:kern w:val="0"/>
          <w:sz w:val="21"/>
          <w:szCs w:val="21"/>
          <w:lang w:eastAsia="zh-CN"/>
        </w:rPr>
        <w:t>(QDII)</w:t>
      </w:r>
      <w:r w:rsidR="003F4896" w:rsidRPr="003F4896">
        <w:rPr>
          <w:rFonts w:ascii="Arial" w:eastAsia="楷体_GB2312" w:hAnsi="Arial" w:hint="eastAsia"/>
          <w:kern w:val="0"/>
          <w:sz w:val="21"/>
          <w:szCs w:val="21"/>
          <w:lang w:eastAsia="zh-CN"/>
        </w:rPr>
        <w:t>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另类投资基金</w:t>
      </w:r>
      <w:r w:rsidR="003F4896">
        <w:rPr>
          <w:rFonts w:ascii="Arial" w:eastAsia="楷体_GB2312" w:hAnsi="Arial" w:hint="eastAsia"/>
          <w:kern w:val="0"/>
          <w:sz w:val="21"/>
          <w:szCs w:val="21"/>
          <w:lang w:eastAsia="zh-CN"/>
        </w:rPr>
        <w:t>，基金的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二级分类分为</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w:t>
      </w:r>
      <w:r w:rsidR="003F4896">
        <w:rPr>
          <w:rFonts w:ascii="Arial" w:eastAsia="楷体_GB2312" w:hAnsi="Arial" w:hint="eastAsia"/>
          <w:kern w:val="0"/>
          <w:sz w:val="21"/>
          <w:szCs w:val="21"/>
          <w:lang w:eastAsia="zh-CN"/>
        </w:rPr>
        <w:t>类，本文重点关注其中五类（括号内为相应的数目和占比），</w:t>
      </w:r>
      <w:proofErr w:type="gramStart"/>
      <w:r w:rsidR="003F4896">
        <w:rPr>
          <w:rFonts w:ascii="Arial" w:eastAsia="楷体_GB2312" w:hAnsi="Arial" w:hint="eastAsia"/>
          <w:kern w:val="0"/>
          <w:sz w:val="21"/>
          <w:szCs w:val="21"/>
          <w:lang w:eastAsia="zh-CN"/>
        </w:rPr>
        <w:t>包括偏股混合型</w:t>
      </w:r>
      <w:proofErr w:type="gramEnd"/>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855/</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6.0</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）、灵活配置型（</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063/17.8%</w:t>
      </w:r>
      <w:r w:rsidR="003F4896">
        <w:rPr>
          <w:rFonts w:ascii="Arial" w:eastAsia="楷体_GB2312" w:hAnsi="Arial" w:hint="eastAsia"/>
          <w:kern w:val="0"/>
          <w:sz w:val="21"/>
          <w:szCs w:val="21"/>
          <w:lang w:eastAsia="zh-CN"/>
        </w:rPr>
        <w:t>）、普通股票型（</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96/</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.2%</w:t>
      </w:r>
      <w:r w:rsidR="003F4896">
        <w:rPr>
          <w:rFonts w:ascii="Arial" w:eastAsia="楷体_GB2312" w:hAnsi="Arial" w:hint="eastAsia"/>
          <w:kern w:val="0"/>
          <w:sz w:val="21"/>
          <w:szCs w:val="21"/>
          <w:lang w:eastAsia="zh-CN"/>
        </w:rPr>
        <w:t>）、</w:t>
      </w:r>
      <w:proofErr w:type="gramStart"/>
      <w:r w:rsidR="003F4896">
        <w:rPr>
          <w:rFonts w:ascii="Arial" w:eastAsia="楷体_GB2312" w:hAnsi="Arial" w:hint="eastAsia"/>
          <w:kern w:val="0"/>
          <w:sz w:val="21"/>
          <w:szCs w:val="21"/>
          <w:lang w:eastAsia="zh-CN"/>
        </w:rPr>
        <w:t>偏债混合型</w:t>
      </w:r>
      <w:proofErr w:type="gramEnd"/>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7</w:t>
      </w:r>
      <w:r w:rsidR="003F4896">
        <w:rPr>
          <w:rFonts w:ascii="Arial" w:eastAsia="楷体_GB2312" w:hAnsi="Arial"/>
          <w:kern w:val="0"/>
          <w:sz w:val="21"/>
          <w:szCs w:val="21"/>
          <w:lang w:eastAsia="zh-CN"/>
        </w:rPr>
        <w:t>84/6.0%</w:t>
      </w:r>
      <w:r w:rsidR="003F4896">
        <w:rPr>
          <w:rFonts w:ascii="Arial" w:eastAsia="楷体_GB2312" w:hAnsi="Arial" w:hint="eastAsia"/>
          <w:kern w:val="0"/>
          <w:sz w:val="21"/>
          <w:szCs w:val="21"/>
          <w:lang w:eastAsia="zh-CN"/>
        </w:rPr>
        <w:t>）、股票多空（</w:t>
      </w:r>
      <w:r w:rsidR="003F4896">
        <w:rPr>
          <w:rFonts w:ascii="Arial" w:eastAsia="楷体_GB2312" w:hAnsi="Arial" w:hint="eastAsia"/>
          <w:kern w:val="0"/>
          <w:sz w:val="21"/>
          <w:szCs w:val="21"/>
          <w:lang w:eastAsia="zh-CN"/>
        </w:rPr>
        <w:t>3</w:t>
      </w:r>
      <w:r w:rsidR="003F4896">
        <w:rPr>
          <w:rFonts w:ascii="Arial" w:eastAsia="楷体_GB2312" w:hAnsi="Arial"/>
          <w:kern w:val="0"/>
          <w:sz w:val="21"/>
          <w:szCs w:val="21"/>
          <w:lang w:eastAsia="zh-CN"/>
        </w:rPr>
        <w:t>9</w:t>
      </w:r>
      <w:r w:rsidR="003F4896">
        <w:rPr>
          <w:rFonts w:ascii="Arial" w:eastAsia="楷体_GB2312" w:hAnsi="Arial" w:hint="eastAsia"/>
          <w:kern w:val="0"/>
          <w:sz w:val="21"/>
          <w:szCs w:val="21"/>
          <w:lang w:eastAsia="zh-CN"/>
        </w:rPr>
        <w:t>/</w:t>
      </w:r>
      <w:r w:rsidR="003F4896">
        <w:rPr>
          <w:rFonts w:ascii="Arial" w:eastAsia="楷体_GB2312" w:hAnsi="Arial"/>
          <w:kern w:val="0"/>
          <w:sz w:val="21"/>
          <w:szCs w:val="21"/>
          <w:lang w:eastAsia="zh-CN"/>
        </w:rPr>
        <w:t>0.3</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行业主题基金共</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405</w:t>
      </w:r>
      <w:r w:rsidR="000067BB">
        <w:rPr>
          <w:rFonts w:ascii="Arial" w:eastAsia="楷体_GB2312" w:hAnsi="Arial" w:hint="eastAsia"/>
          <w:kern w:val="0"/>
          <w:sz w:val="21"/>
          <w:szCs w:val="21"/>
          <w:lang w:eastAsia="zh-CN"/>
        </w:rPr>
        <w:t>支，占全部基金数目的</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0.8</w:t>
      </w:r>
      <w:r w:rsidR="000067BB">
        <w:rPr>
          <w:rFonts w:ascii="Arial" w:eastAsia="楷体_GB2312" w:hAnsi="Arial" w:hint="eastAsia"/>
          <w:kern w:val="0"/>
          <w:sz w:val="21"/>
          <w:szCs w:val="21"/>
          <w:lang w:eastAsia="zh-CN"/>
        </w:rPr>
        <w:t>%</w:t>
      </w:r>
      <w:r w:rsidR="005444B5">
        <w:rPr>
          <w:rFonts w:ascii="Arial" w:eastAsia="楷体_GB2312" w:hAnsi="Arial" w:hint="eastAsia"/>
          <w:kern w:val="0"/>
          <w:sz w:val="21"/>
          <w:szCs w:val="21"/>
          <w:lang w:eastAsia="zh-CN"/>
        </w:rPr>
        <w:t>，其中数目排名前</w:t>
      </w:r>
      <w:r w:rsidR="009D7188">
        <w:rPr>
          <w:rFonts w:ascii="Arial" w:eastAsia="楷体_GB2312" w:hAnsi="Arial" w:hint="eastAsia"/>
          <w:kern w:val="0"/>
          <w:sz w:val="21"/>
          <w:szCs w:val="21"/>
          <w:lang w:eastAsia="zh-CN"/>
        </w:rPr>
        <w:t>六</w:t>
      </w:r>
      <w:r w:rsidR="005444B5">
        <w:rPr>
          <w:rFonts w:ascii="Arial" w:eastAsia="楷体_GB2312" w:hAnsi="Arial" w:hint="eastAsia"/>
          <w:kern w:val="0"/>
          <w:sz w:val="21"/>
          <w:szCs w:val="21"/>
          <w:lang w:eastAsia="zh-CN"/>
        </w:rPr>
        <w:t>的行业主题分别为</w:t>
      </w:r>
      <w:r w:rsidR="00997AFA">
        <w:rPr>
          <w:rFonts w:ascii="Arial" w:eastAsia="楷体_GB2312" w:hAnsi="Arial" w:hint="eastAsia"/>
          <w:kern w:val="0"/>
          <w:sz w:val="21"/>
          <w:szCs w:val="21"/>
          <w:lang w:eastAsia="zh-CN"/>
        </w:rPr>
        <w:t>酒类行</w:t>
      </w:r>
      <w:r w:rsidR="00694637">
        <w:rPr>
          <w:rFonts w:ascii="Arial" w:eastAsia="楷体_GB2312" w:hAnsi="Arial" w:hint="eastAsia"/>
          <w:kern w:val="0"/>
          <w:sz w:val="21"/>
          <w:szCs w:val="21"/>
          <w:lang w:eastAsia="zh-CN"/>
        </w:rPr>
        <w:t>业（</w:t>
      </w:r>
      <w:r w:rsidR="00694637">
        <w:rPr>
          <w:rFonts w:ascii="Arial" w:eastAsia="楷体_GB2312" w:hAnsi="Arial"/>
          <w:kern w:val="0"/>
          <w:sz w:val="21"/>
          <w:szCs w:val="21"/>
          <w:lang w:eastAsia="zh-CN"/>
        </w:rPr>
        <w:t>470/19.5%</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电子元器件行业（</w:t>
      </w:r>
      <w:r w:rsidR="00694637">
        <w:rPr>
          <w:rFonts w:ascii="Arial" w:eastAsia="楷体_GB2312" w:hAnsi="Arial" w:hint="eastAsia"/>
          <w:kern w:val="0"/>
          <w:sz w:val="21"/>
          <w:szCs w:val="21"/>
          <w:lang w:eastAsia="zh-CN"/>
        </w:rPr>
        <w:t>3</w:t>
      </w:r>
      <w:r w:rsidR="00694637">
        <w:rPr>
          <w:rFonts w:ascii="Arial" w:eastAsia="楷体_GB2312" w:hAnsi="Arial"/>
          <w:kern w:val="0"/>
          <w:sz w:val="21"/>
          <w:szCs w:val="21"/>
          <w:lang w:eastAsia="zh-CN"/>
        </w:rPr>
        <w:t>81/15.8%</w:t>
      </w:r>
      <w:r w:rsidR="00997AFA">
        <w:rPr>
          <w:rFonts w:ascii="Arial" w:eastAsia="楷体_GB2312" w:hAnsi="Arial" w:hint="eastAsia"/>
          <w:kern w:val="0"/>
          <w:sz w:val="21"/>
          <w:szCs w:val="21"/>
          <w:lang w:eastAsia="zh-CN"/>
        </w:rPr>
        <w:t>）、电工电网行业（</w:t>
      </w:r>
      <w:r w:rsidR="00694637">
        <w:rPr>
          <w:rFonts w:ascii="Arial" w:eastAsia="楷体_GB2312" w:hAnsi="Arial" w:hint="eastAsia"/>
          <w:kern w:val="0"/>
          <w:sz w:val="21"/>
          <w:szCs w:val="21"/>
          <w:lang w:eastAsia="zh-CN"/>
        </w:rPr>
        <w:t>1</w:t>
      </w:r>
      <w:r w:rsidR="00694637">
        <w:rPr>
          <w:rFonts w:ascii="Arial" w:eastAsia="楷体_GB2312" w:hAnsi="Arial"/>
          <w:kern w:val="0"/>
          <w:sz w:val="21"/>
          <w:szCs w:val="21"/>
          <w:lang w:eastAsia="zh-CN"/>
        </w:rPr>
        <w:t>83/7.6</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）、半导体行业（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64</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6.8%</w:t>
      </w:r>
      <w:r w:rsidR="00997AFA">
        <w:rPr>
          <w:rFonts w:ascii="Arial" w:eastAsia="楷体_GB2312" w:hAnsi="Arial" w:hint="eastAsia"/>
          <w:kern w:val="0"/>
          <w:sz w:val="21"/>
          <w:szCs w:val="21"/>
          <w:lang w:eastAsia="zh-CN"/>
        </w:rPr>
        <w:t>）、生物科技行业（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23</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5.1%</w:t>
      </w:r>
      <w:r w:rsidR="00997AFA">
        <w:rPr>
          <w:rFonts w:ascii="Arial" w:eastAsia="楷体_GB2312" w:hAnsi="Arial" w:hint="eastAsia"/>
          <w:kern w:val="0"/>
          <w:sz w:val="21"/>
          <w:szCs w:val="21"/>
          <w:lang w:eastAsia="zh-CN"/>
        </w:rPr>
        <w:t>）、银行行业（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19/5.0%</w:t>
      </w:r>
      <w:r w:rsidR="00997AFA">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w:t>
      </w:r>
    </w:p>
    <w:p w14:paraId="3C8CD78A" w14:textId="6C13D91D" w:rsidR="003F4896" w:rsidRDefault="003F4896"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ascii="Arial" w:eastAsia="楷体_GB2312" w:hAnsi="Arial"/>
          <w:kern w:val="0"/>
          <w:sz w:val="21"/>
          <w:szCs w:val="21"/>
          <w:lang w:eastAsia="zh-CN"/>
        </w:rPr>
        <w:br w:type="page"/>
      </w:r>
    </w:p>
    <w:tbl>
      <w:tblPr>
        <w:tblW w:w="10431" w:type="dxa"/>
        <w:tblInd w:w="130" w:type="dxa"/>
        <w:tblLayout w:type="fixed"/>
        <w:tblLook w:val="04A0" w:firstRow="1" w:lastRow="0" w:firstColumn="1" w:lastColumn="0" w:noHBand="0" w:noVBand="1"/>
      </w:tblPr>
      <w:tblGrid>
        <w:gridCol w:w="2920"/>
        <w:gridCol w:w="2154"/>
        <w:gridCol w:w="283"/>
        <w:gridCol w:w="4967"/>
        <w:gridCol w:w="107"/>
      </w:tblGrid>
      <w:tr w:rsidR="00590944" w:rsidRPr="00490D55" w14:paraId="20266F3F" w14:textId="77777777" w:rsidTr="00CD6B59">
        <w:tc>
          <w:tcPr>
            <w:tcW w:w="5074" w:type="dxa"/>
            <w:gridSpan w:val="2"/>
            <w:tcBorders>
              <w:top w:val="nil"/>
              <w:left w:val="nil"/>
              <w:bottom w:val="single" w:sz="4" w:space="0" w:color="auto"/>
              <w:right w:val="nil"/>
            </w:tcBorders>
            <w:hideMark/>
          </w:tcPr>
          <w:p w14:paraId="78F1226B" w14:textId="50FC28A3" w:rsidR="00590944" w:rsidRPr="00C72F7D" w:rsidRDefault="00590944" w:rsidP="00E94906">
            <w:pPr>
              <w:pStyle w:val="af0"/>
              <w:ind w:leftChars="-54" w:left="-130"/>
              <w:rPr>
                <w:lang w:eastAsia="zh-CN"/>
              </w:rPr>
            </w:pPr>
            <w:bookmarkStart w:id="12" w:name="_Toc518314363"/>
            <w:bookmarkStart w:id="13" w:name="_Toc528757856"/>
            <w:bookmarkStart w:id="14" w:name="_Toc29814896"/>
            <w:bookmarkStart w:id="15" w:name="_Toc34809096"/>
            <w:bookmarkStart w:id="16" w:name="_Toc65755111"/>
            <w:r>
              <w:rPr>
                <w:rFonts w:hint="eastAsia"/>
                <w:lang w:eastAsia="zh-CN"/>
              </w:rPr>
              <w:lastRenderedPageBreak/>
              <w:t>图</w:t>
            </w:r>
            <w:r>
              <w:rPr>
                <w:lang w:eastAsia="zh-CN"/>
              </w:rPr>
              <w:t xml:space="preserve"> </w:t>
            </w:r>
            <w: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fldChar w:fldCharType="separate"/>
            </w:r>
            <w:r w:rsidR="00E94906">
              <w:rPr>
                <w:noProof/>
                <w:lang w:eastAsia="zh-CN"/>
              </w:rPr>
              <w:t>1</w:t>
            </w:r>
            <w:r>
              <w:fldChar w:fldCharType="end"/>
            </w:r>
            <w:r>
              <w:rPr>
                <w:rFonts w:hint="eastAsia"/>
                <w:lang w:eastAsia="zh-CN"/>
              </w:rPr>
              <w:t>：中国基金</w:t>
            </w:r>
            <w:r>
              <w:rPr>
                <w:rFonts w:hint="eastAsia"/>
                <w:lang w:eastAsia="zh-CN"/>
              </w:rPr>
              <w:t>Wind</w:t>
            </w:r>
            <w:r>
              <w:rPr>
                <w:rFonts w:hint="eastAsia"/>
                <w:lang w:eastAsia="zh-CN"/>
              </w:rPr>
              <w:t>一级分类情况</w:t>
            </w:r>
            <w:bookmarkEnd w:id="12"/>
            <w:bookmarkEnd w:id="13"/>
            <w:bookmarkEnd w:id="14"/>
            <w:bookmarkEnd w:id="15"/>
            <w:bookmarkEnd w:id="16"/>
          </w:p>
        </w:tc>
        <w:tc>
          <w:tcPr>
            <w:tcW w:w="283" w:type="dxa"/>
          </w:tcPr>
          <w:p w14:paraId="55C26372" w14:textId="77777777" w:rsidR="00590944" w:rsidRPr="00490D55" w:rsidRDefault="00590944" w:rsidP="00E94906">
            <w:pPr>
              <w:pStyle w:val="ae"/>
              <w:spacing w:after="0"/>
              <w:ind w:leftChars="0" w:left="0"/>
              <w:rPr>
                <w:b/>
                <w:color w:val="0F243E"/>
                <w:lang w:eastAsia="zh-CN"/>
              </w:rPr>
            </w:pPr>
          </w:p>
        </w:tc>
        <w:tc>
          <w:tcPr>
            <w:tcW w:w="5074" w:type="dxa"/>
            <w:gridSpan w:val="2"/>
            <w:tcBorders>
              <w:top w:val="nil"/>
              <w:left w:val="nil"/>
              <w:bottom w:val="single" w:sz="4" w:space="0" w:color="auto"/>
              <w:right w:val="nil"/>
            </w:tcBorders>
            <w:hideMark/>
          </w:tcPr>
          <w:p w14:paraId="1D6E00EE" w14:textId="631A08F0" w:rsidR="00590944" w:rsidRPr="00C72F7D" w:rsidRDefault="00590944" w:rsidP="00E94906">
            <w:pPr>
              <w:pStyle w:val="af0"/>
              <w:ind w:leftChars="-41" w:left="-98"/>
              <w:rPr>
                <w:lang w:eastAsia="zh-CN"/>
              </w:rPr>
            </w:pPr>
            <w:bookmarkStart w:id="17" w:name="_Toc518314364"/>
            <w:bookmarkStart w:id="18" w:name="_Toc528757857"/>
            <w:bookmarkStart w:id="19" w:name="_Toc29814897"/>
            <w:bookmarkStart w:id="20" w:name="_Toc34809097"/>
            <w:bookmarkStart w:id="21" w:name="_Toc65755112"/>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E94906">
              <w:rPr>
                <w:noProof/>
                <w:lang w:eastAsia="zh-CN"/>
              </w:rPr>
              <w:t>2</w:t>
            </w:r>
            <w:r>
              <w:fldChar w:fldCharType="end"/>
            </w:r>
            <w:r>
              <w:rPr>
                <w:rFonts w:hint="eastAsia"/>
                <w:lang w:eastAsia="zh-CN"/>
              </w:rPr>
              <w:t>：</w:t>
            </w:r>
            <w:r w:rsidRPr="00590944">
              <w:rPr>
                <w:rFonts w:hint="eastAsia"/>
                <w:lang w:eastAsia="zh-CN"/>
              </w:rPr>
              <w:t>中国基金</w:t>
            </w:r>
            <w:r w:rsidRPr="00590944">
              <w:rPr>
                <w:lang w:eastAsia="zh-CN"/>
              </w:rPr>
              <w:t>Wind</w:t>
            </w:r>
            <w:r w:rsidRPr="00590944">
              <w:rPr>
                <w:rFonts w:hint="eastAsia"/>
                <w:lang w:eastAsia="zh-CN"/>
              </w:rPr>
              <w:t>一级分类情况</w:t>
            </w:r>
            <w:bookmarkEnd w:id="17"/>
            <w:bookmarkEnd w:id="18"/>
            <w:bookmarkEnd w:id="19"/>
            <w:bookmarkEnd w:id="20"/>
            <w:bookmarkEnd w:id="21"/>
          </w:p>
        </w:tc>
      </w:tr>
      <w:tr w:rsidR="00590944" w:rsidRPr="009B1FB9" w14:paraId="0094E5E1" w14:textId="77777777" w:rsidTr="00CD6B59">
        <w:trPr>
          <w:trHeight w:hRule="exact" w:val="3969"/>
        </w:trPr>
        <w:tc>
          <w:tcPr>
            <w:tcW w:w="5074" w:type="dxa"/>
            <w:gridSpan w:val="2"/>
            <w:tcBorders>
              <w:top w:val="single" w:sz="4" w:space="0" w:color="auto"/>
              <w:left w:val="nil"/>
              <w:bottom w:val="single" w:sz="4" w:space="0" w:color="auto"/>
              <w:right w:val="nil"/>
            </w:tcBorders>
            <w:vAlign w:val="center"/>
          </w:tcPr>
          <w:p w14:paraId="7D8693FB" w14:textId="7C1CC91F" w:rsidR="00590944" w:rsidRPr="009B1FB9" w:rsidRDefault="003F4896" w:rsidP="00E94906">
            <w:pPr>
              <w:pStyle w:val="ae"/>
              <w:spacing w:after="0"/>
              <w:ind w:leftChars="0" w:left="0"/>
              <w:jc w:val="center"/>
              <w:rPr>
                <w:rFonts w:cs="Arial"/>
                <w:lang w:eastAsia="zh-CN"/>
              </w:rPr>
            </w:pPr>
            <w:r>
              <w:rPr>
                <w:noProof/>
              </w:rPr>
              <w:drawing>
                <wp:inline distT="0" distB="0" distL="0" distR="0" wp14:anchorId="2EF57E50" wp14:editId="59980208">
                  <wp:extent cx="3070800" cy="2394000"/>
                  <wp:effectExtent l="0" t="0" r="0" b="6350"/>
                  <wp:docPr id="85" name="图表 85">
                    <a:extLst xmlns:a="http://schemas.openxmlformats.org/drawingml/2006/main">
                      <a:ext uri="{FF2B5EF4-FFF2-40B4-BE49-F238E27FC236}">
                        <a16:creationId xmlns:a16="http://schemas.microsoft.com/office/drawing/2014/main" id="{43DD7090-13DE-4430-B8B7-D6EED2644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83" w:type="dxa"/>
          </w:tcPr>
          <w:p w14:paraId="2EE80B0E" w14:textId="77777777" w:rsidR="00590944" w:rsidRPr="009B1FB9" w:rsidRDefault="00590944" w:rsidP="00E94906">
            <w:pPr>
              <w:pStyle w:val="ae"/>
              <w:spacing w:after="0"/>
              <w:ind w:leftChars="0" w:left="0"/>
              <w:rPr>
                <w:rFonts w:cs="Arial"/>
                <w:lang w:eastAsia="zh-CN"/>
              </w:rPr>
            </w:pPr>
          </w:p>
        </w:tc>
        <w:tc>
          <w:tcPr>
            <w:tcW w:w="5074" w:type="dxa"/>
            <w:gridSpan w:val="2"/>
            <w:tcBorders>
              <w:top w:val="single" w:sz="4" w:space="0" w:color="auto"/>
              <w:left w:val="nil"/>
              <w:bottom w:val="single" w:sz="4" w:space="0" w:color="auto"/>
              <w:right w:val="nil"/>
            </w:tcBorders>
          </w:tcPr>
          <w:p w14:paraId="16FCF021" w14:textId="0D6A2BBE" w:rsidR="00590944" w:rsidRPr="009B1FB9" w:rsidRDefault="003F4896" w:rsidP="00E94906">
            <w:pPr>
              <w:pStyle w:val="ae"/>
              <w:spacing w:after="0"/>
              <w:ind w:leftChars="0" w:left="0"/>
              <w:jc w:val="both"/>
              <w:rPr>
                <w:rFonts w:cs="Arial"/>
                <w:lang w:eastAsia="zh-CN"/>
              </w:rPr>
            </w:pPr>
            <w:r>
              <w:rPr>
                <w:noProof/>
              </w:rPr>
              <w:drawing>
                <wp:inline distT="0" distB="0" distL="0" distR="0" wp14:anchorId="2FB2EC29" wp14:editId="171B70CA">
                  <wp:extent cx="3070800" cy="2394000"/>
                  <wp:effectExtent l="0" t="0" r="0" b="6350"/>
                  <wp:docPr id="84" name="图表 84">
                    <a:extLst xmlns:a="http://schemas.openxmlformats.org/drawingml/2006/main">
                      <a:ext uri="{FF2B5EF4-FFF2-40B4-BE49-F238E27FC236}">
                        <a16:creationId xmlns:a16="http://schemas.microsoft.com/office/drawing/2014/main" id="{9C4CC8F8-A6B2-42BC-93A8-1197F5928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90944" w:rsidRPr="00490D55" w14:paraId="3B6C5FBF" w14:textId="77777777" w:rsidTr="00CD6B59">
        <w:tc>
          <w:tcPr>
            <w:tcW w:w="5074" w:type="dxa"/>
            <w:gridSpan w:val="2"/>
            <w:tcBorders>
              <w:top w:val="single" w:sz="4" w:space="0" w:color="auto"/>
              <w:left w:val="nil"/>
              <w:bottom w:val="nil"/>
              <w:right w:val="nil"/>
            </w:tcBorders>
            <w:hideMark/>
          </w:tcPr>
          <w:p w14:paraId="6B438B94" w14:textId="544C6FE9" w:rsidR="00590944" w:rsidRPr="00C66411" w:rsidRDefault="00590944" w:rsidP="00E94906">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194E985E" w14:textId="77777777" w:rsidR="00590944" w:rsidRPr="00490D55" w:rsidRDefault="00590944" w:rsidP="00E94906">
            <w:pPr>
              <w:pStyle w:val="ae"/>
              <w:spacing w:after="0"/>
              <w:ind w:leftChars="0" w:left="0"/>
              <w:rPr>
                <w:color w:val="0F243E"/>
                <w:sz w:val="18"/>
                <w:lang w:eastAsia="zh-CN"/>
              </w:rPr>
            </w:pPr>
          </w:p>
        </w:tc>
        <w:tc>
          <w:tcPr>
            <w:tcW w:w="5074" w:type="dxa"/>
            <w:gridSpan w:val="2"/>
            <w:tcBorders>
              <w:top w:val="single" w:sz="4" w:space="0" w:color="auto"/>
              <w:left w:val="nil"/>
              <w:bottom w:val="nil"/>
              <w:right w:val="nil"/>
            </w:tcBorders>
            <w:hideMark/>
          </w:tcPr>
          <w:p w14:paraId="773806DE" w14:textId="1374A45B" w:rsidR="00590944" w:rsidRPr="00C66411" w:rsidRDefault="00590944" w:rsidP="00E94906">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r w:rsidR="000067BB" w:rsidRPr="00C72F7D" w14:paraId="4A269F3B" w14:textId="77777777" w:rsidTr="00CD6B59">
        <w:tblPrEx>
          <w:tblLook w:val="0000" w:firstRow="0" w:lastRow="0" w:firstColumn="0" w:lastColumn="0" w:noHBand="0" w:noVBand="0"/>
        </w:tblPrEx>
        <w:trPr>
          <w:gridBefore w:val="1"/>
          <w:gridAfter w:val="1"/>
          <w:wBefore w:w="2920" w:type="dxa"/>
          <w:wAfter w:w="107" w:type="dxa"/>
        </w:trPr>
        <w:tc>
          <w:tcPr>
            <w:tcW w:w="7404" w:type="dxa"/>
            <w:gridSpan w:val="3"/>
            <w:tcBorders>
              <w:bottom w:val="single" w:sz="4" w:space="0" w:color="auto"/>
            </w:tcBorders>
            <w:shd w:val="clear" w:color="auto" w:fill="auto"/>
          </w:tcPr>
          <w:p w14:paraId="31D4C216" w14:textId="20A772C4" w:rsidR="000067BB" w:rsidRPr="00C72F7D" w:rsidRDefault="000067BB" w:rsidP="00E94906">
            <w:pPr>
              <w:pStyle w:val="af0"/>
              <w:rPr>
                <w:lang w:eastAsia="zh-CN"/>
              </w:rPr>
            </w:pPr>
            <w:bookmarkStart w:id="22" w:name="_Toc528757858"/>
            <w:bookmarkStart w:id="23" w:name="_Toc29814898"/>
            <w:bookmarkStart w:id="24" w:name="_Toc34809098"/>
            <w:bookmarkStart w:id="25" w:name="_Toc65755113"/>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E94906">
              <w:rPr>
                <w:noProof/>
                <w:lang w:eastAsia="zh-CN"/>
              </w:rPr>
              <w:t>3</w:t>
            </w:r>
            <w:r>
              <w:fldChar w:fldCharType="end"/>
            </w:r>
            <w:r>
              <w:rPr>
                <w:rFonts w:hint="eastAsia"/>
                <w:lang w:eastAsia="zh-CN"/>
              </w:rPr>
              <w:t>：</w:t>
            </w:r>
            <w:r w:rsidRPr="000067BB">
              <w:rPr>
                <w:rFonts w:hint="eastAsia"/>
                <w:lang w:eastAsia="zh-CN"/>
              </w:rPr>
              <w:t>中国基金</w:t>
            </w:r>
            <w:r w:rsidRPr="000067BB">
              <w:rPr>
                <w:lang w:eastAsia="zh-CN"/>
              </w:rPr>
              <w:t>Wind</w:t>
            </w:r>
            <w:r>
              <w:rPr>
                <w:rFonts w:hint="eastAsia"/>
                <w:lang w:eastAsia="zh-CN"/>
              </w:rPr>
              <w:t>行业主题</w:t>
            </w:r>
            <w:r w:rsidRPr="000067BB">
              <w:rPr>
                <w:rFonts w:hint="eastAsia"/>
                <w:lang w:eastAsia="zh-CN"/>
              </w:rPr>
              <w:t>分类情况</w:t>
            </w:r>
            <w:bookmarkEnd w:id="22"/>
            <w:bookmarkEnd w:id="23"/>
            <w:bookmarkEnd w:id="24"/>
            <w:bookmarkEnd w:id="25"/>
          </w:p>
        </w:tc>
      </w:tr>
      <w:tr w:rsidR="000067BB" w:rsidRPr="009B1FB9" w14:paraId="08DFFCFE" w14:textId="77777777" w:rsidTr="00CD6B59">
        <w:tblPrEx>
          <w:tblLook w:val="0000" w:firstRow="0" w:lastRow="0" w:firstColumn="0" w:lastColumn="0" w:noHBand="0" w:noVBand="0"/>
        </w:tblPrEx>
        <w:trPr>
          <w:gridBefore w:val="1"/>
          <w:gridAfter w:val="1"/>
          <w:wBefore w:w="2920" w:type="dxa"/>
          <w:wAfter w:w="107" w:type="dxa"/>
          <w:trHeight w:hRule="exact" w:val="3953"/>
        </w:trPr>
        <w:tc>
          <w:tcPr>
            <w:tcW w:w="7404" w:type="dxa"/>
            <w:gridSpan w:val="3"/>
            <w:tcBorders>
              <w:top w:val="single" w:sz="4" w:space="0" w:color="auto"/>
              <w:bottom w:val="single" w:sz="4" w:space="0" w:color="auto"/>
            </w:tcBorders>
            <w:shd w:val="clear" w:color="auto" w:fill="auto"/>
            <w:vAlign w:val="center"/>
          </w:tcPr>
          <w:p w14:paraId="46B78116" w14:textId="27A705CF" w:rsidR="000067BB" w:rsidRPr="009B1FB9" w:rsidRDefault="000067BB" w:rsidP="00E94906">
            <w:pPr>
              <w:pStyle w:val="ae"/>
              <w:ind w:leftChars="0" w:left="0"/>
              <w:rPr>
                <w:color w:val="0F243E" w:themeColor="text2" w:themeShade="80"/>
              </w:rPr>
            </w:pPr>
            <w:r>
              <w:rPr>
                <w:noProof/>
              </w:rPr>
              <w:drawing>
                <wp:inline distT="0" distB="0" distL="0" distR="0" wp14:anchorId="4D96A89F" wp14:editId="5324F6F4">
                  <wp:extent cx="4564380" cy="2140585"/>
                  <wp:effectExtent l="0" t="0" r="7620" b="0"/>
                  <wp:docPr id="88" name="图表 88">
                    <a:extLst xmlns:a="http://schemas.openxmlformats.org/drawingml/2006/main">
                      <a:ext uri="{FF2B5EF4-FFF2-40B4-BE49-F238E27FC236}">
                        <a16:creationId xmlns:a16="http://schemas.microsoft.com/office/drawing/2014/main" id="{20119327-BD9F-41ED-86E9-73B6AE66E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0067BB" w:rsidRPr="008512B4" w14:paraId="5C44C3A4" w14:textId="77777777" w:rsidTr="00CD6B59">
        <w:tblPrEx>
          <w:tblLook w:val="0000" w:firstRow="0" w:lastRow="0" w:firstColumn="0" w:lastColumn="0" w:noHBand="0" w:noVBand="0"/>
        </w:tblPrEx>
        <w:trPr>
          <w:gridBefore w:val="1"/>
          <w:gridAfter w:val="1"/>
          <w:wBefore w:w="2920" w:type="dxa"/>
          <w:wAfter w:w="107" w:type="dxa"/>
        </w:trPr>
        <w:tc>
          <w:tcPr>
            <w:tcW w:w="7404" w:type="dxa"/>
            <w:gridSpan w:val="3"/>
            <w:tcBorders>
              <w:top w:val="single" w:sz="4" w:space="0" w:color="auto"/>
            </w:tcBorders>
            <w:shd w:val="clear" w:color="auto" w:fill="auto"/>
          </w:tcPr>
          <w:p w14:paraId="13F94124" w14:textId="77777777" w:rsidR="000067BB" w:rsidRPr="008512B4" w:rsidRDefault="000067BB" w:rsidP="00E94906">
            <w:pPr>
              <w:pStyle w:val="aff2"/>
            </w:pPr>
            <w:r w:rsidRPr="008512B4">
              <w:rPr>
                <w:rFonts w:hint="eastAsia"/>
              </w:rPr>
              <w:t>数据来源：</w:t>
            </w:r>
            <w:r w:rsidRPr="008512B4">
              <w:rPr>
                <w:rFonts w:hint="eastAsia"/>
              </w:rPr>
              <w:t>Wind</w:t>
            </w:r>
            <w:r w:rsidRPr="008512B4">
              <w:rPr>
                <w:rFonts w:hint="eastAsia"/>
              </w:rPr>
              <w:t>，广发证券发展研究中心</w:t>
            </w:r>
          </w:p>
        </w:tc>
      </w:tr>
    </w:tbl>
    <w:p w14:paraId="576FC247" w14:textId="7EDF605A" w:rsidR="009307D7" w:rsidRDefault="006A42F8" w:rsidP="006A42F8">
      <w:pPr>
        <w:pStyle w:val="ae"/>
        <w:spacing w:beforeLines="50" w:before="163" w:afterLines="50" w:after="163" w:line="252" w:lineRule="auto"/>
        <w:ind w:left="3017" w:firstLine="583"/>
        <w:jc w:val="both"/>
        <w:rPr>
          <w:lang w:eastAsia="zh-CN"/>
        </w:rPr>
      </w:pPr>
      <w:r>
        <w:rPr>
          <w:rFonts w:hint="eastAsia"/>
          <w:lang w:eastAsia="zh-CN"/>
        </w:rPr>
        <w:t>国内的基金通常采用复合基准的方式。</w:t>
      </w:r>
      <w:r w:rsidRPr="006A42F8">
        <w:rPr>
          <w:rFonts w:hint="eastAsia"/>
          <w:lang w:eastAsia="zh-CN"/>
        </w:rPr>
        <w:t>一般来说债券基金和货币基金的业绩比较基准会与某些债券指数或存款利率挂钩；而股票型基金和混合型基金等权益类基金的业绩比较基准通常是由某个股票指数和债券指数复合而成。</w:t>
      </w:r>
      <w:r>
        <w:rPr>
          <w:rFonts w:hint="eastAsia"/>
          <w:lang w:eastAsia="zh-CN"/>
        </w:rPr>
        <w:t>本报告在</w:t>
      </w:r>
      <w:r>
        <w:rPr>
          <w:rFonts w:hint="eastAsia"/>
          <w:lang w:eastAsia="zh-CN"/>
        </w:rPr>
        <w:t>Wind</w:t>
      </w:r>
      <w:r>
        <w:rPr>
          <w:rFonts w:hint="eastAsia"/>
          <w:lang w:eastAsia="zh-CN"/>
        </w:rPr>
        <w:t>基金一级分类的基础</w:t>
      </w:r>
      <w:proofErr w:type="gramStart"/>
      <w:r>
        <w:rPr>
          <w:rFonts w:hint="eastAsia"/>
          <w:lang w:eastAsia="zh-CN"/>
        </w:rPr>
        <w:t>下统计</w:t>
      </w:r>
      <w:proofErr w:type="gramEnd"/>
      <w:r>
        <w:rPr>
          <w:rFonts w:hint="eastAsia"/>
          <w:lang w:eastAsia="zh-CN"/>
        </w:rPr>
        <w:t>了复合基准组合个数的关系以及一级分类和基准组成部分个数双重分类下的被选择最多的基准以及相关的比例均值和频率分布。</w:t>
      </w:r>
    </w:p>
    <w:tbl>
      <w:tblPr>
        <w:tblW w:w="0" w:type="auto"/>
        <w:tblInd w:w="3085" w:type="dxa"/>
        <w:tblLook w:val="04A0" w:firstRow="1" w:lastRow="0" w:firstColumn="1" w:lastColumn="0" w:noHBand="0" w:noVBand="1"/>
      </w:tblPr>
      <w:tblGrid>
        <w:gridCol w:w="1411"/>
        <w:gridCol w:w="1270"/>
        <w:gridCol w:w="1270"/>
        <w:gridCol w:w="1270"/>
        <w:gridCol w:w="1270"/>
        <w:gridCol w:w="1270"/>
      </w:tblGrid>
      <w:tr w:rsidR="00CD6B59" w:rsidRPr="00CB0A9A" w14:paraId="4E7311DC" w14:textId="77777777" w:rsidTr="00CC5608">
        <w:trPr>
          <w:trHeight w:val="285"/>
        </w:trPr>
        <w:tc>
          <w:tcPr>
            <w:tcW w:w="7761" w:type="dxa"/>
            <w:gridSpan w:val="6"/>
            <w:tcBorders>
              <w:top w:val="nil"/>
              <w:left w:val="nil"/>
              <w:bottom w:val="single" w:sz="8" w:space="0" w:color="000000"/>
              <w:right w:val="nil"/>
            </w:tcBorders>
            <w:shd w:val="clear" w:color="auto" w:fill="auto"/>
            <w:noWrap/>
            <w:vAlign w:val="center"/>
          </w:tcPr>
          <w:p w14:paraId="448571FF" w14:textId="767AEB07" w:rsidR="00CD6B59" w:rsidRPr="00CB0A9A" w:rsidRDefault="00CD6B59" w:rsidP="00CD6B59">
            <w:pPr>
              <w:pStyle w:val="af0"/>
              <w:ind w:leftChars="-54" w:left="-130"/>
              <w:rPr>
                <w:rFonts w:ascii="楷体_GB2312" w:hAnsi="等线" w:cs="宋体"/>
                <w:b w:val="0"/>
                <w:bCs/>
                <w:sz w:val="16"/>
                <w:szCs w:val="16"/>
                <w:lang w:eastAsia="zh-CN"/>
              </w:rPr>
            </w:pPr>
            <w:bookmarkStart w:id="26" w:name="_Toc65764044"/>
            <w:r w:rsidRPr="00CD6B59">
              <w:rPr>
                <w:rFonts w:hint="eastAsia"/>
                <w:lang w:eastAsia="zh-CN"/>
              </w:rPr>
              <w:t>表</w:t>
            </w:r>
            <w:r w:rsidRPr="00CD6B59">
              <w:rPr>
                <w:lang w:eastAsia="zh-CN"/>
              </w:rPr>
              <w:t xml:space="preserve"> </w:t>
            </w:r>
            <w:r w:rsidR="002A05DF" w:rsidRPr="00941673">
              <w:fldChar w:fldCharType="begin"/>
            </w:r>
            <w:r w:rsidR="002A05DF" w:rsidRPr="002A05DF">
              <w:rPr>
                <w:lang w:eastAsia="zh-CN"/>
              </w:rPr>
              <w:instrText xml:space="preserve"> </w:instrText>
            </w:r>
            <w:r w:rsidR="002A05DF" w:rsidRPr="002A05DF">
              <w:rPr>
                <w:rFonts w:hint="eastAsia"/>
                <w:lang w:eastAsia="zh-CN"/>
              </w:rPr>
              <w:instrText xml:space="preserve">SEQ </w:instrText>
            </w:r>
            <w:r w:rsidR="002A05DF" w:rsidRPr="002A05DF">
              <w:rPr>
                <w:rFonts w:hint="eastAsia"/>
                <w:lang w:eastAsia="zh-CN"/>
              </w:rPr>
              <w:instrText>表</w:instrText>
            </w:r>
            <w:r w:rsidR="002A05DF" w:rsidRPr="002A05DF">
              <w:rPr>
                <w:rFonts w:hint="eastAsia"/>
                <w:lang w:eastAsia="zh-CN"/>
              </w:rPr>
              <w:instrText xml:space="preserve"> \* ARABIC</w:instrText>
            </w:r>
            <w:r w:rsidR="002A05DF" w:rsidRPr="002A05DF">
              <w:rPr>
                <w:lang w:eastAsia="zh-CN"/>
              </w:rPr>
              <w:instrText xml:space="preserve"> </w:instrText>
            </w:r>
            <w:r w:rsidR="002A05DF" w:rsidRPr="00941673">
              <w:fldChar w:fldCharType="separate"/>
            </w:r>
            <w:r w:rsidR="002A05DF">
              <w:rPr>
                <w:noProof/>
                <w:lang w:eastAsia="zh-CN"/>
              </w:rPr>
              <w:t>1</w:t>
            </w:r>
            <w:r w:rsidR="002A05DF" w:rsidRPr="00941673">
              <w:fldChar w:fldCharType="end"/>
            </w:r>
            <w:r w:rsidRPr="00CD6B59">
              <w:rPr>
                <w:rFonts w:hint="eastAsia"/>
                <w:lang w:eastAsia="zh-CN"/>
              </w:rPr>
              <w:t>：</w:t>
            </w:r>
            <w:r>
              <w:rPr>
                <w:rFonts w:hint="eastAsia"/>
                <w:lang w:eastAsia="zh-CN"/>
              </w:rPr>
              <w:t>Wind</w:t>
            </w:r>
            <w:r w:rsidRPr="00CD6B59">
              <w:rPr>
                <w:rFonts w:hint="eastAsia"/>
                <w:lang w:eastAsia="zh-CN"/>
              </w:rPr>
              <w:t>基金</w:t>
            </w:r>
            <w:r>
              <w:rPr>
                <w:rFonts w:hint="eastAsia"/>
                <w:lang w:eastAsia="zh-CN"/>
              </w:rPr>
              <w:t>一级分类</w:t>
            </w:r>
            <w:proofErr w:type="gramStart"/>
            <w:r>
              <w:rPr>
                <w:rFonts w:hint="eastAsia"/>
                <w:lang w:eastAsia="zh-CN"/>
              </w:rPr>
              <w:t>下</w:t>
            </w:r>
            <w:r w:rsidRPr="00CD6B59">
              <w:rPr>
                <w:rFonts w:hint="eastAsia"/>
                <w:lang w:eastAsia="zh-CN"/>
              </w:rPr>
              <w:t>业绩</w:t>
            </w:r>
            <w:proofErr w:type="gramEnd"/>
            <w:r w:rsidRPr="00CD6B59">
              <w:rPr>
                <w:rFonts w:hint="eastAsia"/>
                <w:lang w:eastAsia="zh-CN"/>
              </w:rPr>
              <w:t>评价基准</w:t>
            </w:r>
            <w:r>
              <w:rPr>
                <w:rFonts w:hint="eastAsia"/>
                <w:lang w:eastAsia="zh-CN"/>
              </w:rPr>
              <w:t>组成部分个数</w:t>
            </w:r>
            <w:r w:rsidRPr="00CD6B59">
              <w:rPr>
                <w:rFonts w:hint="eastAsia"/>
                <w:lang w:eastAsia="zh-CN"/>
              </w:rPr>
              <w:t>情况统计</w:t>
            </w:r>
            <w:bookmarkEnd w:id="26"/>
          </w:p>
        </w:tc>
      </w:tr>
      <w:tr w:rsidR="00CB0A9A" w:rsidRPr="00CB0A9A" w14:paraId="213EBCE0" w14:textId="77777777" w:rsidTr="00CD6B59">
        <w:trPr>
          <w:trHeight w:val="285"/>
        </w:trPr>
        <w:tc>
          <w:tcPr>
            <w:tcW w:w="1492" w:type="dxa"/>
            <w:tcBorders>
              <w:top w:val="nil"/>
              <w:left w:val="nil"/>
              <w:bottom w:val="single" w:sz="8" w:space="0" w:color="000000"/>
              <w:right w:val="nil"/>
            </w:tcBorders>
            <w:shd w:val="clear" w:color="auto" w:fill="auto"/>
            <w:noWrap/>
            <w:vAlign w:val="center"/>
            <w:hideMark/>
          </w:tcPr>
          <w:p w14:paraId="40E1989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 xml:space="preserve">　</w:t>
            </w:r>
          </w:p>
        </w:tc>
        <w:tc>
          <w:tcPr>
            <w:tcW w:w="0" w:type="auto"/>
            <w:tcBorders>
              <w:top w:val="nil"/>
              <w:left w:val="nil"/>
              <w:bottom w:val="single" w:sz="8" w:space="0" w:color="000000"/>
              <w:right w:val="nil"/>
            </w:tcBorders>
            <w:shd w:val="clear" w:color="auto" w:fill="auto"/>
            <w:noWrap/>
            <w:vAlign w:val="center"/>
            <w:hideMark/>
          </w:tcPr>
          <w:p w14:paraId="29A79433"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单基准基金个数</w:t>
            </w:r>
          </w:p>
        </w:tc>
        <w:tc>
          <w:tcPr>
            <w:tcW w:w="0" w:type="auto"/>
            <w:tcBorders>
              <w:top w:val="nil"/>
              <w:left w:val="nil"/>
              <w:bottom w:val="single" w:sz="8" w:space="0" w:color="000000"/>
              <w:right w:val="nil"/>
            </w:tcBorders>
            <w:shd w:val="clear" w:color="auto" w:fill="auto"/>
            <w:noWrap/>
            <w:vAlign w:val="center"/>
            <w:hideMark/>
          </w:tcPr>
          <w:p w14:paraId="1CED3CF9"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双基准基金个数</w:t>
            </w:r>
          </w:p>
        </w:tc>
        <w:tc>
          <w:tcPr>
            <w:tcW w:w="0" w:type="auto"/>
            <w:tcBorders>
              <w:top w:val="nil"/>
              <w:left w:val="nil"/>
              <w:bottom w:val="single" w:sz="8" w:space="0" w:color="000000"/>
              <w:right w:val="nil"/>
            </w:tcBorders>
            <w:shd w:val="clear" w:color="auto" w:fill="auto"/>
            <w:noWrap/>
            <w:vAlign w:val="center"/>
            <w:hideMark/>
          </w:tcPr>
          <w:p w14:paraId="5448EB21"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三基准基金个数</w:t>
            </w:r>
          </w:p>
        </w:tc>
        <w:tc>
          <w:tcPr>
            <w:tcW w:w="0" w:type="auto"/>
            <w:tcBorders>
              <w:top w:val="nil"/>
              <w:left w:val="nil"/>
              <w:bottom w:val="single" w:sz="8" w:space="0" w:color="000000"/>
              <w:right w:val="nil"/>
            </w:tcBorders>
            <w:shd w:val="clear" w:color="auto" w:fill="auto"/>
            <w:noWrap/>
            <w:vAlign w:val="center"/>
            <w:hideMark/>
          </w:tcPr>
          <w:p w14:paraId="0C71468E"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四基准基金个数</w:t>
            </w:r>
          </w:p>
        </w:tc>
        <w:tc>
          <w:tcPr>
            <w:tcW w:w="0" w:type="auto"/>
            <w:tcBorders>
              <w:top w:val="nil"/>
              <w:left w:val="nil"/>
              <w:bottom w:val="single" w:sz="8" w:space="0" w:color="000000"/>
              <w:right w:val="nil"/>
            </w:tcBorders>
            <w:shd w:val="clear" w:color="auto" w:fill="auto"/>
            <w:noWrap/>
            <w:vAlign w:val="center"/>
            <w:hideMark/>
          </w:tcPr>
          <w:p w14:paraId="70AC68D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五基准基金个数</w:t>
            </w:r>
          </w:p>
        </w:tc>
      </w:tr>
      <w:tr w:rsidR="00CB0A9A" w:rsidRPr="00CB0A9A" w14:paraId="557DC8A3" w14:textId="77777777" w:rsidTr="00CD6B59">
        <w:trPr>
          <w:trHeight w:val="278"/>
        </w:trPr>
        <w:tc>
          <w:tcPr>
            <w:tcW w:w="1492" w:type="dxa"/>
            <w:tcBorders>
              <w:top w:val="nil"/>
              <w:left w:val="nil"/>
              <w:bottom w:val="nil"/>
              <w:right w:val="nil"/>
            </w:tcBorders>
            <w:shd w:val="clear" w:color="auto" w:fill="auto"/>
            <w:noWrap/>
            <w:vAlign w:val="center"/>
            <w:hideMark/>
          </w:tcPr>
          <w:p w14:paraId="7EE09CD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股票型基金</w:t>
            </w:r>
          </w:p>
        </w:tc>
        <w:tc>
          <w:tcPr>
            <w:tcW w:w="0" w:type="auto"/>
            <w:tcBorders>
              <w:top w:val="nil"/>
              <w:left w:val="nil"/>
              <w:bottom w:val="nil"/>
              <w:right w:val="nil"/>
            </w:tcBorders>
            <w:shd w:val="clear" w:color="auto" w:fill="auto"/>
            <w:noWrap/>
            <w:vAlign w:val="center"/>
            <w:hideMark/>
          </w:tcPr>
          <w:p w14:paraId="09EDB82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339</w:t>
            </w:r>
          </w:p>
        </w:tc>
        <w:tc>
          <w:tcPr>
            <w:tcW w:w="0" w:type="auto"/>
            <w:tcBorders>
              <w:top w:val="nil"/>
              <w:left w:val="nil"/>
              <w:bottom w:val="nil"/>
              <w:right w:val="nil"/>
            </w:tcBorders>
            <w:shd w:val="clear" w:color="auto" w:fill="auto"/>
            <w:noWrap/>
            <w:vAlign w:val="center"/>
            <w:hideMark/>
          </w:tcPr>
          <w:p w14:paraId="7FBF68B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1326</w:t>
            </w:r>
          </w:p>
        </w:tc>
        <w:tc>
          <w:tcPr>
            <w:tcW w:w="0" w:type="auto"/>
            <w:tcBorders>
              <w:top w:val="nil"/>
              <w:left w:val="nil"/>
              <w:bottom w:val="nil"/>
              <w:right w:val="nil"/>
            </w:tcBorders>
            <w:shd w:val="clear" w:color="auto" w:fill="auto"/>
            <w:noWrap/>
            <w:vAlign w:val="center"/>
            <w:hideMark/>
          </w:tcPr>
          <w:p w14:paraId="6D20400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w:t>
            </w:r>
          </w:p>
        </w:tc>
        <w:tc>
          <w:tcPr>
            <w:tcW w:w="0" w:type="auto"/>
            <w:tcBorders>
              <w:top w:val="nil"/>
              <w:left w:val="nil"/>
              <w:bottom w:val="nil"/>
              <w:right w:val="nil"/>
            </w:tcBorders>
            <w:shd w:val="clear" w:color="auto" w:fill="auto"/>
            <w:noWrap/>
            <w:vAlign w:val="center"/>
            <w:hideMark/>
          </w:tcPr>
          <w:p w14:paraId="0945B5A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w:t>
            </w:r>
          </w:p>
        </w:tc>
        <w:tc>
          <w:tcPr>
            <w:tcW w:w="0" w:type="auto"/>
            <w:tcBorders>
              <w:top w:val="nil"/>
              <w:left w:val="nil"/>
              <w:bottom w:val="nil"/>
              <w:right w:val="nil"/>
            </w:tcBorders>
            <w:shd w:val="clear" w:color="auto" w:fill="auto"/>
            <w:noWrap/>
            <w:vAlign w:val="center"/>
            <w:hideMark/>
          </w:tcPr>
          <w:p w14:paraId="5256581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w:t>
            </w:r>
          </w:p>
        </w:tc>
      </w:tr>
      <w:tr w:rsidR="00CB0A9A" w:rsidRPr="00CB0A9A" w14:paraId="4BEB293E" w14:textId="77777777" w:rsidTr="00CD6B59">
        <w:trPr>
          <w:trHeight w:val="278"/>
        </w:trPr>
        <w:tc>
          <w:tcPr>
            <w:tcW w:w="1492" w:type="dxa"/>
            <w:tcBorders>
              <w:top w:val="nil"/>
              <w:left w:val="nil"/>
              <w:bottom w:val="nil"/>
              <w:right w:val="nil"/>
            </w:tcBorders>
            <w:shd w:val="clear" w:color="auto" w:fill="auto"/>
            <w:noWrap/>
            <w:vAlign w:val="center"/>
            <w:hideMark/>
          </w:tcPr>
          <w:p w14:paraId="5586F918"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国际</w:t>
            </w:r>
            <w:r w:rsidRPr="00CB0A9A">
              <w:rPr>
                <w:rFonts w:ascii="Arial" w:eastAsia="等线" w:hAnsi="Arial" w:cs="Arial"/>
                <w:b/>
                <w:bCs/>
                <w:color w:val="0F243E"/>
                <w:kern w:val="0"/>
                <w:sz w:val="16"/>
                <w:szCs w:val="16"/>
                <w:lang w:eastAsia="zh-CN"/>
              </w:rPr>
              <w:t>(QDII)</w:t>
            </w:r>
            <w:r w:rsidRPr="00CB0A9A">
              <w:rPr>
                <w:rFonts w:ascii="Arial" w:eastAsia="等线" w:hAnsi="Arial" w:cs="Arial"/>
                <w:b/>
                <w:bCs/>
                <w:color w:val="0F243E"/>
                <w:kern w:val="0"/>
                <w:sz w:val="16"/>
                <w:szCs w:val="16"/>
                <w:lang w:eastAsia="zh-CN"/>
              </w:rPr>
              <w:t>基金</w:t>
            </w:r>
          </w:p>
        </w:tc>
        <w:tc>
          <w:tcPr>
            <w:tcW w:w="0" w:type="auto"/>
            <w:tcBorders>
              <w:top w:val="nil"/>
              <w:left w:val="nil"/>
              <w:bottom w:val="nil"/>
              <w:right w:val="nil"/>
            </w:tcBorders>
            <w:shd w:val="clear" w:color="auto" w:fill="auto"/>
            <w:noWrap/>
            <w:vAlign w:val="center"/>
            <w:hideMark/>
          </w:tcPr>
          <w:p w14:paraId="360EEC6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98</w:t>
            </w:r>
          </w:p>
        </w:tc>
        <w:tc>
          <w:tcPr>
            <w:tcW w:w="0" w:type="auto"/>
            <w:tcBorders>
              <w:top w:val="nil"/>
              <w:left w:val="nil"/>
              <w:bottom w:val="nil"/>
              <w:right w:val="nil"/>
            </w:tcBorders>
            <w:shd w:val="clear" w:color="auto" w:fill="auto"/>
            <w:noWrap/>
            <w:vAlign w:val="center"/>
            <w:hideMark/>
          </w:tcPr>
          <w:p w14:paraId="7591023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170</w:t>
            </w:r>
          </w:p>
        </w:tc>
        <w:tc>
          <w:tcPr>
            <w:tcW w:w="0" w:type="auto"/>
            <w:tcBorders>
              <w:top w:val="nil"/>
              <w:left w:val="nil"/>
              <w:bottom w:val="nil"/>
              <w:right w:val="nil"/>
            </w:tcBorders>
            <w:shd w:val="clear" w:color="auto" w:fill="auto"/>
            <w:noWrap/>
            <w:vAlign w:val="center"/>
            <w:hideMark/>
          </w:tcPr>
          <w:p w14:paraId="570ED20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37</w:t>
            </w:r>
          </w:p>
        </w:tc>
        <w:tc>
          <w:tcPr>
            <w:tcW w:w="0" w:type="auto"/>
            <w:tcBorders>
              <w:top w:val="nil"/>
              <w:left w:val="nil"/>
              <w:bottom w:val="nil"/>
              <w:right w:val="nil"/>
            </w:tcBorders>
            <w:shd w:val="clear" w:color="auto" w:fill="auto"/>
            <w:noWrap/>
            <w:vAlign w:val="center"/>
            <w:hideMark/>
          </w:tcPr>
          <w:p w14:paraId="6E9CD6B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w:t>
            </w:r>
          </w:p>
        </w:tc>
        <w:tc>
          <w:tcPr>
            <w:tcW w:w="0" w:type="auto"/>
            <w:tcBorders>
              <w:top w:val="nil"/>
              <w:left w:val="nil"/>
              <w:bottom w:val="nil"/>
              <w:right w:val="nil"/>
            </w:tcBorders>
            <w:shd w:val="clear" w:color="auto" w:fill="auto"/>
            <w:noWrap/>
            <w:vAlign w:val="center"/>
            <w:hideMark/>
          </w:tcPr>
          <w:p w14:paraId="11E6522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w:t>
            </w:r>
          </w:p>
        </w:tc>
      </w:tr>
      <w:tr w:rsidR="00CB0A9A" w:rsidRPr="00CB0A9A" w14:paraId="2902B967" w14:textId="77777777" w:rsidTr="00CD6B59">
        <w:trPr>
          <w:trHeight w:val="278"/>
        </w:trPr>
        <w:tc>
          <w:tcPr>
            <w:tcW w:w="1492" w:type="dxa"/>
            <w:tcBorders>
              <w:top w:val="nil"/>
              <w:left w:val="nil"/>
              <w:bottom w:val="nil"/>
              <w:right w:val="nil"/>
            </w:tcBorders>
            <w:shd w:val="clear" w:color="auto" w:fill="auto"/>
            <w:noWrap/>
            <w:vAlign w:val="center"/>
            <w:hideMark/>
          </w:tcPr>
          <w:p w14:paraId="1799FF6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混合型基金</w:t>
            </w:r>
          </w:p>
        </w:tc>
        <w:tc>
          <w:tcPr>
            <w:tcW w:w="0" w:type="auto"/>
            <w:tcBorders>
              <w:top w:val="nil"/>
              <w:left w:val="nil"/>
              <w:bottom w:val="nil"/>
              <w:right w:val="nil"/>
            </w:tcBorders>
            <w:shd w:val="clear" w:color="auto" w:fill="auto"/>
            <w:noWrap/>
            <w:vAlign w:val="center"/>
            <w:hideMark/>
          </w:tcPr>
          <w:p w14:paraId="09E7B7A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59</w:t>
            </w:r>
          </w:p>
        </w:tc>
        <w:tc>
          <w:tcPr>
            <w:tcW w:w="0" w:type="auto"/>
            <w:tcBorders>
              <w:top w:val="nil"/>
              <w:left w:val="nil"/>
              <w:bottom w:val="nil"/>
              <w:right w:val="nil"/>
            </w:tcBorders>
            <w:shd w:val="clear" w:color="auto" w:fill="auto"/>
            <w:noWrap/>
            <w:vAlign w:val="center"/>
            <w:hideMark/>
          </w:tcPr>
          <w:p w14:paraId="197D8C7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3378</w:t>
            </w:r>
          </w:p>
        </w:tc>
        <w:tc>
          <w:tcPr>
            <w:tcW w:w="0" w:type="auto"/>
            <w:tcBorders>
              <w:top w:val="nil"/>
              <w:left w:val="nil"/>
              <w:bottom w:val="nil"/>
              <w:right w:val="nil"/>
            </w:tcBorders>
            <w:shd w:val="clear" w:color="auto" w:fill="auto"/>
            <w:noWrap/>
            <w:vAlign w:val="center"/>
            <w:hideMark/>
          </w:tcPr>
          <w:p w14:paraId="0081677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1287</w:t>
            </w:r>
          </w:p>
        </w:tc>
        <w:tc>
          <w:tcPr>
            <w:tcW w:w="0" w:type="auto"/>
            <w:tcBorders>
              <w:top w:val="nil"/>
              <w:left w:val="nil"/>
              <w:bottom w:val="nil"/>
              <w:right w:val="nil"/>
            </w:tcBorders>
            <w:shd w:val="clear" w:color="auto" w:fill="auto"/>
            <w:noWrap/>
            <w:vAlign w:val="center"/>
            <w:hideMark/>
          </w:tcPr>
          <w:p w14:paraId="7F6A7A8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105</w:t>
            </w:r>
          </w:p>
        </w:tc>
        <w:tc>
          <w:tcPr>
            <w:tcW w:w="0" w:type="auto"/>
            <w:tcBorders>
              <w:top w:val="nil"/>
              <w:left w:val="nil"/>
              <w:bottom w:val="nil"/>
              <w:right w:val="nil"/>
            </w:tcBorders>
            <w:shd w:val="clear" w:color="auto" w:fill="auto"/>
            <w:noWrap/>
            <w:vAlign w:val="center"/>
            <w:hideMark/>
          </w:tcPr>
          <w:p w14:paraId="32EC298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w:t>
            </w:r>
          </w:p>
        </w:tc>
      </w:tr>
      <w:tr w:rsidR="00CB0A9A" w:rsidRPr="00CB0A9A" w14:paraId="66BEB223" w14:textId="77777777" w:rsidTr="00CD6B59">
        <w:trPr>
          <w:trHeight w:val="278"/>
        </w:trPr>
        <w:tc>
          <w:tcPr>
            <w:tcW w:w="1492" w:type="dxa"/>
            <w:tcBorders>
              <w:top w:val="nil"/>
              <w:left w:val="nil"/>
              <w:bottom w:val="nil"/>
              <w:right w:val="nil"/>
            </w:tcBorders>
            <w:shd w:val="clear" w:color="auto" w:fill="auto"/>
            <w:noWrap/>
            <w:vAlign w:val="center"/>
            <w:hideMark/>
          </w:tcPr>
          <w:p w14:paraId="688F5A3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另类投资基金</w:t>
            </w:r>
          </w:p>
        </w:tc>
        <w:tc>
          <w:tcPr>
            <w:tcW w:w="0" w:type="auto"/>
            <w:tcBorders>
              <w:top w:val="nil"/>
              <w:left w:val="nil"/>
              <w:bottom w:val="nil"/>
              <w:right w:val="nil"/>
            </w:tcBorders>
            <w:shd w:val="clear" w:color="auto" w:fill="auto"/>
            <w:noWrap/>
            <w:vAlign w:val="center"/>
            <w:hideMark/>
          </w:tcPr>
          <w:p w14:paraId="5E84D9D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39</w:t>
            </w:r>
          </w:p>
        </w:tc>
        <w:tc>
          <w:tcPr>
            <w:tcW w:w="0" w:type="auto"/>
            <w:tcBorders>
              <w:top w:val="nil"/>
              <w:left w:val="nil"/>
              <w:bottom w:val="nil"/>
              <w:right w:val="nil"/>
            </w:tcBorders>
            <w:shd w:val="clear" w:color="auto" w:fill="auto"/>
            <w:noWrap/>
            <w:vAlign w:val="center"/>
            <w:hideMark/>
          </w:tcPr>
          <w:p w14:paraId="29A6734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43</w:t>
            </w:r>
          </w:p>
        </w:tc>
        <w:tc>
          <w:tcPr>
            <w:tcW w:w="0" w:type="auto"/>
            <w:tcBorders>
              <w:top w:val="nil"/>
              <w:left w:val="nil"/>
              <w:bottom w:val="nil"/>
              <w:right w:val="nil"/>
            </w:tcBorders>
            <w:shd w:val="clear" w:color="auto" w:fill="auto"/>
            <w:noWrap/>
            <w:vAlign w:val="center"/>
            <w:hideMark/>
          </w:tcPr>
          <w:p w14:paraId="71A1915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5E5248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15A49A43"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74C8F3F3" w14:textId="77777777" w:rsidTr="00CD6B59">
        <w:trPr>
          <w:trHeight w:val="278"/>
        </w:trPr>
        <w:tc>
          <w:tcPr>
            <w:tcW w:w="1492" w:type="dxa"/>
            <w:tcBorders>
              <w:top w:val="nil"/>
              <w:left w:val="nil"/>
              <w:right w:val="nil"/>
            </w:tcBorders>
            <w:shd w:val="clear" w:color="auto" w:fill="auto"/>
            <w:noWrap/>
            <w:vAlign w:val="center"/>
            <w:hideMark/>
          </w:tcPr>
          <w:p w14:paraId="3CC4D29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债券型基金</w:t>
            </w:r>
          </w:p>
        </w:tc>
        <w:tc>
          <w:tcPr>
            <w:tcW w:w="0" w:type="auto"/>
            <w:tcBorders>
              <w:top w:val="nil"/>
              <w:left w:val="nil"/>
              <w:right w:val="nil"/>
            </w:tcBorders>
            <w:shd w:val="clear" w:color="auto" w:fill="auto"/>
            <w:noWrap/>
            <w:vAlign w:val="center"/>
            <w:hideMark/>
          </w:tcPr>
          <w:p w14:paraId="65CFB79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2109</w:t>
            </w:r>
          </w:p>
        </w:tc>
        <w:tc>
          <w:tcPr>
            <w:tcW w:w="0" w:type="auto"/>
            <w:tcBorders>
              <w:top w:val="nil"/>
              <w:left w:val="nil"/>
              <w:right w:val="nil"/>
            </w:tcBorders>
            <w:shd w:val="clear" w:color="auto" w:fill="auto"/>
            <w:noWrap/>
            <w:vAlign w:val="center"/>
            <w:hideMark/>
          </w:tcPr>
          <w:p w14:paraId="6CC2A8F7"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1503</w:t>
            </w:r>
          </w:p>
        </w:tc>
        <w:tc>
          <w:tcPr>
            <w:tcW w:w="0" w:type="auto"/>
            <w:tcBorders>
              <w:top w:val="nil"/>
              <w:left w:val="nil"/>
              <w:right w:val="nil"/>
            </w:tcBorders>
            <w:shd w:val="clear" w:color="auto" w:fill="auto"/>
            <w:noWrap/>
            <w:vAlign w:val="center"/>
            <w:hideMark/>
          </w:tcPr>
          <w:p w14:paraId="02D903C5"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152</w:t>
            </w:r>
          </w:p>
        </w:tc>
        <w:tc>
          <w:tcPr>
            <w:tcW w:w="0" w:type="auto"/>
            <w:tcBorders>
              <w:top w:val="nil"/>
              <w:left w:val="nil"/>
              <w:right w:val="nil"/>
            </w:tcBorders>
            <w:shd w:val="clear" w:color="auto" w:fill="auto"/>
            <w:noWrap/>
            <w:vAlign w:val="center"/>
            <w:hideMark/>
          </w:tcPr>
          <w:p w14:paraId="5A724FB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7</w:t>
            </w:r>
          </w:p>
        </w:tc>
        <w:tc>
          <w:tcPr>
            <w:tcW w:w="0" w:type="auto"/>
            <w:tcBorders>
              <w:top w:val="nil"/>
              <w:left w:val="nil"/>
              <w:right w:val="nil"/>
            </w:tcBorders>
            <w:shd w:val="clear" w:color="auto" w:fill="auto"/>
            <w:noWrap/>
            <w:vAlign w:val="center"/>
            <w:hideMark/>
          </w:tcPr>
          <w:p w14:paraId="6E6A082F"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5FF26285" w14:textId="77777777" w:rsidTr="00CD6B59">
        <w:trPr>
          <w:trHeight w:val="278"/>
        </w:trPr>
        <w:tc>
          <w:tcPr>
            <w:tcW w:w="1492" w:type="dxa"/>
            <w:tcBorders>
              <w:top w:val="nil"/>
              <w:left w:val="nil"/>
              <w:bottom w:val="single" w:sz="8" w:space="0" w:color="auto"/>
              <w:right w:val="nil"/>
            </w:tcBorders>
            <w:shd w:val="clear" w:color="auto" w:fill="auto"/>
            <w:noWrap/>
            <w:vAlign w:val="center"/>
            <w:hideMark/>
          </w:tcPr>
          <w:p w14:paraId="5C439B4D"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lastRenderedPageBreak/>
              <w:t>货币市场基金</w:t>
            </w:r>
          </w:p>
        </w:tc>
        <w:tc>
          <w:tcPr>
            <w:tcW w:w="0" w:type="auto"/>
            <w:tcBorders>
              <w:top w:val="nil"/>
              <w:left w:val="nil"/>
              <w:bottom w:val="single" w:sz="8" w:space="0" w:color="auto"/>
              <w:right w:val="nil"/>
            </w:tcBorders>
            <w:shd w:val="clear" w:color="auto" w:fill="auto"/>
            <w:noWrap/>
            <w:vAlign w:val="center"/>
            <w:hideMark/>
          </w:tcPr>
          <w:p w14:paraId="28A9B3B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693</w:t>
            </w:r>
          </w:p>
        </w:tc>
        <w:tc>
          <w:tcPr>
            <w:tcW w:w="0" w:type="auto"/>
            <w:tcBorders>
              <w:top w:val="nil"/>
              <w:left w:val="nil"/>
              <w:bottom w:val="single" w:sz="8" w:space="0" w:color="auto"/>
              <w:right w:val="nil"/>
            </w:tcBorders>
            <w:shd w:val="clear" w:color="auto" w:fill="auto"/>
            <w:noWrap/>
            <w:vAlign w:val="center"/>
            <w:hideMark/>
          </w:tcPr>
          <w:p w14:paraId="116025B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309278E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7E33FC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2B5B12F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D6B59" w:rsidRPr="00CB0A9A" w14:paraId="4F596C56" w14:textId="77777777" w:rsidTr="003B316E">
        <w:trPr>
          <w:trHeight w:val="278"/>
        </w:trPr>
        <w:tc>
          <w:tcPr>
            <w:tcW w:w="7761" w:type="dxa"/>
            <w:gridSpan w:val="6"/>
            <w:tcBorders>
              <w:top w:val="single" w:sz="8" w:space="0" w:color="auto"/>
              <w:left w:val="nil"/>
              <w:right w:val="nil"/>
            </w:tcBorders>
            <w:shd w:val="clear" w:color="auto" w:fill="auto"/>
            <w:noWrap/>
            <w:vAlign w:val="center"/>
          </w:tcPr>
          <w:p w14:paraId="7A2A99C1" w14:textId="0B5A994F" w:rsidR="00CD6B59" w:rsidRPr="00CB0A9A" w:rsidRDefault="00CD6B59" w:rsidP="00CD6B59">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r>
    </w:tbl>
    <w:p w14:paraId="5A805999" w14:textId="77777777" w:rsidR="006A42F8" w:rsidRDefault="006A42F8" w:rsidP="002A05DF">
      <w:pPr>
        <w:pStyle w:val="ae"/>
        <w:spacing w:beforeLines="50" w:before="163" w:afterLines="50" w:after="163" w:line="252" w:lineRule="auto"/>
        <w:ind w:left="3017"/>
        <w:jc w:val="both"/>
        <w:rPr>
          <w:lang w:eastAsia="zh-CN"/>
        </w:rPr>
      </w:pPr>
    </w:p>
    <w:p w14:paraId="7BBDF2E8" w14:textId="77777777" w:rsidR="009307D7" w:rsidRDefault="009307D7" w:rsidP="009307D7">
      <w:pPr>
        <w:pStyle w:val="ae"/>
        <w:spacing w:beforeLines="50" w:before="163" w:afterLines="50" w:after="163" w:line="252" w:lineRule="auto"/>
        <w:ind w:left="3017"/>
        <w:jc w:val="both"/>
        <w:rPr>
          <w:lang w:eastAsia="zh-CN"/>
        </w:rPr>
      </w:pPr>
    </w:p>
    <w:p w14:paraId="09C16411" w14:textId="77777777" w:rsidR="009307D7" w:rsidRDefault="009307D7" w:rsidP="009307D7">
      <w:pPr>
        <w:pStyle w:val="ae"/>
        <w:spacing w:beforeLines="50" w:before="163" w:afterLines="50" w:after="163" w:line="252" w:lineRule="auto"/>
        <w:ind w:left="3017"/>
        <w:jc w:val="both"/>
        <w:rPr>
          <w:lang w:eastAsia="zh-CN"/>
        </w:rPr>
      </w:pPr>
    </w:p>
    <w:p w14:paraId="4FD2F87D" w14:textId="0510D4C8" w:rsidR="009307D7" w:rsidRDefault="009307D7" w:rsidP="002A05DF">
      <w:pPr>
        <w:pStyle w:val="ae"/>
        <w:spacing w:beforeLines="50" w:before="163" w:afterLines="50" w:after="163" w:line="252" w:lineRule="auto"/>
        <w:ind w:left="3017"/>
        <w:jc w:val="both"/>
        <w:rPr>
          <w:lang w:eastAsia="zh-CN"/>
        </w:rPr>
      </w:pPr>
      <w:r>
        <w:rPr>
          <w:lang w:eastAsia="zh-CN"/>
        </w:rPr>
        <w:br w:type="page"/>
      </w:r>
    </w:p>
    <w:p w14:paraId="71BF9D53" w14:textId="77777777" w:rsidR="009307D7" w:rsidRDefault="009307D7" w:rsidP="00C4605B">
      <w:pPr>
        <w:autoSpaceDE w:val="0"/>
        <w:autoSpaceDN w:val="0"/>
        <w:adjustRightInd w:val="0"/>
        <w:spacing w:after="100"/>
        <w:jc w:val="both"/>
        <w:rPr>
          <w:rFonts w:ascii="Arial" w:eastAsia="楷体_GB2312" w:hAnsi="Arial"/>
          <w:kern w:val="0"/>
          <w:sz w:val="21"/>
          <w:szCs w:val="21"/>
          <w:lang w:eastAsia="zh-CN"/>
        </w:rPr>
      </w:pPr>
    </w:p>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268818A" w14:textId="77777777" w:rsidTr="0040539B">
        <w:tc>
          <w:tcPr>
            <w:tcW w:w="5074" w:type="dxa"/>
            <w:tcBorders>
              <w:top w:val="nil"/>
              <w:left w:val="nil"/>
              <w:bottom w:val="single" w:sz="4" w:space="0" w:color="auto"/>
              <w:right w:val="nil"/>
            </w:tcBorders>
            <w:hideMark/>
          </w:tcPr>
          <w:p w14:paraId="0FAB3002" w14:textId="1F5550C4" w:rsidR="0040539B" w:rsidRPr="00C72F7D" w:rsidRDefault="0040539B" w:rsidP="0040539B">
            <w:pPr>
              <w:pStyle w:val="af0"/>
              <w:ind w:leftChars="-54" w:left="-130"/>
              <w:rPr>
                <w:lang w:eastAsia="zh-CN"/>
              </w:rPr>
            </w:pPr>
            <w:r>
              <w:rPr>
                <w:rFonts w:hint="eastAsia"/>
                <w:lang w:eastAsia="zh-CN"/>
              </w:rPr>
              <w:t>图</w:t>
            </w:r>
            <w:r>
              <w:rPr>
                <w:lang w:eastAsia="zh-CN"/>
              </w:rPr>
              <w:t xml:space="preserve"> </w:t>
            </w:r>
            <w:r>
              <w:fldChar w:fldCharType="begin"/>
            </w:r>
            <w:r w:rsidRPr="0033122A">
              <w:rPr>
                <w:lang w:eastAsia="zh-CN"/>
              </w:rPr>
              <w:instrText xml:space="preserve"> SEQ </w:instrText>
            </w:r>
            <w:r w:rsidRPr="0033122A">
              <w:rPr>
                <w:lang w:eastAsia="zh-CN"/>
              </w:rPr>
              <w:instrText>图</w:instrText>
            </w:r>
            <w:r w:rsidRPr="0033122A">
              <w:rPr>
                <w:lang w:eastAsia="zh-CN"/>
              </w:rPr>
              <w:instrText xml:space="preserve"> \* ARABIC </w:instrText>
            </w:r>
            <w:r>
              <w:fldChar w:fldCharType="separate"/>
            </w:r>
            <w:r w:rsidR="009307D7">
              <w:rPr>
                <w:noProof/>
                <w:lang w:eastAsia="zh-CN"/>
              </w:rPr>
              <w:t>4</w:t>
            </w:r>
            <w:r>
              <w:fldChar w:fldCharType="end"/>
            </w:r>
            <w:r>
              <w:rPr>
                <w:rFonts w:hint="eastAsia"/>
                <w:lang w:eastAsia="zh-CN"/>
              </w:rPr>
              <w:t>：</w:t>
            </w:r>
            <w:proofErr w:type="gramStart"/>
            <w:r w:rsidRPr="0040539B">
              <w:rPr>
                <w:rFonts w:hint="eastAsia"/>
                <w:lang w:eastAsia="zh-CN"/>
              </w:rPr>
              <w:t>偏股混合型</w:t>
            </w:r>
            <w:proofErr w:type="gramEnd"/>
            <w:r w:rsidRPr="0040539B">
              <w:rPr>
                <w:rFonts w:hint="eastAsia"/>
                <w:lang w:eastAsia="zh-CN"/>
              </w:rPr>
              <w:t>基金所选股指基准对应的基金数目</w:t>
            </w:r>
          </w:p>
        </w:tc>
        <w:tc>
          <w:tcPr>
            <w:tcW w:w="283" w:type="dxa"/>
          </w:tcPr>
          <w:p w14:paraId="355D772C" w14:textId="77777777" w:rsidR="0040539B" w:rsidRPr="00490D55" w:rsidRDefault="0040539B" w:rsidP="0040539B">
            <w:pPr>
              <w:pStyle w:val="ae"/>
              <w:spacing w:after="0"/>
              <w:ind w:leftChars="0" w:left="0"/>
              <w:rPr>
                <w:b/>
                <w:color w:val="0F243E"/>
                <w:lang w:eastAsia="zh-CN"/>
              </w:rPr>
            </w:pPr>
          </w:p>
        </w:tc>
        <w:tc>
          <w:tcPr>
            <w:tcW w:w="5074" w:type="dxa"/>
            <w:tcBorders>
              <w:top w:val="nil"/>
              <w:left w:val="nil"/>
              <w:bottom w:val="single" w:sz="4" w:space="0" w:color="auto"/>
              <w:right w:val="nil"/>
            </w:tcBorders>
            <w:hideMark/>
          </w:tcPr>
          <w:p w14:paraId="5DB1A089" w14:textId="212F0F53" w:rsidR="0040539B" w:rsidRPr="00C72F7D" w:rsidRDefault="0040539B" w:rsidP="0040539B">
            <w:pPr>
              <w:pStyle w:val="af0"/>
              <w:ind w:leftChars="-41" w:left="-98"/>
              <w:rPr>
                <w:lang w:eastAsia="zh-CN"/>
              </w:rPr>
            </w:pPr>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9307D7">
              <w:rPr>
                <w:noProof/>
                <w:lang w:eastAsia="zh-CN"/>
              </w:rPr>
              <w:t>5</w:t>
            </w:r>
            <w:r>
              <w:fldChar w:fldCharType="end"/>
            </w:r>
            <w:r>
              <w:rPr>
                <w:rFonts w:hint="eastAsia"/>
                <w:lang w:eastAsia="zh-CN"/>
              </w:rPr>
              <w:t>：</w:t>
            </w:r>
            <w:proofErr w:type="gramStart"/>
            <w:r w:rsidRPr="0040539B">
              <w:rPr>
                <w:rFonts w:hint="eastAsia"/>
                <w:lang w:eastAsia="zh-CN"/>
              </w:rPr>
              <w:t>偏股混合型</w:t>
            </w:r>
            <w:proofErr w:type="gramEnd"/>
            <w:r w:rsidRPr="0040539B">
              <w:rPr>
                <w:rFonts w:hint="eastAsia"/>
                <w:lang w:eastAsia="zh-CN"/>
              </w:rPr>
              <w:t>基金所选债指基准对应的基金数目</w:t>
            </w:r>
          </w:p>
        </w:tc>
      </w:tr>
      <w:tr w:rsidR="0040539B" w:rsidRPr="009B1FB9" w14:paraId="422063DB" w14:textId="77777777" w:rsidTr="0040539B">
        <w:trPr>
          <w:trHeight w:hRule="exact" w:val="3969"/>
        </w:trPr>
        <w:tc>
          <w:tcPr>
            <w:tcW w:w="5074" w:type="dxa"/>
            <w:tcBorders>
              <w:top w:val="single" w:sz="4" w:space="0" w:color="auto"/>
              <w:left w:val="nil"/>
              <w:bottom w:val="single" w:sz="4" w:space="0" w:color="auto"/>
              <w:right w:val="nil"/>
            </w:tcBorders>
            <w:vAlign w:val="center"/>
          </w:tcPr>
          <w:p w14:paraId="7E3E2F78" w14:textId="257A91A4" w:rsidR="0040539B" w:rsidRPr="009B1FB9" w:rsidRDefault="0040539B" w:rsidP="0040539B">
            <w:pPr>
              <w:pStyle w:val="ae"/>
              <w:spacing w:after="0"/>
              <w:ind w:leftChars="0" w:left="0"/>
              <w:jc w:val="center"/>
              <w:rPr>
                <w:rFonts w:cs="Arial"/>
                <w:lang w:eastAsia="zh-CN"/>
              </w:rPr>
            </w:pPr>
            <w:r>
              <w:rPr>
                <w:noProof/>
              </w:rPr>
              <w:drawing>
                <wp:inline distT="0" distB="0" distL="0" distR="0" wp14:anchorId="6A320EF3" wp14:editId="040921AF">
                  <wp:extent cx="2985656" cy="2404800"/>
                  <wp:effectExtent l="0" t="0" r="5715" b="0"/>
                  <wp:docPr id="87" name="图表 87">
                    <a:extLst xmlns:a="http://schemas.openxmlformats.org/drawingml/2006/main">
                      <a:ext uri="{FF2B5EF4-FFF2-40B4-BE49-F238E27FC236}">
                        <a16:creationId xmlns:a16="http://schemas.microsoft.com/office/drawing/2014/main" id="{90194756-11D1-4E82-9433-F6FF85697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283" w:type="dxa"/>
          </w:tcPr>
          <w:p w14:paraId="32B01279" w14:textId="77777777" w:rsidR="0040539B" w:rsidRPr="009B1FB9" w:rsidRDefault="0040539B" w:rsidP="0040539B">
            <w:pPr>
              <w:pStyle w:val="ae"/>
              <w:spacing w:after="0"/>
              <w:ind w:leftChars="0" w:left="0"/>
              <w:rPr>
                <w:rFonts w:cs="Arial"/>
                <w:lang w:eastAsia="zh-CN"/>
              </w:rPr>
            </w:pPr>
          </w:p>
        </w:tc>
        <w:tc>
          <w:tcPr>
            <w:tcW w:w="5074" w:type="dxa"/>
            <w:tcBorders>
              <w:top w:val="single" w:sz="4" w:space="0" w:color="auto"/>
              <w:left w:val="nil"/>
              <w:bottom w:val="single" w:sz="4" w:space="0" w:color="auto"/>
              <w:right w:val="nil"/>
            </w:tcBorders>
          </w:tcPr>
          <w:p w14:paraId="27C16A86" w14:textId="528A6B4C" w:rsidR="0040539B" w:rsidRPr="009B1FB9" w:rsidRDefault="0040539B" w:rsidP="0040539B">
            <w:pPr>
              <w:pStyle w:val="ae"/>
              <w:spacing w:after="0"/>
              <w:ind w:leftChars="0" w:left="0"/>
              <w:jc w:val="both"/>
              <w:rPr>
                <w:rFonts w:cs="Arial"/>
                <w:lang w:eastAsia="zh-CN"/>
              </w:rPr>
            </w:pPr>
            <w:r>
              <w:rPr>
                <w:noProof/>
              </w:rPr>
              <w:drawing>
                <wp:inline distT="0" distB="0" distL="0" distR="0" wp14:anchorId="23431927" wp14:editId="6D5DF549">
                  <wp:extent cx="2984400" cy="2404800"/>
                  <wp:effectExtent l="0" t="0" r="6985" b="0"/>
                  <wp:docPr id="89" name="图表 89">
                    <a:extLst xmlns:a="http://schemas.openxmlformats.org/drawingml/2006/main">
                      <a:ext uri="{FF2B5EF4-FFF2-40B4-BE49-F238E27FC236}">
                        <a16:creationId xmlns:a16="http://schemas.microsoft.com/office/drawing/2014/main" id="{1C2C795D-803B-4FB8-9693-EE1C74CD0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396A72ED" w14:textId="77777777" w:rsidR="0040539B" w:rsidRDefault="0040539B"/>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14793C95" w14:textId="77777777" w:rsidTr="0040539B">
        <w:tc>
          <w:tcPr>
            <w:tcW w:w="5074" w:type="dxa"/>
            <w:tcBorders>
              <w:left w:val="nil"/>
              <w:bottom w:val="nil"/>
              <w:right w:val="nil"/>
            </w:tcBorders>
            <w:hideMark/>
          </w:tcPr>
          <w:p w14:paraId="20D67CB9" w14:textId="291D8914" w:rsidR="0040539B" w:rsidRPr="00C72F7D" w:rsidRDefault="0040539B" w:rsidP="0040539B">
            <w:pPr>
              <w:pStyle w:val="af0"/>
              <w:ind w:leftChars="-54" w:left="-130"/>
              <w:rPr>
                <w:lang w:eastAsia="zh-CN"/>
              </w:rPr>
            </w:pPr>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9307D7">
              <w:rPr>
                <w:noProof/>
                <w:lang w:eastAsia="zh-CN"/>
              </w:rPr>
              <w:t>6</w:t>
            </w:r>
            <w:r>
              <w:rPr>
                <w:lang w:eastAsia="zh-CN"/>
              </w:rPr>
              <w:fldChar w:fldCharType="end"/>
            </w:r>
            <w:r>
              <w:rPr>
                <w:rFonts w:hint="eastAsia"/>
                <w:lang w:eastAsia="zh-CN"/>
              </w:rPr>
              <w:t>：</w:t>
            </w:r>
            <w:r w:rsidRPr="0040539B">
              <w:rPr>
                <w:rFonts w:hint="eastAsia"/>
                <w:lang w:eastAsia="zh-CN"/>
              </w:rPr>
              <w:t>灵活配置型基金所选股指基准对应的基金数目</w:t>
            </w:r>
          </w:p>
        </w:tc>
        <w:tc>
          <w:tcPr>
            <w:tcW w:w="283" w:type="dxa"/>
          </w:tcPr>
          <w:p w14:paraId="5F7B857E" w14:textId="77777777" w:rsidR="0040539B" w:rsidRPr="0040539B" w:rsidRDefault="0040539B" w:rsidP="0040539B">
            <w:pPr>
              <w:pStyle w:val="af0"/>
              <w:ind w:leftChars="-54" w:left="-130"/>
              <w:rPr>
                <w:lang w:eastAsia="zh-CN"/>
              </w:rPr>
            </w:pPr>
          </w:p>
        </w:tc>
        <w:tc>
          <w:tcPr>
            <w:tcW w:w="5074" w:type="dxa"/>
            <w:tcBorders>
              <w:left w:val="nil"/>
              <w:bottom w:val="nil"/>
              <w:right w:val="nil"/>
            </w:tcBorders>
            <w:hideMark/>
          </w:tcPr>
          <w:p w14:paraId="20BD2D22" w14:textId="0864BA93" w:rsidR="0040539B" w:rsidRPr="00C72F7D" w:rsidRDefault="0040539B" w:rsidP="0040539B">
            <w:pPr>
              <w:pStyle w:val="af0"/>
              <w:ind w:leftChars="-54" w:left="-130"/>
              <w:rPr>
                <w:lang w:eastAsia="zh-CN"/>
              </w:rPr>
            </w:pPr>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9307D7">
              <w:rPr>
                <w:noProof/>
                <w:lang w:eastAsia="zh-CN"/>
              </w:rPr>
              <w:t>7</w:t>
            </w:r>
            <w:r>
              <w:rPr>
                <w:lang w:eastAsia="zh-CN"/>
              </w:rPr>
              <w:fldChar w:fldCharType="end"/>
            </w:r>
            <w:r>
              <w:rPr>
                <w:rFonts w:hint="eastAsia"/>
                <w:lang w:eastAsia="zh-CN"/>
              </w:rPr>
              <w:t>：</w:t>
            </w:r>
            <w:r w:rsidRPr="0040539B">
              <w:rPr>
                <w:rFonts w:hint="eastAsia"/>
                <w:lang w:eastAsia="zh-CN"/>
              </w:rPr>
              <w:t>灵活配置型基金所选债指基准对应的基金数目</w:t>
            </w:r>
          </w:p>
        </w:tc>
      </w:tr>
      <w:tr w:rsidR="0040539B" w:rsidRPr="009B1FB9" w14:paraId="2EB75BC0" w14:textId="77777777" w:rsidTr="0040539B">
        <w:tc>
          <w:tcPr>
            <w:tcW w:w="5074" w:type="dxa"/>
            <w:tcBorders>
              <w:top w:val="single" w:sz="4" w:space="0" w:color="auto"/>
              <w:left w:val="nil"/>
              <w:bottom w:val="single" w:sz="4" w:space="0" w:color="auto"/>
              <w:right w:val="nil"/>
            </w:tcBorders>
            <w:hideMark/>
          </w:tcPr>
          <w:p w14:paraId="0A15E1B2" w14:textId="0C32DE1A" w:rsidR="0040539B" w:rsidRPr="0040539B" w:rsidRDefault="0040539B" w:rsidP="0040539B">
            <w:pPr>
              <w:pStyle w:val="aff2"/>
              <w:ind w:leftChars="-54" w:left="-130"/>
            </w:pPr>
            <w:r>
              <w:rPr>
                <w:noProof/>
              </w:rPr>
              <w:drawing>
                <wp:inline distT="0" distB="0" distL="0" distR="0" wp14:anchorId="167F4644" wp14:editId="4897F2FF">
                  <wp:extent cx="2984400" cy="2404800"/>
                  <wp:effectExtent l="0" t="0" r="6985" b="0"/>
                  <wp:docPr id="90" name="图表 90">
                    <a:extLst xmlns:a="http://schemas.openxmlformats.org/drawingml/2006/main">
                      <a:ext uri="{FF2B5EF4-FFF2-40B4-BE49-F238E27FC236}">
                        <a16:creationId xmlns:a16="http://schemas.microsoft.com/office/drawing/2014/main" id="{912554E2-DD14-457F-BDF1-8E4C38292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83" w:type="dxa"/>
            <w:tcBorders>
              <w:bottom w:val="single" w:sz="4" w:space="0" w:color="auto"/>
            </w:tcBorders>
          </w:tcPr>
          <w:p w14:paraId="04801AAC"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418BE405" w14:textId="1C3BDE30" w:rsidR="0040539B" w:rsidRPr="0040539B" w:rsidRDefault="0040539B" w:rsidP="0040539B">
            <w:pPr>
              <w:pStyle w:val="aff2"/>
              <w:ind w:leftChars="-41" w:left="-98"/>
            </w:pPr>
            <w:r>
              <w:rPr>
                <w:noProof/>
              </w:rPr>
              <w:drawing>
                <wp:inline distT="0" distB="0" distL="0" distR="0" wp14:anchorId="3FC7896A" wp14:editId="0851F5AF">
                  <wp:extent cx="2984400" cy="2404800"/>
                  <wp:effectExtent l="0" t="0" r="6985" b="0"/>
                  <wp:docPr id="91" name="图表 91">
                    <a:extLst xmlns:a="http://schemas.openxmlformats.org/drawingml/2006/main">
                      <a:ext uri="{FF2B5EF4-FFF2-40B4-BE49-F238E27FC236}">
                        <a16:creationId xmlns:a16="http://schemas.microsoft.com/office/drawing/2014/main" id="{00BDAB80-F5CB-444D-B9DC-AFF6400B5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3C00BE41" w14:textId="77777777" w:rsidR="0040539B" w:rsidRDefault="0040539B"/>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7AF64CF1" w14:textId="77777777" w:rsidTr="0040539B">
        <w:tc>
          <w:tcPr>
            <w:tcW w:w="5074" w:type="dxa"/>
            <w:tcBorders>
              <w:top w:val="single" w:sz="4" w:space="0" w:color="auto"/>
              <w:left w:val="nil"/>
              <w:bottom w:val="single" w:sz="4" w:space="0" w:color="auto"/>
              <w:right w:val="nil"/>
            </w:tcBorders>
            <w:hideMark/>
          </w:tcPr>
          <w:p w14:paraId="40C12943" w14:textId="14D00A73" w:rsidR="0040539B" w:rsidRPr="00C72F7D" w:rsidRDefault="0040539B" w:rsidP="0040539B">
            <w:pPr>
              <w:pStyle w:val="af0"/>
              <w:ind w:leftChars="-54" w:left="-130"/>
              <w:rPr>
                <w:lang w:eastAsia="zh-CN"/>
              </w:rPr>
            </w:pPr>
            <w:r>
              <w:rPr>
                <w:rFonts w:hint="eastAsia"/>
                <w:lang w:eastAsia="zh-CN"/>
              </w:rPr>
              <w:t>图</w:t>
            </w:r>
            <w:r>
              <w:rPr>
                <w:lang w:eastAsia="zh-CN"/>
              </w:rPr>
              <w:t xml:space="preserve"> </w:t>
            </w:r>
            <w:r>
              <w:rPr>
                <w:lang w:eastAsia="zh-CN"/>
              </w:rPr>
              <w:fldChar w:fldCharType="begin"/>
            </w:r>
            <w:r w:rsidRPr="00CD6B59">
              <w:rPr>
                <w:lang w:eastAsia="zh-CN"/>
              </w:rPr>
              <w:instrText xml:space="preserve"> SEQ </w:instrText>
            </w:r>
            <w:r w:rsidRPr="00CD6B59">
              <w:rPr>
                <w:lang w:eastAsia="zh-CN"/>
              </w:rPr>
              <w:instrText>图</w:instrText>
            </w:r>
            <w:r w:rsidRPr="00CD6B59">
              <w:rPr>
                <w:lang w:eastAsia="zh-CN"/>
              </w:rPr>
              <w:instrText xml:space="preserve"> \* ARABIC </w:instrText>
            </w:r>
            <w:r>
              <w:rPr>
                <w:lang w:eastAsia="zh-CN"/>
              </w:rPr>
              <w:fldChar w:fldCharType="separate"/>
            </w:r>
            <w:r w:rsidR="009307D7">
              <w:rPr>
                <w:noProof/>
                <w:lang w:eastAsia="zh-CN"/>
              </w:rPr>
              <w:t>8</w:t>
            </w:r>
            <w:r>
              <w:rPr>
                <w:lang w:eastAsia="zh-CN"/>
              </w:rPr>
              <w:fldChar w:fldCharType="end"/>
            </w:r>
            <w:r>
              <w:rPr>
                <w:rFonts w:hint="eastAsia"/>
                <w:lang w:eastAsia="zh-CN"/>
              </w:rPr>
              <w:t>：</w:t>
            </w:r>
            <w:r w:rsidRPr="0040539B">
              <w:rPr>
                <w:rFonts w:hint="eastAsia"/>
                <w:lang w:eastAsia="zh-CN"/>
              </w:rPr>
              <w:t>普通股票型基金所选股指基准对应的基金数目</w:t>
            </w:r>
          </w:p>
        </w:tc>
        <w:tc>
          <w:tcPr>
            <w:tcW w:w="283" w:type="dxa"/>
            <w:tcBorders>
              <w:top w:val="single" w:sz="4" w:space="0" w:color="auto"/>
              <w:bottom w:val="single" w:sz="4" w:space="0" w:color="auto"/>
            </w:tcBorders>
          </w:tcPr>
          <w:p w14:paraId="4D58C728" w14:textId="77777777" w:rsidR="0040539B" w:rsidRPr="0040539B" w:rsidRDefault="0040539B" w:rsidP="0040539B">
            <w:pPr>
              <w:pStyle w:val="af0"/>
              <w:ind w:leftChars="-54" w:left="-130"/>
              <w:rPr>
                <w:lang w:eastAsia="zh-CN"/>
              </w:rPr>
            </w:pPr>
          </w:p>
        </w:tc>
        <w:tc>
          <w:tcPr>
            <w:tcW w:w="5074" w:type="dxa"/>
            <w:tcBorders>
              <w:top w:val="single" w:sz="4" w:space="0" w:color="auto"/>
              <w:left w:val="nil"/>
              <w:bottom w:val="single" w:sz="4" w:space="0" w:color="auto"/>
              <w:right w:val="nil"/>
            </w:tcBorders>
            <w:hideMark/>
          </w:tcPr>
          <w:p w14:paraId="61DD1EDF" w14:textId="481F6EF5" w:rsidR="0040539B" w:rsidRPr="00C72F7D" w:rsidRDefault="0040539B" w:rsidP="0040539B">
            <w:pPr>
              <w:pStyle w:val="af0"/>
              <w:ind w:leftChars="-54" w:left="-130"/>
              <w:rPr>
                <w:lang w:eastAsia="zh-CN"/>
              </w:rPr>
            </w:pPr>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9307D7">
              <w:rPr>
                <w:noProof/>
                <w:lang w:eastAsia="zh-CN"/>
              </w:rPr>
              <w:t>9</w:t>
            </w:r>
            <w:r>
              <w:rPr>
                <w:lang w:eastAsia="zh-CN"/>
              </w:rPr>
              <w:fldChar w:fldCharType="end"/>
            </w:r>
            <w:r>
              <w:rPr>
                <w:rFonts w:hint="eastAsia"/>
                <w:lang w:eastAsia="zh-CN"/>
              </w:rPr>
              <w:t>：</w:t>
            </w:r>
            <w:r w:rsidRPr="0040539B">
              <w:rPr>
                <w:rFonts w:hint="eastAsia"/>
                <w:lang w:eastAsia="zh-CN"/>
              </w:rPr>
              <w:t>普通股票型基金所选债指基准对应的基金数目</w:t>
            </w:r>
          </w:p>
        </w:tc>
      </w:tr>
      <w:tr w:rsidR="0040539B" w:rsidRPr="009B1FB9" w14:paraId="7CF03374" w14:textId="77777777" w:rsidTr="0040539B">
        <w:tc>
          <w:tcPr>
            <w:tcW w:w="5074" w:type="dxa"/>
            <w:tcBorders>
              <w:top w:val="single" w:sz="4" w:space="0" w:color="auto"/>
              <w:left w:val="nil"/>
              <w:bottom w:val="single" w:sz="4" w:space="0" w:color="auto"/>
              <w:right w:val="nil"/>
            </w:tcBorders>
            <w:hideMark/>
          </w:tcPr>
          <w:p w14:paraId="55F2A406" w14:textId="7753530E" w:rsidR="0040539B" w:rsidRPr="0040539B" w:rsidRDefault="0040539B" w:rsidP="0040539B">
            <w:pPr>
              <w:pStyle w:val="aff2"/>
              <w:ind w:leftChars="-54" w:left="-130"/>
            </w:pPr>
            <w:r>
              <w:rPr>
                <w:noProof/>
              </w:rPr>
              <w:drawing>
                <wp:inline distT="0" distB="0" distL="0" distR="0" wp14:anchorId="52A635CC" wp14:editId="62F06301">
                  <wp:extent cx="2984400" cy="2404800"/>
                  <wp:effectExtent l="0" t="0" r="6985" b="0"/>
                  <wp:docPr id="92" name="图表 92">
                    <a:extLst xmlns:a="http://schemas.openxmlformats.org/drawingml/2006/main">
                      <a:ext uri="{FF2B5EF4-FFF2-40B4-BE49-F238E27FC236}">
                        <a16:creationId xmlns:a16="http://schemas.microsoft.com/office/drawing/2014/main" id="{654788FB-D0D7-40DD-A720-934A69C01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283" w:type="dxa"/>
            <w:tcBorders>
              <w:top w:val="single" w:sz="4" w:space="0" w:color="auto"/>
              <w:bottom w:val="single" w:sz="4" w:space="0" w:color="auto"/>
            </w:tcBorders>
          </w:tcPr>
          <w:p w14:paraId="588B585D"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74C9CDFC" w14:textId="49FFBDC7" w:rsidR="0040539B" w:rsidRPr="0040539B" w:rsidRDefault="0040539B" w:rsidP="0040539B">
            <w:pPr>
              <w:pStyle w:val="aff2"/>
              <w:ind w:leftChars="-41" w:left="-98"/>
            </w:pPr>
            <w:r>
              <w:rPr>
                <w:noProof/>
              </w:rPr>
              <w:drawing>
                <wp:inline distT="0" distB="0" distL="0" distR="0" wp14:anchorId="73204DB6" wp14:editId="3B130AAF">
                  <wp:extent cx="2984400" cy="2404800"/>
                  <wp:effectExtent l="0" t="0" r="6985" b="0"/>
                  <wp:docPr id="93" name="图表 93">
                    <a:extLst xmlns:a="http://schemas.openxmlformats.org/drawingml/2006/main">
                      <a:ext uri="{FF2B5EF4-FFF2-40B4-BE49-F238E27FC236}">
                        <a16:creationId xmlns:a16="http://schemas.microsoft.com/office/drawing/2014/main" id="{0983E7C2-6D10-4FCB-A5C7-26688D3B2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44163913" w14:textId="77777777" w:rsidR="0040539B" w:rsidRDefault="0040539B"/>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70ECEAA" w14:textId="77777777" w:rsidTr="0040539B">
        <w:tc>
          <w:tcPr>
            <w:tcW w:w="5074" w:type="dxa"/>
            <w:tcBorders>
              <w:left w:val="nil"/>
              <w:bottom w:val="single" w:sz="4" w:space="0" w:color="auto"/>
              <w:right w:val="nil"/>
            </w:tcBorders>
            <w:hideMark/>
          </w:tcPr>
          <w:p w14:paraId="2FB34DF5" w14:textId="7164267B" w:rsidR="0040539B" w:rsidRPr="00C72F7D" w:rsidRDefault="0040539B" w:rsidP="0040539B">
            <w:pPr>
              <w:pStyle w:val="af0"/>
              <w:ind w:leftChars="-54" w:left="-130"/>
              <w:rPr>
                <w:lang w:eastAsia="zh-CN"/>
              </w:rPr>
            </w:pPr>
            <w:r>
              <w:rPr>
                <w:rFonts w:hint="eastAsia"/>
                <w:lang w:eastAsia="zh-CN"/>
              </w:rPr>
              <w:lastRenderedPageBreak/>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9307D7">
              <w:rPr>
                <w:noProof/>
                <w:lang w:eastAsia="zh-CN"/>
              </w:rPr>
              <w:t>10</w:t>
            </w:r>
            <w:r>
              <w:rPr>
                <w:lang w:eastAsia="zh-CN"/>
              </w:rPr>
              <w:fldChar w:fldCharType="end"/>
            </w:r>
            <w:r>
              <w:rPr>
                <w:rFonts w:hint="eastAsia"/>
                <w:lang w:eastAsia="zh-CN"/>
              </w:rPr>
              <w:t>：</w:t>
            </w:r>
            <w:proofErr w:type="gramStart"/>
            <w:r w:rsidRPr="0040539B">
              <w:rPr>
                <w:rFonts w:hint="eastAsia"/>
                <w:lang w:eastAsia="zh-CN"/>
              </w:rPr>
              <w:t>偏债混合型</w:t>
            </w:r>
            <w:proofErr w:type="gramEnd"/>
            <w:r w:rsidRPr="0040539B">
              <w:rPr>
                <w:rFonts w:hint="eastAsia"/>
                <w:lang w:eastAsia="zh-CN"/>
              </w:rPr>
              <w:t>基金所选股指基准对应的基金数目</w:t>
            </w:r>
          </w:p>
        </w:tc>
        <w:tc>
          <w:tcPr>
            <w:tcW w:w="283" w:type="dxa"/>
            <w:tcBorders>
              <w:bottom w:val="single" w:sz="4" w:space="0" w:color="auto"/>
            </w:tcBorders>
          </w:tcPr>
          <w:p w14:paraId="0CC275D7" w14:textId="77777777" w:rsidR="0040539B" w:rsidRPr="0040539B" w:rsidRDefault="0040539B" w:rsidP="0040539B">
            <w:pPr>
              <w:pStyle w:val="af0"/>
              <w:ind w:leftChars="-54" w:left="-130"/>
              <w:rPr>
                <w:lang w:eastAsia="zh-CN"/>
              </w:rPr>
            </w:pPr>
          </w:p>
        </w:tc>
        <w:tc>
          <w:tcPr>
            <w:tcW w:w="5074" w:type="dxa"/>
            <w:tcBorders>
              <w:left w:val="nil"/>
              <w:bottom w:val="single" w:sz="4" w:space="0" w:color="auto"/>
              <w:right w:val="nil"/>
            </w:tcBorders>
            <w:hideMark/>
          </w:tcPr>
          <w:p w14:paraId="1B2F77AC" w14:textId="690C8D71" w:rsidR="0040539B" w:rsidRPr="00C72F7D" w:rsidRDefault="0040539B" w:rsidP="0040539B">
            <w:pPr>
              <w:pStyle w:val="af0"/>
              <w:ind w:leftChars="-54" w:left="-130"/>
              <w:rPr>
                <w:lang w:eastAsia="zh-CN"/>
              </w:rPr>
            </w:pPr>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9307D7">
              <w:rPr>
                <w:noProof/>
                <w:lang w:eastAsia="zh-CN"/>
              </w:rPr>
              <w:t>11</w:t>
            </w:r>
            <w:r>
              <w:rPr>
                <w:lang w:eastAsia="zh-CN"/>
              </w:rPr>
              <w:fldChar w:fldCharType="end"/>
            </w:r>
            <w:r>
              <w:rPr>
                <w:rFonts w:hint="eastAsia"/>
                <w:lang w:eastAsia="zh-CN"/>
              </w:rPr>
              <w:t>：</w:t>
            </w:r>
            <w:proofErr w:type="gramStart"/>
            <w:r w:rsidRPr="0040539B">
              <w:rPr>
                <w:rFonts w:hint="eastAsia"/>
                <w:lang w:eastAsia="zh-CN"/>
              </w:rPr>
              <w:t>偏债混合型</w:t>
            </w:r>
            <w:proofErr w:type="gramEnd"/>
            <w:r w:rsidRPr="0040539B">
              <w:rPr>
                <w:rFonts w:hint="eastAsia"/>
                <w:lang w:eastAsia="zh-CN"/>
              </w:rPr>
              <w:t>基金所选债指基准对应的基金数目</w:t>
            </w:r>
          </w:p>
        </w:tc>
      </w:tr>
      <w:tr w:rsidR="0040539B" w:rsidRPr="009B1FB9" w14:paraId="59659519" w14:textId="77777777" w:rsidTr="0040539B">
        <w:tc>
          <w:tcPr>
            <w:tcW w:w="5074" w:type="dxa"/>
            <w:tcBorders>
              <w:top w:val="single" w:sz="4" w:space="0" w:color="auto"/>
              <w:left w:val="nil"/>
              <w:bottom w:val="nil"/>
              <w:right w:val="nil"/>
            </w:tcBorders>
            <w:hideMark/>
          </w:tcPr>
          <w:p w14:paraId="5E1B06AE" w14:textId="25339E5E" w:rsidR="0040539B" w:rsidRPr="0040539B" w:rsidRDefault="0040539B" w:rsidP="0040539B">
            <w:pPr>
              <w:pStyle w:val="aff2"/>
              <w:ind w:leftChars="-54" w:left="-130"/>
            </w:pPr>
            <w:r>
              <w:rPr>
                <w:noProof/>
              </w:rPr>
              <w:drawing>
                <wp:inline distT="0" distB="0" distL="0" distR="0" wp14:anchorId="484F3312" wp14:editId="4B4AF445">
                  <wp:extent cx="2984400" cy="2404800"/>
                  <wp:effectExtent l="0" t="0" r="6985" b="0"/>
                  <wp:docPr id="94" name="图表 94">
                    <a:extLst xmlns:a="http://schemas.openxmlformats.org/drawingml/2006/main">
                      <a:ext uri="{FF2B5EF4-FFF2-40B4-BE49-F238E27FC236}">
                        <a16:creationId xmlns:a16="http://schemas.microsoft.com/office/drawing/2014/main" id="{51F25C76-EA7D-4634-857D-D33D51ECA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283" w:type="dxa"/>
            <w:tcBorders>
              <w:top w:val="single" w:sz="4" w:space="0" w:color="auto"/>
            </w:tcBorders>
          </w:tcPr>
          <w:p w14:paraId="4DDC2085"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10D869F5" w14:textId="40CF2C10" w:rsidR="0040539B" w:rsidRPr="0040539B" w:rsidRDefault="0040539B" w:rsidP="0040539B">
            <w:pPr>
              <w:pStyle w:val="aff2"/>
              <w:ind w:leftChars="-41" w:left="-98"/>
            </w:pPr>
            <w:r>
              <w:rPr>
                <w:noProof/>
              </w:rPr>
              <w:drawing>
                <wp:inline distT="0" distB="0" distL="0" distR="0" wp14:anchorId="66DA4A09" wp14:editId="1589CFAA">
                  <wp:extent cx="2984400" cy="2404800"/>
                  <wp:effectExtent l="0" t="0" r="6985" b="0"/>
                  <wp:docPr id="95" name="图表 95">
                    <a:extLst xmlns:a="http://schemas.openxmlformats.org/drawingml/2006/main">
                      <a:ext uri="{FF2B5EF4-FFF2-40B4-BE49-F238E27FC236}">
                        <a16:creationId xmlns:a16="http://schemas.microsoft.com/office/drawing/2014/main" id="{7314D49F-5DEC-416F-9939-9A697DFF1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40539B" w:rsidRPr="00C66411" w14:paraId="1EF807CB" w14:textId="77777777" w:rsidTr="0040539B">
        <w:tc>
          <w:tcPr>
            <w:tcW w:w="5074" w:type="dxa"/>
            <w:tcBorders>
              <w:top w:val="single" w:sz="4" w:space="0" w:color="auto"/>
              <w:left w:val="nil"/>
              <w:bottom w:val="nil"/>
              <w:right w:val="nil"/>
            </w:tcBorders>
            <w:hideMark/>
          </w:tcPr>
          <w:p w14:paraId="2915C9A8" w14:textId="77777777" w:rsidR="0040539B" w:rsidRPr="00C66411" w:rsidRDefault="0040539B" w:rsidP="0040539B">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43E6093F" w14:textId="77777777" w:rsidR="0040539B" w:rsidRPr="00490D55"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6AFDA035" w14:textId="77777777" w:rsidR="0040539B" w:rsidRPr="00C66411" w:rsidRDefault="0040539B" w:rsidP="0040539B">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656C7E6E" w14:textId="77777777" w:rsidR="0040539B" w:rsidRPr="0040539B" w:rsidRDefault="0040539B"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2CAA2B23" w14:textId="08498C29" w:rsidR="00694637" w:rsidRDefault="00694637"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0892BA4B" w14:textId="77777777" w:rsidR="0013476E" w:rsidRDefault="0013476E"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tbl>
      <w:tblPr>
        <w:tblW w:w="10949" w:type="dxa"/>
        <w:tblInd w:w="108" w:type="dxa"/>
        <w:tblLayout w:type="fixed"/>
        <w:tblLook w:val="04A0" w:firstRow="1" w:lastRow="0" w:firstColumn="1" w:lastColumn="0" w:noHBand="0" w:noVBand="1"/>
      </w:tblPr>
      <w:tblGrid>
        <w:gridCol w:w="142"/>
        <w:gridCol w:w="2352"/>
        <w:gridCol w:w="1476"/>
        <w:gridCol w:w="1476"/>
        <w:gridCol w:w="2551"/>
        <w:gridCol w:w="1476"/>
        <w:gridCol w:w="1026"/>
        <w:gridCol w:w="450"/>
      </w:tblGrid>
      <w:tr w:rsidR="00694637" w:rsidRPr="00941673" w14:paraId="17A909C2" w14:textId="77777777" w:rsidTr="00F92342">
        <w:trPr>
          <w:gridBefore w:val="1"/>
          <w:gridAfter w:val="1"/>
          <w:wBefore w:w="142" w:type="dxa"/>
          <w:wAfter w:w="450" w:type="dxa"/>
          <w:trHeight w:val="227"/>
        </w:trPr>
        <w:tc>
          <w:tcPr>
            <w:tcW w:w="10357" w:type="dxa"/>
            <w:gridSpan w:val="6"/>
            <w:tcBorders>
              <w:top w:val="nil"/>
              <w:left w:val="nil"/>
              <w:bottom w:val="single" w:sz="4" w:space="0" w:color="auto"/>
              <w:right w:val="nil"/>
            </w:tcBorders>
            <w:shd w:val="clear" w:color="auto" w:fill="auto"/>
            <w:hideMark/>
          </w:tcPr>
          <w:p w14:paraId="01DD08D8" w14:textId="33B83760" w:rsidR="00694637" w:rsidRPr="00941673" w:rsidRDefault="00694637" w:rsidP="0040539B">
            <w:pPr>
              <w:pStyle w:val="af"/>
              <w:rPr>
                <w:lang w:eastAsia="zh-CN"/>
              </w:rPr>
            </w:pPr>
            <w:bookmarkStart w:id="27" w:name="_Toc508371579"/>
            <w:bookmarkStart w:id="28" w:name="_Toc514402530"/>
            <w:bookmarkStart w:id="29" w:name="_Toc516512871"/>
            <w:bookmarkStart w:id="30" w:name="_Toc518314367"/>
            <w:bookmarkStart w:id="31" w:name="_Toc528757879"/>
            <w:bookmarkStart w:id="32" w:name="_Toc528778819"/>
            <w:bookmarkStart w:id="33" w:name="_Toc34809104"/>
            <w:bookmarkStart w:id="34" w:name="_Toc65764045"/>
            <w:r w:rsidRPr="00941673">
              <w:rPr>
                <w:rFonts w:hint="eastAsia"/>
                <w:lang w:eastAsia="zh-CN"/>
              </w:rPr>
              <w:t>表</w:t>
            </w:r>
            <w:r w:rsidRPr="00941673">
              <w:rPr>
                <w:rFonts w:hint="eastAsia"/>
                <w:lang w:eastAsia="zh-CN"/>
              </w:rPr>
              <w:t xml:space="preserve"> </w:t>
            </w:r>
            <w:r w:rsidRPr="00941673">
              <w:fldChar w:fldCharType="begin"/>
            </w:r>
            <w:r w:rsidRPr="002A05DF">
              <w:rPr>
                <w:lang w:eastAsia="zh-CN"/>
              </w:rPr>
              <w:instrText xml:space="preserve"> </w:instrText>
            </w:r>
            <w:r w:rsidRPr="002A05DF">
              <w:rPr>
                <w:rFonts w:hint="eastAsia"/>
                <w:lang w:eastAsia="zh-CN"/>
              </w:rPr>
              <w:instrText xml:space="preserve">SEQ </w:instrText>
            </w:r>
            <w:r w:rsidRPr="002A05DF">
              <w:rPr>
                <w:rFonts w:hint="eastAsia"/>
                <w:lang w:eastAsia="zh-CN"/>
              </w:rPr>
              <w:instrText>表</w:instrText>
            </w:r>
            <w:r w:rsidRPr="002A05DF">
              <w:rPr>
                <w:rFonts w:hint="eastAsia"/>
                <w:lang w:eastAsia="zh-CN"/>
              </w:rPr>
              <w:instrText xml:space="preserve"> \* ARABIC</w:instrText>
            </w:r>
            <w:r w:rsidRPr="002A05DF">
              <w:rPr>
                <w:lang w:eastAsia="zh-CN"/>
              </w:rPr>
              <w:instrText xml:space="preserve"> </w:instrText>
            </w:r>
            <w:r w:rsidRPr="00941673">
              <w:fldChar w:fldCharType="separate"/>
            </w:r>
            <w:r w:rsidR="002A05DF">
              <w:rPr>
                <w:noProof/>
                <w:lang w:eastAsia="zh-CN"/>
              </w:rPr>
              <w:t>2</w:t>
            </w:r>
            <w:r w:rsidRPr="00941673">
              <w:fldChar w:fldCharType="end"/>
            </w:r>
            <w:r w:rsidRPr="00941673">
              <w:rPr>
                <w:rFonts w:hint="eastAsia"/>
                <w:lang w:eastAsia="zh-CN"/>
              </w:rPr>
              <w:t>：</w:t>
            </w:r>
            <w:bookmarkEnd w:id="27"/>
            <w:bookmarkEnd w:id="28"/>
            <w:bookmarkEnd w:id="29"/>
            <w:bookmarkEnd w:id="30"/>
            <w:bookmarkEnd w:id="31"/>
            <w:bookmarkEnd w:id="32"/>
            <w:bookmarkEnd w:id="33"/>
            <w:r>
              <w:rPr>
                <w:rFonts w:hint="eastAsia"/>
                <w:lang w:eastAsia="zh-CN"/>
              </w:rPr>
              <w:t>行业主题基金业绩评价基准选择情况统计</w:t>
            </w:r>
            <w:bookmarkEnd w:id="34"/>
          </w:p>
        </w:tc>
      </w:tr>
      <w:tr w:rsidR="00F92342" w14:paraId="69097E55" w14:textId="77777777" w:rsidTr="001A0028">
        <w:trPr>
          <w:trHeight w:val="285"/>
        </w:trPr>
        <w:tc>
          <w:tcPr>
            <w:tcW w:w="2494" w:type="dxa"/>
            <w:gridSpan w:val="2"/>
            <w:tcBorders>
              <w:top w:val="single" w:sz="4" w:space="0" w:color="auto"/>
              <w:left w:val="nil"/>
              <w:bottom w:val="single" w:sz="4" w:space="0" w:color="auto"/>
              <w:right w:val="nil"/>
            </w:tcBorders>
            <w:shd w:val="clear" w:color="auto" w:fill="auto"/>
            <w:noWrap/>
            <w:vAlign w:val="center"/>
            <w:hideMark/>
          </w:tcPr>
          <w:p w14:paraId="743FE000" w14:textId="77777777" w:rsidR="00F92342" w:rsidRDefault="00F92342">
            <w:pPr>
              <w:widowControl/>
              <w:jc w:val="center"/>
              <w:rPr>
                <w:rFonts w:ascii="楷体_GB2312" w:eastAsia="楷体_GB2312" w:hAnsi="等线"/>
                <w:b/>
                <w:bCs/>
                <w:color w:val="0F243E"/>
                <w:kern w:val="0"/>
                <w:sz w:val="16"/>
                <w:szCs w:val="16"/>
                <w:lang w:eastAsia="zh-CN"/>
              </w:rPr>
            </w:pPr>
            <w:r>
              <w:rPr>
                <w:rFonts w:ascii="楷体_GB2312" w:eastAsia="楷体_GB2312" w:hAnsi="等线" w:hint="eastAsia"/>
                <w:b/>
                <w:bCs/>
                <w:color w:val="0F243E"/>
                <w:sz w:val="16"/>
                <w:szCs w:val="16"/>
              </w:rPr>
              <w:t>酒类行业股指基准</w:t>
            </w:r>
          </w:p>
        </w:tc>
        <w:tc>
          <w:tcPr>
            <w:tcW w:w="1476" w:type="dxa"/>
            <w:tcBorders>
              <w:top w:val="single" w:sz="4" w:space="0" w:color="auto"/>
              <w:left w:val="nil"/>
              <w:bottom w:val="single" w:sz="4" w:space="0" w:color="auto"/>
              <w:right w:val="nil"/>
            </w:tcBorders>
            <w:shd w:val="clear" w:color="auto" w:fill="auto"/>
            <w:noWrap/>
            <w:vAlign w:val="center"/>
            <w:hideMark/>
          </w:tcPr>
          <w:p w14:paraId="518158A2"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A3229C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551" w:type="dxa"/>
            <w:tcBorders>
              <w:top w:val="single" w:sz="4" w:space="0" w:color="auto"/>
              <w:left w:val="nil"/>
              <w:bottom w:val="single" w:sz="4" w:space="0" w:color="auto"/>
              <w:right w:val="nil"/>
            </w:tcBorders>
            <w:shd w:val="clear" w:color="auto" w:fill="auto"/>
            <w:noWrap/>
            <w:vAlign w:val="center"/>
            <w:hideMark/>
          </w:tcPr>
          <w:p w14:paraId="2179727D"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酒类行业债指基准</w:t>
            </w:r>
          </w:p>
        </w:tc>
        <w:tc>
          <w:tcPr>
            <w:tcW w:w="1476" w:type="dxa"/>
            <w:tcBorders>
              <w:top w:val="single" w:sz="4" w:space="0" w:color="auto"/>
              <w:left w:val="nil"/>
              <w:bottom w:val="single" w:sz="4" w:space="0" w:color="auto"/>
              <w:right w:val="nil"/>
            </w:tcBorders>
            <w:shd w:val="clear" w:color="auto" w:fill="auto"/>
            <w:noWrap/>
            <w:vAlign w:val="center"/>
            <w:hideMark/>
          </w:tcPr>
          <w:p w14:paraId="4B29EBEB"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24C6D4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5569E445" w14:textId="77777777" w:rsidTr="001A0028">
        <w:trPr>
          <w:trHeight w:val="278"/>
        </w:trPr>
        <w:tc>
          <w:tcPr>
            <w:tcW w:w="2494" w:type="dxa"/>
            <w:gridSpan w:val="2"/>
            <w:tcBorders>
              <w:top w:val="single" w:sz="4" w:space="0" w:color="auto"/>
              <w:left w:val="nil"/>
              <w:bottom w:val="nil"/>
              <w:right w:val="nil"/>
            </w:tcBorders>
            <w:shd w:val="clear" w:color="auto" w:fill="auto"/>
            <w:noWrap/>
            <w:vAlign w:val="center"/>
            <w:hideMark/>
          </w:tcPr>
          <w:p w14:paraId="2C406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476" w:type="dxa"/>
            <w:tcBorders>
              <w:top w:val="single" w:sz="4" w:space="0" w:color="auto"/>
              <w:left w:val="nil"/>
              <w:bottom w:val="nil"/>
              <w:right w:val="nil"/>
            </w:tcBorders>
            <w:shd w:val="clear" w:color="auto" w:fill="auto"/>
            <w:noWrap/>
            <w:vAlign w:val="center"/>
            <w:hideMark/>
          </w:tcPr>
          <w:p w14:paraId="3D3764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240</w:t>
            </w:r>
          </w:p>
        </w:tc>
        <w:tc>
          <w:tcPr>
            <w:tcW w:w="1476" w:type="dxa"/>
            <w:tcBorders>
              <w:top w:val="single" w:sz="4" w:space="0" w:color="auto"/>
              <w:left w:val="nil"/>
              <w:bottom w:val="nil"/>
              <w:right w:val="nil"/>
            </w:tcBorders>
            <w:shd w:val="clear" w:color="auto" w:fill="auto"/>
            <w:noWrap/>
            <w:vAlign w:val="center"/>
            <w:hideMark/>
          </w:tcPr>
          <w:p w14:paraId="1120D56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62.93%</w:t>
            </w:r>
          </w:p>
        </w:tc>
        <w:tc>
          <w:tcPr>
            <w:tcW w:w="2551" w:type="dxa"/>
            <w:tcBorders>
              <w:top w:val="single" w:sz="4" w:space="0" w:color="auto"/>
              <w:left w:val="nil"/>
              <w:bottom w:val="nil"/>
              <w:right w:val="nil"/>
            </w:tcBorders>
            <w:shd w:val="clear" w:color="auto" w:fill="auto"/>
            <w:noWrap/>
            <w:vAlign w:val="center"/>
            <w:hideMark/>
          </w:tcPr>
          <w:p w14:paraId="33A74DA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476" w:type="dxa"/>
            <w:tcBorders>
              <w:top w:val="single" w:sz="4" w:space="0" w:color="auto"/>
              <w:left w:val="nil"/>
              <w:bottom w:val="nil"/>
              <w:right w:val="nil"/>
            </w:tcBorders>
            <w:shd w:val="clear" w:color="auto" w:fill="auto"/>
            <w:noWrap/>
            <w:vAlign w:val="center"/>
            <w:hideMark/>
          </w:tcPr>
          <w:p w14:paraId="345A97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w:t>
            </w:r>
          </w:p>
        </w:tc>
        <w:tc>
          <w:tcPr>
            <w:tcW w:w="1476" w:type="dxa"/>
            <w:gridSpan w:val="2"/>
            <w:tcBorders>
              <w:top w:val="single" w:sz="4" w:space="0" w:color="auto"/>
              <w:left w:val="nil"/>
              <w:bottom w:val="nil"/>
              <w:right w:val="nil"/>
            </w:tcBorders>
            <w:shd w:val="clear" w:color="auto" w:fill="auto"/>
            <w:noWrap/>
            <w:vAlign w:val="center"/>
            <w:hideMark/>
          </w:tcPr>
          <w:p w14:paraId="1272B3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344B0A77"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5A67088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3DBE03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w:t>
            </w:r>
          </w:p>
        </w:tc>
        <w:tc>
          <w:tcPr>
            <w:tcW w:w="1476" w:type="dxa"/>
            <w:tcBorders>
              <w:top w:val="nil"/>
              <w:left w:val="nil"/>
              <w:bottom w:val="nil"/>
              <w:right w:val="nil"/>
            </w:tcBorders>
            <w:shd w:val="clear" w:color="auto" w:fill="auto"/>
            <w:noWrap/>
            <w:vAlign w:val="center"/>
            <w:hideMark/>
          </w:tcPr>
          <w:p w14:paraId="3DA289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64.61%</w:t>
            </w:r>
          </w:p>
        </w:tc>
        <w:tc>
          <w:tcPr>
            <w:tcW w:w="2551" w:type="dxa"/>
            <w:tcBorders>
              <w:top w:val="nil"/>
              <w:left w:val="nil"/>
              <w:bottom w:val="nil"/>
              <w:right w:val="nil"/>
            </w:tcBorders>
            <w:shd w:val="clear" w:color="auto" w:fill="auto"/>
            <w:noWrap/>
            <w:vAlign w:val="center"/>
            <w:hideMark/>
          </w:tcPr>
          <w:p w14:paraId="1F8C9DD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476" w:type="dxa"/>
            <w:tcBorders>
              <w:top w:val="nil"/>
              <w:left w:val="nil"/>
              <w:bottom w:val="nil"/>
              <w:right w:val="nil"/>
            </w:tcBorders>
            <w:shd w:val="clear" w:color="auto" w:fill="auto"/>
            <w:noWrap/>
            <w:vAlign w:val="center"/>
            <w:hideMark/>
          </w:tcPr>
          <w:p w14:paraId="709109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44</w:t>
            </w:r>
          </w:p>
        </w:tc>
        <w:tc>
          <w:tcPr>
            <w:tcW w:w="1476" w:type="dxa"/>
            <w:gridSpan w:val="2"/>
            <w:tcBorders>
              <w:top w:val="nil"/>
              <w:left w:val="nil"/>
              <w:bottom w:val="nil"/>
              <w:right w:val="nil"/>
            </w:tcBorders>
            <w:shd w:val="clear" w:color="auto" w:fill="auto"/>
            <w:noWrap/>
            <w:vAlign w:val="center"/>
            <w:hideMark/>
          </w:tcPr>
          <w:p w14:paraId="07326B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33.30%</w:t>
            </w:r>
          </w:p>
        </w:tc>
      </w:tr>
      <w:tr w:rsidR="00F92342" w14:paraId="17AEE24C"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3DDD587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证内地</w:t>
            </w:r>
            <w:proofErr w:type="gramEnd"/>
            <w:r>
              <w:rPr>
                <w:rFonts w:ascii="Arial" w:eastAsia="等线" w:hAnsi="Arial" w:cs="Arial"/>
                <w:b/>
                <w:bCs/>
                <w:color w:val="0F243E"/>
                <w:sz w:val="16"/>
                <w:szCs w:val="16"/>
                <w:lang w:eastAsia="zh-CN"/>
              </w:rPr>
              <w:t>消费主题指数收益率</w:t>
            </w:r>
          </w:p>
        </w:tc>
        <w:tc>
          <w:tcPr>
            <w:tcW w:w="1476" w:type="dxa"/>
            <w:tcBorders>
              <w:top w:val="nil"/>
              <w:left w:val="nil"/>
              <w:bottom w:val="nil"/>
              <w:right w:val="nil"/>
            </w:tcBorders>
            <w:shd w:val="clear" w:color="auto" w:fill="auto"/>
            <w:noWrap/>
            <w:vAlign w:val="center"/>
            <w:hideMark/>
          </w:tcPr>
          <w:p w14:paraId="6F9884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w:t>
            </w:r>
          </w:p>
        </w:tc>
        <w:tc>
          <w:tcPr>
            <w:tcW w:w="1476" w:type="dxa"/>
            <w:tcBorders>
              <w:top w:val="nil"/>
              <w:left w:val="nil"/>
              <w:bottom w:val="nil"/>
              <w:right w:val="nil"/>
            </w:tcBorders>
            <w:shd w:val="clear" w:color="auto" w:fill="auto"/>
            <w:noWrap/>
            <w:vAlign w:val="center"/>
            <w:hideMark/>
          </w:tcPr>
          <w:p w14:paraId="491C71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69.23%</w:t>
            </w:r>
          </w:p>
        </w:tc>
        <w:tc>
          <w:tcPr>
            <w:tcW w:w="2551" w:type="dxa"/>
            <w:tcBorders>
              <w:top w:val="nil"/>
              <w:left w:val="nil"/>
              <w:bottom w:val="nil"/>
              <w:right w:val="nil"/>
            </w:tcBorders>
            <w:shd w:val="clear" w:color="auto" w:fill="auto"/>
            <w:noWrap/>
            <w:vAlign w:val="center"/>
            <w:hideMark/>
          </w:tcPr>
          <w:p w14:paraId="632EE50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476" w:type="dxa"/>
            <w:tcBorders>
              <w:top w:val="nil"/>
              <w:left w:val="nil"/>
              <w:bottom w:val="nil"/>
              <w:right w:val="nil"/>
            </w:tcBorders>
            <w:shd w:val="clear" w:color="auto" w:fill="auto"/>
            <w:noWrap/>
            <w:vAlign w:val="center"/>
            <w:hideMark/>
          </w:tcPr>
          <w:p w14:paraId="191505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43</w:t>
            </w:r>
          </w:p>
        </w:tc>
        <w:tc>
          <w:tcPr>
            <w:tcW w:w="1476" w:type="dxa"/>
            <w:gridSpan w:val="2"/>
            <w:tcBorders>
              <w:top w:val="nil"/>
              <w:left w:val="nil"/>
              <w:bottom w:val="nil"/>
              <w:right w:val="nil"/>
            </w:tcBorders>
            <w:shd w:val="clear" w:color="auto" w:fill="auto"/>
            <w:noWrap/>
            <w:vAlign w:val="center"/>
            <w:hideMark/>
          </w:tcPr>
          <w:p w14:paraId="56911A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29.19%</w:t>
            </w:r>
          </w:p>
        </w:tc>
      </w:tr>
      <w:tr w:rsidR="00F92342" w14:paraId="2CF8B4B4"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B2C414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5BD0CEB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19</w:t>
            </w:r>
          </w:p>
        </w:tc>
        <w:tc>
          <w:tcPr>
            <w:tcW w:w="1476" w:type="dxa"/>
            <w:tcBorders>
              <w:top w:val="nil"/>
              <w:left w:val="nil"/>
              <w:bottom w:val="nil"/>
              <w:right w:val="nil"/>
            </w:tcBorders>
            <w:shd w:val="clear" w:color="auto" w:fill="auto"/>
            <w:noWrap/>
            <w:vAlign w:val="center"/>
            <w:hideMark/>
          </w:tcPr>
          <w:p w14:paraId="7497AD8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81.21%</w:t>
            </w:r>
          </w:p>
        </w:tc>
        <w:tc>
          <w:tcPr>
            <w:tcW w:w="2551" w:type="dxa"/>
            <w:tcBorders>
              <w:top w:val="nil"/>
              <w:left w:val="nil"/>
              <w:bottom w:val="nil"/>
              <w:right w:val="nil"/>
            </w:tcBorders>
            <w:shd w:val="clear" w:color="auto" w:fill="auto"/>
            <w:noWrap/>
            <w:vAlign w:val="center"/>
            <w:hideMark/>
          </w:tcPr>
          <w:p w14:paraId="79E90C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w:t>
            </w:r>
            <w:proofErr w:type="gramStart"/>
            <w:r>
              <w:rPr>
                <w:rFonts w:ascii="Arial" w:eastAsia="等线" w:hAnsi="Arial" w:cs="Arial"/>
                <w:b/>
                <w:bCs/>
                <w:color w:val="0F243E"/>
                <w:sz w:val="16"/>
                <w:szCs w:val="16"/>
                <w:lang w:eastAsia="zh-CN"/>
              </w:rPr>
              <w:t>债指数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7C9DF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528E023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30.32%</w:t>
            </w:r>
          </w:p>
        </w:tc>
      </w:tr>
      <w:tr w:rsidR="00F92342" w14:paraId="646D8CCA"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5C392F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中证主要消费指数收益率</w:t>
            </w:r>
          </w:p>
        </w:tc>
        <w:tc>
          <w:tcPr>
            <w:tcW w:w="1476" w:type="dxa"/>
            <w:tcBorders>
              <w:top w:val="nil"/>
              <w:left w:val="nil"/>
              <w:bottom w:val="nil"/>
              <w:right w:val="nil"/>
            </w:tcBorders>
            <w:shd w:val="clear" w:color="auto" w:fill="auto"/>
            <w:noWrap/>
            <w:vAlign w:val="center"/>
            <w:hideMark/>
          </w:tcPr>
          <w:p w14:paraId="18DAD1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1DAB0A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60.00%</w:t>
            </w:r>
          </w:p>
        </w:tc>
        <w:tc>
          <w:tcPr>
            <w:tcW w:w="2551" w:type="dxa"/>
            <w:tcBorders>
              <w:top w:val="nil"/>
              <w:left w:val="nil"/>
              <w:bottom w:val="nil"/>
              <w:right w:val="nil"/>
            </w:tcBorders>
            <w:shd w:val="clear" w:color="auto" w:fill="auto"/>
            <w:noWrap/>
            <w:vAlign w:val="center"/>
            <w:hideMark/>
          </w:tcPr>
          <w:p w14:paraId="45C5827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452ACD1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160BF97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0279E524"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59BEFD5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中证服务业指数收益率</w:t>
            </w:r>
          </w:p>
        </w:tc>
        <w:tc>
          <w:tcPr>
            <w:tcW w:w="1476" w:type="dxa"/>
            <w:tcBorders>
              <w:top w:val="nil"/>
              <w:left w:val="nil"/>
              <w:bottom w:val="nil"/>
              <w:right w:val="nil"/>
            </w:tcBorders>
            <w:shd w:val="clear" w:color="auto" w:fill="auto"/>
            <w:noWrap/>
            <w:vAlign w:val="center"/>
            <w:hideMark/>
          </w:tcPr>
          <w:p w14:paraId="0F0907C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687B76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66.67%</w:t>
            </w:r>
          </w:p>
        </w:tc>
        <w:tc>
          <w:tcPr>
            <w:tcW w:w="2551" w:type="dxa"/>
            <w:tcBorders>
              <w:top w:val="nil"/>
              <w:left w:val="nil"/>
              <w:bottom w:val="nil"/>
              <w:right w:val="nil"/>
            </w:tcBorders>
            <w:shd w:val="clear" w:color="auto" w:fill="auto"/>
            <w:noWrap/>
            <w:vAlign w:val="center"/>
            <w:hideMark/>
          </w:tcPr>
          <w:p w14:paraId="6380716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债综合全价指数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518AE5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w:t>
            </w:r>
          </w:p>
        </w:tc>
        <w:tc>
          <w:tcPr>
            <w:tcW w:w="1476" w:type="dxa"/>
            <w:gridSpan w:val="2"/>
            <w:tcBorders>
              <w:top w:val="nil"/>
              <w:left w:val="nil"/>
              <w:bottom w:val="nil"/>
              <w:right w:val="nil"/>
            </w:tcBorders>
            <w:shd w:val="clear" w:color="auto" w:fill="auto"/>
            <w:noWrap/>
            <w:vAlign w:val="center"/>
            <w:hideMark/>
          </w:tcPr>
          <w:p w14:paraId="5895B6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37.50%</w:t>
            </w:r>
          </w:p>
        </w:tc>
      </w:tr>
      <w:tr w:rsidR="00F92342" w14:paraId="1D91EE72"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195849E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476" w:type="dxa"/>
            <w:tcBorders>
              <w:top w:val="nil"/>
              <w:left w:val="nil"/>
              <w:bottom w:val="nil"/>
              <w:right w:val="nil"/>
            </w:tcBorders>
            <w:shd w:val="clear" w:color="auto" w:fill="auto"/>
            <w:noWrap/>
            <w:vAlign w:val="center"/>
            <w:hideMark/>
          </w:tcPr>
          <w:p w14:paraId="6B18FD9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38C64BD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551" w:type="dxa"/>
            <w:tcBorders>
              <w:top w:val="nil"/>
              <w:left w:val="nil"/>
              <w:bottom w:val="nil"/>
              <w:right w:val="nil"/>
            </w:tcBorders>
            <w:shd w:val="clear" w:color="auto" w:fill="auto"/>
            <w:noWrap/>
            <w:vAlign w:val="center"/>
            <w:hideMark/>
          </w:tcPr>
          <w:p w14:paraId="2A57A4C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476" w:type="dxa"/>
            <w:tcBorders>
              <w:top w:val="nil"/>
              <w:left w:val="nil"/>
              <w:bottom w:val="nil"/>
              <w:right w:val="nil"/>
            </w:tcBorders>
            <w:shd w:val="clear" w:color="auto" w:fill="auto"/>
            <w:noWrap/>
            <w:vAlign w:val="center"/>
            <w:hideMark/>
          </w:tcPr>
          <w:p w14:paraId="7F588EC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036A3C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33.82%</w:t>
            </w:r>
          </w:p>
        </w:tc>
      </w:tr>
      <w:tr w:rsidR="00F92342" w14:paraId="7D55675A"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02755C3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证食品</w:t>
            </w:r>
            <w:proofErr w:type="gramEnd"/>
            <w:r>
              <w:rPr>
                <w:rFonts w:ascii="Arial" w:eastAsia="等线" w:hAnsi="Arial" w:cs="Arial"/>
                <w:b/>
                <w:bCs/>
                <w:color w:val="0F243E"/>
                <w:sz w:val="16"/>
                <w:szCs w:val="16"/>
                <w:lang w:eastAsia="zh-CN"/>
              </w:rPr>
              <w:t>饮料指数收益率</w:t>
            </w:r>
          </w:p>
        </w:tc>
        <w:tc>
          <w:tcPr>
            <w:tcW w:w="1476" w:type="dxa"/>
            <w:tcBorders>
              <w:top w:val="nil"/>
              <w:left w:val="nil"/>
              <w:bottom w:val="nil"/>
              <w:right w:val="nil"/>
            </w:tcBorders>
            <w:shd w:val="clear" w:color="auto" w:fill="auto"/>
            <w:noWrap/>
            <w:vAlign w:val="center"/>
            <w:hideMark/>
          </w:tcPr>
          <w:p w14:paraId="6B5E6F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0F8FD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92.50%</w:t>
            </w:r>
          </w:p>
        </w:tc>
        <w:tc>
          <w:tcPr>
            <w:tcW w:w="2551" w:type="dxa"/>
            <w:tcBorders>
              <w:top w:val="nil"/>
              <w:left w:val="nil"/>
              <w:bottom w:val="nil"/>
              <w:right w:val="nil"/>
            </w:tcBorders>
            <w:shd w:val="clear" w:color="auto" w:fill="auto"/>
            <w:noWrap/>
            <w:vAlign w:val="center"/>
            <w:hideMark/>
          </w:tcPr>
          <w:p w14:paraId="0B142C6B" w14:textId="77777777" w:rsidR="00F92342" w:rsidRDefault="00F92342">
            <w:pPr>
              <w:rPr>
                <w:rFonts w:ascii="Arial" w:eastAsia="等线" w:hAnsi="Arial" w:cs="Arial"/>
                <w:b/>
                <w:bCs/>
                <w:color w:val="0F243E"/>
                <w:sz w:val="16"/>
                <w:szCs w:val="16"/>
              </w:rPr>
            </w:pPr>
            <w:proofErr w:type="gramStart"/>
            <w:r>
              <w:rPr>
                <w:rFonts w:ascii="Arial" w:eastAsia="等线" w:hAnsi="Arial" w:cs="Arial"/>
                <w:b/>
                <w:bCs/>
                <w:color w:val="0F243E"/>
                <w:sz w:val="16"/>
                <w:szCs w:val="16"/>
              </w:rPr>
              <w:t>恒</w:t>
            </w:r>
            <w:proofErr w:type="gramEnd"/>
            <w:r>
              <w:rPr>
                <w:rFonts w:ascii="Arial" w:eastAsia="等线" w:hAnsi="Arial" w:cs="Arial"/>
                <w:b/>
                <w:bCs/>
                <w:color w:val="0F243E"/>
                <w:sz w:val="16"/>
                <w:szCs w:val="16"/>
              </w:rPr>
              <w:t>生指数收益率</w:t>
            </w:r>
          </w:p>
        </w:tc>
        <w:tc>
          <w:tcPr>
            <w:tcW w:w="1476" w:type="dxa"/>
            <w:tcBorders>
              <w:top w:val="nil"/>
              <w:left w:val="nil"/>
              <w:bottom w:val="nil"/>
              <w:right w:val="nil"/>
            </w:tcBorders>
            <w:shd w:val="clear" w:color="auto" w:fill="auto"/>
            <w:noWrap/>
            <w:vAlign w:val="center"/>
            <w:hideMark/>
          </w:tcPr>
          <w:p w14:paraId="1FF8AC4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16</w:t>
            </w:r>
          </w:p>
        </w:tc>
        <w:tc>
          <w:tcPr>
            <w:tcW w:w="1476" w:type="dxa"/>
            <w:gridSpan w:val="2"/>
            <w:tcBorders>
              <w:top w:val="nil"/>
              <w:left w:val="nil"/>
              <w:bottom w:val="nil"/>
              <w:right w:val="nil"/>
            </w:tcBorders>
            <w:shd w:val="clear" w:color="auto" w:fill="auto"/>
            <w:noWrap/>
            <w:vAlign w:val="center"/>
            <w:hideMark/>
          </w:tcPr>
          <w:p w14:paraId="21F634D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26.88%</w:t>
            </w:r>
          </w:p>
        </w:tc>
      </w:tr>
      <w:tr w:rsidR="00F92342" w14:paraId="21094464"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506AECB1"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31072C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B30C75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551" w:type="dxa"/>
            <w:tcBorders>
              <w:top w:val="nil"/>
              <w:left w:val="nil"/>
              <w:bottom w:val="nil"/>
              <w:right w:val="nil"/>
            </w:tcBorders>
            <w:shd w:val="clear" w:color="auto" w:fill="auto"/>
            <w:noWrap/>
            <w:vAlign w:val="center"/>
            <w:hideMark/>
          </w:tcPr>
          <w:p w14:paraId="195BE9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476" w:type="dxa"/>
            <w:tcBorders>
              <w:top w:val="nil"/>
              <w:left w:val="nil"/>
              <w:bottom w:val="nil"/>
              <w:right w:val="nil"/>
            </w:tcBorders>
            <w:shd w:val="clear" w:color="auto" w:fill="auto"/>
            <w:noWrap/>
            <w:vAlign w:val="center"/>
            <w:hideMark/>
          </w:tcPr>
          <w:p w14:paraId="762B535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nil"/>
              <w:left w:val="nil"/>
              <w:bottom w:val="nil"/>
              <w:right w:val="nil"/>
            </w:tcBorders>
            <w:shd w:val="clear" w:color="auto" w:fill="auto"/>
            <w:noWrap/>
            <w:vAlign w:val="center"/>
            <w:hideMark/>
          </w:tcPr>
          <w:p w14:paraId="7729FE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32.33%</w:t>
            </w:r>
          </w:p>
        </w:tc>
      </w:tr>
      <w:tr w:rsidR="00F92342" w14:paraId="0C17015A" w14:textId="77777777" w:rsidTr="001A0028">
        <w:trPr>
          <w:trHeight w:val="278"/>
        </w:trPr>
        <w:tc>
          <w:tcPr>
            <w:tcW w:w="2494" w:type="dxa"/>
            <w:gridSpan w:val="2"/>
            <w:tcBorders>
              <w:top w:val="nil"/>
              <w:left w:val="nil"/>
              <w:bottom w:val="single" w:sz="4" w:space="0" w:color="auto"/>
              <w:right w:val="nil"/>
            </w:tcBorders>
            <w:shd w:val="clear" w:color="auto" w:fill="auto"/>
            <w:noWrap/>
            <w:vAlign w:val="center"/>
            <w:hideMark/>
          </w:tcPr>
          <w:p w14:paraId="7B9178C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申银万国消费品指数</w:t>
            </w:r>
          </w:p>
        </w:tc>
        <w:tc>
          <w:tcPr>
            <w:tcW w:w="1476" w:type="dxa"/>
            <w:tcBorders>
              <w:top w:val="nil"/>
              <w:left w:val="nil"/>
              <w:bottom w:val="single" w:sz="4" w:space="0" w:color="auto"/>
              <w:right w:val="nil"/>
            </w:tcBorders>
            <w:shd w:val="clear" w:color="auto" w:fill="auto"/>
            <w:noWrap/>
            <w:vAlign w:val="center"/>
            <w:hideMark/>
          </w:tcPr>
          <w:p w14:paraId="16D383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4B60D1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551" w:type="dxa"/>
            <w:tcBorders>
              <w:top w:val="nil"/>
              <w:left w:val="nil"/>
              <w:bottom w:val="single" w:sz="4" w:space="0" w:color="auto"/>
              <w:right w:val="nil"/>
            </w:tcBorders>
            <w:shd w:val="clear" w:color="auto" w:fill="auto"/>
            <w:noWrap/>
            <w:vAlign w:val="center"/>
            <w:hideMark/>
          </w:tcPr>
          <w:p w14:paraId="5C44972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476" w:type="dxa"/>
            <w:tcBorders>
              <w:top w:val="nil"/>
              <w:left w:val="nil"/>
              <w:bottom w:val="single" w:sz="4" w:space="0" w:color="auto"/>
              <w:right w:val="nil"/>
            </w:tcBorders>
            <w:shd w:val="clear" w:color="auto" w:fill="auto"/>
            <w:noWrap/>
            <w:vAlign w:val="center"/>
            <w:hideMark/>
          </w:tcPr>
          <w:p w14:paraId="4E670E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single" w:sz="4" w:space="0" w:color="auto"/>
              <w:right w:val="nil"/>
            </w:tcBorders>
            <w:shd w:val="clear" w:color="auto" w:fill="auto"/>
            <w:noWrap/>
            <w:vAlign w:val="center"/>
            <w:hideMark/>
          </w:tcPr>
          <w:p w14:paraId="62B670E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1AD7E704" w14:textId="77777777" w:rsidTr="001A0028">
        <w:trPr>
          <w:trHeight w:val="285"/>
        </w:trPr>
        <w:tc>
          <w:tcPr>
            <w:tcW w:w="2494" w:type="dxa"/>
            <w:gridSpan w:val="2"/>
            <w:tcBorders>
              <w:top w:val="single" w:sz="4" w:space="0" w:color="auto"/>
              <w:left w:val="nil"/>
              <w:bottom w:val="single" w:sz="4" w:space="0" w:color="auto"/>
              <w:right w:val="nil"/>
            </w:tcBorders>
            <w:shd w:val="clear" w:color="auto" w:fill="auto"/>
            <w:noWrap/>
            <w:vAlign w:val="center"/>
            <w:hideMark/>
          </w:tcPr>
          <w:p w14:paraId="699B9795"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电子元器件行业股指基准</w:t>
            </w:r>
          </w:p>
        </w:tc>
        <w:tc>
          <w:tcPr>
            <w:tcW w:w="1476" w:type="dxa"/>
            <w:tcBorders>
              <w:top w:val="single" w:sz="4" w:space="0" w:color="auto"/>
              <w:left w:val="nil"/>
              <w:bottom w:val="single" w:sz="4" w:space="0" w:color="auto"/>
              <w:right w:val="nil"/>
            </w:tcBorders>
            <w:shd w:val="clear" w:color="auto" w:fill="auto"/>
            <w:noWrap/>
            <w:vAlign w:val="center"/>
            <w:hideMark/>
          </w:tcPr>
          <w:p w14:paraId="111330AF"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3F5F3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551" w:type="dxa"/>
            <w:tcBorders>
              <w:top w:val="single" w:sz="4" w:space="0" w:color="auto"/>
              <w:left w:val="nil"/>
              <w:bottom w:val="single" w:sz="4" w:space="0" w:color="auto"/>
              <w:right w:val="nil"/>
            </w:tcBorders>
            <w:shd w:val="clear" w:color="auto" w:fill="auto"/>
            <w:noWrap/>
            <w:vAlign w:val="center"/>
            <w:hideMark/>
          </w:tcPr>
          <w:p w14:paraId="2234E9A5"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电子元器件行业债指基准</w:t>
            </w:r>
          </w:p>
        </w:tc>
        <w:tc>
          <w:tcPr>
            <w:tcW w:w="1476" w:type="dxa"/>
            <w:tcBorders>
              <w:top w:val="single" w:sz="4" w:space="0" w:color="auto"/>
              <w:left w:val="nil"/>
              <w:bottom w:val="single" w:sz="4" w:space="0" w:color="auto"/>
              <w:right w:val="nil"/>
            </w:tcBorders>
            <w:shd w:val="clear" w:color="auto" w:fill="auto"/>
            <w:noWrap/>
            <w:vAlign w:val="center"/>
            <w:hideMark/>
          </w:tcPr>
          <w:p w14:paraId="62F433E9"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4D784ABC"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74DDE36D" w14:textId="77777777" w:rsidTr="001A0028">
        <w:trPr>
          <w:trHeight w:val="278"/>
        </w:trPr>
        <w:tc>
          <w:tcPr>
            <w:tcW w:w="2494" w:type="dxa"/>
            <w:gridSpan w:val="2"/>
            <w:tcBorders>
              <w:top w:val="single" w:sz="4" w:space="0" w:color="auto"/>
              <w:left w:val="nil"/>
              <w:bottom w:val="nil"/>
              <w:right w:val="nil"/>
            </w:tcBorders>
            <w:shd w:val="clear" w:color="auto" w:fill="auto"/>
            <w:noWrap/>
            <w:vAlign w:val="center"/>
            <w:hideMark/>
          </w:tcPr>
          <w:p w14:paraId="67C63A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476" w:type="dxa"/>
            <w:tcBorders>
              <w:top w:val="single" w:sz="4" w:space="0" w:color="auto"/>
              <w:left w:val="nil"/>
              <w:bottom w:val="nil"/>
              <w:right w:val="nil"/>
            </w:tcBorders>
            <w:shd w:val="clear" w:color="auto" w:fill="auto"/>
            <w:noWrap/>
            <w:vAlign w:val="center"/>
            <w:hideMark/>
          </w:tcPr>
          <w:p w14:paraId="3AB872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157</w:t>
            </w:r>
          </w:p>
        </w:tc>
        <w:tc>
          <w:tcPr>
            <w:tcW w:w="1476" w:type="dxa"/>
            <w:tcBorders>
              <w:top w:val="single" w:sz="4" w:space="0" w:color="auto"/>
              <w:left w:val="nil"/>
              <w:bottom w:val="nil"/>
              <w:right w:val="nil"/>
            </w:tcBorders>
            <w:shd w:val="clear" w:color="auto" w:fill="auto"/>
            <w:noWrap/>
            <w:vAlign w:val="center"/>
            <w:hideMark/>
          </w:tcPr>
          <w:p w14:paraId="512069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63.47%</w:t>
            </w:r>
          </w:p>
        </w:tc>
        <w:tc>
          <w:tcPr>
            <w:tcW w:w="2551" w:type="dxa"/>
            <w:tcBorders>
              <w:top w:val="single" w:sz="4" w:space="0" w:color="auto"/>
              <w:left w:val="nil"/>
              <w:bottom w:val="nil"/>
              <w:right w:val="nil"/>
            </w:tcBorders>
            <w:shd w:val="clear" w:color="auto" w:fill="auto"/>
            <w:noWrap/>
            <w:vAlign w:val="center"/>
            <w:hideMark/>
          </w:tcPr>
          <w:p w14:paraId="637249B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476" w:type="dxa"/>
            <w:tcBorders>
              <w:top w:val="single" w:sz="4" w:space="0" w:color="auto"/>
              <w:left w:val="nil"/>
              <w:bottom w:val="nil"/>
              <w:right w:val="nil"/>
            </w:tcBorders>
            <w:shd w:val="clear" w:color="auto" w:fill="auto"/>
            <w:noWrap/>
            <w:vAlign w:val="center"/>
            <w:hideMark/>
          </w:tcPr>
          <w:p w14:paraId="3283A5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single" w:sz="4" w:space="0" w:color="auto"/>
              <w:left w:val="nil"/>
              <w:bottom w:val="nil"/>
              <w:right w:val="nil"/>
            </w:tcBorders>
            <w:shd w:val="clear" w:color="auto" w:fill="auto"/>
            <w:noWrap/>
            <w:vAlign w:val="center"/>
            <w:hideMark/>
          </w:tcPr>
          <w:p w14:paraId="7F7CE15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32.24%</w:t>
            </w:r>
          </w:p>
        </w:tc>
      </w:tr>
      <w:tr w:rsidR="00F92342" w14:paraId="3A7B4071"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7F6AD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40425A9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nil"/>
              <w:left w:val="nil"/>
              <w:bottom w:val="nil"/>
              <w:right w:val="nil"/>
            </w:tcBorders>
            <w:shd w:val="clear" w:color="auto" w:fill="auto"/>
            <w:noWrap/>
            <w:vAlign w:val="center"/>
            <w:hideMark/>
          </w:tcPr>
          <w:p w14:paraId="4C99CC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68.65%</w:t>
            </w:r>
          </w:p>
        </w:tc>
        <w:tc>
          <w:tcPr>
            <w:tcW w:w="2551" w:type="dxa"/>
            <w:tcBorders>
              <w:top w:val="nil"/>
              <w:left w:val="nil"/>
              <w:bottom w:val="nil"/>
              <w:right w:val="nil"/>
            </w:tcBorders>
            <w:shd w:val="clear" w:color="auto" w:fill="auto"/>
            <w:noWrap/>
            <w:vAlign w:val="center"/>
            <w:hideMark/>
          </w:tcPr>
          <w:p w14:paraId="4357DF9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476" w:type="dxa"/>
            <w:tcBorders>
              <w:top w:val="nil"/>
              <w:left w:val="nil"/>
              <w:bottom w:val="nil"/>
              <w:right w:val="nil"/>
            </w:tcBorders>
            <w:shd w:val="clear" w:color="auto" w:fill="auto"/>
            <w:noWrap/>
            <w:vAlign w:val="center"/>
            <w:hideMark/>
          </w:tcPr>
          <w:p w14:paraId="1D2A6E5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nil"/>
              <w:left w:val="nil"/>
              <w:bottom w:val="nil"/>
              <w:right w:val="nil"/>
            </w:tcBorders>
            <w:shd w:val="clear" w:color="auto" w:fill="auto"/>
            <w:noWrap/>
            <w:vAlign w:val="center"/>
            <w:hideMark/>
          </w:tcPr>
          <w:p w14:paraId="7FD8C7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31.38%</w:t>
            </w:r>
          </w:p>
        </w:tc>
      </w:tr>
      <w:tr w:rsidR="00F92342" w14:paraId="4106ABC3"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5640B7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476" w:type="dxa"/>
            <w:tcBorders>
              <w:top w:val="nil"/>
              <w:left w:val="nil"/>
              <w:bottom w:val="nil"/>
              <w:right w:val="nil"/>
            </w:tcBorders>
            <w:shd w:val="clear" w:color="auto" w:fill="auto"/>
            <w:noWrap/>
            <w:vAlign w:val="center"/>
            <w:hideMark/>
          </w:tcPr>
          <w:p w14:paraId="0A17A0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tcBorders>
              <w:top w:val="nil"/>
              <w:left w:val="nil"/>
              <w:bottom w:val="nil"/>
              <w:right w:val="nil"/>
            </w:tcBorders>
            <w:shd w:val="clear" w:color="auto" w:fill="auto"/>
            <w:noWrap/>
            <w:vAlign w:val="center"/>
            <w:hideMark/>
          </w:tcPr>
          <w:p w14:paraId="4765EC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62.61%</w:t>
            </w:r>
          </w:p>
        </w:tc>
        <w:tc>
          <w:tcPr>
            <w:tcW w:w="2551" w:type="dxa"/>
            <w:tcBorders>
              <w:top w:val="nil"/>
              <w:left w:val="nil"/>
              <w:bottom w:val="nil"/>
              <w:right w:val="nil"/>
            </w:tcBorders>
            <w:shd w:val="clear" w:color="auto" w:fill="auto"/>
            <w:noWrap/>
            <w:vAlign w:val="center"/>
            <w:hideMark/>
          </w:tcPr>
          <w:p w14:paraId="2C222EF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w:t>
            </w:r>
            <w:proofErr w:type="gramStart"/>
            <w:r>
              <w:rPr>
                <w:rFonts w:ascii="Arial" w:eastAsia="等线" w:hAnsi="Arial" w:cs="Arial"/>
                <w:b/>
                <w:bCs/>
                <w:color w:val="0F243E"/>
                <w:sz w:val="16"/>
                <w:szCs w:val="16"/>
                <w:lang w:eastAsia="zh-CN"/>
              </w:rPr>
              <w:t>债指数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366FE76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7E0C82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36.45%</w:t>
            </w:r>
          </w:p>
        </w:tc>
      </w:tr>
      <w:tr w:rsidR="00F92342" w14:paraId="398656C7"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37F83B9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491220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57819E0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74.50%</w:t>
            </w:r>
          </w:p>
        </w:tc>
        <w:tc>
          <w:tcPr>
            <w:tcW w:w="2551" w:type="dxa"/>
            <w:tcBorders>
              <w:top w:val="nil"/>
              <w:left w:val="nil"/>
              <w:bottom w:val="nil"/>
              <w:right w:val="nil"/>
            </w:tcBorders>
            <w:shd w:val="clear" w:color="auto" w:fill="auto"/>
            <w:noWrap/>
            <w:vAlign w:val="center"/>
            <w:hideMark/>
          </w:tcPr>
          <w:p w14:paraId="22997EC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476" w:type="dxa"/>
            <w:tcBorders>
              <w:top w:val="nil"/>
              <w:left w:val="nil"/>
              <w:bottom w:val="nil"/>
              <w:right w:val="nil"/>
            </w:tcBorders>
            <w:shd w:val="clear" w:color="auto" w:fill="auto"/>
            <w:noWrap/>
            <w:vAlign w:val="center"/>
            <w:hideMark/>
          </w:tcPr>
          <w:p w14:paraId="75A0EC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gridSpan w:val="2"/>
            <w:tcBorders>
              <w:top w:val="nil"/>
              <w:left w:val="nil"/>
              <w:bottom w:val="nil"/>
              <w:right w:val="nil"/>
            </w:tcBorders>
            <w:shd w:val="clear" w:color="auto" w:fill="auto"/>
            <w:noWrap/>
            <w:vAlign w:val="center"/>
            <w:hideMark/>
          </w:tcPr>
          <w:p w14:paraId="399C3AB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29.57%</w:t>
            </w:r>
          </w:p>
        </w:tc>
      </w:tr>
      <w:tr w:rsidR="00F92342" w14:paraId="45B4805C"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71BBDC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中证人工智能主题指数收益率</w:t>
            </w:r>
          </w:p>
        </w:tc>
        <w:tc>
          <w:tcPr>
            <w:tcW w:w="1476" w:type="dxa"/>
            <w:tcBorders>
              <w:top w:val="nil"/>
              <w:left w:val="nil"/>
              <w:bottom w:val="nil"/>
              <w:right w:val="nil"/>
            </w:tcBorders>
            <w:shd w:val="clear" w:color="auto" w:fill="auto"/>
            <w:noWrap/>
            <w:vAlign w:val="center"/>
            <w:hideMark/>
          </w:tcPr>
          <w:p w14:paraId="4EFE23F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06B5F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58.00%</w:t>
            </w:r>
          </w:p>
        </w:tc>
        <w:tc>
          <w:tcPr>
            <w:tcW w:w="2551" w:type="dxa"/>
            <w:tcBorders>
              <w:top w:val="nil"/>
              <w:left w:val="nil"/>
              <w:bottom w:val="nil"/>
              <w:right w:val="nil"/>
            </w:tcBorders>
            <w:shd w:val="clear" w:color="auto" w:fill="auto"/>
            <w:noWrap/>
            <w:vAlign w:val="center"/>
            <w:hideMark/>
          </w:tcPr>
          <w:p w14:paraId="0DA648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476" w:type="dxa"/>
            <w:tcBorders>
              <w:top w:val="nil"/>
              <w:left w:val="nil"/>
              <w:bottom w:val="nil"/>
              <w:right w:val="nil"/>
            </w:tcBorders>
            <w:shd w:val="clear" w:color="auto" w:fill="auto"/>
            <w:noWrap/>
            <w:vAlign w:val="center"/>
            <w:hideMark/>
          </w:tcPr>
          <w:p w14:paraId="3F3CE91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18</w:t>
            </w:r>
          </w:p>
        </w:tc>
        <w:tc>
          <w:tcPr>
            <w:tcW w:w="1476" w:type="dxa"/>
            <w:gridSpan w:val="2"/>
            <w:tcBorders>
              <w:top w:val="nil"/>
              <w:left w:val="nil"/>
              <w:bottom w:val="nil"/>
              <w:right w:val="nil"/>
            </w:tcBorders>
            <w:shd w:val="clear" w:color="auto" w:fill="auto"/>
            <w:noWrap/>
            <w:vAlign w:val="center"/>
            <w:hideMark/>
          </w:tcPr>
          <w:p w14:paraId="1EC6A4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33.33%</w:t>
            </w:r>
          </w:p>
        </w:tc>
      </w:tr>
      <w:tr w:rsidR="00F92342" w14:paraId="43FFBC7B"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38AD2C5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476" w:type="dxa"/>
            <w:tcBorders>
              <w:top w:val="nil"/>
              <w:left w:val="nil"/>
              <w:bottom w:val="nil"/>
              <w:right w:val="nil"/>
            </w:tcBorders>
            <w:shd w:val="clear" w:color="auto" w:fill="auto"/>
            <w:noWrap/>
            <w:vAlign w:val="center"/>
            <w:hideMark/>
          </w:tcPr>
          <w:p w14:paraId="668A6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tcBorders>
              <w:top w:val="nil"/>
              <w:left w:val="nil"/>
              <w:bottom w:val="nil"/>
              <w:right w:val="nil"/>
            </w:tcBorders>
            <w:shd w:val="clear" w:color="auto" w:fill="auto"/>
            <w:noWrap/>
            <w:vAlign w:val="center"/>
            <w:hideMark/>
          </w:tcPr>
          <w:p w14:paraId="6612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61.43%</w:t>
            </w:r>
          </w:p>
        </w:tc>
        <w:tc>
          <w:tcPr>
            <w:tcW w:w="2551" w:type="dxa"/>
            <w:tcBorders>
              <w:top w:val="nil"/>
              <w:left w:val="nil"/>
              <w:bottom w:val="nil"/>
              <w:right w:val="nil"/>
            </w:tcBorders>
            <w:shd w:val="clear" w:color="auto" w:fill="auto"/>
            <w:noWrap/>
            <w:vAlign w:val="center"/>
            <w:hideMark/>
          </w:tcPr>
          <w:p w14:paraId="78662C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w:t>
            </w:r>
            <w:proofErr w:type="gramEnd"/>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476" w:type="dxa"/>
            <w:tcBorders>
              <w:top w:val="nil"/>
              <w:left w:val="nil"/>
              <w:bottom w:val="nil"/>
              <w:right w:val="nil"/>
            </w:tcBorders>
            <w:shd w:val="clear" w:color="auto" w:fill="auto"/>
            <w:noWrap/>
            <w:vAlign w:val="center"/>
            <w:hideMark/>
          </w:tcPr>
          <w:p w14:paraId="02C3D90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w:t>
            </w:r>
          </w:p>
        </w:tc>
        <w:tc>
          <w:tcPr>
            <w:tcW w:w="1476" w:type="dxa"/>
            <w:gridSpan w:val="2"/>
            <w:tcBorders>
              <w:top w:val="nil"/>
              <w:left w:val="nil"/>
              <w:bottom w:val="nil"/>
              <w:right w:val="nil"/>
            </w:tcBorders>
            <w:shd w:val="clear" w:color="auto" w:fill="auto"/>
            <w:noWrap/>
            <w:vAlign w:val="center"/>
            <w:hideMark/>
          </w:tcPr>
          <w:p w14:paraId="2E6A6DB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35.00%</w:t>
            </w:r>
          </w:p>
        </w:tc>
      </w:tr>
      <w:tr w:rsidR="00F92342" w14:paraId="7141234E"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44EE919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中证全指指数收益率</w:t>
            </w:r>
          </w:p>
        </w:tc>
        <w:tc>
          <w:tcPr>
            <w:tcW w:w="1476" w:type="dxa"/>
            <w:tcBorders>
              <w:top w:val="nil"/>
              <w:left w:val="nil"/>
              <w:bottom w:val="nil"/>
              <w:right w:val="nil"/>
            </w:tcBorders>
            <w:shd w:val="clear" w:color="auto" w:fill="auto"/>
            <w:noWrap/>
            <w:vAlign w:val="center"/>
            <w:hideMark/>
          </w:tcPr>
          <w:p w14:paraId="0F548F6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A0DF6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50.00%</w:t>
            </w:r>
          </w:p>
        </w:tc>
        <w:tc>
          <w:tcPr>
            <w:tcW w:w="2551" w:type="dxa"/>
            <w:tcBorders>
              <w:top w:val="nil"/>
              <w:left w:val="nil"/>
              <w:bottom w:val="nil"/>
              <w:right w:val="nil"/>
            </w:tcBorders>
            <w:shd w:val="clear" w:color="auto" w:fill="auto"/>
            <w:noWrap/>
            <w:vAlign w:val="center"/>
            <w:hideMark/>
          </w:tcPr>
          <w:p w14:paraId="44B09A4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461CAA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4CDAB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5.95%</w:t>
            </w:r>
          </w:p>
        </w:tc>
      </w:tr>
      <w:tr w:rsidR="00F92342" w14:paraId="1BA6CC28"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6AF45E65"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中证信息技术指数收益率</w:t>
            </w:r>
          </w:p>
        </w:tc>
        <w:tc>
          <w:tcPr>
            <w:tcW w:w="1476" w:type="dxa"/>
            <w:tcBorders>
              <w:top w:val="nil"/>
              <w:left w:val="nil"/>
              <w:bottom w:val="nil"/>
              <w:right w:val="nil"/>
            </w:tcBorders>
            <w:shd w:val="clear" w:color="auto" w:fill="auto"/>
            <w:noWrap/>
            <w:vAlign w:val="center"/>
            <w:hideMark/>
          </w:tcPr>
          <w:p w14:paraId="3BD63AA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249523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551" w:type="dxa"/>
            <w:tcBorders>
              <w:top w:val="nil"/>
              <w:left w:val="nil"/>
              <w:bottom w:val="nil"/>
              <w:right w:val="nil"/>
            </w:tcBorders>
            <w:shd w:val="clear" w:color="auto" w:fill="auto"/>
            <w:noWrap/>
            <w:vAlign w:val="center"/>
            <w:hideMark/>
          </w:tcPr>
          <w:p w14:paraId="0880225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476" w:type="dxa"/>
            <w:tcBorders>
              <w:top w:val="nil"/>
              <w:left w:val="nil"/>
              <w:bottom w:val="nil"/>
              <w:right w:val="nil"/>
            </w:tcBorders>
            <w:shd w:val="clear" w:color="auto" w:fill="auto"/>
            <w:noWrap/>
            <w:vAlign w:val="center"/>
            <w:hideMark/>
          </w:tcPr>
          <w:p w14:paraId="36B1737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A66C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33.00%</w:t>
            </w:r>
          </w:p>
        </w:tc>
      </w:tr>
      <w:tr w:rsidR="00F92342" w14:paraId="3046A3A2"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68F2DC2B" w14:textId="77777777" w:rsidR="00F92342" w:rsidRDefault="00F92342">
            <w:pPr>
              <w:rPr>
                <w:rFonts w:ascii="Arial" w:eastAsia="等线" w:hAnsi="Arial" w:cs="Arial"/>
                <w:b/>
                <w:bCs/>
                <w:color w:val="0F243E"/>
                <w:sz w:val="16"/>
                <w:szCs w:val="16"/>
                <w:lang w:eastAsia="zh-CN"/>
              </w:rPr>
            </w:pPr>
            <w:proofErr w:type="gramStart"/>
            <w:r>
              <w:rPr>
                <w:rFonts w:ascii="Arial" w:eastAsia="等线" w:hAnsi="Arial" w:cs="Arial"/>
                <w:b/>
                <w:bCs/>
                <w:color w:val="0F243E"/>
                <w:sz w:val="16"/>
                <w:szCs w:val="16"/>
                <w:lang w:eastAsia="zh-CN"/>
              </w:rPr>
              <w:t>中证全指</w:t>
            </w:r>
            <w:proofErr w:type="gramEnd"/>
            <w:r>
              <w:rPr>
                <w:rFonts w:ascii="Arial" w:eastAsia="等线" w:hAnsi="Arial" w:cs="Arial"/>
                <w:b/>
                <w:bCs/>
                <w:color w:val="0F243E"/>
                <w:sz w:val="16"/>
                <w:szCs w:val="16"/>
                <w:lang w:eastAsia="zh-CN"/>
              </w:rPr>
              <w:t>信息技术指数收益率</w:t>
            </w:r>
          </w:p>
        </w:tc>
        <w:tc>
          <w:tcPr>
            <w:tcW w:w="1476" w:type="dxa"/>
            <w:tcBorders>
              <w:top w:val="nil"/>
              <w:left w:val="nil"/>
              <w:bottom w:val="nil"/>
              <w:right w:val="nil"/>
            </w:tcBorders>
            <w:shd w:val="clear" w:color="auto" w:fill="auto"/>
            <w:noWrap/>
            <w:vAlign w:val="center"/>
            <w:hideMark/>
          </w:tcPr>
          <w:p w14:paraId="47F53B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609F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87.50%</w:t>
            </w:r>
          </w:p>
        </w:tc>
        <w:tc>
          <w:tcPr>
            <w:tcW w:w="2551" w:type="dxa"/>
            <w:tcBorders>
              <w:top w:val="nil"/>
              <w:left w:val="nil"/>
              <w:bottom w:val="nil"/>
              <w:right w:val="nil"/>
            </w:tcBorders>
            <w:shd w:val="clear" w:color="auto" w:fill="auto"/>
            <w:noWrap/>
            <w:vAlign w:val="center"/>
            <w:hideMark/>
          </w:tcPr>
          <w:p w14:paraId="66DA07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w:t>
            </w:r>
            <w:proofErr w:type="gramEnd"/>
            <w:r>
              <w:rPr>
                <w:rFonts w:ascii="Arial" w:eastAsia="等线" w:hAnsi="Arial" w:cs="Arial"/>
                <w:b/>
                <w:bCs/>
                <w:color w:val="0F243E"/>
                <w:sz w:val="16"/>
                <w:szCs w:val="16"/>
                <w:lang w:eastAsia="zh-CN"/>
              </w:rPr>
              <w:t>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476" w:type="dxa"/>
            <w:tcBorders>
              <w:top w:val="nil"/>
              <w:left w:val="nil"/>
              <w:bottom w:val="nil"/>
              <w:right w:val="nil"/>
            </w:tcBorders>
            <w:shd w:val="clear" w:color="auto" w:fill="auto"/>
            <w:noWrap/>
            <w:vAlign w:val="center"/>
            <w:hideMark/>
          </w:tcPr>
          <w:p w14:paraId="55704D1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498A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31.00%</w:t>
            </w:r>
          </w:p>
        </w:tc>
      </w:tr>
      <w:tr w:rsidR="00F92342" w14:paraId="29C3F17E"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1005C0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lastRenderedPageBreak/>
              <w:t>中证军工指数收益率</w:t>
            </w:r>
          </w:p>
        </w:tc>
        <w:tc>
          <w:tcPr>
            <w:tcW w:w="1476" w:type="dxa"/>
            <w:tcBorders>
              <w:top w:val="nil"/>
              <w:left w:val="nil"/>
              <w:bottom w:val="nil"/>
              <w:right w:val="nil"/>
            </w:tcBorders>
            <w:shd w:val="clear" w:color="auto" w:fill="auto"/>
            <w:noWrap/>
            <w:vAlign w:val="center"/>
            <w:hideMark/>
          </w:tcPr>
          <w:p w14:paraId="25D7AB7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5DDA118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551" w:type="dxa"/>
            <w:tcBorders>
              <w:top w:val="nil"/>
              <w:left w:val="nil"/>
              <w:bottom w:val="nil"/>
              <w:right w:val="nil"/>
            </w:tcBorders>
            <w:shd w:val="clear" w:color="auto" w:fill="auto"/>
            <w:noWrap/>
            <w:vAlign w:val="center"/>
            <w:hideMark/>
          </w:tcPr>
          <w:p w14:paraId="11DE65D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476" w:type="dxa"/>
            <w:tcBorders>
              <w:top w:val="nil"/>
              <w:left w:val="nil"/>
              <w:bottom w:val="nil"/>
              <w:right w:val="nil"/>
            </w:tcBorders>
            <w:shd w:val="clear" w:color="auto" w:fill="auto"/>
            <w:noWrap/>
            <w:vAlign w:val="center"/>
            <w:hideMark/>
          </w:tcPr>
          <w:p w14:paraId="1BF4E8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1D8C48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26.11%</w:t>
            </w:r>
          </w:p>
        </w:tc>
      </w:tr>
      <w:tr w:rsidR="00F92342" w14:paraId="0CD6B37F" w14:textId="77777777" w:rsidTr="001A0028">
        <w:trPr>
          <w:trHeight w:val="278"/>
        </w:trPr>
        <w:tc>
          <w:tcPr>
            <w:tcW w:w="2494" w:type="dxa"/>
            <w:gridSpan w:val="2"/>
            <w:tcBorders>
              <w:top w:val="nil"/>
              <w:left w:val="nil"/>
              <w:bottom w:val="single" w:sz="4" w:space="0" w:color="auto"/>
              <w:right w:val="nil"/>
            </w:tcBorders>
            <w:shd w:val="clear" w:color="auto" w:fill="auto"/>
            <w:noWrap/>
            <w:vAlign w:val="center"/>
            <w:hideMark/>
          </w:tcPr>
          <w:p w14:paraId="5D142B7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700</w:t>
            </w:r>
            <w:r>
              <w:rPr>
                <w:rFonts w:ascii="Arial" w:eastAsia="等线" w:hAnsi="Arial" w:cs="Arial"/>
                <w:b/>
                <w:bCs/>
                <w:color w:val="0F243E"/>
                <w:sz w:val="16"/>
                <w:szCs w:val="16"/>
              </w:rPr>
              <w:t>指数收益率</w:t>
            </w:r>
          </w:p>
        </w:tc>
        <w:tc>
          <w:tcPr>
            <w:tcW w:w="1476" w:type="dxa"/>
            <w:tcBorders>
              <w:top w:val="nil"/>
              <w:left w:val="nil"/>
              <w:bottom w:val="single" w:sz="4" w:space="0" w:color="auto"/>
              <w:right w:val="nil"/>
            </w:tcBorders>
            <w:shd w:val="clear" w:color="auto" w:fill="auto"/>
            <w:noWrap/>
            <w:vAlign w:val="center"/>
            <w:hideMark/>
          </w:tcPr>
          <w:p w14:paraId="69D453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single" w:sz="4" w:space="0" w:color="auto"/>
              <w:right w:val="nil"/>
            </w:tcBorders>
            <w:shd w:val="clear" w:color="auto" w:fill="auto"/>
            <w:noWrap/>
            <w:vAlign w:val="center"/>
            <w:hideMark/>
          </w:tcPr>
          <w:p w14:paraId="118191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551" w:type="dxa"/>
            <w:tcBorders>
              <w:top w:val="nil"/>
              <w:left w:val="nil"/>
              <w:bottom w:val="single" w:sz="4" w:space="0" w:color="auto"/>
              <w:right w:val="nil"/>
            </w:tcBorders>
            <w:shd w:val="clear" w:color="auto" w:fill="auto"/>
            <w:noWrap/>
            <w:vAlign w:val="center"/>
            <w:hideMark/>
          </w:tcPr>
          <w:p w14:paraId="32BE6FCB" w14:textId="77777777" w:rsidR="00F92342" w:rsidRDefault="00F92342">
            <w:pPr>
              <w:rPr>
                <w:rFonts w:ascii="Arial" w:eastAsia="等线" w:hAnsi="Arial" w:cs="Arial"/>
                <w:b/>
                <w:bCs/>
                <w:color w:val="0F243E"/>
                <w:sz w:val="16"/>
                <w:szCs w:val="16"/>
              </w:rPr>
            </w:pPr>
            <w:proofErr w:type="gramStart"/>
            <w:r>
              <w:rPr>
                <w:rFonts w:ascii="Arial" w:eastAsia="等线" w:hAnsi="Arial" w:cs="Arial"/>
                <w:b/>
                <w:bCs/>
                <w:color w:val="0F243E"/>
                <w:sz w:val="16"/>
                <w:szCs w:val="16"/>
              </w:rPr>
              <w:t>恒</w:t>
            </w:r>
            <w:proofErr w:type="gramEnd"/>
            <w:r>
              <w:rPr>
                <w:rFonts w:ascii="Arial" w:eastAsia="等线" w:hAnsi="Arial" w:cs="Arial"/>
                <w:b/>
                <w:bCs/>
                <w:color w:val="0F243E"/>
                <w:sz w:val="16"/>
                <w:szCs w:val="16"/>
              </w:rPr>
              <w:t>生指数收益率</w:t>
            </w:r>
          </w:p>
        </w:tc>
        <w:tc>
          <w:tcPr>
            <w:tcW w:w="1476" w:type="dxa"/>
            <w:tcBorders>
              <w:top w:val="nil"/>
              <w:left w:val="nil"/>
              <w:bottom w:val="single" w:sz="4" w:space="0" w:color="auto"/>
              <w:right w:val="nil"/>
            </w:tcBorders>
            <w:shd w:val="clear" w:color="auto" w:fill="auto"/>
            <w:noWrap/>
            <w:vAlign w:val="center"/>
            <w:hideMark/>
          </w:tcPr>
          <w:p w14:paraId="4ED37F5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single" w:sz="4" w:space="0" w:color="auto"/>
              <w:right w:val="nil"/>
            </w:tcBorders>
            <w:shd w:val="clear" w:color="auto" w:fill="auto"/>
            <w:noWrap/>
            <w:vAlign w:val="center"/>
            <w:hideMark/>
          </w:tcPr>
          <w:p w14:paraId="22C8CF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27.86%</w:t>
            </w:r>
          </w:p>
        </w:tc>
      </w:tr>
      <w:tr w:rsidR="00F92342" w14:paraId="7EA2B9B3" w14:textId="77777777" w:rsidTr="001A0028">
        <w:trPr>
          <w:trHeight w:val="285"/>
        </w:trPr>
        <w:tc>
          <w:tcPr>
            <w:tcW w:w="2494" w:type="dxa"/>
            <w:gridSpan w:val="2"/>
            <w:tcBorders>
              <w:top w:val="single" w:sz="4" w:space="0" w:color="auto"/>
              <w:left w:val="nil"/>
              <w:bottom w:val="single" w:sz="4" w:space="0" w:color="auto"/>
              <w:right w:val="nil"/>
            </w:tcBorders>
            <w:shd w:val="clear" w:color="auto" w:fill="auto"/>
            <w:noWrap/>
            <w:vAlign w:val="center"/>
            <w:hideMark/>
          </w:tcPr>
          <w:p w14:paraId="23B0D233"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电工电网行业股指基准</w:t>
            </w:r>
          </w:p>
        </w:tc>
        <w:tc>
          <w:tcPr>
            <w:tcW w:w="1476" w:type="dxa"/>
            <w:tcBorders>
              <w:top w:val="single" w:sz="4" w:space="0" w:color="auto"/>
              <w:left w:val="nil"/>
              <w:bottom w:val="single" w:sz="4" w:space="0" w:color="auto"/>
              <w:right w:val="nil"/>
            </w:tcBorders>
            <w:shd w:val="clear" w:color="auto" w:fill="auto"/>
            <w:noWrap/>
            <w:vAlign w:val="center"/>
            <w:hideMark/>
          </w:tcPr>
          <w:p w14:paraId="517CB7CE"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8A44C67"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551" w:type="dxa"/>
            <w:tcBorders>
              <w:top w:val="single" w:sz="4" w:space="0" w:color="auto"/>
              <w:left w:val="nil"/>
              <w:bottom w:val="single" w:sz="4" w:space="0" w:color="auto"/>
              <w:right w:val="nil"/>
            </w:tcBorders>
            <w:shd w:val="clear" w:color="auto" w:fill="auto"/>
            <w:noWrap/>
            <w:vAlign w:val="center"/>
            <w:hideMark/>
          </w:tcPr>
          <w:p w14:paraId="1213DAD8"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电工电网行业债指基准</w:t>
            </w:r>
          </w:p>
        </w:tc>
        <w:tc>
          <w:tcPr>
            <w:tcW w:w="1476" w:type="dxa"/>
            <w:tcBorders>
              <w:top w:val="single" w:sz="4" w:space="0" w:color="auto"/>
              <w:left w:val="nil"/>
              <w:bottom w:val="single" w:sz="4" w:space="0" w:color="auto"/>
              <w:right w:val="nil"/>
            </w:tcBorders>
            <w:shd w:val="clear" w:color="auto" w:fill="auto"/>
            <w:noWrap/>
            <w:vAlign w:val="center"/>
            <w:hideMark/>
          </w:tcPr>
          <w:p w14:paraId="1EBF58A1"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DB7C8E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29A8F39" w14:textId="77777777" w:rsidTr="001A0028">
        <w:trPr>
          <w:trHeight w:val="278"/>
        </w:trPr>
        <w:tc>
          <w:tcPr>
            <w:tcW w:w="2494" w:type="dxa"/>
            <w:gridSpan w:val="2"/>
            <w:tcBorders>
              <w:top w:val="single" w:sz="4" w:space="0" w:color="auto"/>
              <w:left w:val="nil"/>
              <w:bottom w:val="nil"/>
              <w:right w:val="nil"/>
            </w:tcBorders>
            <w:shd w:val="clear" w:color="auto" w:fill="auto"/>
            <w:noWrap/>
            <w:vAlign w:val="center"/>
            <w:hideMark/>
          </w:tcPr>
          <w:p w14:paraId="43BB174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476" w:type="dxa"/>
            <w:tcBorders>
              <w:top w:val="single" w:sz="4" w:space="0" w:color="auto"/>
              <w:left w:val="nil"/>
              <w:bottom w:val="nil"/>
              <w:right w:val="nil"/>
            </w:tcBorders>
            <w:shd w:val="clear" w:color="auto" w:fill="auto"/>
            <w:noWrap/>
            <w:vAlign w:val="center"/>
            <w:hideMark/>
          </w:tcPr>
          <w:p w14:paraId="7B79571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w:t>
            </w:r>
          </w:p>
        </w:tc>
        <w:tc>
          <w:tcPr>
            <w:tcW w:w="1476" w:type="dxa"/>
            <w:tcBorders>
              <w:top w:val="single" w:sz="4" w:space="0" w:color="auto"/>
              <w:left w:val="nil"/>
              <w:bottom w:val="nil"/>
              <w:right w:val="nil"/>
            </w:tcBorders>
            <w:shd w:val="clear" w:color="auto" w:fill="auto"/>
            <w:noWrap/>
            <w:vAlign w:val="center"/>
            <w:hideMark/>
          </w:tcPr>
          <w:p w14:paraId="790FB63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170.16%</w:t>
            </w:r>
          </w:p>
        </w:tc>
        <w:tc>
          <w:tcPr>
            <w:tcW w:w="2551" w:type="dxa"/>
            <w:tcBorders>
              <w:top w:val="single" w:sz="4" w:space="0" w:color="auto"/>
              <w:left w:val="nil"/>
              <w:bottom w:val="nil"/>
              <w:right w:val="nil"/>
            </w:tcBorders>
            <w:shd w:val="clear" w:color="auto" w:fill="auto"/>
            <w:noWrap/>
            <w:vAlign w:val="center"/>
            <w:hideMark/>
          </w:tcPr>
          <w:p w14:paraId="6ACE75A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476" w:type="dxa"/>
            <w:tcBorders>
              <w:top w:val="single" w:sz="4" w:space="0" w:color="auto"/>
              <w:left w:val="nil"/>
              <w:bottom w:val="nil"/>
              <w:right w:val="nil"/>
            </w:tcBorders>
            <w:shd w:val="clear" w:color="auto" w:fill="auto"/>
            <w:noWrap/>
            <w:vAlign w:val="center"/>
            <w:hideMark/>
          </w:tcPr>
          <w:p w14:paraId="0D849C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w:t>
            </w:r>
          </w:p>
        </w:tc>
        <w:tc>
          <w:tcPr>
            <w:tcW w:w="1476" w:type="dxa"/>
            <w:gridSpan w:val="2"/>
            <w:tcBorders>
              <w:top w:val="single" w:sz="4" w:space="0" w:color="auto"/>
              <w:left w:val="nil"/>
              <w:bottom w:val="nil"/>
              <w:right w:val="nil"/>
            </w:tcBorders>
            <w:shd w:val="clear" w:color="auto" w:fill="auto"/>
            <w:noWrap/>
            <w:vAlign w:val="center"/>
            <w:hideMark/>
          </w:tcPr>
          <w:p w14:paraId="3382238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25.69%</w:t>
            </w:r>
          </w:p>
        </w:tc>
      </w:tr>
      <w:tr w:rsidR="00F92342" w14:paraId="2E1A9F7A"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1E753D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创业板指数收益率</w:t>
            </w:r>
          </w:p>
        </w:tc>
        <w:tc>
          <w:tcPr>
            <w:tcW w:w="1476" w:type="dxa"/>
            <w:tcBorders>
              <w:top w:val="nil"/>
              <w:left w:val="nil"/>
              <w:bottom w:val="nil"/>
              <w:right w:val="nil"/>
            </w:tcBorders>
            <w:shd w:val="clear" w:color="auto" w:fill="auto"/>
            <w:noWrap/>
            <w:vAlign w:val="center"/>
            <w:hideMark/>
          </w:tcPr>
          <w:p w14:paraId="12C9D44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40</w:t>
            </w:r>
          </w:p>
        </w:tc>
        <w:tc>
          <w:tcPr>
            <w:tcW w:w="1476" w:type="dxa"/>
            <w:tcBorders>
              <w:top w:val="nil"/>
              <w:left w:val="nil"/>
              <w:bottom w:val="nil"/>
              <w:right w:val="nil"/>
            </w:tcBorders>
            <w:shd w:val="clear" w:color="auto" w:fill="auto"/>
            <w:noWrap/>
            <w:vAlign w:val="center"/>
            <w:hideMark/>
          </w:tcPr>
          <w:p w14:paraId="63E187A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71.25%</w:t>
            </w:r>
          </w:p>
        </w:tc>
        <w:tc>
          <w:tcPr>
            <w:tcW w:w="2551" w:type="dxa"/>
            <w:tcBorders>
              <w:top w:val="nil"/>
              <w:left w:val="nil"/>
              <w:bottom w:val="nil"/>
              <w:right w:val="nil"/>
            </w:tcBorders>
            <w:shd w:val="clear" w:color="auto" w:fill="auto"/>
            <w:noWrap/>
            <w:vAlign w:val="center"/>
            <w:hideMark/>
          </w:tcPr>
          <w:p w14:paraId="5E1CEB2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1677065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w:t>
            </w:r>
          </w:p>
        </w:tc>
        <w:tc>
          <w:tcPr>
            <w:tcW w:w="1476" w:type="dxa"/>
            <w:gridSpan w:val="2"/>
            <w:tcBorders>
              <w:top w:val="nil"/>
              <w:left w:val="nil"/>
              <w:bottom w:val="nil"/>
              <w:right w:val="nil"/>
            </w:tcBorders>
            <w:shd w:val="clear" w:color="auto" w:fill="auto"/>
            <w:noWrap/>
            <w:vAlign w:val="center"/>
            <w:hideMark/>
          </w:tcPr>
          <w:p w14:paraId="6F3A63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28D9F73"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4E64D89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中证新能源汽车指数收益率</w:t>
            </w:r>
          </w:p>
        </w:tc>
        <w:tc>
          <w:tcPr>
            <w:tcW w:w="1476" w:type="dxa"/>
            <w:tcBorders>
              <w:top w:val="nil"/>
              <w:left w:val="nil"/>
              <w:bottom w:val="nil"/>
              <w:right w:val="nil"/>
            </w:tcBorders>
            <w:shd w:val="clear" w:color="auto" w:fill="auto"/>
            <w:noWrap/>
            <w:vAlign w:val="center"/>
            <w:hideMark/>
          </w:tcPr>
          <w:p w14:paraId="0DD53D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tcBorders>
              <w:top w:val="nil"/>
              <w:left w:val="nil"/>
              <w:bottom w:val="nil"/>
              <w:right w:val="nil"/>
            </w:tcBorders>
            <w:shd w:val="clear" w:color="auto" w:fill="auto"/>
            <w:noWrap/>
            <w:vAlign w:val="center"/>
            <w:hideMark/>
          </w:tcPr>
          <w:p w14:paraId="489D416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66.25%</w:t>
            </w:r>
          </w:p>
        </w:tc>
        <w:tc>
          <w:tcPr>
            <w:tcW w:w="2551" w:type="dxa"/>
            <w:tcBorders>
              <w:top w:val="nil"/>
              <w:left w:val="nil"/>
              <w:bottom w:val="nil"/>
              <w:right w:val="nil"/>
            </w:tcBorders>
            <w:shd w:val="clear" w:color="auto" w:fill="auto"/>
            <w:noWrap/>
            <w:vAlign w:val="center"/>
            <w:hideMark/>
          </w:tcPr>
          <w:p w14:paraId="53E41B5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476" w:type="dxa"/>
            <w:tcBorders>
              <w:top w:val="nil"/>
              <w:left w:val="nil"/>
              <w:bottom w:val="nil"/>
              <w:right w:val="nil"/>
            </w:tcBorders>
            <w:shd w:val="clear" w:color="auto" w:fill="auto"/>
            <w:noWrap/>
            <w:vAlign w:val="center"/>
            <w:hideMark/>
          </w:tcPr>
          <w:p w14:paraId="70F98E2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0D04F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31.43%</w:t>
            </w:r>
          </w:p>
        </w:tc>
      </w:tr>
      <w:tr w:rsidR="00F92342" w14:paraId="46FAA9D4"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4E2AE56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5EB080F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3450023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551" w:type="dxa"/>
            <w:tcBorders>
              <w:top w:val="nil"/>
              <w:left w:val="nil"/>
              <w:bottom w:val="nil"/>
              <w:right w:val="nil"/>
            </w:tcBorders>
            <w:shd w:val="clear" w:color="auto" w:fill="auto"/>
            <w:noWrap/>
            <w:vAlign w:val="center"/>
            <w:hideMark/>
          </w:tcPr>
          <w:p w14:paraId="7C72795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4EA695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67CD386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5.59%</w:t>
            </w:r>
          </w:p>
        </w:tc>
      </w:tr>
      <w:tr w:rsidR="00F92342" w14:paraId="3CB03580"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19520A0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7B566F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3E052D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79.17%</w:t>
            </w:r>
          </w:p>
        </w:tc>
        <w:tc>
          <w:tcPr>
            <w:tcW w:w="2551" w:type="dxa"/>
            <w:tcBorders>
              <w:top w:val="nil"/>
              <w:left w:val="nil"/>
              <w:bottom w:val="nil"/>
              <w:right w:val="nil"/>
            </w:tcBorders>
            <w:shd w:val="clear" w:color="auto" w:fill="auto"/>
            <w:noWrap/>
            <w:vAlign w:val="center"/>
            <w:hideMark/>
          </w:tcPr>
          <w:p w14:paraId="67BD179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476" w:type="dxa"/>
            <w:tcBorders>
              <w:top w:val="nil"/>
              <w:left w:val="nil"/>
              <w:bottom w:val="nil"/>
              <w:right w:val="nil"/>
            </w:tcBorders>
            <w:shd w:val="clear" w:color="auto" w:fill="auto"/>
            <w:noWrap/>
            <w:vAlign w:val="center"/>
            <w:hideMark/>
          </w:tcPr>
          <w:p w14:paraId="5C3E6D9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620032F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34.00%</w:t>
            </w:r>
          </w:p>
        </w:tc>
      </w:tr>
      <w:tr w:rsidR="00F92342" w14:paraId="2E636558"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4F014E6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476" w:type="dxa"/>
            <w:tcBorders>
              <w:top w:val="nil"/>
              <w:left w:val="nil"/>
              <w:bottom w:val="nil"/>
              <w:right w:val="nil"/>
            </w:tcBorders>
            <w:shd w:val="clear" w:color="auto" w:fill="auto"/>
            <w:noWrap/>
            <w:vAlign w:val="center"/>
            <w:hideMark/>
          </w:tcPr>
          <w:p w14:paraId="002AD77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06997D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551" w:type="dxa"/>
            <w:tcBorders>
              <w:top w:val="nil"/>
              <w:left w:val="nil"/>
              <w:bottom w:val="nil"/>
              <w:right w:val="nil"/>
            </w:tcBorders>
            <w:shd w:val="clear" w:color="auto" w:fill="auto"/>
            <w:noWrap/>
            <w:vAlign w:val="center"/>
            <w:hideMark/>
          </w:tcPr>
          <w:p w14:paraId="4979F017"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w:t>
            </w:r>
            <w:proofErr w:type="gramStart"/>
            <w:r>
              <w:rPr>
                <w:rFonts w:ascii="Arial" w:eastAsia="等线" w:hAnsi="Arial" w:cs="Arial"/>
                <w:b/>
                <w:bCs/>
                <w:color w:val="0F243E"/>
                <w:sz w:val="16"/>
                <w:szCs w:val="16"/>
                <w:lang w:eastAsia="zh-CN"/>
              </w:rPr>
              <w:t>债指数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65FC733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0DBE1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26.25%</w:t>
            </w:r>
          </w:p>
        </w:tc>
      </w:tr>
      <w:tr w:rsidR="00F92342" w14:paraId="01FE8E85"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36339F8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中证环保产业指数收益率</w:t>
            </w:r>
          </w:p>
        </w:tc>
        <w:tc>
          <w:tcPr>
            <w:tcW w:w="1476" w:type="dxa"/>
            <w:tcBorders>
              <w:top w:val="nil"/>
              <w:left w:val="nil"/>
              <w:bottom w:val="nil"/>
              <w:right w:val="nil"/>
            </w:tcBorders>
            <w:shd w:val="clear" w:color="auto" w:fill="auto"/>
            <w:noWrap/>
            <w:vAlign w:val="center"/>
            <w:hideMark/>
          </w:tcPr>
          <w:p w14:paraId="757C17F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4AF7C3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82.00%</w:t>
            </w:r>
          </w:p>
        </w:tc>
        <w:tc>
          <w:tcPr>
            <w:tcW w:w="2551" w:type="dxa"/>
            <w:tcBorders>
              <w:top w:val="nil"/>
              <w:left w:val="nil"/>
              <w:bottom w:val="nil"/>
              <w:right w:val="nil"/>
            </w:tcBorders>
            <w:shd w:val="clear" w:color="auto" w:fill="auto"/>
            <w:noWrap/>
            <w:vAlign w:val="center"/>
            <w:hideMark/>
          </w:tcPr>
          <w:p w14:paraId="4B3C8FE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476" w:type="dxa"/>
            <w:tcBorders>
              <w:top w:val="nil"/>
              <w:left w:val="nil"/>
              <w:bottom w:val="nil"/>
              <w:right w:val="nil"/>
            </w:tcBorders>
            <w:shd w:val="clear" w:color="auto" w:fill="auto"/>
            <w:noWrap/>
            <w:vAlign w:val="center"/>
            <w:hideMark/>
          </w:tcPr>
          <w:p w14:paraId="6D69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0D0132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28.75%</w:t>
            </w:r>
          </w:p>
        </w:tc>
      </w:tr>
      <w:tr w:rsidR="00F92342" w14:paraId="1C68F30E"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1DAE389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中证新能源汽车产业指数收益率</w:t>
            </w:r>
          </w:p>
        </w:tc>
        <w:tc>
          <w:tcPr>
            <w:tcW w:w="1476" w:type="dxa"/>
            <w:tcBorders>
              <w:top w:val="nil"/>
              <w:left w:val="nil"/>
              <w:bottom w:val="nil"/>
              <w:right w:val="nil"/>
            </w:tcBorders>
            <w:shd w:val="clear" w:color="auto" w:fill="auto"/>
            <w:noWrap/>
            <w:vAlign w:val="center"/>
            <w:hideMark/>
          </w:tcPr>
          <w:p w14:paraId="3FBED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4ADE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551" w:type="dxa"/>
            <w:tcBorders>
              <w:top w:val="nil"/>
              <w:left w:val="nil"/>
              <w:bottom w:val="nil"/>
              <w:right w:val="nil"/>
            </w:tcBorders>
            <w:shd w:val="clear" w:color="auto" w:fill="auto"/>
            <w:noWrap/>
            <w:vAlign w:val="center"/>
            <w:hideMark/>
          </w:tcPr>
          <w:p w14:paraId="2E35D51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w:t>
            </w:r>
            <w:proofErr w:type="gramEnd"/>
            <w:r>
              <w:rPr>
                <w:rFonts w:ascii="Arial" w:eastAsia="等线" w:hAnsi="Arial" w:cs="Arial"/>
                <w:b/>
                <w:bCs/>
                <w:color w:val="0F243E"/>
                <w:sz w:val="16"/>
                <w:szCs w:val="16"/>
                <w:lang w:eastAsia="zh-CN"/>
              </w:rPr>
              <w:t>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623CC5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5081BE2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27.14%</w:t>
            </w:r>
          </w:p>
        </w:tc>
      </w:tr>
      <w:tr w:rsidR="00F92342" w14:paraId="572C1A00"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0141107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476" w:type="dxa"/>
            <w:tcBorders>
              <w:top w:val="nil"/>
              <w:left w:val="nil"/>
              <w:bottom w:val="nil"/>
              <w:right w:val="nil"/>
            </w:tcBorders>
            <w:shd w:val="clear" w:color="auto" w:fill="auto"/>
            <w:noWrap/>
            <w:vAlign w:val="center"/>
            <w:hideMark/>
          </w:tcPr>
          <w:p w14:paraId="3822724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1C874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52.50%</w:t>
            </w:r>
          </w:p>
        </w:tc>
        <w:tc>
          <w:tcPr>
            <w:tcW w:w="2551" w:type="dxa"/>
            <w:tcBorders>
              <w:top w:val="nil"/>
              <w:left w:val="nil"/>
              <w:bottom w:val="nil"/>
              <w:right w:val="nil"/>
            </w:tcBorders>
            <w:shd w:val="clear" w:color="auto" w:fill="auto"/>
            <w:noWrap/>
            <w:vAlign w:val="center"/>
            <w:hideMark/>
          </w:tcPr>
          <w:p w14:paraId="0C32509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恒生指数收益率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使用估值汇率折算</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014985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C8D6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21D21B4D" w14:textId="77777777" w:rsidTr="001A0028">
        <w:trPr>
          <w:trHeight w:val="278"/>
        </w:trPr>
        <w:tc>
          <w:tcPr>
            <w:tcW w:w="2494" w:type="dxa"/>
            <w:gridSpan w:val="2"/>
            <w:tcBorders>
              <w:top w:val="nil"/>
              <w:left w:val="nil"/>
              <w:bottom w:val="single" w:sz="4" w:space="0" w:color="auto"/>
              <w:right w:val="nil"/>
            </w:tcBorders>
            <w:shd w:val="clear" w:color="auto" w:fill="auto"/>
            <w:noWrap/>
            <w:vAlign w:val="center"/>
            <w:hideMark/>
          </w:tcPr>
          <w:p w14:paraId="51EE49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证内地</w:t>
            </w:r>
            <w:proofErr w:type="gramEnd"/>
            <w:r>
              <w:rPr>
                <w:rFonts w:ascii="Arial" w:eastAsia="等线" w:hAnsi="Arial" w:cs="Arial"/>
                <w:b/>
                <w:bCs/>
                <w:color w:val="0F243E"/>
                <w:sz w:val="16"/>
                <w:szCs w:val="16"/>
                <w:lang w:eastAsia="zh-CN"/>
              </w:rPr>
              <w:t>低碳经济主题指数收益率</w:t>
            </w:r>
          </w:p>
        </w:tc>
        <w:tc>
          <w:tcPr>
            <w:tcW w:w="1476" w:type="dxa"/>
            <w:tcBorders>
              <w:top w:val="nil"/>
              <w:left w:val="nil"/>
              <w:bottom w:val="single" w:sz="4" w:space="0" w:color="auto"/>
              <w:right w:val="nil"/>
            </w:tcBorders>
            <w:shd w:val="clear" w:color="auto" w:fill="auto"/>
            <w:noWrap/>
            <w:vAlign w:val="center"/>
            <w:hideMark/>
          </w:tcPr>
          <w:p w14:paraId="3D844C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178797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551" w:type="dxa"/>
            <w:tcBorders>
              <w:top w:val="nil"/>
              <w:left w:val="nil"/>
              <w:bottom w:val="single" w:sz="4" w:space="0" w:color="auto"/>
              <w:right w:val="nil"/>
            </w:tcBorders>
            <w:shd w:val="clear" w:color="auto" w:fill="auto"/>
            <w:noWrap/>
            <w:vAlign w:val="center"/>
            <w:hideMark/>
          </w:tcPr>
          <w:p w14:paraId="47BFA85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476" w:type="dxa"/>
            <w:tcBorders>
              <w:top w:val="nil"/>
              <w:left w:val="nil"/>
              <w:bottom w:val="single" w:sz="4" w:space="0" w:color="auto"/>
              <w:right w:val="nil"/>
            </w:tcBorders>
            <w:shd w:val="clear" w:color="auto" w:fill="auto"/>
            <w:noWrap/>
            <w:vAlign w:val="center"/>
            <w:hideMark/>
          </w:tcPr>
          <w:p w14:paraId="1EA8CE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single" w:sz="4" w:space="0" w:color="auto"/>
              <w:right w:val="nil"/>
            </w:tcBorders>
            <w:shd w:val="clear" w:color="auto" w:fill="auto"/>
            <w:noWrap/>
            <w:vAlign w:val="center"/>
            <w:hideMark/>
          </w:tcPr>
          <w:p w14:paraId="4D03B20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4A359AF4" w14:textId="77777777" w:rsidTr="001A0028">
        <w:trPr>
          <w:trHeight w:val="285"/>
        </w:trPr>
        <w:tc>
          <w:tcPr>
            <w:tcW w:w="2494" w:type="dxa"/>
            <w:gridSpan w:val="2"/>
            <w:tcBorders>
              <w:top w:val="single" w:sz="4" w:space="0" w:color="auto"/>
              <w:left w:val="nil"/>
              <w:bottom w:val="single" w:sz="4" w:space="0" w:color="auto"/>
              <w:right w:val="nil"/>
            </w:tcBorders>
            <w:shd w:val="clear" w:color="auto" w:fill="auto"/>
            <w:noWrap/>
            <w:vAlign w:val="center"/>
            <w:hideMark/>
          </w:tcPr>
          <w:p w14:paraId="146E2182"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半导体行业股指基准</w:t>
            </w:r>
          </w:p>
        </w:tc>
        <w:tc>
          <w:tcPr>
            <w:tcW w:w="1476" w:type="dxa"/>
            <w:tcBorders>
              <w:top w:val="single" w:sz="4" w:space="0" w:color="auto"/>
              <w:left w:val="nil"/>
              <w:bottom w:val="single" w:sz="4" w:space="0" w:color="auto"/>
              <w:right w:val="nil"/>
            </w:tcBorders>
            <w:shd w:val="clear" w:color="auto" w:fill="auto"/>
            <w:noWrap/>
            <w:vAlign w:val="center"/>
            <w:hideMark/>
          </w:tcPr>
          <w:p w14:paraId="6008251B"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384757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551" w:type="dxa"/>
            <w:tcBorders>
              <w:top w:val="single" w:sz="4" w:space="0" w:color="auto"/>
              <w:left w:val="nil"/>
              <w:bottom w:val="single" w:sz="4" w:space="0" w:color="auto"/>
              <w:right w:val="nil"/>
            </w:tcBorders>
            <w:shd w:val="clear" w:color="auto" w:fill="auto"/>
            <w:noWrap/>
            <w:vAlign w:val="center"/>
            <w:hideMark/>
          </w:tcPr>
          <w:p w14:paraId="7B9A5AD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半导体行业债指基准</w:t>
            </w:r>
          </w:p>
        </w:tc>
        <w:tc>
          <w:tcPr>
            <w:tcW w:w="1476" w:type="dxa"/>
            <w:tcBorders>
              <w:top w:val="single" w:sz="4" w:space="0" w:color="auto"/>
              <w:left w:val="nil"/>
              <w:bottom w:val="single" w:sz="4" w:space="0" w:color="auto"/>
              <w:right w:val="nil"/>
            </w:tcBorders>
            <w:shd w:val="clear" w:color="auto" w:fill="auto"/>
            <w:noWrap/>
            <w:vAlign w:val="center"/>
            <w:hideMark/>
          </w:tcPr>
          <w:p w14:paraId="6B9B2445"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39CB602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44D345BD" w14:textId="77777777" w:rsidTr="001A0028">
        <w:trPr>
          <w:trHeight w:val="278"/>
        </w:trPr>
        <w:tc>
          <w:tcPr>
            <w:tcW w:w="2494" w:type="dxa"/>
            <w:gridSpan w:val="2"/>
            <w:tcBorders>
              <w:top w:val="single" w:sz="4" w:space="0" w:color="auto"/>
              <w:left w:val="nil"/>
              <w:bottom w:val="nil"/>
              <w:right w:val="nil"/>
            </w:tcBorders>
            <w:shd w:val="clear" w:color="auto" w:fill="auto"/>
            <w:noWrap/>
            <w:vAlign w:val="center"/>
            <w:hideMark/>
          </w:tcPr>
          <w:p w14:paraId="05865F1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476" w:type="dxa"/>
            <w:tcBorders>
              <w:top w:val="single" w:sz="4" w:space="0" w:color="auto"/>
              <w:left w:val="nil"/>
              <w:bottom w:val="nil"/>
              <w:right w:val="nil"/>
            </w:tcBorders>
            <w:shd w:val="clear" w:color="auto" w:fill="auto"/>
            <w:noWrap/>
            <w:vAlign w:val="center"/>
            <w:hideMark/>
          </w:tcPr>
          <w:p w14:paraId="0EFB47D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w:t>
            </w:r>
          </w:p>
        </w:tc>
        <w:tc>
          <w:tcPr>
            <w:tcW w:w="1476" w:type="dxa"/>
            <w:tcBorders>
              <w:top w:val="single" w:sz="4" w:space="0" w:color="auto"/>
              <w:left w:val="nil"/>
              <w:bottom w:val="nil"/>
              <w:right w:val="nil"/>
            </w:tcBorders>
            <w:shd w:val="clear" w:color="auto" w:fill="auto"/>
            <w:noWrap/>
            <w:vAlign w:val="center"/>
            <w:hideMark/>
          </w:tcPr>
          <w:p w14:paraId="58FF72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64.19%</w:t>
            </w:r>
          </w:p>
        </w:tc>
        <w:tc>
          <w:tcPr>
            <w:tcW w:w="2551" w:type="dxa"/>
            <w:tcBorders>
              <w:top w:val="single" w:sz="4" w:space="0" w:color="auto"/>
              <w:left w:val="nil"/>
              <w:bottom w:val="nil"/>
              <w:right w:val="nil"/>
            </w:tcBorders>
            <w:shd w:val="clear" w:color="auto" w:fill="auto"/>
            <w:noWrap/>
            <w:vAlign w:val="center"/>
            <w:hideMark/>
          </w:tcPr>
          <w:p w14:paraId="5ADD191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476" w:type="dxa"/>
            <w:tcBorders>
              <w:top w:val="single" w:sz="4" w:space="0" w:color="auto"/>
              <w:left w:val="nil"/>
              <w:bottom w:val="nil"/>
              <w:right w:val="nil"/>
            </w:tcBorders>
            <w:shd w:val="clear" w:color="auto" w:fill="auto"/>
            <w:noWrap/>
            <w:vAlign w:val="center"/>
            <w:hideMark/>
          </w:tcPr>
          <w:p w14:paraId="6F18BE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w:t>
            </w:r>
          </w:p>
        </w:tc>
        <w:tc>
          <w:tcPr>
            <w:tcW w:w="1476" w:type="dxa"/>
            <w:gridSpan w:val="2"/>
            <w:tcBorders>
              <w:top w:val="single" w:sz="4" w:space="0" w:color="auto"/>
              <w:left w:val="nil"/>
              <w:bottom w:val="nil"/>
              <w:right w:val="nil"/>
            </w:tcBorders>
            <w:shd w:val="clear" w:color="auto" w:fill="auto"/>
            <w:noWrap/>
            <w:vAlign w:val="center"/>
            <w:hideMark/>
          </w:tcPr>
          <w:p w14:paraId="233F0C9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32.19%</w:t>
            </w:r>
          </w:p>
        </w:tc>
      </w:tr>
      <w:tr w:rsidR="00F92342" w14:paraId="79DC9F6A"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78273CA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144F8A9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tcBorders>
              <w:top w:val="nil"/>
              <w:left w:val="nil"/>
              <w:bottom w:val="nil"/>
              <w:right w:val="nil"/>
            </w:tcBorders>
            <w:shd w:val="clear" w:color="auto" w:fill="auto"/>
            <w:noWrap/>
            <w:vAlign w:val="center"/>
            <w:hideMark/>
          </w:tcPr>
          <w:p w14:paraId="4A84C9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69.55%</w:t>
            </w:r>
          </w:p>
        </w:tc>
        <w:tc>
          <w:tcPr>
            <w:tcW w:w="2551" w:type="dxa"/>
            <w:tcBorders>
              <w:top w:val="nil"/>
              <w:left w:val="nil"/>
              <w:bottom w:val="nil"/>
              <w:right w:val="nil"/>
            </w:tcBorders>
            <w:shd w:val="clear" w:color="auto" w:fill="auto"/>
            <w:noWrap/>
            <w:vAlign w:val="center"/>
            <w:hideMark/>
          </w:tcPr>
          <w:p w14:paraId="6338DCB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476" w:type="dxa"/>
            <w:tcBorders>
              <w:top w:val="nil"/>
              <w:left w:val="nil"/>
              <w:bottom w:val="nil"/>
              <w:right w:val="nil"/>
            </w:tcBorders>
            <w:shd w:val="clear" w:color="auto" w:fill="auto"/>
            <w:noWrap/>
            <w:vAlign w:val="center"/>
            <w:hideMark/>
          </w:tcPr>
          <w:p w14:paraId="17792D0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w:t>
            </w:r>
          </w:p>
        </w:tc>
        <w:tc>
          <w:tcPr>
            <w:tcW w:w="1476" w:type="dxa"/>
            <w:gridSpan w:val="2"/>
            <w:tcBorders>
              <w:top w:val="nil"/>
              <w:left w:val="nil"/>
              <w:bottom w:val="nil"/>
              <w:right w:val="nil"/>
            </w:tcBorders>
            <w:shd w:val="clear" w:color="auto" w:fill="auto"/>
            <w:noWrap/>
            <w:vAlign w:val="center"/>
            <w:hideMark/>
          </w:tcPr>
          <w:p w14:paraId="1EC154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28.70%</w:t>
            </w:r>
          </w:p>
        </w:tc>
      </w:tr>
      <w:tr w:rsidR="00F92342" w14:paraId="70F14BA7"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1FDC8DA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476" w:type="dxa"/>
            <w:tcBorders>
              <w:top w:val="nil"/>
              <w:left w:val="nil"/>
              <w:bottom w:val="nil"/>
              <w:right w:val="nil"/>
            </w:tcBorders>
            <w:shd w:val="clear" w:color="auto" w:fill="auto"/>
            <w:noWrap/>
            <w:vAlign w:val="center"/>
            <w:hideMark/>
          </w:tcPr>
          <w:p w14:paraId="6B3352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AEEFF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64.00%</w:t>
            </w:r>
          </w:p>
        </w:tc>
        <w:tc>
          <w:tcPr>
            <w:tcW w:w="2551" w:type="dxa"/>
            <w:tcBorders>
              <w:top w:val="nil"/>
              <w:left w:val="nil"/>
              <w:bottom w:val="nil"/>
              <w:right w:val="nil"/>
            </w:tcBorders>
            <w:shd w:val="clear" w:color="auto" w:fill="auto"/>
            <w:noWrap/>
            <w:vAlign w:val="center"/>
            <w:hideMark/>
          </w:tcPr>
          <w:p w14:paraId="2DD0EB0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w:t>
            </w:r>
            <w:proofErr w:type="gramStart"/>
            <w:r>
              <w:rPr>
                <w:rFonts w:ascii="Arial" w:eastAsia="等线" w:hAnsi="Arial" w:cs="Arial"/>
                <w:b/>
                <w:bCs/>
                <w:color w:val="0F243E"/>
                <w:sz w:val="16"/>
                <w:szCs w:val="16"/>
                <w:lang w:eastAsia="zh-CN"/>
              </w:rPr>
              <w:t>债指数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42D424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F9BA4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41.19%</w:t>
            </w:r>
          </w:p>
        </w:tc>
      </w:tr>
      <w:tr w:rsidR="00F92342" w14:paraId="737B4506"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73F04A1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476" w:type="dxa"/>
            <w:tcBorders>
              <w:top w:val="nil"/>
              <w:left w:val="nil"/>
              <w:bottom w:val="nil"/>
              <w:right w:val="nil"/>
            </w:tcBorders>
            <w:shd w:val="clear" w:color="auto" w:fill="auto"/>
            <w:noWrap/>
            <w:vAlign w:val="center"/>
            <w:hideMark/>
          </w:tcPr>
          <w:p w14:paraId="6456468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5CDC15C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67.00%</w:t>
            </w:r>
          </w:p>
        </w:tc>
        <w:tc>
          <w:tcPr>
            <w:tcW w:w="2551" w:type="dxa"/>
            <w:tcBorders>
              <w:top w:val="nil"/>
              <w:left w:val="nil"/>
              <w:bottom w:val="nil"/>
              <w:right w:val="nil"/>
            </w:tcBorders>
            <w:shd w:val="clear" w:color="auto" w:fill="auto"/>
            <w:noWrap/>
            <w:vAlign w:val="center"/>
            <w:hideMark/>
          </w:tcPr>
          <w:p w14:paraId="023CA61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6BBBE9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22FA32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1847833"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5B13E8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5G</w:t>
            </w:r>
            <w:r>
              <w:rPr>
                <w:rFonts w:ascii="Arial" w:eastAsia="等线" w:hAnsi="Arial" w:cs="Arial"/>
                <w:b/>
                <w:bCs/>
                <w:color w:val="0F243E"/>
                <w:sz w:val="16"/>
                <w:szCs w:val="16"/>
                <w:lang w:eastAsia="zh-CN"/>
              </w:rPr>
              <w:t>通信主题指数收益率</w:t>
            </w:r>
          </w:p>
        </w:tc>
        <w:tc>
          <w:tcPr>
            <w:tcW w:w="1476" w:type="dxa"/>
            <w:tcBorders>
              <w:top w:val="nil"/>
              <w:left w:val="nil"/>
              <w:bottom w:val="nil"/>
              <w:right w:val="nil"/>
            </w:tcBorders>
            <w:shd w:val="clear" w:color="auto" w:fill="auto"/>
            <w:noWrap/>
            <w:vAlign w:val="center"/>
            <w:hideMark/>
          </w:tcPr>
          <w:p w14:paraId="25CFF5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619661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551" w:type="dxa"/>
            <w:tcBorders>
              <w:top w:val="nil"/>
              <w:left w:val="nil"/>
              <w:bottom w:val="nil"/>
              <w:right w:val="nil"/>
            </w:tcBorders>
            <w:shd w:val="clear" w:color="auto" w:fill="auto"/>
            <w:noWrap/>
            <w:vAlign w:val="center"/>
            <w:hideMark/>
          </w:tcPr>
          <w:p w14:paraId="076EBC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476" w:type="dxa"/>
            <w:tcBorders>
              <w:top w:val="nil"/>
              <w:left w:val="nil"/>
              <w:bottom w:val="nil"/>
              <w:right w:val="nil"/>
            </w:tcBorders>
            <w:shd w:val="clear" w:color="auto" w:fill="auto"/>
            <w:noWrap/>
            <w:vAlign w:val="center"/>
            <w:hideMark/>
          </w:tcPr>
          <w:p w14:paraId="3E3C98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5B024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0CF53565"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120424E8" w14:textId="77777777" w:rsidR="00F92342" w:rsidRDefault="00F92342">
            <w:pPr>
              <w:rPr>
                <w:rFonts w:ascii="Arial" w:eastAsia="等线" w:hAnsi="Arial" w:cs="Arial"/>
                <w:b/>
                <w:bCs/>
                <w:color w:val="0F243E"/>
                <w:sz w:val="16"/>
                <w:szCs w:val="16"/>
                <w:lang w:eastAsia="zh-CN"/>
              </w:rPr>
            </w:pPr>
            <w:proofErr w:type="gramStart"/>
            <w:r>
              <w:rPr>
                <w:rFonts w:ascii="Arial" w:eastAsia="等线" w:hAnsi="Arial" w:cs="Arial"/>
                <w:b/>
                <w:bCs/>
                <w:color w:val="0F243E"/>
                <w:sz w:val="16"/>
                <w:szCs w:val="16"/>
                <w:lang w:eastAsia="zh-CN"/>
              </w:rPr>
              <w:t>国证半导体</w:t>
            </w:r>
            <w:proofErr w:type="gramEnd"/>
            <w:r>
              <w:rPr>
                <w:rFonts w:ascii="Arial" w:eastAsia="等线" w:hAnsi="Arial" w:cs="Arial"/>
                <w:b/>
                <w:bCs/>
                <w:color w:val="0F243E"/>
                <w:sz w:val="16"/>
                <w:szCs w:val="16"/>
                <w:lang w:eastAsia="zh-CN"/>
              </w:rPr>
              <w:t>芯片指数收益率</w:t>
            </w:r>
          </w:p>
        </w:tc>
        <w:tc>
          <w:tcPr>
            <w:tcW w:w="1476" w:type="dxa"/>
            <w:tcBorders>
              <w:top w:val="nil"/>
              <w:left w:val="nil"/>
              <w:bottom w:val="nil"/>
              <w:right w:val="nil"/>
            </w:tcBorders>
            <w:shd w:val="clear" w:color="auto" w:fill="auto"/>
            <w:noWrap/>
            <w:vAlign w:val="center"/>
            <w:hideMark/>
          </w:tcPr>
          <w:p w14:paraId="44088CB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0BC17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c>
          <w:tcPr>
            <w:tcW w:w="2551" w:type="dxa"/>
            <w:tcBorders>
              <w:top w:val="nil"/>
              <w:left w:val="nil"/>
              <w:bottom w:val="nil"/>
              <w:right w:val="nil"/>
            </w:tcBorders>
            <w:shd w:val="clear" w:color="auto" w:fill="auto"/>
            <w:noWrap/>
            <w:vAlign w:val="center"/>
            <w:hideMark/>
          </w:tcPr>
          <w:p w14:paraId="3909E2C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w:t>
            </w:r>
            <w:proofErr w:type="gramEnd"/>
            <w:r>
              <w:rPr>
                <w:rFonts w:ascii="Arial" w:eastAsia="等线" w:hAnsi="Arial" w:cs="Arial"/>
                <w:b/>
                <w:bCs/>
                <w:color w:val="0F243E"/>
                <w:sz w:val="16"/>
                <w:szCs w:val="16"/>
                <w:lang w:eastAsia="zh-CN"/>
              </w:rPr>
              <w:t>财富指数收益率</w:t>
            </w:r>
          </w:p>
        </w:tc>
        <w:tc>
          <w:tcPr>
            <w:tcW w:w="1476" w:type="dxa"/>
            <w:tcBorders>
              <w:top w:val="nil"/>
              <w:left w:val="nil"/>
              <w:bottom w:val="nil"/>
              <w:right w:val="nil"/>
            </w:tcBorders>
            <w:shd w:val="clear" w:color="auto" w:fill="auto"/>
            <w:noWrap/>
            <w:vAlign w:val="center"/>
            <w:hideMark/>
          </w:tcPr>
          <w:p w14:paraId="4B4D990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AF46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42.00%</w:t>
            </w:r>
          </w:p>
        </w:tc>
      </w:tr>
      <w:tr w:rsidR="00F92342" w14:paraId="77E82D3B"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360E104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476" w:type="dxa"/>
            <w:tcBorders>
              <w:top w:val="nil"/>
              <w:left w:val="nil"/>
              <w:bottom w:val="nil"/>
              <w:right w:val="nil"/>
            </w:tcBorders>
            <w:shd w:val="clear" w:color="auto" w:fill="auto"/>
            <w:noWrap/>
            <w:vAlign w:val="center"/>
            <w:hideMark/>
          </w:tcPr>
          <w:p w14:paraId="54932A3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CC66EB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551" w:type="dxa"/>
            <w:tcBorders>
              <w:top w:val="nil"/>
              <w:left w:val="nil"/>
              <w:bottom w:val="nil"/>
              <w:right w:val="nil"/>
            </w:tcBorders>
            <w:shd w:val="clear" w:color="auto" w:fill="auto"/>
            <w:noWrap/>
            <w:vAlign w:val="center"/>
            <w:hideMark/>
          </w:tcPr>
          <w:p w14:paraId="539174C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债总全价指数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0E3A1F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66E4F0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08B36902"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11C34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中证高端装备制造指数收益率</w:t>
            </w:r>
          </w:p>
        </w:tc>
        <w:tc>
          <w:tcPr>
            <w:tcW w:w="1476" w:type="dxa"/>
            <w:tcBorders>
              <w:top w:val="nil"/>
              <w:left w:val="nil"/>
              <w:bottom w:val="nil"/>
              <w:right w:val="nil"/>
            </w:tcBorders>
            <w:shd w:val="clear" w:color="auto" w:fill="auto"/>
            <w:noWrap/>
            <w:vAlign w:val="center"/>
            <w:hideMark/>
          </w:tcPr>
          <w:p w14:paraId="5204091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FDCB0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86.25%</w:t>
            </w:r>
          </w:p>
        </w:tc>
        <w:tc>
          <w:tcPr>
            <w:tcW w:w="2551" w:type="dxa"/>
            <w:tcBorders>
              <w:top w:val="nil"/>
              <w:left w:val="nil"/>
              <w:bottom w:val="nil"/>
              <w:right w:val="nil"/>
            </w:tcBorders>
            <w:shd w:val="clear" w:color="auto" w:fill="auto"/>
            <w:noWrap/>
            <w:vAlign w:val="center"/>
            <w:hideMark/>
          </w:tcPr>
          <w:p w14:paraId="507C9FE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476" w:type="dxa"/>
            <w:tcBorders>
              <w:top w:val="nil"/>
              <w:left w:val="nil"/>
              <w:bottom w:val="nil"/>
              <w:right w:val="nil"/>
            </w:tcBorders>
            <w:shd w:val="clear" w:color="auto" w:fill="auto"/>
            <w:noWrap/>
            <w:vAlign w:val="center"/>
            <w:hideMark/>
          </w:tcPr>
          <w:p w14:paraId="580F74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3F3529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25.00%</w:t>
            </w:r>
          </w:p>
        </w:tc>
      </w:tr>
      <w:tr w:rsidR="00F92342" w14:paraId="5D69FB49"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65D02D8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中华交易服务半导体芯片行业指数收益率</w:t>
            </w:r>
          </w:p>
        </w:tc>
        <w:tc>
          <w:tcPr>
            <w:tcW w:w="1476" w:type="dxa"/>
            <w:tcBorders>
              <w:top w:val="nil"/>
              <w:left w:val="nil"/>
              <w:bottom w:val="nil"/>
              <w:right w:val="nil"/>
            </w:tcBorders>
            <w:shd w:val="clear" w:color="auto" w:fill="auto"/>
            <w:noWrap/>
            <w:vAlign w:val="center"/>
            <w:hideMark/>
          </w:tcPr>
          <w:p w14:paraId="7E6F1F3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080D109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551" w:type="dxa"/>
            <w:tcBorders>
              <w:top w:val="nil"/>
              <w:left w:val="nil"/>
              <w:bottom w:val="nil"/>
              <w:right w:val="nil"/>
            </w:tcBorders>
            <w:shd w:val="clear" w:color="auto" w:fill="auto"/>
            <w:noWrap/>
            <w:vAlign w:val="center"/>
            <w:hideMark/>
          </w:tcPr>
          <w:p w14:paraId="78415C1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同业存款利率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476" w:type="dxa"/>
            <w:tcBorders>
              <w:top w:val="nil"/>
              <w:left w:val="nil"/>
              <w:bottom w:val="nil"/>
              <w:right w:val="nil"/>
            </w:tcBorders>
            <w:shd w:val="clear" w:color="auto" w:fill="auto"/>
            <w:noWrap/>
            <w:vAlign w:val="center"/>
            <w:hideMark/>
          </w:tcPr>
          <w:p w14:paraId="7E77FC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0F98E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10.00%</w:t>
            </w:r>
          </w:p>
        </w:tc>
      </w:tr>
      <w:tr w:rsidR="00F92342" w14:paraId="219158CF" w14:textId="77777777" w:rsidTr="001A0028">
        <w:trPr>
          <w:trHeight w:val="278"/>
        </w:trPr>
        <w:tc>
          <w:tcPr>
            <w:tcW w:w="2494" w:type="dxa"/>
            <w:gridSpan w:val="2"/>
            <w:tcBorders>
              <w:top w:val="nil"/>
              <w:left w:val="nil"/>
              <w:bottom w:val="single" w:sz="4" w:space="0" w:color="auto"/>
              <w:right w:val="nil"/>
            </w:tcBorders>
            <w:shd w:val="clear" w:color="auto" w:fill="auto"/>
            <w:noWrap/>
            <w:vAlign w:val="center"/>
            <w:hideMark/>
          </w:tcPr>
          <w:p w14:paraId="45D9F4C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中证工业</w:t>
            </w:r>
            <w:r>
              <w:rPr>
                <w:rFonts w:ascii="Arial" w:eastAsia="等线" w:hAnsi="Arial" w:cs="Arial"/>
                <w:b/>
                <w:bCs/>
                <w:color w:val="0F243E"/>
                <w:sz w:val="16"/>
                <w:szCs w:val="16"/>
              </w:rPr>
              <w:t>4.0</w:t>
            </w:r>
            <w:r>
              <w:rPr>
                <w:rFonts w:ascii="Arial" w:eastAsia="等线" w:hAnsi="Arial" w:cs="Arial"/>
                <w:b/>
                <w:bCs/>
                <w:color w:val="0F243E"/>
                <w:sz w:val="16"/>
                <w:szCs w:val="16"/>
              </w:rPr>
              <w:t>指数收益率</w:t>
            </w:r>
          </w:p>
        </w:tc>
        <w:tc>
          <w:tcPr>
            <w:tcW w:w="1476" w:type="dxa"/>
            <w:tcBorders>
              <w:top w:val="nil"/>
              <w:left w:val="nil"/>
              <w:bottom w:val="single" w:sz="4" w:space="0" w:color="auto"/>
              <w:right w:val="nil"/>
            </w:tcBorders>
            <w:shd w:val="clear" w:color="auto" w:fill="auto"/>
            <w:noWrap/>
            <w:vAlign w:val="center"/>
            <w:hideMark/>
          </w:tcPr>
          <w:p w14:paraId="5590B7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2BEF06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68.33%</w:t>
            </w:r>
          </w:p>
        </w:tc>
        <w:tc>
          <w:tcPr>
            <w:tcW w:w="2551" w:type="dxa"/>
            <w:tcBorders>
              <w:top w:val="nil"/>
              <w:left w:val="nil"/>
              <w:bottom w:val="single" w:sz="4" w:space="0" w:color="auto"/>
              <w:right w:val="nil"/>
            </w:tcBorders>
            <w:shd w:val="clear" w:color="auto" w:fill="auto"/>
            <w:noWrap/>
            <w:vAlign w:val="center"/>
            <w:hideMark/>
          </w:tcPr>
          <w:p w14:paraId="0BE3DE08" w14:textId="77777777" w:rsidR="00F92342" w:rsidRDefault="00F92342">
            <w:pPr>
              <w:rPr>
                <w:rFonts w:ascii="Arial" w:eastAsia="等线" w:hAnsi="Arial" w:cs="Arial"/>
                <w:b/>
                <w:bCs/>
                <w:color w:val="0F243E"/>
                <w:sz w:val="16"/>
                <w:szCs w:val="16"/>
                <w:lang w:eastAsia="zh-CN"/>
              </w:rPr>
            </w:pPr>
            <w:proofErr w:type="gramStart"/>
            <w:r>
              <w:rPr>
                <w:rFonts w:ascii="Arial" w:eastAsia="等线" w:hAnsi="Arial" w:cs="Arial"/>
                <w:b/>
                <w:bCs/>
                <w:color w:val="0F243E"/>
                <w:sz w:val="16"/>
                <w:szCs w:val="16"/>
                <w:lang w:eastAsia="zh-CN"/>
              </w:rPr>
              <w:t>中债总财富</w:t>
            </w:r>
            <w:proofErr w:type="gramEnd"/>
            <w:r>
              <w:rPr>
                <w:rFonts w:ascii="Arial" w:eastAsia="等线" w:hAnsi="Arial" w:cs="Arial"/>
                <w:b/>
                <w:bCs/>
                <w:color w:val="0F243E"/>
                <w:sz w:val="16"/>
                <w:szCs w:val="16"/>
                <w:lang w:eastAsia="zh-CN"/>
              </w:rPr>
              <w:t>指数收益率</w:t>
            </w:r>
          </w:p>
        </w:tc>
        <w:tc>
          <w:tcPr>
            <w:tcW w:w="1476" w:type="dxa"/>
            <w:tcBorders>
              <w:top w:val="nil"/>
              <w:left w:val="nil"/>
              <w:bottom w:val="single" w:sz="4" w:space="0" w:color="auto"/>
              <w:right w:val="nil"/>
            </w:tcBorders>
            <w:shd w:val="clear" w:color="auto" w:fill="auto"/>
            <w:noWrap/>
            <w:vAlign w:val="center"/>
            <w:hideMark/>
          </w:tcPr>
          <w:p w14:paraId="3FC995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single" w:sz="4" w:space="0" w:color="auto"/>
              <w:right w:val="nil"/>
            </w:tcBorders>
            <w:shd w:val="clear" w:color="auto" w:fill="auto"/>
            <w:noWrap/>
            <w:vAlign w:val="center"/>
            <w:hideMark/>
          </w:tcPr>
          <w:p w14:paraId="33716DE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46.67%</w:t>
            </w:r>
          </w:p>
        </w:tc>
      </w:tr>
      <w:tr w:rsidR="00F92342" w14:paraId="4DC41D1A" w14:textId="77777777" w:rsidTr="001A0028">
        <w:trPr>
          <w:trHeight w:val="285"/>
        </w:trPr>
        <w:tc>
          <w:tcPr>
            <w:tcW w:w="2494" w:type="dxa"/>
            <w:gridSpan w:val="2"/>
            <w:tcBorders>
              <w:top w:val="single" w:sz="4" w:space="0" w:color="auto"/>
              <w:left w:val="nil"/>
              <w:bottom w:val="single" w:sz="4" w:space="0" w:color="auto"/>
              <w:right w:val="nil"/>
            </w:tcBorders>
            <w:shd w:val="clear" w:color="auto" w:fill="auto"/>
            <w:noWrap/>
            <w:vAlign w:val="center"/>
            <w:hideMark/>
          </w:tcPr>
          <w:p w14:paraId="6008D1A4"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生物科技行业股指基准</w:t>
            </w:r>
          </w:p>
        </w:tc>
        <w:tc>
          <w:tcPr>
            <w:tcW w:w="1476" w:type="dxa"/>
            <w:tcBorders>
              <w:top w:val="single" w:sz="4" w:space="0" w:color="auto"/>
              <w:left w:val="nil"/>
              <w:bottom w:val="single" w:sz="4" w:space="0" w:color="auto"/>
              <w:right w:val="nil"/>
            </w:tcBorders>
            <w:shd w:val="clear" w:color="auto" w:fill="auto"/>
            <w:noWrap/>
            <w:vAlign w:val="center"/>
            <w:hideMark/>
          </w:tcPr>
          <w:p w14:paraId="4D5F759E"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22FFD99"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551" w:type="dxa"/>
            <w:tcBorders>
              <w:top w:val="single" w:sz="4" w:space="0" w:color="auto"/>
              <w:left w:val="nil"/>
              <w:bottom w:val="single" w:sz="4" w:space="0" w:color="auto"/>
              <w:right w:val="nil"/>
            </w:tcBorders>
            <w:shd w:val="clear" w:color="auto" w:fill="auto"/>
            <w:noWrap/>
            <w:vAlign w:val="center"/>
            <w:hideMark/>
          </w:tcPr>
          <w:p w14:paraId="6620B032"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生物科技行业债指基准</w:t>
            </w:r>
          </w:p>
        </w:tc>
        <w:tc>
          <w:tcPr>
            <w:tcW w:w="1476" w:type="dxa"/>
            <w:tcBorders>
              <w:top w:val="single" w:sz="4" w:space="0" w:color="auto"/>
              <w:left w:val="nil"/>
              <w:bottom w:val="single" w:sz="4" w:space="0" w:color="auto"/>
              <w:right w:val="nil"/>
            </w:tcBorders>
            <w:shd w:val="clear" w:color="auto" w:fill="auto"/>
            <w:noWrap/>
            <w:vAlign w:val="center"/>
            <w:hideMark/>
          </w:tcPr>
          <w:p w14:paraId="0F14514C"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97F9000"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938AB23" w14:textId="77777777" w:rsidTr="001A0028">
        <w:trPr>
          <w:trHeight w:val="278"/>
        </w:trPr>
        <w:tc>
          <w:tcPr>
            <w:tcW w:w="2494" w:type="dxa"/>
            <w:gridSpan w:val="2"/>
            <w:tcBorders>
              <w:top w:val="single" w:sz="4" w:space="0" w:color="auto"/>
              <w:left w:val="nil"/>
              <w:bottom w:val="nil"/>
              <w:right w:val="nil"/>
            </w:tcBorders>
            <w:shd w:val="clear" w:color="auto" w:fill="auto"/>
            <w:noWrap/>
            <w:vAlign w:val="center"/>
            <w:hideMark/>
          </w:tcPr>
          <w:p w14:paraId="779D44C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1476" w:type="dxa"/>
            <w:tcBorders>
              <w:top w:val="single" w:sz="4" w:space="0" w:color="auto"/>
              <w:left w:val="nil"/>
              <w:bottom w:val="nil"/>
              <w:right w:val="nil"/>
            </w:tcBorders>
            <w:shd w:val="clear" w:color="auto" w:fill="auto"/>
            <w:noWrap/>
            <w:vAlign w:val="center"/>
            <w:hideMark/>
          </w:tcPr>
          <w:p w14:paraId="6763D04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w:t>
            </w:r>
          </w:p>
        </w:tc>
        <w:tc>
          <w:tcPr>
            <w:tcW w:w="1476" w:type="dxa"/>
            <w:tcBorders>
              <w:top w:val="single" w:sz="4" w:space="0" w:color="auto"/>
              <w:left w:val="nil"/>
              <w:bottom w:val="nil"/>
              <w:right w:val="nil"/>
            </w:tcBorders>
            <w:shd w:val="clear" w:color="auto" w:fill="auto"/>
            <w:noWrap/>
            <w:vAlign w:val="center"/>
            <w:hideMark/>
          </w:tcPr>
          <w:p w14:paraId="7B39C2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551" w:type="dxa"/>
            <w:tcBorders>
              <w:top w:val="single" w:sz="4" w:space="0" w:color="auto"/>
              <w:left w:val="nil"/>
              <w:bottom w:val="nil"/>
              <w:right w:val="nil"/>
            </w:tcBorders>
            <w:shd w:val="clear" w:color="auto" w:fill="auto"/>
            <w:noWrap/>
            <w:vAlign w:val="center"/>
            <w:hideMark/>
          </w:tcPr>
          <w:p w14:paraId="71E3D35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476" w:type="dxa"/>
            <w:tcBorders>
              <w:top w:val="single" w:sz="4" w:space="0" w:color="auto"/>
              <w:left w:val="nil"/>
              <w:bottom w:val="nil"/>
              <w:right w:val="nil"/>
            </w:tcBorders>
            <w:shd w:val="clear" w:color="auto" w:fill="auto"/>
            <w:noWrap/>
            <w:vAlign w:val="center"/>
            <w:hideMark/>
          </w:tcPr>
          <w:p w14:paraId="4C3090F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single" w:sz="4" w:space="0" w:color="auto"/>
              <w:left w:val="nil"/>
              <w:bottom w:val="nil"/>
              <w:right w:val="nil"/>
            </w:tcBorders>
            <w:shd w:val="clear" w:color="auto" w:fill="auto"/>
            <w:noWrap/>
            <w:vAlign w:val="center"/>
            <w:hideMark/>
          </w:tcPr>
          <w:p w14:paraId="7E37440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r>
      <w:tr w:rsidR="00F92342" w14:paraId="323854E5"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7E0A30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67EE20A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w:t>
            </w:r>
          </w:p>
        </w:tc>
        <w:tc>
          <w:tcPr>
            <w:tcW w:w="1476" w:type="dxa"/>
            <w:tcBorders>
              <w:top w:val="nil"/>
              <w:left w:val="nil"/>
              <w:bottom w:val="nil"/>
              <w:right w:val="nil"/>
            </w:tcBorders>
            <w:shd w:val="clear" w:color="auto" w:fill="auto"/>
            <w:noWrap/>
            <w:vAlign w:val="center"/>
            <w:hideMark/>
          </w:tcPr>
          <w:p w14:paraId="35684C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66.91%</w:t>
            </w:r>
          </w:p>
        </w:tc>
        <w:tc>
          <w:tcPr>
            <w:tcW w:w="2551" w:type="dxa"/>
            <w:tcBorders>
              <w:top w:val="nil"/>
              <w:left w:val="nil"/>
              <w:bottom w:val="nil"/>
              <w:right w:val="nil"/>
            </w:tcBorders>
            <w:shd w:val="clear" w:color="auto" w:fill="auto"/>
            <w:noWrap/>
            <w:vAlign w:val="center"/>
            <w:hideMark/>
          </w:tcPr>
          <w:p w14:paraId="7D38EDA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476" w:type="dxa"/>
            <w:tcBorders>
              <w:top w:val="nil"/>
              <w:left w:val="nil"/>
              <w:bottom w:val="nil"/>
              <w:right w:val="nil"/>
            </w:tcBorders>
            <w:shd w:val="clear" w:color="auto" w:fill="auto"/>
            <w:noWrap/>
            <w:vAlign w:val="center"/>
            <w:hideMark/>
          </w:tcPr>
          <w:p w14:paraId="0C01DBF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E6134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314.29%</w:t>
            </w:r>
          </w:p>
        </w:tc>
      </w:tr>
      <w:tr w:rsidR="00F92342" w14:paraId="6B648BC9"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361DA524" w14:textId="77777777" w:rsidR="00F92342" w:rsidRDefault="00F92342">
            <w:pPr>
              <w:rPr>
                <w:rFonts w:ascii="Arial" w:eastAsia="等线" w:hAnsi="Arial" w:cs="Arial"/>
                <w:b/>
                <w:bCs/>
                <w:color w:val="0F243E"/>
                <w:sz w:val="16"/>
                <w:szCs w:val="16"/>
                <w:lang w:eastAsia="zh-CN"/>
              </w:rPr>
            </w:pPr>
            <w:proofErr w:type="gramStart"/>
            <w:r>
              <w:rPr>
                <w:rFonts w:ascii="Arial" w:eastAsia="等线" w:hAnsi="Arial" w:cs="Arial"/>
                <w:b/>
                <w:bCs/>
                <w:color w:val="0F243E"/>
                <w:sz w:val="16"/>
                <w:szCs w:val="16"/>
                <w:lang w:eastAsia="zh-CN"/>
              </w:rPr>
              <w:t>中证全指</w:t>
            </w:r>
            <w:proofErr w:type="gramEnd"/>
            <w:r>
              <w:rPr>
                <w:rFonts w:ascii="Arial" w:eastAsia="等线" w:hAnsi="Arial" w:cs="Arial"/>
                <w:b/>
                <w:bCs/>
                <w:color w:val="0F243E"/>
                <w:sz w:val="16"/>
                <w:szCs w:val="16"/>
                <w:lang w:eastAsia="zh-CN"/>
              </w:rPr>
              <w:t>医药卫生指数收益率</w:t>
            </w:r>
          </w:p>
        </w:tc>
        <w:tc>
          <w:tcPr>
            <w:tcW w:w="1476" w:type="dxa"/>
            <w:tcBorders>
              <w:top w:val="nil"/>
              <w:left w:val="nil"/>
              <w:bottom w:val="nil"/>
              <w:right w:val="nil"/>
            </w:tcBorders>
            <w:shd w:val="clear" w:color="auto" w:fill="auto"/>
            <w:noWrap/>
            <w:vAlign w:val="center"/>
            <w:hideMark/>
          </w:tcPr>
          <w:p w14:paraId="2A5528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00548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551" w:type="dxa"/>
            <w:tcBorders>
              <w:top w:val="nil"/>
              <w:left w:val="nil"/>
              <w:bottom w:val="nil"/>
              <w:right w:val="nil"/>
            </w:tcBorders>
            <w:shd w:val="clear" w:color="auto" w:fill="auto"/>
            <w:noWrap/>
            <w:vAlign w:val="center"/>
            <w:hideMark/>
          </w:tcPr>
          <w:p w14:paraId="05BE8BF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476" w:type="dxa"/>
            <w:tcBorders>
              <w:top w:val="nil"/>
              <w:left w:val="nil"/>
              <w:bottom w:val="nil"/>
              <w:right w:val="nil"/>
            </w:tcBorders>
            <w:shd w:val="clear" w:color="auto" w:fill="auto"/>
            <w:noWrap/>
            <w:vAlign w:val="center"/>
            <w:hideMark/>
          </w:tcPr>
          <w:p w14:paraId="7A0D5F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6E165FC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77C6FFE3"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0B53970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申万医药生物行业指数收益率</w:t>
            </w:r>
          </w:p>
        </w:tc>
        <w:tc>
          <w:tcPr>
            <w:tcW w:w="1476" w:type="dxa"/>
            <w:tcBorders>
              <w:top w:val="nil"/>
              <w:left w:val="nil"/>
              <w:bottom w:val="nil"/>
              <w:right w:val="nil"/>
            </w:tcBorders>
            <w:shd w:val="clear" w:color="auto" w:fill="auto"/>
            <w:noWrap/>
            <w:vAlign w:val="center"/>
            <w:hideMark/>
          </w:tcPr>
          <w:p w14:paraId="20D5CED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456E0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551" w:type="dxa"/>
            <w:tcBorders>
              <w:top w:val="nil"/>
              <w:left w:val="nil"/>
              <w:bottom w:val="nil"/>
              <w:right w:val="nil"/>
            </w:tcBorders>
            <w:shd w:val="clear" w:color="auto" w:fill="auto"/>
            <w:noWrap/>
            <w:vAlign w:val="center"/>
            <w:hideMark/>
          </w:tcPr>
          <w:p w14:paraId="290F31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w:t>
            </w:r>
            <w:proofErr w:type="gramEnd"/>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476" w:type="dxa"/>
            <w:tcBorders>
              <w:top w:val="nil"/>
              <w:left w:val="nil"/>
              <w:bottom w:val="nil"/>
              <w:right w:val="nil"/>
            </w:tcBorders>
            <w:shd w:val="clear" w:color="auto" w:fill="auto"/>
            <w:noWrap/>
            <w:vAlign w:val="center"/>
            <w:hideMark/>
          </w:tcPr>
          <w:p w14:paraId="46DCF7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5FD0C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21.25%</w:t>
            </w:r>
          </w:p>
        </w:tc>
      </w:tr>
      <w:tr w:rsidR="00F92342" w14:paraId="0159D86F"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853A6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中证细分医药产业主题指数收益率</w:t>
            </w:r>
          </w:p>
        </w:tc>
        <w:tc>
          <w:tcPr>
            <w:tcW w:w="1476" w:type="dxa"/>
            <w:tcBorders>
              <w:top w:val="nil"/>
              <w:left w:val="nil"/>
              <w:bottom w:val="nil"/>
              <w:right w:val="nil"/>
            </w:tcBorders>
            <w:shd w:val="clear" w:color="auto" w:fill="auto"/>
            <w:noWrap/>
            <w:vAlign w:val="center"/>
            <w:hideMark/>
          </w:tcPr>
          <w:p w14:paraId="2C2BDE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A0A868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551" w:type="dxa"/>
            <w:tcBorders>
              <w:top w:val="nil"/>
              <w:left w:val="nil"/>
              <w:bottom w:val="nil"/>
              <w:right w:val="nil"/>
            </w:tcBorders>
            <w:shd w:val="clear" w:color="auto" w:fill="auto"/>
            <w:noWrap/>
            <w:vAlign w:val="center"/>
            <w:hideMark/>
          </w:tcPr>
          <w:p w14:paraId="70D820F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2E76875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1432F1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8B6C9AB"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6ED0D2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中证生物医药指数收益率</w:t>
            </w:r>
          </w:p>
        </w:tc>
        <w:tc>
          <w:tcPr>
            <w:tcW w:w="1476" w:type="dxa"/>
            <w:tcBorders>
              <w:top w:val="nil"/>
              <w:left w:val="nil"/>
              <w:bottom w:val="nil"/>
              <w:right w:val="nil"/>
            </w:tcBorders>
            <w:shd w:val="clear" w:color="auto" w:fill="auto"/>
            <w:noWrap/>
            <w:vAlign w:val="center"/>
            <w:hideMark/>
          </w:tcPr>
          <w:p w14:paraId="5C263B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41B72C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551" w:type="dxa"/>
            <w:tcBorders>
              <w:top w:val="nil"/>
              <w:left w:val="nil"/>
              <w:bottom w:val="nil"/>
              <w:right w:val="nil"/>
            </w:tcBorders>
            <w:shd w:val="clear" w:color="auto" w:fill="auto"/>
            <w:noWrap/>
            <w:vAlign w:val="center"/>
            <w:hideMark/>
          </w:tcPr>
          <w:p w14:paraId="2B36814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w:t>
            </w:r>
            <w:proofErr w:type="gramStart"/>
            <w:r>
              <w:rPr>
                <w:rFonts w:ascii="Arial" w:eastAsia="等线" w:hAnsi="Arial" w:cs="Arial"/>
                <w:b/>
                <w:bCs/>
                <w:color w:val="0F243E"/>
                <w:sz w:val="16"/>
                <w:szCs w:val="16"/>
                <w:lang w:eastAsia="zh-CN"/>
              </w:rPr>
              <w:t>债指数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6509AA1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3ECF7B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21.11%</w:t>
            </w:r>
          </w:p>
        </w:tc>
      </w:tr>
      <w:tr w:rsidR="00F92342" w14:paraId="05E35F9B"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5763730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中证医药</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1D4169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17D15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551" w:type="dxa"/>
            <w:tcBorders>
              <w:top w:val="nil"/>
              <w:left w:val="nil"/>
              <w:bottom w:val="nil"/>
              <w:right w:val="nil"/>
            </w:tcBorders>
            <w:shd w:val="clear" w:color="auto" w:fill="auto"/>
            <w:noWrap/>
            <w:vAlign w:val="center"/>
            <w:hideMark/>
          </w:tcPr>
          <w:p w14:paraId="66AB162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476" w:type="dxa"/>
            <w:tcBorders>
              <w:top w:val="nil"/>
              <w:left w:val="nil"/>
              <w:bottom w:val="nil"/>
              <w:right w:val="nil"/>
            </w:tcBorders>
            <w:shd w:val="clear" w:color="auto" w:fill="auto"/>
            <w:noWrap/>
            <w:vAlign w:val="center"/>
            <w:hideMark/>
          </w:tcPr>
          <w:p w14:paraId="4C7E2B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F6878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60506759"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7ED76B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中证精准医疗主题指数收益率</w:t>
            </w:r>
          </w:p>
        </w:tc>
        <w:tc>
          <w:tcPr>
            <w:tcW w:w="1476" w:type="dxa"/>
            <w:tcBorders>
              <w:top w:val="nil"/>
              <w:left w:val="nil"/>
              <w:bottom w:val="nil"/>
              <w:right w:val="nil"/>
            </w:tcBorders>
            <w:shd w:val="clear" w:color="auto" w:fill="auto"/>
            <w:noWrap/>
            <w:vAlign w:val="center"/>
            <w:hideMark/>
          </w:tcPr>
          <w:p w14:paraId="29314A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6309A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551" w:type="dxa"/>
            <w:tcBorders>
              <w:top w:val="nil"/>
              <w:left w:val="nil"/>
              <w:bottom w:val="nil"/>
              <w:right w:val="nil"/>
            </w:tcBorders>
            <w:shd w:val="clear" w:color="auto" w:fill="auto"/>
            <w:noWrap/>
            <w:vAlign w:val="center"/>
            <w:hideMark/>
          </w:tcPr>
          <w:p w14:paraId="043937CA"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商业银行活期存款利率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221DE44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FCB2B7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537BA45E"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0799B4C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中证生物科技主题指数收益率</w:t>
            </w:r>
          </w:p>
        </w:tc>
        <w:tc>
          <w:tcPr>
            <w:tcW w:w="1476" w:type="dxa"/>
            <w:tcBorders>
              <w:top w:val="nil"/>
              <w:left w:val="nil"/>
              <w:bottom w:val="nil"/>
              <w:right w:val="nil"/>
            </w:tcBorders>
            <w:shd w:val="clear" w:color="auto" w:fill="auto"/>
            <w:noWrap/>
            <w:vAlign w:val="center"/>
            <w:hideMark/>
          </w:tcPr>
          <w:p w14:paraId="2EB9CC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28E455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551" w:type="dxa"/>
            <w:tcBorders>
              <w:top w:val="nil"/>
              <w:left w:val="nil"/>
              <w:bottom w:val="nil"/>
              <w:right w:val="nil"/>
            </w:tcBorders>
            <w:shd w:val="clear" w:color="auto" w:fill="auto"/>
            <w:noWrap/>
            <w:vAlign w:val="center"/>
            <w:hideMark/>
          </w:tcPr>
          <w:p w14:paraId="5A9EC8CE" w14:textId="77777777" w:rsidR="00F92342" w:rsidRDefault="00F92342">
            <w:pPr>
              <w:rPr>
                <w:rFonts w:ascii="Arial" w:eastAsia="等线" w:hAnsi="Arial" w:cs="Arial"/>
                <w:b/>
                <w:bCs/>
                <w:color w:val="0F243E"/>
                <w:sz w:val="16"/>
                <w:szCs w:val="16"/>
                <w:lang w:eastAsia="zh-CN"/>
              </w:rPr>
            </w:pPr>
            <w:proofErr w:type="gramStart"/>
            <w:r>
              <w:rPr>
                <w:rFonts w:ascii="Arial" w:eastAsia="等线" w:hAnsi="Arial" w:cs="Arial"/>
                <w:b/>
                <w:bCs/>
                <w:color w:val="0F243E"/>
                <w:sz w:val="16"/>
                <w:szCs w:val="16"/>
                <w:lang w:eastAsia="zh-CN"/>
              </w:rPr>
              <w:t>中债总指数</w:t>
            </w:r>
            <w:proofErr w:type="gramEnd"/>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188A69D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10A4E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1804B327"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495D7F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lastRenderedPageBreak/>
              <w:t>中证医药指数收益率</w:t>
            </w:r>
          </w:p>
        </w:tc>
        <w:tc>
          <w:tcPr>
            <w:tcW w:w="1476" w:type="dxa"/>
            <w:tcBorders>
              <w:top w:val="nil"/>
              <w:left w:val="nil"/>
              <w:bottom w:val="nil"/>
              <w:right w:val="nil"/>
            </w:tcBorders>
            <w:shd w:val="clear" w:color="auto" w:fill="auto"/>
            <w:noWrap/>
            <w:vAlign w:val="center"/>
            <w:hideMark/>
          </w:tcPr>
          <w:p w14:paraId="22F979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57C863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82.50%</w:t>
            </w:r>
          </w:p>
        </w:tc>
        <w:tc>
          <w:tcPr>
            <w:tcW w:w="2551" w:type="dxa"/>
            <w:tcBorders>
              <w:top w:val="nil"/>
              <w:left w:val="nil"/>
              <w:bottom w:val="nil"/>
              <w:right w:val="nil"/>
            </w:tcBorders>
            <w:shd w:val="clear" w:color="auto" w:fill="auto"/>
            <w:noWrap/>
            <w:vAlign w:val="center"/>
            <w:hideMark/>
          </w:tcPr>
          <w:p w14:paraId="3DA79BF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活期存款利率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476" w:type="dxa"/>
            <w:tcBorders>
              <w:top w:val="nil"/>
              <w:left w:val="nil"/>
              <w:bottom w:val="nil"/>
              <w:right w:val="nil"/>
            </w:tcBorders>
            <w:shd w:val="clear" w:color="auto" w:fill="auto"/>
            <w:noWrap/>
            <w:vAlign w:val="center"/>
            <w:hideMark/>
          </w:tcPr>
          <w:p w14:paraId="6217E7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A0E0C8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1B6A6C37" w14:textId="77777777" w:rsidTr="001A0028">
        <w:trPr>
          <w:trHeight w:val="278"/>
        </w:trPr>
        <w:tc>
          <w:tcPr>
            <w:tcW w:w="2494" w:type="dxa"/>
            <w:gridSpan w:val="2"/>
            <w:tcBorders>
              <w:top w:val="nil"/>
              <w:left w:val="nil"/>
              <w:bottom w:val="single" w:sz="4" w:space="0" w:color="auto"/>
              <w:right w:val="nil"/>
            </w:tcBorders>
            <w:shd w:val="clear" w:color="auto" w:fill="auto"/>
            <w:noWrap/>
            <w:vAlign w:val="center"/>
            <w:hideMark/>
          </w:tcPr>
          <w:p w14:paraId="0759938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医药卫生指数收益率</w:t>
            </w:r>
          </w:p>
        </w:tc>
        <w:tc>
          <w:tcPr>
            <w:tcW w:w="1476" w:type="dxa"/>
            <w:tcBorders>
              <w:top w:val="nil"/>
              <w:left w:val="nil"/>
              <w:bottom w:val="single" w:sz="4" w:space="0" w:color="auto"/>
              <w:right w:val="nil"/>
            </w:tcBorders>
            <w:shd w:val="clear" w:color="auto" w:fill="auto"/>
            <w:noWrap/>
            <w:vAlign w:val="center"/>
            <w:hideMark/>
          </w:tcPr>
          <w:p w14:paraId="127E1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single" w:sz="4" w:space="0" w:color="auto"/>
              <w:right w:val="nil"/>
            </w:tcBorders>
            <w:shd w:val="clear" w:color="auto" w:fill="auto"/>
            <w:noWrap/>
            <w:vAlign w:val="center"/>
            <w:hideMark/>
          </w:tcPr>
          <w:p w14:paraId="09D4781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551" w:type="dxa"/>
            <w:tcBorders>
              <w:top w:val="nil"/>
              <w:left w:val="nil"/>
              <w:bottom w:val="single" w:sz="4" w:space="0" w:color="auto"/>
              <w:right w:val="nil"/>
            </w:tcBorders>
            <w:shd w:val="clear" w:color="auto" w:fill="auto"/>
            <w:noWrap/>
            <w:vAlign w:val="center"/>
            <w:hideMark/>
          </w:tcPr>
          <w:p w14:paraId="3710C342" w14:textId="77777777" w:rsidR="00F92342" w:rsidRDefault="00F92342">
            <w:pPr>
              <w:rPr>
                <w:rFonts w:ascii="Arial" w:eastAsia="等线" w:hAnsi="Arial" w:cs="Arial"/>
                <w:b/>
                <w:bCs/>
                <w:color w:val="0F243E"/>
                <w:sz w:val="16"/>
                <w:szCs w:val="16"/>
                <w:lang w:eastAsia="zh-CN"/>
              </w:rPr>
            </w:pPr>
            <w:proofErr w:type="gramStart"/>
            <w:r>
              <w:rPr>
                <w:rFonts w:ascii="Arial" w:eastAsia="等线" w:hAnsi="Arial" w:cs="Arial"/>
                <w:b/>
                <w:bCs/>
                <w:color w:val="0F243E"/>
                <w:sz w:val="16"/>
                <w:szCs w:val="16"/>
                <w:lang w:eastAsia="zh-CN"/>
              </w:rPr>
              <w:t>中债总财富</w:t>
            </w:r>
            <w:proofErr w:type="gramEnd"/>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476" w:type="dxa"/>
            <w:tcBorders>
              <w:top w:val="nil"/>
              <w:left w:val="nil"/>
              <w:bottom w:val="single" w:sz="4" w:space="0" w:color="auto"/>
              <w:right w:val="nil"/>
            </w:tcBorders>
            <w:shd w:val="clear" w:color="auto" w:fill="auto"/>
            <w:noWrap/>
            <w:vAlign w:val="center"/>
            <w:hideMark/>
          </w:tcPr>
          <w:p w14:paraId="191F82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gridSpan w:val="2"/>
            <w:tcBorders>
              <w:top w:val="nil"/>
              <w:left w:val="nil"/>
              <w:bottom w:val="single" w:sz="4" w:space="0" w:color="auto"/>
              <w:right w:val="nil"/>
            </w:tcBorders>
            <w:shd w:val="clear" w:color="auto" w:fill="auto"/>
            <w:noWrap/>
            <w:vAlign w:val="center"/>
            <w:hideMark/>
          </w:tcPr>
          <w:p w14:paraId="68EB06A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1F9164A1" w14:textId="77777777" w:rsidTr="001A0028">
        <w:trPr>
          <w:trHeight w:val="285"/>
        </w:trPr>
        <w:tc>
          <w:tcPr>
            <w:tcW w:w="2494" w:type="dxa"/>
            <w:gridSpan w:val="2"/>
            <w:tcBorders>
              <w:top w:val="single" w:sz="4" w:space="0" w:color="auto"/>
              <w:left w:val="nil"/>
              <w:bottom w:val="single" w:sz="4" w:space="0" w:color="auto"/>
              <w:right w:val="nil"/>
            </w:tcBorders>
            <w:shd w:val="clear" w:color="auto" w:fill="auto"/>
            <w:noWrap/>
            <w:vAlign w:val="center"/>
            <w:hideMark/>
          </w:tcPr>
          <w:p w14:paraId="5CC63B04"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银行行业股指基准</w:t>
            </w:r>
          </w:p>
        </w:tc>
        <w:tc>
          <w:tcPr>
            <w:tcW w:w="1476" w:type="dxa"/>
            <w:tcBorders>
              <w:top w:val="single" w:sz="4" w:space="0" w:color="auto"/>
              <w:left w:val="nil"/>
              <w:bottom w:val="single" w:sz="4" w:space="0" w:color="auto"/>
              <w:right w:val="nil"/>
            </w:tcBorders>
            <w:shd w:val="clear" w:color="auto" w:fill="auto"/>
            <w:noWrap/>
            <w:vAlign w:val="center"/>
            <w:hideMark/>
          </w:tcPr>
          <w:p w14:paraId="3BD2FBC5"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117CF3"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551" w:type="dxa"/>
            <w:tcBorders>
              <w:top w:val="single" w:sz="4" w:space="0" w:color="auto"/>
              <w:left w:val="nil"/>
              <w:bottom w:val="single" w:sz="4" w:space="0" w:color="auto"/>
              <w:right w:val="nil"/>
            </w:tcBorders>
            <w:shd w:val="clear" w:color="auto" w:fill="auto"/>
            <w:noWrap/>
            <w:vAlign w:val="center"/>
            <w:hideMark/>
          </w:tcPr>
          <w:p w14:paraId="41F33B9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银行行业债指基准</w:t>
            </w:r>
          </w:p>
        </w:tc>
        <w:tc>
          <w:tcPr>
            <w:tcW w:w="1476" w:type="dxa"/>
            <w:tcBorders>
              <w:top w:val="single" w:sz="4" w:space="0" w:color="auto"/>
              <w:left w:val="nil"/>
              <w:bottom w:val="single" w:sz="4" w:space="0" w:color="auto"/>
              <w:right w:val="nil"/>
            </w:tcBorders>
            <w:shd w:val="clear" w:color="auto" w:fill="auto"/>
            <w:noWrap/>
            <w:vAlign w:val="center"/>
            <w:hideMark/>
          </w:tcPr>
          <w:p w14:paraId="2B41C402" w14:textId="77777777" w:rsidR="00F92342" w:rsidRDefault="00F92342">
            <w:pPr>
              <w:jc w:val="center"/>
              <w:rPr>
                <w:rFonts w:ascii="楷体_GB2312" w:eastAsia="楷体_GB2312" w:hAnsi="等线"/>
                <w:b/>
                <w:bCs/>
                <w:color w:val="0F243E"/>
                <w:sz w:val="16"/>
                <w:szCs w:val="16"/>
              </w:rPr>
            </w:pPr>
            <w:proofErr w:type="gramStart"/>
            <w:r>
              <w:rPr>
                <w:rFonts w:ascii="楷体_GB2312" w:eastAsia="楷体_GB2312" w:hAnsi="等线" w:hint="eastAsia"/>
                <w:b/>
                <w:bCs/>
                <w:color w:val="0F243E"/>
                <w:sz w:val="16"/>
                <w:szCs w:val="16"/>
              </w:rPr>
              <w:t>基准</w:t>
            </w:r>
            <w:proofErr w:type="gramEnd"/>
            <w:r>
              <w:rPr>
                <w:rFonts w:ascii="楷体_GB2312" w:eastAsia="楷体_GB2312" w:hAnsi="等线" w:hint="eastAsia"/>
                <w:b/>
                <w:bCs/>
                <w:color w:val="0F243E"/>
                <w:sz w:val="16"/>
                <w:szCs w:val="16"/>
              </w:rPr>
              <w:t>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5094464"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6D565D75" w14:textId="77777777" w:rsidTr="001A0028">
        <w:trPr>
          <w:trHeight w:val="278"/>
        </w:trPr>
        <w:tc>
          <w:tcPr>
            <w:tcW w:w="2494" w:type="dxa"/>
            <w:gridSpan w:val="2"/>
            <w:tcBorders>
              <w:top w:val="single" w:sz="4" w:space="0" w:color="auto"/>
              <w:left w:val="nil"/>
              <w:bottom w:val="nil"/>
              <w:right w:val="nil"/>
            </w:tcBorders>
            <w:shd w:val="clear" w:color="auto" w:fill="auto"/>
            <w:noWrap/>
            <w:vAlign w:val="center"/>
            <w:hideMark/>
          </w:tcPr>
          <w:p w14:paraId="27CE461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476" w:type="dxa"/>
            <w:tcBorders>
              <w:top w:val="single" w:sz="4" w:space="0" w:color="auto"/>
              <w:left w:val="nil"/>
              <w:bottom w:val="nil"/>
              <w:right w:val="nil"/>
            </w:tcBorders>
            <w:shd w:val="clear" w:color="auto" w:fill="auto"/>
            <w:noWrap/>
            <w:vAlign w:val="center"/>
            <w:hideMark/>
          </w:tcPr>
          <w:p w14:paraId="2F638C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single" w:sz="4" w:space="0" w:color="auto"/>
              <w:left w:val="nil"/>
              <w:bottom w:val="nil"/>
              <w:right w:val="nil"/>
            </w:tcBorders>
            <w:shd w:val="clear" w:color="auto" w:fill="auto"/>
            <w:noWrap/>
            <w:vAlign w:val="center"/>
            <w:hideMark/>
          </w:tcPr>
          <w:p w14:paraId="190E90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63.65%</w:t>
            </w:r>
          </w:p>
        </w:tc>
        <w:tc>
          <w:tcPr>
            <w:tcW w:w="2551" w:type="dxa"/>
            <w:tcBorders>
              <w:top w:val="single" w:sz="4" w:space="0" w:color="auto"/>
              <w:left w:val="nil"/>
              <w:bottom w:val="nil"/>
              <w:right w:val="nil"/>
            </w:tcBorders>
            <w:shd w:val="clear" w:color="auto" w:fill="auto"/>
            <w:noWrap/>
            <w:vAlign w:val="center"/>
            <w:hideMark/>
          </w:tcPr>
          <w:p w14:paraId="5ED7ECE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476" w:type="dxa"/>
            <w:tcBorders>
              <w:top w:val="single" w:sz="4" w:space="0" w:color="auto"/>
              <w:left w:val="nil"/>
              <w:bottom w:val="nil"/>
              <w:right w:val="nil"/>
            </w:tcBorders>
            <w:shd w:val="clear" w:color="auto" w:fill="auto"/>
            <w:noWrap/>
            <w:vAlign w:val="center"/>
            <w:hideMark/>
          </w:tcPr>
          <w:p w14:paraId="1CA982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single" w:sz="4" w:space="0" w:color="auto"/>
              <w:left w:val="nil"/>
              <w:bottom w:val="nil"/>
              <w:right w:val="nil"/>
            </w:tcBorders>
            <w:shd w:val="clear" w:color="auto" w:fill="auto"/>
            <w:noWrap/>
            <w:vAlign w:val="center"/>
            <w:hideMark/>
          </w:tcPr>
          <w:p w14:paraId="2E0769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32.27%</w:t>
            </w:r>
          </w:p>
        </w:tc>
      </w:tr>
      <w:tr w:rsidR="00F92342" w14:paraId="7F1A45B4"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54C38C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中证银行指数收益率</w:t>
            </w:r>
          </w:p>
        </w:tc>
        <w:tc>
          <w:tcPr>
            <w:tcW w:w="1476" w:type="dxa"/>
            <w:tcBorders>
              <w:top w:val="nil"/>
              <w:left w:val="nil"/>
              <w:bottom w:val="nil"/>
              <w:right w:val="nil"/>
            </w:tcBorders>
            <w:shd w:val="clear" w:color="auto" w:fill="auto"/>
            <w:noWrap/>
            <w:vAlign w:val="center"/>
            <w:hideMark/>
          </w:tcPr>
          <w:p w14:paraId="782A29A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tcBorders>
              <w:top w:val="nil"/>
              <w:left w:val="nil"/>
              <w:bottom w:val="nil"/>
              <w:right w:val="nil"/>
            </w:tcBorders>
            <w:shd w:val="clear" w:color="auto" w:fill="auto"/>
            <w:noWrap/>
            <w:vAlign w:val="center"/>
            <w:hideMark/>
          </w:tcPr>
          <w:p w14:paraId="048C57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72.38%</w:t>
            </w:r>
          </w:p>
        </w:tc>
        <w:tc>
          <w:tcPr>
            <w:tcW w:w="2551" w:type="dxa"/>
            <w:tcBorders>
              <w:top w:val="nil"/>
              <w:left w:val="nil"/>
              <w:bottom w:val="nil"/>
              <w:right w:val="nil"/>
            </w:tcBorders>
            <w:shd w:val="clear" w:color="auto" w:fill="auto"/>
            <w:noWrap/>
            <w:vAlign w:val="center"/>
            <w:hideMark/>
          </w:tcPr>
          <w:p w14:paraId="16F7BC8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476" w:type="dxa"/>
            <w:tcBorders>
              <w:top w:val="nil"/>
              <w:left w:val="nil"/>
              <w:bottom w:val="nil"/>
              <w:right w:val="nil"/>
            </w:tcBorders>
            <w:shd w:val="clear" w:color="auto" w:fill="auto"/>
            <w:noWrap/>
            <w:vAlign w:val="center"/>
            <w:hideMark/>
          </w:tcPr>
          <w:p w14:paraId="390910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2BD40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2E73B5CC"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DF0FBE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10FCD45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4E69E3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70.63%</w:t>
            </w:r>
          </w:p>
        </w:tc>
        <w:tc>
          <w:tcPr>
            <w:tcW w:w="2551" w:type="dxa"/>
            <w:tcBorders>
              <w:top w:val="nil"/>
              <w:left w:val="nil"/>
              <w:bottom w:val="nil"/>
              <w:right w:val="nil"/>
            </w:tcBorders>
            <w:shd w:val="clear" w:color="auto" w:fill="auto"/>
            <w:noWrap/>
            <w:vAlign w:val="center"/>
            <w:hideMark/>
          </w:tcPr>
          <w:p w14:paraId="4F4A32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476" w:type="dxa"/>
            <w:tcBorders>
              <w:top w:val="nil"/>
              <w:left w:val="nil"/>
              <w:bottom w:val="nil"/>
              <w:right w:val="nil"/>
            </w:tcBorders>
            <w:shd w:val="clear" w:color="auto" w:fill="auto"/>
            <w:noWrap/>
            <w:vAlign w:val="center"/>
            <w:hideMark/>
          </w:tcPr>
          <w:p w14:paraId="6C8888A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4CF001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26.43%</w:t>
            </w:r>
          </w:p>
        </w:tc>
      </w:tr>
      <w:tr w:rsidR="00F92342" w14:paraId="538E2025"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8122EF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债综合全价指数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5CA0D4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210369B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83.33%</w:t>
            </w:r>
          </w:p>
        </w:tc>
        <w:tc>
          <w:tcPr>
            <w:tcW w:w="2551" w:type="dxa"/>
            <w:tcBorders>
              <w:top w:val="nil"/>
              <w:left w:val="nil"/>
              <w:bottom w:val="nil"/>
              <w:right w:val="nil"/>
            </w:tcBorders>
            <w:shd w:val="clear" w:color="auto" w:fill="auto"/>
            <w:noWrap/>
            <w:vAlign w:val="center"/>
            <w:hideMark/>
          </w:tcPr>
          <w:p w14:paraId="1AFB69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3A177D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nil"/>
              <w:left w:val="nil"/>
              <w:bottom w:val="nil"/>
              <w:right w:val="nil"/>
            </w:tcBorders>
            <w:shd w:val="clear" w:color="auto" w:fill="auto"/>
            <w:noWrap/>
            <w:vAlign w:val="center"/>
            <w:hideMark/>
          </w:tcPr>
          <w:p w14:paraId="322514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5B4E3158"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0E7417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w:t>
            </w:r>
            <w:proofErr w:type="gramEnd"/>
            <w:r>
              <w:rPr>
                <w:rFonts w:ascii="Arial" w:eastAsia="等线" w:hAnsi="Arial" w:cs="Arial"/>
                <w:b/>
                <w:bCs/>
                <w:color w:val="0F243E"/>
                <w:sz w:val="16"/>
                <w:szCs w:val="16"/>
                <w:lang w:eastAsia="zh-CN"/>
              </w:rPr>
              <w:t>财富指数收益率</w:t>
            </w:r>
          </w:p>
        </w:tc>
        <w:tc>
          <w:tcPr>
            <w:tcW w:w="1476" w:type="dxa"/>
            <w:tcBorders>
              <w:top w:val="nil"/>
              <w:left w:val="nil"/>
              <w:bottom w:val="nil"/>
              <w:right w:val="nil"/>
            </w:tcBorders>
            <w:shd w:val="clear" w:color="auto" w:fill="auto"/>
            <w:noWrap/>
            <w:vAlign w:val="center"/>
            <w:hideMark/>
          </w:tcPr>
          <w:p w14:paraId="16AD4D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18E202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551" w:type="dxa"/>
            <w:tcBorders>
              <w:top w:val="nil"/>
              <w:left w:val="nil"/>
              <w:bottom w:val="nil"/>
              <w:right w:val="nil"/>
            </w:tcBorders>
            <w:shd w:val="clear" w:color="auto" w:fill="auto"/>
            <w:noWrap/>
            <w:vAlign w:val="center"/>
            <w:hideMark/>
          </w:tcPr>
          <w:p w14:paraId="1474C6A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476" w:type="dxa"/>
            <w:tcBorders>
              <w:top w:val="nil"/>
              <w:left w:val="nil"/>
              <w:bottom w:val="nil"/>
              <w:right w:val="nil"/>
            </w:tcBorders>
            <w:shd w:val="clear" w:color="auto" w:fill="auto"/>
            <w:noWrap/>
            <w:vAlign w:val="center"/>
            <w:hideMark/>
          </w:tcPr>
          <w:p w14:paraId="5EF67F0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174723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22F3941D"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61C7F1D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476" w:type="dxa"/>
            <w:tcBorders>
              <w:top w:val="nil"/>
              <w:left w:val="nil"/>
              <w:bottom w:val="nil"/>
              <w:right w:val="nil"/>
            </w:tcBorders>
            <w:shd w:val="clear" w:color="auto" w:fill="auto"/>
            <w:noWrap/>
            <w:vAlign w:val="center"/>
            <w:hideMark/>
          </w:tcPr>
          <w:p w14:paraId="4E964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60F5A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551" w:type="dxa"/>
            <w:tcBorders>
              <w:top w:val="nil"/>
              <w:left w:val="nil"/>
              <w:bottom w:val="nil"/>
              <w:right w:val="nil"/>
            </w:tcBorders>
            <w:shd w:val="clear" w:color="auto" w:fill="auto"/>
            <w:noWrap/>
            <w:vAlign w:val="center"/>
            <w:hideMark/>
          </w:tcPr>
          <w:p w14:paraId="46203ED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中债国债总指数</w:t>
            </w:r>
            <w:r>
              <w:rPr>
                <w:rFonts w:ascii="Arial" w:eastAsia="等线" w:hAnsi="Arial" w:cs="Arial"/>
                <w:b/>
                <w:bCs/>
                <w:color w:val="0F243E"/>
                <w:sz w:val="16"/>
                <w:szCs w:val="16"/>
              </w:rPr>
              <w:t>(</w:t>
            </w:r>
            <w:r>
              <w:rPr>
                <w:rFonts w:ascii="Arial" w:eastAsia="等线" w:hAnsi="Arial" w:cs="Arial"/>
                <w:b/>
                <w:bCs/>
                <w:color w:val="0F243E"/>
                <w:sz w:val="16"/>
                <w:szCs w:val="16"/>
              </w:rPr>
              <w:t>全价</w:t>
            </w:r>
            <w:r>
              <w:rPr>
                <w:rFonts w:ascii="Arial" w:eastAsia="等线" w:hAnsi="Arial" w:cs="Arial"/>
                <w:b/>
                <w:bCs/>
                <w:color w:val="0F243E"/>
                <w:sz w:val="16"/>
                <w:szCs w:val="16"/>
              </w:rPr>
              <w:t>)</w:t>
            </w:r>
          </w:p>
        </w:tc>
        <w:tc>
          <w:tcPr>
            <w:tcW w:w="1476" w:type="dxa"/>
            <w:tcBorders>
              <w:top w:val="nil"/>
              <w:left w:val="nil"/>
              <w:bottom w:val="nil"/>
              <w:right w:val="nil"/>
            </w:tcBorders>
            <w:shd w:val="clear" w:color="auto" w:fill="auto"/>
            <w:noWrap/>
            <w:vAlign w:val="center"/>
            <w:hideMark/>
          </w:tcPr>
          <w:p w14:paraId="5E17AA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4D070F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13.00%</w:t>
            </w:r>
          </w:p>
        </w:tc>
      </w:tr>
      <w:tr w:rsidR="00F92342" w14:paraId="1B79CDE9"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7585D6D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红利低波动指数收益率</w:t>
            </w:r>
          </w:p>
        </w:tc>
        <w:tc>
          <w:tcPr>
            <w:tcW w:w="1476" w:type="dxa"/>
            <w:tcBorders>
              <w:top w:val="nil"/>
              <w:left w:val="nil"/>
              <w:bottom w:val="nil"/>
              <w:right w:val="nil"/>
            </w:tcBorders>
            <w:shd w:val="clear" w:color="auto" w:fill="auto"/>
            <w:noWrap/>
            <w:vAlign w:val="center"/>
            <w:hideMark/>
          </w:tcPr>
          <w:p w14:paraId="2A8F68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5ABBBA5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551" w:type="dxa"/>
            <w:tcBorders>
              <w:top w:val="nil"/>
              <w:left w:val="nil"/>
              <w:bottom w:val="nil"/>
              <w:right w:val="nil"/>
            </w:tcBorders>
            <w:shd w:val="clear" w:color="auto" w:fill="auto"/>
            <w:noWrap/>
            <w:vAlign w:val="center"/>
            <w:hideMark/>
          </w:tcPr>
          <w:p w14:paraId="6EE905F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金融机构人民币活期存款基准利率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476" w:type="dxa"/>
            <w:tcBorders>
              <w:top w:val="nil"/>
              <w:left w:val="nil"/>
              <w:bottom w:val="nil"/>
              <w:right w:val="nil"/>
            </w:tcBorders>
            <w:shd w:val="clear" w:color="auto" w:fill="auto"/>
            <w:noWrap/>
            <w:vAlign w:val="center"/>
            <w:hideMark/>
          </w:tcPr>
          <w:p w14:paraId="7C974E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3AFD48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EEDE899"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ADD2F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央视财经</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476" w:type="dxa"/>
            <w:tcBorders>
              <w:top w:val="nil"/>
              <w:left w:val="nil"/>
              <w:bottom w:val="nil"/>
              <w:right w:val="nil"/>
            </w:tcBorders>
            <w:shd w:val="clear" w:color="auto" w:fill="auto"/>
            <w:noWrap/>
            <w:vAlign w:val="center"/>
            <w:hideMark/>
          </w:tcPr>
          <w:p w14:paraId="026D482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357631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551" w:type="dxa"/>
            <w:tcBorders>
              <w:top w:val="nil"/>
              <w:left w:val="nil"/>
              <w:bottom w:val="nil"/>
              <w:right w:val="nil"/>
            </w:tcBorders>
            <w:shd w:val="clear" w:color="auto" w:fill="auto"/>
            <w:noWrap/>
            <w:vAlign w:val="center"/>
            <w:hideMark/>
          </w:tcPr>
          <w:p w14:paraId="126518B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w:t>
            </w:r>
            <w:r>
              <w:rPr>
                <w:rFonts w:ascii="Arial" w:eastAsia="等线" w:hAnsi="Arial" w:cs="Arial"/>
                <w:b/>
                <w:bCs/>
                <w:color w:val="0F243E"/>
                <w:sz w:val="16"/>
                <w:szCs w:val="16"/>
              </w:rPr>
              <w:t>(</w:t>
            </w:r>
            <w:r>
              <w:rPr>
                <w:rFonts w:ascii="Arial" w:eastAsia="等线" w:hAnsi="Arial" w:cs="Arial"/>
                <w:b/>
                <w:bCs/>
                <w:color w:val="0F243E"/>
                <w:sz w:val="16"/>
                <w:szCs w:val="16"/>
              </w:rPr>
              <w:t>财富</w:t>
            </w:r>
            <w:r>
              <w:rPr>
                <w:rFonts w:ascii="Arial" w:eastAsia="等线" w:hAnsi="Arial" w:cs="Arial"/>
                <w:b/>
                <w:bCs/>
                <w:color w:val="0F243E"/>
                <w:sz w:val="16"/>
                <w:szCs w:val="16"/>
              </w:rPr>
              <w:t>)</w:t>
            </w:r>
          </w:p>
        </w:tc>
        <w:tc>
          <w:tcPr>
            <w:tcW w:w="1476" w:type="dxa"/>
            <w:tcBorders>
              <w:top w:val="nil"/>
              <w:left w:val="nil"/>
              <w:bottom w:val="nil"/>
              <w:right w:val="nil"/>
            </w:tcBorders>
            <w:shd w:val="clear" w:color="auto" w:fill="auto"/>
            <w:noWrap/>
            <w:vAlign w:val="center"/>
            <w:hideMark/>
          </w:tcPr>
          <w:p w14:paraId="4B717B3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B900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45.00%</w:t>
            </w:r>
          </w:p>
        </w:tc>
      </w:tr>
      <w:tr w:rsidR="00F92342" w14:paraId="00466AC0"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480100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证锐联基本</w:t>
            </w:r>
            <w:proofErr w:type="gramEnd"/>
            <w:r>
              <w:rPr>
                <w:rFonts w:ascii="Arial" w:eastAsia="等线" w:hAnsi="Arial" w:cs="Arial"/>
                <w:b/>
                <w:bCs/>
                <w:color w:val="0F243E"/>
                <w:sz w:val="16"/>
                <w:szCs w:val="16"/>
                <w:lang w:eastAsia="zh-CN"/>
              </w:rPr>
              <w:t>面</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476" w:type="dxa"/>
            <w:tcBorders>
              <w:top w:val="nil"/>
              <w:left w:val="nil"/>
              <w:bottom w:val="nil"/>
              <w:right w:val="nil"/>
            </w:tcBorders>
            <w:shd w:val="clear" w:color="auto" w:fill="auto"/>
            <w:noWrap/>
            <w:vAlign w:val="center"/>
            <w:hideMark/>
          </w:tcPr>
          <w:p w14:paraId="6977AD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F5740A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551" w:type="dxa"/>
            <w:tcBorders>
              <w:top w:val="nil"/>
              <w:left w:val="nil"/>
              <w:bottom w:val="nil"/>
              <w:right w:val="nil"/>
            </w:tcBorders>
            <w:shd w:val="clear" w:color="auto" w:fill="auto"/>
            <w:noWrap/>
            <w:vAlign w:val="center"/>
            <w:hideMark/>
          </w:tcPr>
          <w:p w14:paraId="4157EFF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银行同业存款利率</w:t>
            </w:r>
          </w:p>
        </w:tc>
        <w:tc>
          <w:tcPr>
            <w:tcW w:w="1476" w:type="dxa"/>
            <w:tcBorders>
              <w:top w:val="nil"/>
              <w:left w:val="nil"/>
              <w:bottom w:val="nil"/>
              <w:right w:val="nil"/>
            </w:tcBorders>
            <w:shd w:val="clear" w:color="auto" w:fill="auto"/>
            <w:noWrap/>
            <w:vAlign w:val="center"/>
            <w:hideMark/>
          </w:tcPr>
          <w:p w14:paraId="659D40B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C803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4DC8914D" w14:textId="77777777" w:rsidTr="00F92342">
        <w:trPr>
          <w:trHeight w:val="278"/>
        </w:trPr>
        <w:tc>
          <w:tcPr>
            <w:tcW w:w="2494" w:type="dxa"/>
            <w:gridSpan w:val="2"/>
            <w:tcBorders>
              <w:top w:val="nil"/>
              <w:left w:val="nil"/>
              <w:bottom w:val="nil"/>
              <w:right w:val="nil"/>
            </w:tcBorders>
            <w:shd w:val="clear" w:color="auto" w:fill="auto"/>
            <w:noWrap/>
            <w:vAlign w:val="center"/>
            <w:hideMark/>
          </w:tcPr>
          <w:p w14:paraId="2879FFB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中证浙江凤凰行动</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476" w:type="dxa"/>
            <w:tcBorders>
              <w:top w:val="nil"/>
              <w:left w:val="nil"/>
              <w:bottom w:val="nil"/>
              <w:right w:val="nil"/>
            </w:tcBorders>
            <w:shd w:val="clear" w:color="auto" w:fill="auto"/>
            <w:noWrap/>
            <w:vAlign w:val="center"/>
            <w:hideMark/>
          </w:tcPr>
          <w:p w14:paraId="6B5429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16DB7F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47.50%</w:t>
            </w:r>
          </w:p>
        </w:tc>
        <w:tc>
          <w:tcPr>
            <w:tcW w:w="2551" w:type="dxa"/>
            <w:tcBorders>
              <w:top w:val="nil"/>
              <w:left w:val="nil"/>
              <w:bottom w:val="nil"/>
              <w:right w:val="nil"/>
            </w:tcBorders>
            <w:shd w:val="clear" w:color="auto" w:fill="auto"/>
            <w:noWrap/>
            <w:vAlign w:val="center"/>
            <w:hideMark/>
          </w:tcPr>
          <w:p w14:paraId="7DAD27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w:t>
            </w:r>
            <w:proofErr w:type="gramStart"/>
            <w:r>
              <w:rPr>
                <w:rFonts w:ascii="Arial" w:eastAsia="等线" w:hAnsi="Arial" w:cs="Arial"/>
                <w:b/>
                <w:bCs/>
                <w:color w:val="0F243E"/>
                <w:sz w:val="16"/>
                <w:szCs w:val="16"/>
                <w:lang w:eastAsia="zh-CN"/>
              </w:rPr>
              <w:t>债综合全价指数</w:t>
            </w:r>
            <w:proofErr w:type="gramEnd"/>
            <w:r>
              <w:rPr>
                <w:rFonts w:ascii="Arial" w:eastAsia="等线" w:hAnsi="Arial" w:cs="Arial"/>
                <w:b/>
                <w:bCs/>
                <w:color w:val="0F243E"/>
                <w:sz w:val="16"/>
                <w:szCs w:val="16"/>
                <w:lang w:eastAsia="zh-CN"/>
              </w:rPr>
              <w:t>收益率</w:t>
            </w:r>
          </w:p>
        </w:tc>
        <w:tc>
          <w:tcPr>
            <w:tcW w:w="1476" w:type="dxa"/>
            <w:tcBorders>
              <w:top w:val="nil"/>
              <w:left w:val="nil"/>
              <w:bottom w:val="nil"/>
              <w:right w:val="nil"/>
            </w:tcBorders>
            <w:shd w:val="clear" w:color="auto" w:fill="auto"/>
            <w:noWrap/>
            <w:vAlign w:val="center"/>
            <w:hideMark/>
          </w:tcPr>
          <w:p w14:paraId="76C38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5AE60E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26.67%</w:t>
            </w:r>
          </w:p>
        </w:tc>
      </w:tr>
      <w:tr w:rsidR="00694637" w:rsidRPr="008512B4" w14:paraId="5203B29B" w14:textId="77777777" w:rsidTr="00F92342">
        <w:trPr>
          <w:gridBefore w:val="1"/>
          <w:gridAfter w:val="1"/>
          <w:wBefore w:w="142" w:type="dxa"/>
          <w:wAfter w:w="450" w:type="dxa"/>
          <w:trHeight w:val="288"/>
        </w:trPr>
        <w:tc>
          <w:tcPr>
            <w:tcW w:w="10357" w:type="dxa"/>
            <w:gridSpan w:val="6"/>
            <w:tcBorders>
              <w:top w:val="single" w:sz="2" w:space="0" w:color="000000"/>
              <w:left w:val="nil"/>
              <w:bottom w:val="nil"/>
              <w:right w:val="nil"/>
            </w:tcBorders>
            <w:shd w:val="clear" w:color="auto" w:fill="auto"/>
            <w:noWrap/>
            <w:vAlign w:val="center"/>
          </w:tcPr>
          <w:p w14:paraId="36E388CB" w14:textId="2FA48453" w:rsidR="00694637" w:rsidRPr="008512B4" w:rsidRDefault="00694637" w:rsidP="0040539B">
            <w:pPr>
              <w:pStyle w:val="aff2"/>
              <w:ind w:leftChars="-45" w:left="-108"/>
            </w:pPr>
            <w:r w:rsidRPr="008512B4">
              <w:rPr>
                <w:rFonts w:hint="eastAsia"/>
              </w:rPr>
              <w:t>数据来源：</w:t>
            </w:r>
            <w:r>
              <w:t>W</w:t>
            </w:r>
            <w:r>
              <w:rPr>
                <w:rFonts w:hint="eastAsia"/>
              </w:rPr>
              <w:t>ind</w:t>
            </w:r>
            <w:r w:rsidRPr="008512B4">
              <w:rPr>
                <w:rFonts w:hint="eastAsia"/>
              </w:rPr>
              <w:t>、广发证券发展研究中心</w:t>
            </w:r>
          </w:p>
        </w:tc>
      </w:tr>
    </w:tbl>
    <w:p w14:paraId="638C4EB6" w14:textId="77777777" w:rsidR="00694637" w:rsidRPr="000067BB" w:rsidRDefault="00694637"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2B2DE159" w14:textId="32705F0C" w:rsidR="00742EE3" w:rsidRDefault="00742EE3" w:rsidP="00742EE3">
      <w:pPr>
        <w:pStyle w:val="1"/>
        <w:spacing w:before="326"/>
        <w:rPr>
          <w:lang w:eastAsia="zh-CN"/>
        </w:rPr>
      </w:pPr>
      <w:bookmarkStart w:id="35" w:name="_Toc518314376"/>
      <w:bookmarkStart w:id="36" w:name="_Toc34803850"/>
      <w:bookmarkStart w:id="37" w:name="_Toc65757422"/>
      <w:r>
        <w:rPr>
          <w:rFonts w:hint="eastAsia"/>
          <w:lang w:eastAsia="zh-CN"/>
        </w:rPr>
        <w:t>三、</w:t>
      </w:r>
      <w:bookmarkEnd w:id="35"/>
      <w:bookmarkEnd w:id="36"/>
      <w:r w:rsidR="00222605" w:rsidRPr="00222605">
        <w:rPr>
          <w:rFonts w:hint="eastAsia"/>
          <w:lang w:eastAsia="zh-CN"/>
        </w:rPr>
        <w:t>基准组合的适用性</w:t>
      </w:r>
      <w:r w:rsidR="00222605">
        <w:rPr>
          <w:rFonts w:hint="eastAsia"/>
          <w:lang w:eastAsia="zh-CN"/>
        </w:rPr>
        <w:t>评价</w:t>
      </w:r>
      <w:bookmarkEnd w:id="37"/>
    </w:p>
    <w:p w14:paraId="0B2C54F0" w14:textId="7E82346D" w:rsidR="00176693" w:rsidRDefault="00176693" w:rsidP="00176693">
      <w:pPr>
        <w:pStyle w:val="2"/>
        <w:spacing w:before="326"/>
        <w:ind w:leftChars="0"/>
        <w:rPr>
          <w:lang w:eastAsia="zh-CN"/>
        </w:rPr>
      </w:pPr>
      <w:bookmarkStart w:id="38" w:name="_Toc65757423"/>
      <w:r>
        <w:rPr>
          <w:rFonts w:hint="eastAsia"/>
          <w:lang w:eastAsia="zh-CN"/>
        </w:rPr>
        <w:t>（一）业绩评价基准的特征</w:t>
      </w:r>
      <w:bookmarkEnd w:id="38"/>
    </w:p>
    <w:p w14:paraId="0276D3D4" w14:textId="46DFF743" w:rsidR="00D54BE2" w:rsidRPr="00D54BE2" w:rsidRDefault="00D54BE2" w:rsidP="003C02F1">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r w:rsidRPr="00D54BE2">
        <w:rPr>
          <w:rFonts w:ascii="Arial" w:eastAsia="楷体_GB2312" w:hAnsi="Arial" w:hint="eastAsia"/>
          <w:kern w:val="0"/>
          <w:sz w:val="21"/>
          <w:szCs w:val="21"/>
          <w:lang w:eastAsia="zh-CN"/>
        </w:rPr>
        <w:t>有效的业绩比较基准应该具备以下特征</w:t>
      </w:r>
      <w:r>
        <w:rPr>
          <w:rStyle w:val="aff7"/>
          <w:rFonts w:ascii="Arial" w:eastAsia="楷体_GB2312" w:hAnsi="Arial"/>
          <w:kern w:val="0"/>
          <w:sz w:val="21"/>
          <w:szCs w:val="21"/>
          <w:lang w:eastAsia="zh-CN"/>
        </w:rPr>
        <w:footnoteReference w:id="1"/>
      </w:r>
      <w:r w:rsidRPr="00D54BE2">
        <w:rPr>
          <w:rFonts w:ascii="Arial" w:eastAsia="楷体_GB2312" w:hAnsi="Arial" w:hint="eastAsia"/>
          <w:kern w:val="0"/>
          <w:sz w:val="21"/>
          <w:szCs w:val="21"/>
          <w:lang w:eastAsia="zh-CN"/>
        </w:rPr>
        <w:t>：</w:t>
      </w:r>
    </w:p>
    <w:p w14:paraId="23A91035" w14:textId="364A4233" w:rsidR="00D54BE2" w:rsidRPr="00C25E5D" w:rsidRDefault="00D54BE2" w:rsidP="00C25E5D">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清晰。构成业绩比较基准的指数的成份证券是市场公认的，并且指数的在基准中的权重构成是清晰的。</w:t>
      </w:r>
    </w:p>
    <w:p w14:paraId="27DF90D5" w14:textId="293220AB" w:rsidR="00D54BE2" w:rsidRPr="00C25E5D" w:rsidRDefault="00D54BE2" w:rsidP="00C25E5D">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可投资。可以越过主动管理直接使用指数</w:t>
      </w:r>
      <w:proofErr w:type="gramStart"/>
      <w:r w:rsidRPr="00C25E5D">
        <w:rPr>
          <w:rFonts w:ascii="Arial" w:eastAsia="楷体_GB2312" w:hAnsi="Arial" w:hint="eastAsia"/>
          <w:kern w:val="0"/>
          <w:szCs w:val="21"/>
        </w:rPr>
        <w:t>化工具</w:t>
      </w:r>
      <w:proofErr w:type="gramEnd"/>
      <w:r w:rsidRPr="00C25E5D">
        <w:rPr>
          <w:rFonts w:ascii="Arial" w:eastAsia="楷体_GB2312" w:hAnsi="Arial" w:hint="eastAsia"/>
          <w:kern w:val="0"/>
          <w:szCs w:val="21"/>
        </w:rPr>
        <w:t>复制某类资产业绩，即直接使用指数</w:t>
      </w:r>
      <w:proofErr w:type="gramStart"/>
      <w:r w:rsidRPr="00C25E5D">
        <w:rPr>
          <w:rFonts w:ascii="Arial" w:eastAsia="楷体_GB2312" w:hAnsi="Arial" w:hint="eastAsia"/>
          <w:kern w:val="0"/>
          <w:szCs w:val="21"/>
        </w:rPr>
        <w:t>化工具</w:t>
      </w:r>
      <w:proofErr w:type="gramEnd"/>
      <w:r w:rsidRPr="00C25E5D">
        <w:rPr>
          <w:rFonts w:ascii="Arial" w:eastAsia="楷体_GB2312" w:hAnsi="Arial" w:hint="eastAsia"/>
          <w:kern w:val="0"/>
          <w:szCs w:val="21"/>
        </w:rPr>
        <w:t>就能获得整个业绩比较基准的表现。</w:t>
      </w:r>
    </w:p>
    <w:p w14:paraId="46C4021C" w14:textId="2698169A" w:rsidR="00D54BE2" w:rsidRPr="00C25E5D" w:rsidRDefault="00D54BE2" w:rsidP="00C25E5D">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可衡量。给定时间窗口，业绩比较基准的业绩表现可以量化成数量指标。</w:t>
      </w:r>
    </w:p>
    <w:p w14:paraId="6891D7FE" w14:textId="52A548EB" w:rsidR="00D54BE2" w:rsidRPr="00C25E5D" w:rsidRDefault="00D54BE2" w:rsidP="00C25E5D">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恰当。业绩比较基准能较好的反映投资策略的表现以及组合经理的投资风格。</w:t>
      </w:r>
    </w:p>
    <w:p w14:paraId="3E1813B9" w14:textId="49FB5A9A" w:rsidR="00D54BE2" w:rsidRPr="00C25E5D" w:rsidRDefault="00D54BE2" w:rsidP="00C25E5D">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反映当前投资观点。组合经理对于构成业绩比较基准的基础证券以及因子暴露（</w:t>
      </w:r>
      <w:r w:rsidRPr="00C25E5D">
        <w:rPr>
          <w:rFonts w:ascii="Arial" w:eastAsia="楷体_GB2312" w:hAnsi="Arial"/>
          <w:kern w:val="0"/>
          <w:szCs w:val="21"/>
        </w:rPr>
        <w:t>factor exposures</w:t>
      </w:r>
      <w:r w:rsidRPr="00C25E5D">
        <w:rPr>
          <w:rFonts w:ascii="Arial" w:eastAsia="楷体_GB2312" w:hAnsi="Arial" w:hint="eastAsia"/>
          <w:kern w:val="0"/>
          <w:szCs w:val="21"/>
        </w:rPr>
        <w:t>）有及时全面的了解。</w:t>
      </w:r>
    </w:p>
    <w:p w14:paraId="64223800" w14:textId="71FC5301" w:rsidR="00176693" w:rsidRPr="00C25E5D" w:rsidRDefault="00D54BE2" w:rsidP="00C25E5D">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提前制定。业绩比较基准的制定和公布要先于业绩评估。</w:t>
      </w:r>
    </w:p>
    <w:p w14:paraId="1BFB1A4A" w14:textId="77777777" w:rsidR="00176693" w:rsidRPr="00176693" w:rsidRDefault="00176693" w:rsidP="00C25E5D">
      <w:pPr>
        <w:autoSpaceDE w:val="0"/>
        <w:autoSpaceDN w:val="0"/>
        <w:adjustRightInd w:val="0"/>
        <w:spacing w:after="100"/>
        <w:ind w:leftChars="1257" w:left="3017" w:firstLineChars="1" w:firstLine="2"/>
        <w:jc w:val="both"/>
        <w:rPr>
          <w:rFonts w:eastAsiaTheme="minorEastAsia"/>
          <w:lang w:eastAsia="zh-CN"/>
        </w:rPr>
      </w:pPr>
    </w:p>
    <w:p w14:paraId="6F693B5D" w14:textId="5D026205" w:rsidR="00176693" w:rsidRPr="00176693" w:rsidRDefault="00176693" w:rsidP="00176693">
      <w:pPr>
        <w:pStyle w:val="2"/>
        <w:spacing w:before="326"/>
        <w:ind w:leftChars="0"/>
        <w:rPr>
          <w:rFonts w:eastAsiaTheme="minorEastAsia"/>
          <w:lang w:eastAsia="zh-CN"/>
        </w:rPr>
      </w:pPr>
      <w:bookmarkStart w:id="39" w:name="_Toc65757424"/>
      <w:r>
        <w:rPr>
          <w:rFonts w:hint="eastAsia"/>
          <w:lang w:eastAsia="zh-CN"/>
        </w:rPr>
        <w:t>（二）正交属性检测</w:t>
      </w:r>
      <w:r w:rsidR="00E92F1A">
        <w:rPr>
          <w:rFonts w:hint="eastAsia"/>
          <w:lang w:eastAsia="zh-CN"/>
        </w:rPr>
        <w:t>基金业绩评价</w:t>
      </w:r>
      <w:r>
        <w:rPr>
          <w:rFonts w:hint="eastAsia"/>
          <w:lang w:eastAsia="zh-CN"/>
        </w:rPr>
        <w:t>基准的适用性</w:t>
      </w:r>
      <w:bookmarkEnd w:id="39"/>
    </w:p>
    <w:p w14:paraId="2C7230A6" w14:textId="335D8C71" w:rsidR="001D0205" w:rsidRDefault="00222605" w:rsidP="001431AC">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22605">
        <w:rPr>
          <w:rFonts w:ascii="Arial" w:eastAsia="楷体_GB2312" w:hAnsi="Arial"/>
          <w:kern w:val="0"/>
          <w:sz w:val="21"/>
          <w:szCs w:val="21"/>
          <w:lang w:eastAsia="zh-CN"/>
        </w:rPr>
        <w:t>1995</w:t>
      </w:r>
      <w:r w:rsidRPr="00222605">
        <w:rPr>
          <w:rFonts w:ascii="Arial" w:eastAsia="楷体_GB2312" w:hAnsi="Arial" w:hint="eastAsia"/>
          <w:kern w:val="0"/>
          <w:sz w:val="21"/>
          <w:szCs w:val="21"/>
          <w:lang w:eastAsia="zh-CN"/>
        </w:rPr>
        <w:t>年，</w:t>
      </w:r>
      <w:r w:rsidRPr="00222605">
        <w:rPr>
          <w:rFonts w:ascii="Arial" w:eastAsia="楷体_GB2312" w:hAnsi="Arial"/>
          <w:kern w:val="0"/>
          <w:sz w:val="21"/>
          <w:szCs w:val="21"/>
          <w:lang w:eastAsia="zh-CN"/>
        </w:rPr>
        <w:t>Tierney</w:t>
      </w:r>
      <w:r w:rsidRPr="00222605">
        <w:rPr>
          <w:rFonts w:ascii="Arial" w:eastAsia="楷体_GB2312" w:hAnsi="Arial" w:hint="eastAsia"/>
          <w:kern w:val="0"/>
          <w:sz w:val="21"/>
          <w:szCs w:val="21"/>
          <w:lang w:eastAsia="zh-CN"/>
        </w:rPr>
        <w:t>和</w:t>
      </w:r>
      <w:r w:rsidRPr="00222605">
        <w:rPr>
          <w:rFonts w:ascii="Arial" w:eastAsia="楷体_GB2312" w:hAnsi="Arial"/>
          <w:kern w:val="0"/>
          <w:sz w:val="21"/>
          <w:szCs w:val="21"/>
          <w:lang w:eastAsia="zh-CN"/>
        </w:rPr>
        <w:t>Bailey</w:t>
      </w:r>
      <w:r w:rsidRPr="00222605">
        <w:rPr>
          <w:rFonts w:ascii="Arial" w:eastAsia="楷体_GB2312" w:hAnsi="Arial" w:hint="eastAsia"/>
          <w:kern w:val="0"/>
          <w:sz w:val="21"/>
          <w:szCs w:val="21"/>
          <w:lang w:eastAsia="zh-CN"/>
        </w:rPr>
        <w:t>在原有研究的基础上，在“</w:t>
      </w:r>
      <w:r w:rsidRPr="00222605">
        <w:rPr>
          <w:rFonts w:ascii="Arial" w:eastAsia="楷体_GB2312" w:hAnsi="Arial"/>
          <w:kern w:val="0"/>
          <w:sz w:val="21"/>
          <w:szCs w:val="21"/>
          <w:lang w:eastAsia="zh-CN"/>
        </w:rPr>
        <w:t>Benchmark Orthogonally Properties”</w:t>
      </w:r>
      <w:r w:rsidR="007252B0">
        <w:rPr>
          <w:rStyle w:val="aff7"/>
          <w:rFonts w:ascii="Arial" w:eastAsia="楷体_GB2312" w:hAnsi="Arial"/>
          <w:kern w:val="0"/>
          <w:sz w:val="21"/>
          <w:szCs w:val="21"/>
          <w:lang w:eastAsia="zh-CN"/>
        </w:rPr>
        <w:footnoteReference w:id="2"/>
      </w:r>
      <w:r w:rsidRPr="00222605">
        <w:rPr>
          <w:rFonts w:ascii="Arial" w:eastAsia="楷体_GB2312" w:hAnsi="Arial" w:hint="eastAsia"/>
          <w:kern w:val="0"/>
          <w:sz w:val="21"/>
          <w:szCs w:val="21"/>
          <w:lang w:eastAsia="zh-CN"/>
        </w:rPr>
        <w:t>一文中提出可应用正交属性来检测基准组合的适用性，进一步量化了适</w:t>
      </w:r>
      <w:r w:rsidRPr="00222605">
        <w:rPr>
          <w:rFonts w:ascii="Arial" w:eastAsia="楷体_GB2312" w:hAnsi="Arial" w:hint="eastAsia"/>
          <w:kern w:val="0"/>
          <w:sz w:val="21"/>
          <w:szCs w:val="21"/>
          <w:lang w:eastAsia="zh-CN"/>
        </w:rPr>
        <w:lastRenderedPageBreak/>
        <w:t>用性的判断方式。</w:t>
      </w:r>
      <w:r w:rsidR="00176693">
        <w:rPr>
          <w:rFonts w:ascii="Arial" w:eastAsia="楷体_GB2312" w:hAnsi="Arial" w:hint="eastAsia"/>
          <w:kern w:val="0"/>
          <w:sz w:val="21"/>
          <w:szCs w:val="21"/>
          <w:lang w:eastAsia="zh-CN"/>
        </w:rPr>
        <w:t>即</w:t>
      </w:r>
      <w:r w:rsidRPr="00222605">
        <w:rPr>
          <w:rFonts w:ascii="Arial" w:eastAsia="楷体_GB2312" w:hAnsi="Arial" w:hint="eastAsia"/>
          <w:kern w:val="0"/>
          <w:sz w:val="21"/>
          <w:szCs w:val="21"/>
          <w:lang w:eastAsia="zh-CN"/>
        </w:rPr>
        <w:t>采用正交属性判断方式探讨我国主动</w:t>
      </w:r>
      <w:proofErr w:type="gramStart"/>
      <w:r w:rsidRPr="00222605">
        <w:rPr>
          <w:rFonts w:ascii="Arial" w:eastAsia="楷体_GB2312" w:hAnsi="Arial" w:hint="eastAsia"/>
          <w:kern w:val="0"/>
          <w:sz w:val="21"/>
          <w:szCs w:val="21"/>
          <w:lang w:eastAsia="zh-CN"/>
        </w:rPr>
        <w:t>股基业绩</w:t>
      </w:r>
      <w:proofErr w:type="gramEnd"/>
      <w:r w:rsidRPr="00222605">
        <w:rPr>
          <w:rFonts w:ascii="Arial" w:eastAsia="楷体_GB2312" w:hAnsi="Arial" w:hint="eastAsia"/>
          <w:kern w:val="0"/>
          <w:sz w:val="21"/>
          <w:szCs w:val="21"/>
          <w:lang w:eastAsia="zh-CN"/>
        </w:rPr>
        <w:t>比较基准适用性，即基金组合对基准组合的敏感系数β是否更为靠近</w:t>
      </w:r>
      <w:r w:rsidRPr="00222605">
        <w:rPr>
          <w:rFonts w:ascii="Arial" w:eastAsia="楷体_GB2312" w:hAnsi="Arial"/>
          <w:kern w:val="0"/>
          <w:sz w:val="21"/>
          <w:szCs w:val="21"/>
          <w:lang w:eastAsia="zh-CN"/>
        </w:rPr>
        <w:t>1</w:t>
      </w:r>
      <w:r w:rsidRPr="00222605">
        <w:rPr>
          <w:rFonts w:ascii="Arial" w:eastAsia="楷体_GB2312" w:hAnsi="Arial" w:hint="eastAsia"/>
          <w:kern w:val="0"/>
          <w:sz w:val="21"/>
          <w:szCs w:val="21"/>
          <w:lang w:eastAsia="zh-CN"/>
        </w:rPr>
        <w:t>，如基准组合能够正确反映基金经理的投资风格，且能对基金组合业绩做出客观、正确的评价，则该系数应等于</w:t>
      </w:r>
      <w:r w:rsidRPr="00222605">
        <w:rPr>
          <w:rFonts w:ascii="Arial" w:eastAsia="楷体_GB2312" w:hAnsi="Arial"/>
          <w:kern w:val="0"/>
          <w:sz w:val="21"/>
          <w:szCs w:val="21"/>
          <w:lang w:eastAsia="zh-CN"/>
        </w:rPr>
        <w:t>1</w:t>
      </w:r>
      <w:r w:rsidR="001D0205">
        <w:rPr>
          <w:rFonts w:ascii="Arial" w:eastAsia="楷体_GB2312" w:hAnsi="Arial" w:hint="eastAsia"/>
          <w:kern w:val="0"/>
          <w:sz w:val="21"/>
          <w:szCs w:val="21"/>
          <w:lang w:eastAsia="zh-CN"/>
        </w:rPr>
        <w:t>。</w:t>
      </w:r>
    </w:p>
    <w:p w14:paraId="6CE4FC1D" w14:textId="6C1BE798" w:rsidR="001D0205" w:rsidRDefault="001D0205" w:rsidP="001D0205">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ascii="Arial" w:eastAsia="楷体_GB2312" w:hAnsi="Arial"/>
          <w:kern w:val="0"/>
          <w:sz w:val="21"/>
          <w:szCs w:val="21"/>
          <w:lang w:eastAsia="zh-CN"/>
        </w:rPr>
        <w:tab/>
      </w:r>
      <w:r>
        <w:rPr>
          <w:rFonts w:ascii="Arial" w:eastAsia="楷体_GB2312" w:hAnsi="Arial" w:hint="eastAsia"/>
          <w:kern w:val="0"/>
          <w:sz w:val="21"/>
          <w:szCs w:val="21"/>
          <w:lang w:eastAsia="zh-CN"/>
        </w:rPr>
        <w:t>首先，假设投资组合</w:t>
      </w:r>
      <w:r>
        <w:rPr>
          <w:rFonts w:ascii="Arial" w:eastAsia="楷体_GB2312" w:hAnsi="Arial" w:hint="eastAsia"/>
          <w:kern w:val="0"/>
          <w:sz w:val="21"/>
          <w:szCs w:val="21"/>
          <w:lang w:eastAsia="zh-CN"/>
        </w:rPr>
        <w:t>P</w:t>
      </w:r>
      <w:r>
        <w:rPr>
          <w:rFonts w:ascii="Arial" w:eastAsia="楷体_GB2312" w:hAnsi="Arial" w:hint="eastAsia"/>
          <w:kern w:val="0"/>
          <w:sz w:val="21"/>
          <w:szCs w:val="21"/>
          <w:lang w:eastAsia="zh-CN"/>
        </w:rPr>
        <w:t>有一个合适的基准</w:t>
      </w:r>
      <w:r>
        <w:rPr>
          <w:rFonts w:ascii="Arial" w:eastAsia="楷体_GB2312" w:hAnsi="Arial" w:hint="eastAsia"/>
          <w:kern w:val="0"/>
          <w:sz w:val="21"/>
          <w:szCs w:val="21"/>
          <w:lang w:eastAsia="zh-CN"/>
        </w:rPr>
        <w:t>B</w:t>
      </w:r>
      <w:r>
        <w:rPr>
          <w:rFonts w:ascii="Arial" w:eastAsia="楷体_GB2312" w:hAnsi="Arial" w:hint="eastAsia"/>
          <w:kern w:val="0"/>
          <w:sz w:val="21"/>
          <w:szCs w:val="21"/>
          <w:lang w:eastAsia="zh-CN"/>
        </w:rPr>
        <w:t>。</w:t>
      </w:r>
    </w:p>
    <w:p w14:paraId="22E8A90B" w14:textId="132D14FF" w:rsidR="001E5939" w:rsidRDefault="001E5939" w:rsidP="001E5939">
      <w:pPr>
        <w:pStyle w:val="AMDisplayEquation"/>
        <w:spacing w:after="0"/>
      </w:pPr>
      <w:r>
        <w:tab/>
      </w:r>
      <w:r w:rsidRPr="001E5939">
        <w:rPr>
          <w:position w:val="-11"/>
        </w:rPr>
        <w:object w:dxaOrig="1595" w:dyaOrig="326" w14:anchorId="30965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9pt;height:16.25pt" o:ole="">
            <v:imagedata r:id="rId26" o:title=""/>
          </v:shape>
          <o:OLEObject Type="Embed" ProgID="Equation.AxMath" ShapeID="_x0000_i1025" DrawAspect="Content" ObjectID="_1676378604" r:id="rId2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1</w:instrText>
      </w:r>
      <w:r w:rsidR="003A249A">
        <w:rPr>
          <w:noProof/>
        </w:rPr>
        <w:fldChar w:fldCharType="end"/>
      </w:r>
      <w:r>
        <w:instrText>)</w:instrText>
      </w:r>
      <w:r>
        <w:fldChar w:fldCharType="end"/>
      </w:r>
    </w:p>
    <w:p w14:paraId="54162A3D" w14:textId="724E361F" w:rsidR="000B67AB" w:rsidRDefault="00ED5405" w:rsidP="000B67AB">
      <w:pPr>
        <w:pStyle w:val="AMDisplayEquation"/>
        <w:spacing w:after="0"/>
        <w:ind w:firstLineChars="301" w:firstLine="632"/>
      </w:pPr>
      <w:r>
        <w:rPr>
          <w:rFonts w:hint="eastAsia"/>
        </w:rPr>
        <w:t>将基金经理的主动投资组合定义为</w:t>
      </w:r>
      <w:r>
        <w:rPr>
          <w:rFonts w:hint="eastAsia"/>
        </w:rPr>
        <w:t>A</w:t>
      </w:r>
      <w:r>
        <w:rPr>
          <w:rFonts w:hint="eastAsia"/>
        </w:rPr>
        <w:t>，</w:t>
      </w:r>
      <w:r w:rsidR="00A758E9" w:rsidRPr="00ED5405">
        <w:rPr>
          <w:position w:val="-10"/>
        </w:rPr>
        <w:object w:dxaOrig="1032" w:dyaOrig="314" w14:anchorId="4FDD6789">
          <v:shape id="_x0000_i1026" type="#_x0000_t75" style="width:52pt;height:15.8pt" o:ole="">
            <v:imagedata r:id="rId28" o:title=""/>
          </v:shape>
          <o:OLEObject Type="Embed" ProgID="Equation.AxMath" ShapeID="_x0000_i1026" DrawAspect="Content" ObjectID="_1676378605" r:id="rId29"/>
        </w:object>
      </w:r>
      <w:r>
        <w:rPr>
          <w:rFonts w:hint="eastAsia"/>
        </w:rPr>
        <w:t>。</w:t>
      </w:r>
      <w:r w:rsidR="00EA787A">
        <w:rPr>
          <w:rFonts w:hint="eastAsia"/>
        </w:rPr>
        <w:t>所以投资组合可以拆为两个部分，</w:t>
      </w:r>
      <w:r w:rsidR="00DD09A7">
        <w:rPr>
          <w:rFonts w:hint="eastAsia"/>
        </w:rPr>
        <w:t>基金经理的基准（代表其投资风格）和基金经理的主动管理决策（代表其投资技巧）。</w:t>
      </w:r>
      <w:r w:rsidR="000B67AB" w:rsidRPr="000B67AB">
        <w:rPr>
          <w:rFonts w:hint="eastAsia"/>
        </w:rPr>
        <w:t>从长期看，投资组合和基准的</w:t>
      </w:r>
      <w:r w:rsidR="000B67AB" w:rsidRPr="000B67AB">
        <w:rPr>
          <w:position w:val="-10"/>
        </w:rPr>
        <w:object w:dxaOrig="187" w:dyaOrig="314" w14:anchorId="2CF3C69D">
          <v:shape id="_x0000_i1027" type="#_x0000_t75" style="width:9.55pt;height:15.8pt" o:ole="">
            <v:imagedata r:id="rId30" o:title=""/>
          </v:shape>
          <o:OLEObject Type="Embed" ProgID="Equation.AxMath" ShapeID="_x0000_i1027" DrawAspect="Content" ObjectID="_1676378606" r:id="rId31"/>
        </w:object>
      </w:r>
      <w:r w:rsidR="000B67AB">
        <w:rPr>
          <w:rFonts w:hint="eastAsia"/>
        </w:rPr>
        <w:t>为</w:t>
      </w:r>
      <w:r w:rsidR="000B67AB">
        <w:rPr>
          <w:rFonts w:hint="eastAsia"/>
        </w:rPr>
        <w:t>1</w:t>
      </w:r>
      <w:r w:rsidR="000B67AB">
        <w:rPr>
          <w:rFonts w:hint="eastAsia"/>
        </w:rPr>
        <w:t>，即</w:t>
      </w:r>
      <w:r w:rsidR="000B67AB" w:rsidRPr="000B67AB">
        <w:rPr>
          <w:position w:val="-11"/>
        </w:rPr>
        <w:object w:dxaOrig="1092" w:dyaOrig="326" w14:anchorId="2F737405">
          <v:shape id="_x0000_i1028" type="#_x0000_t75" style="width:54.5pt;height:16.25pt" o:ole="">
            <v:imagedata r:id="rId32" o:title=""/>
          </v:shape>
          <o:OLEObject Type="Embed" ProgID="Equation.AxMath" ShapeID="_x0000_i1028" DrawAspect="Content" ObjectID="_1676378607" r:id="rId33"/>
        </w:object>
      </w:r>
      <w:r w:rsidR="000B67AB">
        <w:rPr>
          <w:rFonts w:hint="eastAsia"/>
        </w:rPr>
        <w:t>。</w:t>
      </w:r>
      <w:r w:rsidR="00CA1FF1">
        <w:rPr>
          <w:rFonts w:hint="eastAsia"/>
        </w:rPr>
        <w:t>可以推出：</w:t>
      </w:r>
    </w:p>
    <w:p w14:paraId="4FBB1D83" w14:textId="0D864746" w:rsidR="00CA1FF1" w:rsidRDefault="00CA1FF1" w:rsidP="00CA1FF1">
      <w:pPr>
        <w:autoSpaceDE w:val="0"/>
        <w:autoSpaceDN w:val="0"/>
        <w:adjustRightInd w:val="0"/>
        <w:spacing w:after="100"/>
        <w:ind w:leftChars="1257" w:left="3017" w:firstLineChars="1" w:firstLine="2"/>
        <w:jc w:val="both"/>
      </w:pPr>
      <w:r>
        <w:rPr>
          <w:rFonts w:eastAsiaTheme="minorEastAsia"/>
          <w:lang w:eastAsia="zh-CN"/>
        </w:rPr>
        <w:tab/>
      </w:r>
      <w:r>
        <w:rPr>
          <w:lang w:eastAsia="zh-CN"/>
        </w:rPr>
        <w:tab/>
      </w:r>
      <w:r w:rsidRPr="00CA1FF1">
        <w:rPr>
          <w:position w:val="-11"/>
        </w:rPr>
        <w:object w:dxaOrig="5164" w:dyaOrig="338" w14:anchorId="3D0F8D11">
          <v:shape id="_x0000_i1029" type="#_x0000_t75" style="width:258.05pt;height:17.05pt" o:ole="">
            <v:imagedata r:id="rId34" o:title=""/>
          </v:shape>
          <o:OLEObject Type="Embed" ProgID="Equation.AxMath" ShapeID="_x0000_i1029" DrawAspect="Content" ObjectID="_1676378608" r:id="rId35"/>
        </w:object>
      </w:r>
      <w:r>
        <w:rPr>
          <w:lang w:eastAsia="zh-CN"/>
        </w:rPr>
        <w:tab/>
        <w:t xml:space="preserve">    </w:t>
      </w:r>
      <w:r>
        <w:fldChar w:fldCharType="begin"/>
      </w:r>
      <w:r>
        <w:rPr>
          <w:lang w:eastAsia="zh-CN"/>
        </w:rPr>
        <w:instrText xml:space="preserve"> MACROBUTTON AMMPlaceRM \* MERGEFORMAT </w:instrText>
      </w:r>
      <w:r>
        <w:fldChar w:fldCharType="begin"/>
      </w:r>
      <w:r>
        <w:rPr>
          <w:lang w:eastAsia="zh-CN"/>
        </w:rPr>
        <w:instrText xml:space="preserve"> SEQ AMEqn \h \* MERGEFORMAT </w:instrText>
      </w:r>
      <w:r>
        <w:fldChar w:fldCharType="end"/>
      </w:r>
      <w:r>
        <w:rPr>
          <w:lang w:eastAsia="zh-CN"/>
        </w:rPr>
        <w:instrText>(</w:instrText>
      </w:r>
      <w:r>
        <w:fldChar w:fldCharType="begin"/>
      </w:r>
      <w:r>
        <w:rPr>
          <w:lang w:eastAsia="zh-CN"/>
        </w:rPr>
        <w:instrText xml:space="preserve"> SEQ AMSec \c \* Arabic \* MERGEFORMAT </w:instrText>
      </w:r>
      <w:r>
        <w:fldChar w:fldCharType="separate"/>
      </w:r>
      <w:r w:rsidR="00E94906">
        <w:rPr>
          <w:noProof/>
          <w:lang w:eastAsia="zh-CN"/>
        </w:rPr>
        <w:instrText>1</w:instrText>
      </w:r>
      <w:r>
        <w:fldChar w:fldCharType="end"/>
      </w:r>
      <w:r>
        <w:rPr>
          <w:lang w:eastAsia="zh-CN"/>
        </w:rPr>
        <w:instrText>.</w:instrText>
      </w:r>
      <w:r>
        <w:fldChar w:fldCharType="begin"/>
      </w:r>
      <w:r>
        <w:rPr>
          <w:lang w:eastAsia="zh-CN"/>
        </w:rPr>
        <w:instrText xml:space="preserve"> SEQ AMEqn \c \* Arabic \* MERGEFORMAT </w:instrText>
      </w:r>
      <w:r>
        <w:fldChar w:fldCharType="separate"/>
      </w:r>
      <w:r w:rsidR="00E94906">
        <w:rPr>
          <w:noProof/>
          <w:lang w:eastAsia="zh-CN"/>
        </w:rPr>
        <w:instrText>2</w:instrText>
      </w:r>
      <w:r>
        <w:fldChar w:fldCharType="end"/>
      </w:r>
      <w:r>
        <w:rPr>
          <w:lang w:eastAsia="zh-CN"/>
        </w:rPr>
        <w:instrText>)</w:instrText>
      </w:r>
      <w:r>
        <w:fldChar w:fldCharType="end"/>
      </w:r>
    </w:p>
    <w:p w14:paraId="2288AB4C" w14:textId="09755A51" w:rsidR="00CA1FF1" w:rsidRDefault="00CA1FF1" w:rsidP="00CA1FF1">
      <w:pPr>
        <w:pStyle w:val="AMDisplayEquation"/>
      </w:pPr>
      <w:r>
        <w:tab/>
      </w:r>
      <w:r w:rsidR="00160375" w:rsidRPr="00CA1FF1">
        <w:rPr>
          <w:position w:val="-54"/>
        </w:rPr>
        <w:object w:dxaOrig="3331" w:dyaOrig="1212" w14:anchorId="637B64E9">
          <v:shape id="_x0000_i1030" type="#_x0000_t75" style="width:166.45pt;height:60.75pt" o:ole="">
            <v:imagedata r:id="rId36" o:title=""/>
          </v:shape>
          <o:OLEObject Type="Embed" ProgID="Equation.AxMath" ShapeID="_x0000_i1030" DrawAspect="Content" ObjectID="_1676378609" r:id="rId3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3</w:instrText>
      </w:r>
      <w:r w:rsidR="003A249A">
        <w:rPr>
          <w:noProof/>
        </w:rPr>
        <w:fldChar w:fldCharType="end"/>
      </w:r>
      <w:r>
        <w:instrText>)</w:instrText>
      </w:r>
      <w:r>
        <w:fldChar w:fldCharType="end"/>
      </w:r>
    </w:p>
    <w:p w14:paraId="51C33DB6" w14:textId="3F3E822A" w:rsidR="00CA1FF1" w:rsidRDefault="005044F1" w:rsidP="00CA1FF1">
      <w:pPr>
        <w:pStyle w:val="AMDisplayEquation"/>
        <w:spacing w:after="0"/>
        <w:ind w:firstLineChars="301" w:firstLine="632"/>
      </w:pPr>
      <w:r w:rsidRPr="005044F1">
        <w:rPr>
          <w:rFonts w:hint="eastAsia"/>
        </w:rPr>
        <w:t>在实证研究中，</w:t>
      </w:r>
      <w:r>
        <w:rPr>
          <w:rFonts w:hint="eastAsia"/>
        </w:rPr>
        <w:t>如果投资组合的真实收益率与基准的收益率进行回归的回归系数在一定的显著性水平下为</w:t>
      </w:r>
      <w:r>
        <w:rPr>
          <w:rFonts w:hint="eastAsia"/>
        </w:rPr>
        <w:t>1</w:t>
      </w:r>
      <w:r>
        <w:rPr>
          <w:rFonts w:hint="eastAsia"/>
        </w:rPr>
        <w:t>，则这个基准是一个合适的基金业绩评价基准。</w:t>
      </w:r>
    </w:p>
    <w:p w14:paraId="5C144FB1" w14:textId="295921CA" w:rsidR="005044F1" w:rsidRDefault="00C674C8" w:rsidP="00C674C8">
      <w:pPr>
        <w:pStyle w:val="AMDisplayEquation"/>
        <w:spacing w:after="0"/>
        <w:ind w:firstLineChars="301" w:firstLine="632"/>
      </w:pPr>
      <w:r w:rsidRPr="00C674C8">
        <w:rPr>
          <w:rFonts w:hint="eastAsia"/>
        </w:rPr>
        <w:t>同时，</w:t>
      </w:r>
      <w:r w:rsidR="007D712B">
        <w:rPr>
          <w:rFonts w:hint="eastAsia"/>
        </w:rPr>
        <w:t>基金</w:t>
      </w:r>
      <w:r w:rsidRPr="00C674C8">
        <w:rPr>
          <w:rFonts w:hint="eastAsia"/>
        </w:rPr>
        <w:t>和</w:t>
      </w:r>
      <w:r w:rsidR="007D712B">
        <w:rPr>
          <w:rFonts w:hint="eastAsia"/>
        </w:rPr>
        <w:t>市场的</w:t>
      </w:r>
      <w:r w:rsidR="007D712B" w:rsidRPr="000B67AB">
        <w:rPr>
          <w:position w:val="-10"/>
        </w:rPr>
        <w:object w:dxaOrig="187" w:dyaOrig="314" w14:anchorId="2A2CA856">
          <v:shape id="_x0000_i1031" type="#_x0000_t75" style="width:9.55pt;height:15.8pt" o:ole="">
            <v:imagedata r:id="rId30" o:title=""/>
          </v:shape>
          <o:OLEObject Type="Embed" ProgID="Equation.AxMath" ShapeID="_x0000_i1031" DrawAspect="Content" ObjectID="_1676378610" r:id="rId38"/>
        </w:object>
      </w:r>
      <w:r w:rsidR="007D712B">
        <w:rPr>
          <w:rFonts w:hint="eastAsia"/>
        </w:rPr>
        <w:t>和基准和市场的</w:t>
      </w:r>
      <w:r w:rsidR="007D712B" w:rsidRPr="000B67AB">
        <w:rPr>
          <w:position w:val="-10"/>
        </w:rPr>
        <w:object w:dxaOrig="187" w:dyaOrig="314" w14:anchorId="734C69B7">
          <v:shape id="_x0000_i1032" type="#_x0000_t75" style="width:9.55pt;height:15.8pt" o:ole="">
            <v:imagedata r:id="rId30" o:title=""/>
          </v:shape>
          <o:OLEObject Type="Embed" ProgID="Equation.AxMath" ShapeID="_x0000_i1032" DrawAspect="Content" ObjectID="_1676378611" r:id="rId39"/>
        </w:object>
      </w:r>
      <w:r w:rsidR="007D712B">
        <w:rPr>
          <w:rFonts w:hint="eastAsia"/>
        </w:rPr>
        <w:t>相同。</w:t>
      </w:r>
    </w:p>
    <w:p w14:paraId="5B720691" w14:textId="4A0A1E12" w:rsidR="007D712B" w:rsidRDefault="007D712B" w:rsidP="00160375">
      <w:pPr>
        <w:pStyle w:val="AMDisplayEquation"/>
        <w:spacing w:after="0"/>
      </w:pPr>
      <w:r>
        <w:tab/>
      </w:r>
      <w:r w:rsidRPr="007D712B">
        <w:rPr>
          <w:position w:val="-26"/>
        </w:rPr>
        <w:object w:dxaOrig="3687" w:dyaOrig="644" w14:anchorId="6E314E16">
          <v:shape id="_x0000_i1033" type="#_x0000_t75" style="width:184.35pt;height:32.45pt" o:ole="">
            <v:imagedata r:id="rId40" o:title=""/>
          </v:shape>
          <o:OLEObject Type="Embed" ProgID="Equation.AxMath" ShapeID="_x0000_i1033" DrawAspect="Content" ObjectID="_1676378612"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4</w:instrText>
      </w:r>
      <w:r w:rsidR="003A249A">
        <w:rPr>
          <w:noProof/>
        </w:rPr>
        <w:fldChar w:fldCharType="end"/>
      </w:r>
      <w:r>
        <w:instrText>)</w:instrText>
      </w:r>
      <w:r>
        <w:fldChar w:fldCharType="end"/>
      </w:r>
    </w:p>
    <w:p w14:paraId="3BB17635" w14:textId="7C454B2B" w:rsidR="007D712B" w:rsidRDefault="00160375" w:rsidP="00AB2821">
      <w:pPr>
        <w:pStyle w:val="AMDisplayEquation"/>
        <w:spacing w:after="0"/>
        <w:ind w:firstLineChars="0" w:firstLine="1"/>
        <w:jc w:val="left"/>
      </w:pPr>
      <w:r>
        <w:t xml:space="preserve">      </w:t>
      </w:r>
      <w:r w:rsidRPr="007D712B">
        <w:rPr>
          <w:rFonts w:hint="eastAsia"/>
        </w:rPr>
        <w:t>等式两边同除</w:t>
      </w:r>
      <w:r w:rsidRPr="007D712B">
        <w:rPr>
          <w:position w:val="-11"/>
        </w:rPr>
        <w:object w:dxaOrig="880" w:dyaOrig="326" w14:anchorId="1B01EF6C">
          <v:shape id="_x0000_i1034" type="#_x0000_t75" style="width:44.1pt;height:16.25pt" o:ole="">
            <v:imagedata r:id="rId42" o:title=""/>
          </v:shape>
          <o:OLEObject Type="Embed" ProgID="Equation.AxMath" ShapeID="_x0000_i1034" DrawAspect="Content" ObjectID="_1676378613" r:id="rId43"/>
        </w:object>
      </w:r>
      <w:r>
        <w:rPr>
          <w:rFonts w:hint="eastAsia"/>
        </w:rPr>
        <w:t>，并考虑</w:t>
      </w:r>
      <w:r w:rsidRPr="00160375">
        <w:rPr>
          <w:position w:val="-11"/>
        </w:rPr>
        <w:object w:dxaOrig="2265" w:dyaOrig="326" w14:anchorId="344AB736">
          <v:shape id="_x0000_i1035" type="#_x0000_t75" style="width:113.2pt;height:16.25pt" o:ole="">
            <v:imagedata r:id="rId44" o:title=""/>
          </v:shape>
          <o:OLEObject Type="Embed" ProgID="Equation.AxMath" ShapeID="_x0000_i1035" DrawAspect="Content" ObjectID="_1676378614" r:id="rId45"/>
        </w:object>
      </w:r>
      <w:r w:rsidR="00FE6D76">
        <w:rPr>
          <w:rFonts w:hint="eastAsia"/>
        </w:rPr>
        <w:t>。</w:t>
      </w:r>
    </w:p>
    <w:p w14:paraId="0961B15A" w14:textId="17803569" w:rsidR="00FE6D76" w:rsidRDefault="00DE4254" w:rsidP="00AB2821">
      <w:pPr>
        <w:pStyle w:val="AMDisplayEquation"/>
        <w:spacing w:after="0"/>
      </w:pPr>
      <w:r>
        <w:tab/>
      </w:r>
      <w:r w:rsidR="00C00772" w:rsidRPr="00C00772">
        <w:rPr>
          <w:position w:val="-29"/>
        </w:rPr>
        <w:object w:dxaOrig="4252" w:dyaOrig="694" w14:anchorId="5740892B">
          <v:shape id="_x0000_i1036" type="#_x0000_t75" style="width:212.65pt;height:34.95pt" o:ole="">
            <v:imagedata r:id="rId46" o:title=""/>
          </v:shape>
          <o:OLEObject Type="Embed" ProgID="Equation.AxMath" ShapeID="_x0000_i1036" DrawAspect="Content" ObjectID="_1676378615"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0" w:name="ZEqnNum122504"/>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5</w:instrText>
      </w:r>
      <w:r w:rsidR="003A249A">
        <w:rPr>
          <w:noProof/>
        </w:rPr>
        <w:fldChar w:fldCharType="end"/>
      </w:r>
      <w:r>
        <w:instrText>)</w:instrText>
      </w:r>
      <w:bookmarkEnd w:id="40"/>
      <w:r>
        <w:fldChar w:fldCharType="end"/>
      </w:r>
    </w:p>
    <w:p w14:paraId="0A347A42" w14:textId="2200A78D" w:rsidR="00DE4254" w:rsidRDefault="00AB2821" w:rsidP="00DE4254">
      <w:pPr>
        <w:pStyle w:val="AMDisplayEquation"/>
        <w:spacing w:after="0"/>
        <w:ind w:firstLineChars="301" w:firstLine="632"/>
      </w:pPr>
      <w:r w:rsidRPr="0096533E">
        <w:rPr>
          <w:rFonts w:hint="eastAsia"/>
        </w:rPr>
        <w:t>公式</w:t>
      </w:r>
      <w:r w:rsidRPr="0096533E">
        <w:fldChar w:fldCharType="begin"/>
      </w:r>
      <w:r w:rsidRPr="0096533E">
        <w:instrText xml:space="preserve"> GOTOBUTTON ZEqnNum122504  \* MERGEFORMAT </w:instrText>
      </w:r>
      <w:r w:rsidR="003A249A">
        <w:fldChar w:fldCharType="begin"/>
      </w:r>
      <w:r w:rsidR="003A249A">
        <w:instrText xml:space="preserve"> REF ZEqnNum122504 \* Charformat \! \* MERGEFORMAT </w:instrText>
      </w:r>
      <w:r w:rsidR="003A249A">
        <w:fldChar w:fldCharType="separate"/>
      </w:r>
      <w:r w:rsidR="00E94906">
        <w:instrText>(1.5)</w:instrText>
      </w:r>
      <w:r w:rsidR="003A249A">
        <w:fldChar w:fldCharType="end"/>
      </w:r>
      <w:r w:rsidRPr="0096533E">
        <w:fldChar w:fldCharType="end"/>
      </w:r>
      <w:r w:rsidR="0096533E" w:rsidRPr="0096533E">
        <w:rPr>
          <w:rFonts w:hint="eastAsia"/>
        </w:rPr>
        <w:t>意味着一个好的投资组合的长期系统性风险和基准的长期系统性风险不存在显著的差异。</w:t>
      </w:r>
    </w:p>
    <w:p w14:paraId="78312492" w14:textId="77777777" w:rsidR="007B4655" w:rsidRDefault="00A758E9" w:rsidP="007B4655">
      <w:pPr>
        <w:pStyle w:val="AMDisplayEquation"/>
        <w:spacing w:after="0"/>
        <w:ind w:firstLineChars="301" w:firstLine="632"/>
      </w:pPr>
      <w:r w:rsidRPr="00A758E9">
        <w:rPr>
          <w:rFonts w:hint="eastAsia"/>
        </w:rPr>
        <w:t>同时，这篇论文还证明了基金相对于市场组合的波动率要比基金相对于基准组合的波动率大，这意味着基金相对于基准应该更加稳定才是更好的业绩评价基准。</w:t>
      </w:r>
    </w:p>
    <w:p w14:paraId="4B3E64EA" w14:textId="305CEE5D" w:rsidR="00A758E9" w:rsidRDefault="00A758E9" w:rsidP="007B4655">
      <w:pPr>
        <w:pStyle w:val="AMDisplayEquation"/>
        <w:spacing w:after="0"/>
        <w:ind w:firstLineChars="301" w:firstLine="632"/>
      </w:pPr>
      <w:r w:rsidRPr="00A758E9">
        <w:rPr>
          <w:rFonts w:hint="eastAsia"/>
        </w:rPr>
        <w:t>我们首先在</w:t>
      </w:r>
      <w:r w:rsidR="007B4655" w:rsidRPr="007B4655">
        <w:rPr>
          <w:position w:val="-10"/>
        </w:rPr>
        <w:object w:dxaOrig="1032" w:dyaOrig="314" w14:anchorId="081F8F26">
          <v:shape id="_x0000_i1037" type="#_x0000_t75" style="width:52pt;height:15.8pt" o:ole="">
            <v:imagedata r:id="rId28" o:title=""/>
          </v:shape>
          <o:OLEObject Type="Embed" ProgID="Equation.AxMath" ShapeID="_x0000_i1037" DrawAspect="Content" ObjectID="_1676378616" r:id="rId48"/>
        </w:object>
      </w:r>
      <w:r>
        <w:rPr>
          <w:rFonts w:hint="eastAsia"/>
        </w:rPr>
        <w:t>中考虑市场组合，即</w:t>
      </w:r>
      <w:r w:rsidR="007B4655" w:rsidRPr="007B4655">
        <w:rPr>
          <w:position w:val="-11"/>
        </w:rPr>
        <w:object w:dxaOrig="2120" w:dyaOrig="326" w14:anchorId="5E060D1C">
          <v:shape id="_x0000_i1038" type="#_x0000_t75" style="width:106.15pt;height:16.25pt" o:ole="">
            <v:imagedata r:id="rId49" o:title=""/>
          </v:shape>
          <o:OLEObject Type="Embed" ProgID="Equation.AxMath" ShapeID="_x0000_i1038" DrawAspect="Content" ObjectID="_1676378617" r:id="rId50"/>
        </w:object>
      </w:r>
      <w:r>
        <w:rPr>
          <w:rFonts w:hint="eastAsia"/>
        </w:rPr>
        <w:t>。其中</w:t>
      </w:r>
      <w:r w:rsidR="007B4655" w:rsidRPr="007B4655">
        <w:rPr>
          <w:position w:val="-11"/>
        </w:rPr>
        <w:object w:dxaOrig="823" w:dyaOrig="326" w14:anchorId="55B72E36">
          <v:shape id="_x0000_i1039" type="#_x0000_t75" style="width:41.2pt;height:16.25pt" o:ole="">
            <v:imagedata r:id="rId51" o:title=""/>
          </v:shape>
          <o:OLEObject Type="Embed" ProgID="Equation.AxMath" ShapeID="_x0000_i1039" DrawAspect="Content" ObjectID="_1676378618" r:id="rId52"/>
        </w:object>
      </w:r>
      <w:r>
        <w:rPr>
          <w:rFonts w:hint="eastAsia"/>
        </w:rPr>
        <w:t>可以视为基金的风格漂移，</w:t>
      </w:r>
      <w:r>
        <w:rPr>
          <w:rFonts w:hint="eastAsia"/>
        </w:rPr>
        <w:t>A</w:t>
      </w:r>
      <w:r>
        <w:rPr>
          <w:rFonts w:hint="eastAsia"/>
        </w:rPr>
        <w:t>视为基金的主动管理的部分。我们对等式两边取收益率的期望：</w:t>
      </w:r>
    </w:p>
    <w:p w14:paraId="74337A89" w14:textId="7852FACA" w:rsidR="00A758E9" w:rsidRPr="00A758E9" w:rsidRDefault="00A758E9" w:rsidP="00A861BD">
      <w:pPr>
        <w:pStyle w:val="AMDisplayEquation"/>
        <w:spacing w:after="0"/>
        <w:ind w:firstLineChars="301" w:firstLine="632"/>
      </w:pPr>
      <w:r>
        <w:tab/>
      </w:r>
      <w:r w:rsidRPr="00A861BD">
        <w:object w:dxaOrig="2951" w:dyaOrig="338" w14:anchorId="75205032">
          <v:shape id="_x0000_i1040" type="#_x0000_t75" style="width:147.35pt;height:17.05pt" o:ole="">
            <v:imagedata r:id="rId53" o:title=""/>
          </v:shape>
          <o:OLEObject Type="Embed" ProgID="Equation.AxMath" ShapeID="_x0000_i1040" DrawAspect="Content" ObjectID="_1676378619" r:id="rId54"/>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1" w:name="ZEqnNum850455"/>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6</w:instrText>
      </w:r>
      <w:r w:rsidR="003A249A">
        <w:rPr>
          <w:noProof/>
        </w:rPr>
        <w:fldChar w:fldCharType="end"/>
      </w:r>
      <w:r>
        <w:instrText>)</w:instrText>
      </w:r>
      <w:bookmarkEnd w:id="41"/>
      <w:r>
        <w:fldChar w:fldCharType="end"/>
      </w:r>
    </w:p>
    <w:p w14:paraId="4AEACF77" w14:textId="15F0C268" w:rsidR="00A758E9" w:rsidRDefault="00A758E9" w:rsidP="00A758E9">
      <w:pPr>
        <w:pStyle w:val="AMDisplayEquation"/>
        <w:spacing w:after="0"/>
        <w:ind w:firstLineChars="301" w:firstLine="632"/>
      </w:pPr>
      <w:r w:rsidRPr="00A758E9">
        <w:rPr>
          <w:rFonts w:hint="eastAsia"/>
        </w:rPr>
        <w:t>定义</w:t>
      </w:r>
      <w:r w:rsidRPr="00A758E9">
        <w:rPr>
          <w:rFonts w:hint="eastAsia"/>
        </w:rPr>
        <w:t>X</w:t>
      </w:r>
      <w:r w:rsidRPr="00A758E9">
        <w:rPr>
          <w:rFonts w:hint="eastAsia"/>
        </w:rPr>
        <w:t>为基金超过市场组合的收益部分，即</w:t>
      </w:r>
      <w:r w:rsidR="00A861BD" w:rsidRPr="00A861BD">
        <w:rPr>
          <w:position w:val="-10"/>
        </w:rPr>
        <w:object w:dxaOrig="1066" w:dyaOrig="314" w14:anchorId="02841FAE">
          <v:shape id="_x0000_i1041" type="#_x0000_t75" style="width:53.25pt;height:15.8pt" o:ole="">
            <v:imagedata r:id="rId55" o:title=""/>
          </v:shape>
          <o:OLEObject Type="Embed" ProgID="Equation.AxMath" ShapeID="_x0000_i1041" DrawAspect="Content" ObjectID="_1676378620" r:id="rId56"/>
        </w:object>
      </w:r>
      <w:r>
        <w:rPr>
          <w:rFonts w:hint="eastAsia"/>
        </w:rPr>
        <w:t>。</w:t>
      </w:r>
      <w:r w:rsidR="00C96130">
        <w:rPr>
          <w:rFonts w:hint="eastAsia"/>
        </w:rPr>
        <w:t>X</w:t>
      </w:r>
      <w:r w:rsidR="00C96130">
        <w:rPr>
          <w:rFonts w:hint="eastAsia"/>
        </w:rPr>
        <w:t>部分的期望收益为</w:t>
      </w:r>
      <w:r w:rsidR="00A861BD" w:rsidRPr="00A861BD">
        <w:rPr>
          <w:position w:val="-11"/>
        </w:rPr>
        <w:object w:dxaOrig="2840" w:dyaOrig="338" w14:anchorId="12515A4E">
          <v:shape id="_x0000_i1042" type="#_x0000_t75" style="width:142.35pt;height:17.05pt" o:ole="">
            <v:imagedata r:id="rId57" o:title=""/>
          </v:shape>
          <o:OLEObject Type="Embed" ProgID="Equation.AxMath" ShapeID="_x0000_i1042" DrawAspect="Content" ObjectID="_1676378621" r:id="rId58"/>
        </w:object>
      </w:r>
      <w:r w:rsidR="00F47632">
        <w:rPr>
          <w:rFonts w:hint="eastAsia"/>
        </w:rPr>
        <w:t>。用公式</w:t>
      </w:r>
      <w:r w:rsidR="00F47632">
        <w:fldChar w:fldCharType="begin"/>
      </w:r>
      <w:r w:rsidR="00F47632">
        <w:instrText xml:space="preserve"> GOTOBUTTON ZEqnNum850455  \* MERGEFORMAT </w:instrText>
      </w:r>
      <w:r w:rsidR="003A249A">
        <w:fldChar w:fldCharType="begin"/>
      </w:r>
      <w:r w:rsidR="003A249A">
        <w:instrText xml:space="preserve"> REF ZEqnNum850455 \* Charformat \! \* MERGEFORMAT </w:instrText>
      </w:r>
      <w:r w:rsidR="003A249A">
        <w:fldChar w:fldCharType="separate"/>
      </w:r>
      <w:r w:rsidR="00E94906">
        <w:instrText>(1.6)</w:instrText>
      </w:r>
      <w:r w:rsidR="003A249A">
        <w:fldChar w:fldCharType="end"/>
      </w:r>
      <w:r w:rsidR="00F47632">
        <w:fldChar w:fldCharType="end"/>
      </w:r>
      <w:r w:rsidR="00F47632">
        <w:rPr>
          <w:rFonts w:hint="eastAsia"/>
        </w:rPr>
        <w:t>进行替换，即</w:t>
      </w:r>
      <w:r w:rsidR="00A861BD" w:rsidRPr="00A861BD">
        <w:rPr>
          <w:position w:val="-11"/>
        </w:rPr>
        <w:object w:dxaOrig="1820" w:dyaOrig="338" w14:anchorId="072B5B93">
          <v:shape id="_x0000_i1043" type="#_x0000_t75" style="width:91.15pt;height:17.05pt" o:ole="">
            <v:imagedata r:id="rId59" o:title=""/>
          </v:shape>
          <o:OLEObject Type="Embed" ProgID="Equation.AxMath" ShapeID="_x0000_i1043" DrawAspect="Content" ObjectID="_1676378622" r:id="rId60"/>
        </w:object>
      </w:r>
      <w:r w:rsidR="00F47632">
        <w:rPr>
          <w:rFonts w:hint="eastAsia"/>
        </w:rPr>
        <w:t>。</w:t>
      </w:r>
    </w:p>
    <w:p w14:paraId="18FAF6E9" w14:textId="4DF7A6E6" w:rsidR="00F47632" w:rsidRPr="00F47632" w:rsidRDefault="00F47632" w:rsidP="00F47632">
      <w:pPr>
        <w:pStyle w:val="AMDisplayEquation"/>
        <w:spacing w:after="0"/>
        <w:ind w:firstLineChars="301" w:firstLine="632"/>
      </w:pPr>
      <w:r w:rsidRPr="00F47632">
        <w:rPr>
          <w:rFonts w:hint="eastAsia"/>
        </w:rPr>
        <w:t>所以</w:t>
      </w:r>
      <w:r w:rsidRPr="00F47632">
        <w:rPr>
          <w:rFonts w:hint="eastAsia"/>
        </w:rPr>
        <w:t>X</w:t>
      </w:r>
      <w:r w:rsidRPr="00F47632">
        <w:rPr>
          <w:rFonts w:hint="eastAsia"/>
        </w:rPr>
        <w:t>的波动率可以写成：</w:t>
      </w:r>
    </w:p>
    <w:p w14:paraId="01B921DA" w14:textId="3C66FEC3" w:rsidR="00F47632" w:rsidRDefault="00F47632" w:rsidP="007B4655">
      <w:pPr>
        <w:pStyle w:val="AMDisplayEquation"/>
        <w:spacing w:after="0"/>
        <w:ind w:firstLineChars="301" w:firstLine="632"/>
      </w:pPr>
      <w:r>
        <w:tab/>
      </w:r>
      <w:r w:rsidRPr="00A861BD">
        <w:object w:dxaOrig="5706" w:dyaOrig="720" w14:anchorId="54CEA818">
          <v:shape id="_x0000_i1044" type="#_x0000_t75" style="width:285.5pt;height:36.2pt" o:ole="">
            <v:imagedata r:id="rId61" o:title=""/>
          </v:shape>
          <o:OLEObject Type="Embed" ProgID="Equation.AxMath" ShapeID="_x0000_i1044" DrawAspect="Content" ObjectID="_1676378623" r:id="rId6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7</w:instrText>
      </w:r>
      <w:r w:rsidR="003A249A">
        <w:rPr>
          <w:noProof/>
        </w:rPr>
        <w:fldChar w:fldCharType="end"/>
      </w:r>
      <w:r>
        <w:instrText>)</w:instrText>
      </w:r>
      <w:r>
        <w:fldChar w:fldCharType="end"/>
      </w:r>
    </w:p>
    <w:p w14:paraId="39D9685E" w14:textId="40862E8C" w:rsidR="009A0C83" w:rsidRDefault="009A0C83" w:rsidP="007B4655">
      <w:pPr>
        <w:pStyle w:val="AMDisplayEquation"/>
        <w:spacing w:after="0"/>
        <w:ind w:firstLineChars="200" w:firstLine="420"/>
      </w:pPr>
      <w:r>
        <w:rPr>
          <w:rFonts w:hint="eastAsia"/>
        </w:rPr>
        <w:t>从基准的正交性定理可以得到</w:t>
      </w:r>
      <w:r w:rsidR="00A861BD" w:rsidRPr="00A861BD">
        <w:rPr>
          <w:position w:val="-11"/>
        </w:rPr>
        <w:object w:dxaOrig="2455" w:dyaOrig="338" w14:anchorId="796BBD74">
          <v:shape id="_x0000_i1045" type="#_x0000_t75" style="width:122.35pt;height:17.05pt" o:ole="">
            <v:imagedata r:id="rId63" o:title=""/>
          </v:shape>
          <o:OLEObject Type="Embed" ProgID="Equation.AxMath" ShapeID="_x0000_i1045" DrawAspect="Content" ObjectID="_1676378624" r:id="rId64"/>
        </w:object>
      </w:r>
    </w:p>
    <w:p w14:paraId="02E500E0" w14:textId="1BAB4C86" w:rsidR="009A0C83" w:rsidRPr="009A0C83" w:rsidRDefault="009A0C83" w:rsidP="007B4655">
      <w:pPr>
        <w:pStyle w:val="AMDisplayEquation"/>
        <w:spacing w:after="0"/>
        <w:ind w:firstLineChars="301" w:firstLine="632"/>
      </w:pPr>
      <w:r>
        <w:lastRenderedPageBreak/>
        <w:tab/>
      </w:r>
      <w:r w:rsidR="00A861BD" w:rsidRPr="00A861BD">
        <w:object w:dxaOrig="4292" w:dyaOrig="720" w14:anchorId="5C53091A">
          <v:shape id="_x0000_i1046" type="#_x0000_t75" style="width:214.75pt;height:36.2pt" o:ole="">
            <v:imagedata r:id="rId65" o:title=""/>
          </v:shape>
          <o:OLEObject Type="Embed" ProgID="Equation.AxMath" ShapeID="_x0000_i1046" DrawAspect="Content" ObjectID="_1676378625" r:id="rId66"/>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2" w:name="ZEqnNum886035"/>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8</w:instrText>
      </w:r>
      <w:r w:rsidR="003A249A">
        <w:rPr>
          <w:noProof/>
        </w:rPr>
        <w:fldChar w:fldCharType="end"/>
      </w:r>
      <w:r>
        <w:instrText>)</w:instrText>
      </w:r>
      <w:bookmarkEnd w:id="42"/>
      <w:r>
        <w:fldChar w:fldCharType="end"/>
      </w:r>
    </w:p>
    <w:p w14:paraId="0F694E97" w14:textId="7E9E61B1" w:rsidR="00A758E9" w:rsidRDefault="00A861BD" w:rsidP="007B4655">
      <w:pPr>
        <w:pStyle w:val="AMDisplayEquation"/>
        <w:spacing w:after="0"/>
        <w:ind w:firstLineChars="200" w:firstLine="420"/>
      </w:pPr>
      <w:r>
        <w:rPr>
          <w:rFonts w:hint="eastAsia"/>
        </w:rPr>
        <w:t>因为</w:t>
      </w:r>
      <w:r w:rsidRPr="00A861BD">
        <w:rPr>
          <w:position w:val="-11"/>
        </w:rPr>
        <w:object w:dxaOrig="1947" w:dyaOrig="338" w14:anchorId="094C31DD">
          <v:shape id="_x0000_i1047" type="#_x0000_t75" style="width:97.8pt;height:17.05pt" o:ole="">
            <v:imagedata r:id="rId67" o:title=""/>
          </v:shape>
          <o:OLEObject Type="Embed" ProgID="Equation.AxMath" ShapeID="_x0000_i1047" DrawAspect="Content" ObjectID="_1676378626" r:id="rId68"/>
        </w:object>
      </w:r>
      <w:r>
        <w:rPr>
          <w:rFonts w:hint="eastAsia"/>
        </w:rPr>
        <w:t>，公式</w:t>
      </w:r>
      <w:r>
        <w:fldChar w:fldCharType="begin"/>
      </w:r>
      <w:r>
        <w:instrText xml:space="preserve"> GOTOBUTTON ZEqnNum886035  \* MERGEFORMAT </w:instrText>
      </w:r>
      <w:r w:rsidR="003A249A">
        <w:fldChar w:fldCharType="begin"/>
      </w:r>
      <w:r w:rsidR="003A249A">
        <w:instrText xml:space="preserve"> REF ZEqnNum886035 \* Charformat \! \* MERGEFORMAT </w:instrText>
      </w:r>
      <w:r w:rsidR="003A249A">
        <w:fldChar w:fldCharType="separate"/>
      </w:r>
      <w:r w:rsidR="00E94906">
        <w:instrText>(1.8)</w:instrText>
      </w:r>
      <w:r w:rsidR="003A249A">
        <w:fldChar w:fldCharType="end"/>
      </w:r>
      <w:r>
        <w:fldChar w:fldCharType="end"/>
      </w:r>
      <w:r>
        <w:rPr>
          <w:rFonts w:hint="eastAsia"/>
        </w:rPr>
        <w:t>表明</w:t>
      </w:r>
      <w:r w:rsidRPr="00A758E9">
        <w:rPr>
          <w:rFonts w:hint="eastAsia"/>
        </w:rPr>
        <w:t>基金相对于市场组合的波动率要比基金相对于基准组合的波动率大</w:t>
      </w:r>
      <w:r>
        <w:rPr>
          <w:rFonts w:hint="eastAsia"/>
        </w:rPr>
        <w:t>。</w:t>
      </w:r>
    </w:p>
    <w:p w14:paraId="5174F816" w14:textId="236CFCDE" w:rsidR="00E92F1A" w:rsidRPr="00176693" w:rsidRDefault="00E92F1A" w:rsidP="00E92F1A">
      <w:pPr>
        <w:pStyle w:val="2"/>
        <w:spacing w:before="326"/>
        <w:ind w:leftChars="0"/>
        <w:rPr>
          <w:rFonts w:eastAsiaTheme="minorEastAsia"/>
          <w:lang w:eastAsia="zh-CN"/>
        </w:rPr>
      </w:pPr>
      <w:bookmarkStart w:id="43" w:name="_Toc65757425"/>
      <w:r>
        <w:rPr>
          <w:rFonts w:hint="eastAsia"/>
          <w:lang w:eastAsia="zh-CN"/>
        </w:rPr>
        <w:t>（三）从基金</w:t>
      </w:r>
      <w:r w:rsidR="00714F1F">
        <w:rPr>
          <w:rFonts w:hint="eastAsia"/>
          <w:lang w:eastAsia="zh-CN"/>
        </w:rPr>
        <w:t>业绩归因</w:t>
      </w:r>
      <w:r>
        <w:rPr>
          <w:rFonts w:hint="eastAsia"/>
          <w:lang w:eastAsia="zh-CN"/>
        </w:rPr>
        <w:t>中评估业绩评价基准选择的影响</w:t>
      </w:r>
      <w:bookmarkEnd w:id="43"/>
    </w:p>
    <w:p w14:paraId="0805615E" w14:textId="7103E7F4" w:rsidR="00E92F1A" w:rsidRPr="001431AC" w:rsidRDefault="00492F66" w:rsidP="001431AC">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proofErr w:type="spellStart"/>
      <w:r w:rsidRPr="001431AC">
        <w:rPr>
          <w:rFonts w:ascii="Arial" w:eastAsia="楷体_GB2312" w:hAnsi="Arial"/>
          <w:kern w:val="0"/>
          <w:sz w:val="21"/>
          <w:szCs w:val="21"/>
          <w:lang w:eastAsia="zh-CN"/>
        </w:rPr>
        <w:t>Broeders</w:t>
      </w:r>
      <w:proofErr w:type="spellEnd"/>
      <w:r w:rsidRPr="001431AC">
        <w:rPr>
          <w:rFonts w:ascii="Arial" w:eastAsia="楷体_GB2312" w:hAnsi="Arial"/>
          <w:kern w:val="0"/>
          <w:sz w:val="21"/>
          <w:szCs w:val="21"/>
          <w:lang w:eastAsia="zh-CN"/>
        </w:rPr>
        <w:t xml:space="preserve"> D, </w:t>
      </w:r>
      <w:proofErr w:type="spellStart"/>
      <w:r w:rsidRPr="001431AC">
        <w:rPr>
          <w:rFonts w:ascii="Arial" w:eastAsia="楷体_GB2312" w:hAnsi="Arial"/>
          <w:kern w:val="0"/>
          <w:sz w:val="21"/>
          <w:szCs w:val="21"/>
          <w:lang w:eastAsia="zh-CN"/>
        </w:rPr>
        <w:t>Haan</w:t>
      </w:r>
      <w:proofErr w:type="spellEnd"/>
      <w:r w:rsidRPr="001431AC">
        <w:rPr>
          <w:rFonts w:ascii="Arial" w:eastAsia="楷体_GB2312" w:hAnsi="Arial"/>
          <w:kern w:val="0"/>
          <w:sz w:val="21"/>
          <w:szCs w:val="21"/>
          <w:lang w:eastAsia="zh-CN"/>
        </w:rPr>
        <w:t xml:space="preserve"> L D </w:t>
      </w:r>
      <w:r w:rsidR="006C74C4" w:rsidRPr="001431AC">
        <w:rPr>
          <w:rFonts w:ascii="Arial" w:eastAsia="楷体_GB2312" w:hAnsi="Arial"/>
          <w:kern w:val="0"/>
          <w:sz w:val="21"/>
          <w:szCs w:val="21"/>
          <w:vertAlign w:val="superscript"/>
          <w:lang w:eastAsia="zh-CN"/>
        </w:rPr>
        <w:footnoteReference w:id="3"/>
      </w:r>
      <w:r w:rsidRPr="001431AC">
        <w:rPr>
          <w:rFonts w:ascii="Arial" w:eastAsia="楷体_GB2312" w:hAnsi="Arial" w:hint="eastAsia"/>
          <w:kern w:val="0"/>
          <w:sz w:val="21"/>
          <w:szCs w:val="21"/>
          <w:lang w:eastAsia="zh-CN"/>
        </w:rPr>
        <w:t>在</w:t>
      </w:r>
      <w:r w:rsidRPr="001431AC">
        <w:rPr>
          <w:rFonts w:ascii="Arial" w:eastAsia="楷体_GB2312" w:hAnsi="Arial" w:hint="eastAsia"/>
          <w:kern w:val="0"/>
          <w:sz w:val="21"/>
          <w:szCs w:val="21"/>
          <w:lang w:eastAsia="zh-CN"/>
        </w:rPr>
        <w:t>2</w:t>
      </w:r>
      <w:r w:rsidRPr="001431AC">
        <w:rPr>
          <w:rFonts w:ascii="Arial" w:eastAsia="楷体_GB2312" w:hAnsi="Arial"/>
          <w:kern w:val="0"/>
          <w:sz w:val="21"/>
          <w:szCs w:val="21"/>
          <w:lang w:eastAsia="zh-CN"/>
        </w:rPr>
        <w:t>018</w:t>
      </w:r>
      <w:r w:rsidRPr="001431AC">
        <w:rPr>
          <w:rFonts w:ascii="Arial" w:eastAsia="楷体_GB2312" w:hAnsi="Arial" w:hint="eastAsia"/>
          <w:kern w:val="0"/>
          <w:sz w:val="21"/>
          <w:szCs w:val="21"/>
          <w:lang w:eastAsia="zh-CN"/>
        </w:rPr>
        <w:t>年的论文“</w:t>
      </w:r>
      <w:r w:rsidRPr="001431AC">
        <w:rPr>
          <w:rFonts w:ascii="Arial" w:eastAsia="楷体_GB2312" w:hAnsi="Arial"/>
          <w:kern w:val="0"/>
          <w:sz w:val="21"/>
          <w:szCs w:val="21"/>
          <w:lang w:eastAsia="zh-CN"/>
        </w:rPr>
        <w:t>Benchmark Selection and Performance</w:t>
      </w:r>
      <w:r w:rsidRPr="001431AC">
        <w:rPr>
          <w:rFonts w:ascii="Arial" w:eastAsia="楷体_GB2312" w:hAnsi="Arial" w:hint="eastAsia"/>
          <w:kern w:val="0"/>
          <w:sz w:val="21"/>
          <w:szCs w:val="21"/>
          <w:lang w:eastAsia="zh-CN"/>
        </w:rPr>
        <w:t>”中提出了五个衡量基准适用性的方法：</w:t>
      </w:r>
    </w:p>
    <w:p w14:paraId="3DE37B69" w14:textId="5D74DE2E" w:rsidR="00492F66" w:rsidRDefault="00714F1F" w:rsidP="000B1FC6">
      <w:pPr>
        <w:pStyle w:val="AMDisplayEquation"/>
        <w:numPr>
          <w:ilvl w:val="0"/>
          <w:numId w:val="7"/>
        </w:numPr>
        <w:spacing w:after="0"/>
        <w:ind w:leftChars="0" w:firstLineChars="0"/>
      </w:pPr>
      <w:r w:rsidRPr="000B1FC6">
        <w:rPr>
          <w:rFonts w:hint="eastAsia"/>
        </w:rPr>
        <w:t>业绩归因。</w:t>
      </w:r>
      <w:r w:rsidR="000B1FC6">
        <w:rPr>
          <w:rFonts w:hint="eastAsia"/>
        </w:rPr>
        <w:t>Brinson</w:t>
      </w:r>
      <w:r w:rsidR="000B1FC6">
        <w:rPr>
          <w:rFonts w:hint="eastAsia"/>
        </w:rPr>
        <w:t>（</w:t>
      </w:r>
      <w:r w:rsidR="000B1FC6">
        <w:rPr>
          <w:rFonts w:hint="eastAsia"/>
        </w:rPr>
        <w:t>1</w:t>
      </w:r>
      <w:r w:rsidR="000B1FC6">
        <w:t>986</w:t>
      </w:r>
      <w:r w:rsidR="000B1FC6">
        <w:rPr>
          <w:rFonts w:hint="eastAsia"/>
        </w:rPr>
        <w:t>，</w:t>
      </w:r>
      <w:r w:rsidR="000B1FC6">
        <w:rPr>
          <w:rFonts w:hint="eastAsia"/>
        </w:rPr>
        <w:t>1</w:t>
      </w:r>
      <w:r w:rsidR="000B1FC6">
        <w:t>991</w:t>
      </w:r>
      <w:r w:rsidR="000B1FC6">
        <w:rPr>
          <w:rFonts w:hint="eastAsia"/>
        </w:rPr>
        <w:t>）</w:t>
      </w:r>
      <w:r w:rsidR="000B1FC6">
        <w:rPr>
          <w:rStyle w:val="aff7"/>
        </w:rPr>
        <w:footnoteReference w:id="4"/>
      </w:r>
      <w:r w:rsidR="000B1FC6">
        <w:rPr>
          <w:rFonts w:hint="eastAsia"/>
        </w:rPr>
        <w:t>模型</w:t>
      </w:r>
      <w:r w:rsidR="001431AC" w:rsidRPr="000B1FC6">
        <w:rPr>
          <w:rFonts w:hint="eastAsia"/>
        </w:rPr>
        <w:t>将基金收益归因到资产配置政策、市场择时和证券选择三个方面</w:t>
      </w:r>
      <w:r w:rsidR="001431AC">
        <w:rPr>
          <w:rFonts w:hint="eastAsia"/>
        </w:rPr>
        <w:t>。在评价基金时可以增加基准选择这一个维度来</w:t>
      </w:r>
      <w:r w:rsidR="000B1FC6">
        <w:rPr>
          <w:rFonts w:hint="eastAsia"/>
        </w:rPr>
        <w:t>进行拓展。</w:t>
      </w:r>
    </w:p>
    <w:p w14:paraId="01409A7B" w14:textId="270718B6" w:rsidR="000B1FC6" w:rsidRDefault="001D1863" w:rsidP="001D1863">
      <w:pPr>
        <w:pStyle w:val="AMDisplayEquation"/>
      </w:pPr>
      <w:r>
        <w:tab/>
      </w:r>
      <w:r w:rsidR="00317943" w:rsidRPr="001D1863">
        <w:rPr>
          <w:position w:val="-81"/>
        </w:rPr>
        <w:object w:dxaOrig="5146" w:dyaOrig="1741" w14:anchorId="63F50085">
          <v:shape id="_x0000_i1048" type="#_x0000_t75" style="width:257.2pt;height:87pt" o:ole="">
            <v:imagedata r:id="rId69" o:title=""/>
          </v:shape>
          <o:OLEObject Type="Embed" ProgID="Equation.AxMath" ShapeID="_x0000_i1048" DrawAspect="Content" ObjectID="_1676378627" r:id="rId7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9</w:instrText>
      </w:r>
      <w:r w:rsidR="003A249A">
        <w:rPr>
          <w:noProof/>
        </w:rPr>
        <w:fldChar w:fldCharType="end"/>
      </w:r>
      <w:r>
        <w:instrText>)</w:instrText>
      </w:r>
      <w:r>
        <w:fldChar w:fldCharType="end"/>
      </w:r>
    </w:p>
    <w:p w14:paraId="1D9012B0" w14:textId="08EAC818" w:rsidR="001D1863" w:rsidRDefault="001D1863" w:rsidP="001D1863">
      <w:pPr>
        <w:pStyle w:val="AMDisplayEquation"/>
      </w:pPr>
      <w:r>
        <w:tab/>
      </w:r>
      <w:r w:rsidR="00317943" w:rsidRPr="00317943">
        <w:rPr>
          <w:position w:val="-99"/>
        </w:rPr>
        <w:object w:dxaOrig="5120" w:dyaOrig="2121" w14:anchorId="4E4D1486">
          <v:shape id="_x0000_i1049" type="#_x0000_t75" style="width:256.35pt;height:106.15pt" o:ole="">
            <v:imagedata r:id="rId71" o:title=""/>
          </v:shape>
          <o:OLEObject Type="Embed" ProgID="Equation.AxMath" ShapeID="_x0000_i1049" DrawAspect="Content" ObjectID="_1676378628" r:id="rId72"/>
        </w:object>
      </w:r>
    </w:p>
    <w:tbl>
      <w:tblPr>
        <w:tblW w:w="5443" w:type="dxa"/>
        <w:tblInd w:w="4217" w:type="dxa"/>
        <w:tblLayout w:type="fixed"/>
        <w:tblLook w:val="0000" w:firstRow="0" w:lastRow="0" w:firstColumn="0" w:lastColumn="0" w:noHBand="0" w:noVBand="0"/>
      </w:tblPr>
      <w:tblGrid>
        <w:gridCol w:w="5443"/>
      </w:tblGrid>
      <w:tr w:rsidR="001431AC" w:rsidRPr="00C72F7D" w14:paraId="111F0763" w14:textId="77777777" w:rsidTr="001431AC">
        <w:tc>
          <w:tcPr>
            <w:tcW w:w="5443" w:type="dxa"/>
            <w:tcBorders>
              <w:bottom w:val="single" w:sz="4" w:space="0" w:color="auto"/>
            </w:tcBorders>
            <w:shd w:val="clear" w:color="auto" w:fill="auto"/>
          </w:tcPr>
          <w:p w14:paraId="33745649" w14:textId="14B37C3E" w:rsidR="001431AC" w:rsidRPr="00C72F7D" w:rsidRDefault="001431AC" w:rsidP="0040539B">
            <w:pPr>
              <w:pStyle w:val="af0"/>
              <w:rPr>
                <w:lang w:eastAsia="zh-CN"/>
              </w:rPr>
            </w:pPr>
            <w:r>
              <w:rPr>
                <w:rFonts w:hint="eastAsia"/>
                <w:lang w:eastAsia="zh-CN"/>
              </w:rPr>
              <w:t>图</w:t>
            </w:r>
            <w:r>
              <w:rPr>
                <w:lang w:eastAsia="zh-CN"/>
              </w:rPr>
              <w:t xml:space="preserve"> </w:t>
            </w:r>
            <w:r>
              <w:fldChar w:fldCharType="begin"/>
            </w:r>
            <w:r w:rsidRPr="001431AC">
              <w:rPr>
                <w:lang w:eastAsia="zh-CN"/>
              </w:rPr>
              <w:instrText xml:space="preserve"> SEQ </w:instrText>
            </w:r>
            <w:r w:rsidRPr="001431AC">
              <w:rPr>
                <w:lang w:eastAsia="zh-CN"/>
              </w:rPr>
              <w:instrText>图</w:instrText>
            </w:r>
            <w:r w:rsidRPr="001431AC">
              <w:rPr>
                <w:lang w:eastAsia="zh-CN"/>
              </w:rPr>
              <w:instrText xml:space="preserve"> \* ARABIC </w:instrText>
            </w:r>
            <w:r>
              <w:fldChar w:fldCharType="separate"/>
            </w:r>
            <w:r>
              <w:rPr>
                <w:noProof/>
                <w:lang w:eastAsia="zh-CN"/>
              </w:rPr>
              <w:t>4</w:t>
            </w:r>
            <w:r>
              <w:fldChar w:fldCharType="end"/>
            </w:r>
            <w:r>
              <w:rPr>
                <w:rFonts w:hint="eastAsia"/>
                <w:lang w:eastAsia="zh-CN"/>
              </w:rPr>
              <w:t>：包括基准选择的四维度业绩归因分析</w:t>
            </w:r>
          </w:p>
        </w:tc>
      </w:tr>
      <w:tr w:rsidR="001431AC" w:rsidRPr="009B1FB9" w14:paraId="1F6EA888" w14:textId="77777777" w:rsidTr="001431AC">
        <w:trPr>
          <w:trHeight w:hRule="exact" w:val="2891"/>
        </w:trPr>
        <w:tc>
          <w:tcPr>
            <w:tcW w:w="5443" w:type="dxa"/>
            <w:tcBorders>
              <w:top w:val="single" w:sz="4" w:space="0" w:color="auto"/>
              <w:bottom w:val="single" w:sz="4" w:space="0" w:color="auto"/>
            </w:tcBorders>
            <w:shd w:val="clear" w:color="auto" w:fill="auto"/>
            <w:vAlign w:val="center"/>
          </w:tcPr>
          <w:p w14:paraId="6E6B24C6" w14:textId="77777777" w:rsidR="001431AC" w:rsidRPr="009B1FB9" w:rsidRDefault="001431AC" w:rsidP="0040539B">
            <w:pPr>
              <w:pStyle w:val="ae"/>
              <w:ind w:leftChars="0" w:left="0" w:firstLineChars="200" w:firstLine="420"/>
              <w:rPr>
                <w:color w:val="0F243E" w:themeColor="text2" w:themeShade="80"/>
              </w:rPr>
            </w:pPr>
            <w:r w:rsidRPr="00B37306">
              <w:rPr>
                <w:rFonts w:eastAsiaTheme="minorEastAsia"/>
                <w:noProof/>
              </w:rPr>
              <mc:AlternateContent>
                <mc:Choice Requires="wpg">
                  <w:drawing>
                    <wp:inline distT="0" distB="0" distL="0" distR="0" wp14:anchorId="5E90DC8B" wp14:editId="766996F6">
                      <wp:extent cx="2676479" cy="1740412"/>
                      <wp:effectExtent l="19050" t="19050" r="10160" b="12700"/>
                      <wp:docPr id="1" name="组合 85"/>
                      <wp:cNvGraphicFramePr/>
                      <a:graphic xmlns:a="http://schemas.openxmlformats.org/drawingml/2006/main">
                        <a:graphicData uri="http://schemas.microsoft.com/office/word/2010/wordprocessingGroup">
                          <wpg:wgp>
                            <wpg:cNvGrpSpPr/>
                            <wpg:grpSpPr>
                              <a:xfrm>
                                <a:off x="0" y="0"/>
                                <a:ext cx="2676479" cy="1740412"/>
                                <a:chOff x="0" y="0"/>
                                <a:chExt cx="10677776" cy="6734613"/>
                              </a:xfrm>
                            </wpg:grpSpPr>
                            <pic:pic xmlns:pic="http://schemas.openxmlformats.org/drawingml/2006/picture">
                              <pic:nvPicPr>
                                <pic:cNvPr id="2" name="图片 2"/>
                                <pic:cNvPicPr/>
                              </pic:nvPicPr>
                              <pic:blipFill>
                                <a:blip r:embed="rId73"/>
                                <a:stretch>
                                  <a:fillRect/>
                                </a:stretch>
                              </pic:blipFill>
                              <pic:spPr>
                                <a:xfrm>
                                  <a:off x="0" y="0"/>
                                  <a:ext cx="1406636" cy="1349693"/>
                                </a:xfrm>
                                <a:prstGeom prst="rect">
                                  <a:avLst/>
                                </a:prstGeom>
                                <a:ln>
                                  <a:solidFill>
                                    <a:schemeClr val="tx1"/>
                                  </a:solidFill>
                                </a:ln>
                              </pic:spPr>
                            </pic:pic>
                            <pic:pic xmlns:pic="http://schemas.openxmlformats.org/drawingml/2006/picture">
                              <pic:nvPicPr>
                                <pic:cNvPr id="3" name="图片 3"/>
                                <pic:cNvPicPr/>
                              </pic:nvPicPr>
                              <pic:blipFill>
                                <a:blip r:embed="rId74"/>
                                <a:stretch>
                                  <a:fillRect/>
                                </a:stretch>
                              </pic:blipFill>
                              <pic:spPr>
                                <a:xfrm>
                                  <a:off x="0" y="2521819"/>
                                  <a:ext cx="1935163" cy="1349375"/>
                                </a:xfrm>
                                <a:prstGeom prst="rect">
                                  <a:avLst/>
                                </a:prstGeom>
                                <a:ln>
                                  <a:solidFill>
                                    <a:schemeClr val="tx1"/>
                                  </a:solidFill>
                                </a:ln>
                              </pic:spPr>
                            </pic:pic>
                            <pic:pic xmlns:pic="http://schemas.openxmlformats.org/drawingml/2006/picture">
                              <pic:nvPicPr>
                                <pic:cNvPr id="27" name="图片 27"/>
                                <pic:cNvPicPr/>
                              </pic:nvPicPr>
                              <pic:blipFill>
                                <a:blip r:embed="rId75"/>
                                <a:stretch>
                                  <a:fillRect/>
                                </a:stretch>
                              </pic:blipFill>
                              <pic:spPr>
                                <a:xfrm>
                                  <a:off x="2663770" y="2521819"/>
                                  <a:ext cx="1755775" cy="1349375"/>
                                </a:xfrm>
                                <a:prstGeom prst="rect">
                                  <a:avLst/>
                                </a:prstGeom>
                                <a:ln>
                                  <a:solidFill>
                                    <a:schemeClr val="tx1"/>
                                  </a:solidFill>
                                </a:ln>
                              </pic:spPr>
                            </pic:pic>
                            <pic:pic xmlns:pic="http://schemas.openxmlformats.org/drawingml/2006/picture">
                              <pic:nvPicPr>
                                <pic:cNvPr id="28" name="图片 28"/>
                                <pic:cNvPicPr/>
                              </pic:nvPicPr>
                              <pic:blipFill>
                                <a:blip r:embed="rId76"/>
                                <a:stretch>
                                  <a:fillRect/>
                                </a:stretch>
                              </pic:blipFill>
                              <pic:spPr>
                                <a:xfrm>
                                  <a:off x="5148152" y="2521819"/>
                                  <a:ext cx="2005012" cy="1349375"/>
                                </a:xfrm>
                                <a:prstGeom prst="rect">
                                  <a:avLst/>
                                </a:prstGeom>
                                <a:ln>
                                  <a:solidFill>
                                    <a:schemeClr val="tx1"/>
                                  </a:solidFill>
                                </a:ln>
                              </pic:spPr>
                            </pic:pic>
                            <pic:pic xmlns:pic="http://schemas.openxmlformats.org/drawingml/2006/picture">
                              <pic:nvPicPr>
                                <pic:cNvPr id="29" name="图片 29"/>
                                <pic:cNvPicPr/>
                              </pic:nvPicPr>
                              <pic:blipFill>
                                <a:blip r:embed="rId77"/>
                                <a:stretch>
                                  <a:fillRect/>
                                </a:stretch>
                              </pic:blipFill>
                              <pic:spPr>
                                <a:xfrm>
                                  <a:off x="7881772" y="2521819"/>
                                  <a:ext cx="1655763" cy="1349375"/>
                                </a:xfrm>
                                <a:prstGeom prst="rect">
                                  <a:avLst/>
                                </a:prstGeom>
                                <a:ln>
                                  <a:solidFill>
                                    <a:schemeClr val="tx1"/>
                                  </a:solidFill>
                                </a:ln>
                              </pic:spPr>
                            </pic:pic>
                            <pic:pic xmlns:pic="http://schemas.openxmlformats.org/drawingml/2006/picture">
                              <pic:nvPicPr>
                                <pic:cNvPr id="30" name="图片 30"/>
                                <pic:cNvPicPr/>
                              </pic:nvPicPr>
                              <pic:blipFill>
                                <a:blip r:embed="rId78"/>
                                <a:stretch>
                                  <a:fillRect/>
                                </a:stretch>
                              </pic:blipFill>
                              <pic:spPr>
                                <a:xfrm>
                                  <a:off x="2461461" y="0"/>
                                  <a:ext cx="1914525" cy="1349375"/>
                                </a:xfrm>
                                <a:prstGeom prst="rect">
                                  <a:avLst/>
                                </a:prstGeom>
                                <a:ln>
                                  <a:solidFill>
                                    <a:schemeClr val="tx1"/>
                                  </a:solidFill>
                                </a:ln>
                              </pic:spPr>
                            </pic:pic>
                            <pic:pic xmlns:pic="http://schemas.openxmlformats.org/drawingml/2006/picture">
                              <pic:nvPicPr>
                                <pic:cNvPr id="31" name="图片 31"/>
                                <pic:cNvPicPr/>
                              </pic:nvPicPr>
                              <pic:blipFill>
                                <a:blip r:embed="rId79"/>
                                <a:stretch>
                                  <a:fillRect/>
                                </a:stretch>
                              </pic:blipFill>
                              <pic:spPr>
                                <a:xfrm>
                                  <a:off x="7971536" y="0"/>
                                  <a:ext cx="966787" cy="1339850"/>
                                </a:xfrm>
                                <a:prstGeom prst="rect">
                                  <a:avLst/>
                                </a:prstGeom>
                                <a:ln>
                                  <a:solidFill>
                                    <a:schemeClr val="tx1"/>
                                  </a:solidFill>
                                </a:ln>
                              </pic:spPr>
                            </pic:pic>
                            <pic:pic xmlns:pic="http://schemas.openxmlformats.org/drawingml/2006/picture">
                              <pic:nvPicPr>
                                <pic:cNvPr id="64" name="图片 64"/>
                                <pic:cNvPicPr/>
                              </pic:nvPicPr>
                              <pic:blipFill>
                                <a:blip r:embed="rId80"/>
                                <a:stretch>
                                  <a:fillRect/>
                                </a:stretch>
                              </pic:blipFill>
                              <pic:spPr>
                                <a:xfrm>
                                  <a:off x="5430811" y="0"/>
                                  <a:ext cx="1485900" cy="1349375"/>
                                </a:xfrm>
                                <a:prstGeom prst="rect">
                                  <a:avLst/>
                                </a:prstGeom>
                                <a:ln>
                                  <a:solidFill>
                                    <a:schemeClr val="tx1"/>
                                  </a:solidFill>
                                </a:ln>
                              </pic:spPr>
                            </pic:pic>
                            <wps:wsp>
                              <wps:cNvPr id="65" name="直接箭头连接符 65"/>
                              <wps:cNvCnPr>
                                <a:cxnSpLocks/>
                              </wps:cNvCnPr>
                              <wps:spPr>
                                <a:xfrm>
                                  <a:off x="703318" y="1349693"/>
                                  <a:ext cx="264263"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cxnSpLocks/>
                              </wps:cNvCnPr>
                              <wps:spPr>
                                <a:xfrm flipH="1">
                                  <a:off x="967582" y="1349375"/>
                                  <a:ext cx="2451141"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a:cxnSpLocks/>
                              </wps:cNvCnPr>
                              <wps:spPr>
                                <a:xfrm>
                                  <a:off x="703318" y="1349693"/>
                                  <a:ext cx="2838339"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cxnSpLocks/>
                              </wps:cNvCnPr>
                              <wps:spPr>
                                <a:xfrm>
                                  <a:off x="3418723" y="1349375"/>
                                  <a:ext cx="12293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cxnSpLocks/>
                              </wps:cNvCnPr>
                              <wps:spPr>
                                <a:xfrm flipH="1">
                                  <a:off x="3541657" y="1349375"/>
                                  <a:ext cx="263210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cxnSpLocks/>
                              </wps:cNvCnPr>
                              <wps:spPr>
                                <a:xfrm>
                                  <a:off x="3418723" y="1349375"/>
                                  <a:ext cx="2731935"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cxnSpLocks/>
                              </wps:cNvCnPr>
                              <wps:spPr>
                                <a:xfrm>
                                  <a:off x="6173761" y="1349375"/>
                                  <a:ext cx="2535892"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3" name="图片 73"/>
                                <pic:cNvPicPr/>
                              </pic:nvPicPr>
                              <pic:blipFill>
                                <a:blip r:embed="rId81"/>
                                <a:stretch>
                                  <a:fillRect/>
                                </a:stretch>
                              </pic:blipFill>
                              <pic:spPr>
                                <a:xfrm>
                                  <a:off x="9993148" y="0"/>
                                  <a:ext cx="628650" cy="1339850"/>
                                </a:xfrm>
                                <a:prstGeom prst="rect">
                                  <a:avLst/>
                                </a:prstGeom>
                                <a:ln>
                                  <a:solidFill>
                                    <a:schemeClr val="tx1"/>
                                  </a:solidFill>
                                </a:ln>
                              </pic:spPr>
                            </pic:pic>
                            <pic:pic xmlns:pic="http://schemas.openxmlformats.org/drawingml/2006/picture">
                              <pic:nvPicPr>
                                <pic:cNvPr id="74" name="图片 74"/>
                                <pic:cNvPicPr/>
                              </pic:nvPicPr>
                              <pic:blipFill>
                                <a:blip r:embed="rId82"/>
                                <a:stretch>
                                  <a:fillRect/>
                                </a:stretch>
                              </pic:blipFill>
                              <pic:spPr>
                                <a:xfrm>
                                  <a:off x="9699876" y="5394763"/>
                                  <a:ext cx="977900" cy="1339850"/>
                                </a:xfrm>
                                <a:prstGeom prst="rect">
                                  <a:avLst/>
                                </a:prstGeom>
                                <a:ln>
                                  <a:solidFill>
                                    <a:schemeClr val="tx1"/>
                                  </a:solidFill>
                                </a:ln>
                              </pic:spPr>
                            </pic:pic>
                            <wps:wsp>
                              <wps:cNvPr id="75" name="直接箭头连接符 75"/>
                              <wps:cNvCnPr>
                                <a:cxnSpLocks/>
                              </wps:cNvCnPr>
                              <wps:spPr>
                                <a:xfrm flipH="1">
                                  <a:off x="6150658" y="1339850"/>
                                  <a:ext cx="2304271"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cxnSpLocks/>
                              </wps:cNvCnPr>
                              <wps:spPr>
                                <a:xfrm flipH="1">
                                  <a:off x="8709653" y="1339850"/>
                                  <a:ext cx="1597820"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cxnSpLocks/>
                              </wps:cNvCnPr>
                              <wps:spPr>
                                <a:xfrm>
                                  <a:off x="967581" y="3871194"/>
                                  <a:ext cx="9221245"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cxnSpLocks/>
                              </wps:cNvCnPr>
                              <wps:spPr>
                                <a:xfrm>
                                  <a:off x="3541657" y="3871194"/>
                                  <a:ext cx="6647169"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cxnSpLocks/>
                              </wps:cNvCnPr>
                              <wps:spPr>
                                <a:xfrm>
                                  <a:off x="6150658" y="3871194"/>
                                  <a:ext cx="4038168"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cxnSpLocks/>
                              </wps:cNvCnPr>
                              <wps:spPr>
                                <a:xfrm>
                                  <a:off x="8709653" y="3871194"/>
                                  <a:ext cx="1479173"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cxnSpLocks/>
                              </wps:cNvCnPr>
                              <wps:spPr>
                                <a:xfrm flipH="1">
                                  <a:off x="10188826" y="1339850"/>
                                  <a:ext cx="118647" cy="40549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连接符: 肘形 82"/>
                              <wps:cNvCnPr>
                                <a:cxnSpLocks/>
                              </wps:cNvCnPr>
                              <wps:spPr>
                                <a:xfrm rot="16200000" flipH="1">
                                  <a:off x="7294421" y="2500357"/>
                                  <a:ext cx="4054913" cy="1733897"/>
                                </a:xfrm>
                                <a:prstGeom prst="bentConnector3">
                                  <a:avLst>
                                    <a:gd name="adj1" fmla="val 1304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0D98C93" id="组合 85" o:spid="_x0000_s1026" style="width:210.75pt;height:137.05pt;mso-position-horizontal-relative:char;mso-position-vertical-relative:line" coordsize="106777,6734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">
                      <v:shape id="图片 2" o:spid="_x0000_s1027" type="#_x0000_t75" style="position:absolute;width:14066;height:1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" stroked="t" strokecolor="black [3213]">
                        <v:imagedata r:id="rId83" o:title=""/>
                      </v:shape>
                      <v:shape id="图片 3" o:spid="_x0000_s1028" type="#_x0000_t75" style="position:absolute;top:25218;width:19351;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" stroked="t" strokecolor="black [3213]">
                        <v:imagedata r:id="rId84" o:title=""/>
                      </v:shape>
                      <v:shape id="图片 27" o:spid="_x0000_s1029" type="#_x0000_t75" style="position:absolute;left:26637;top:25218;width:17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" stroked="t" strokecolor="black [3213]">
                        <v:imagedata r:id="rId85" o:title=""/>
                      </v:shape>
                      <v:shape id="图片 28" o:spid="_x0000_s1030" type="#_x0000_t75" style="position:absolute;left:51481;top:25218;width:20050;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" stroked="t" strokecolor="black [3213]">
                        <v:imagedata r:id="rId86" o:title=""/>
                      </v:shape>
                      <v:shape id="图片 29" o:spid="_x0000_s1031" type="#_x0000_t75" style="position:absolute;left:78817;top:25218;width:16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" stroked="t" strokecolor="black [3213]">
                        <v:imagedata r:id="rId87" o:title=""/>
                      </v:shape>
                      <v:shape id="图片 30" o:spid="_x0000_s1032" type="#_x0000_t75" style="position:absolute;left:24614;width:19145;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" stroked="t" strokecolor="black [3213]">
                        <v:imagedata r:id="rId88" o:title=""/>
                      </v:shape>
                      <v:shape id="图片 31" o:spid="_x0000_s1033" type="#_x0000_t75" style="position:absolute;left:79715;width:9668;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" stroked="t" strokecolor="black [3213]">
                        <v:imagedata r:id="rId89" o:title=""/>
                      </v:shape>
                      <v:shape id="图片 64" o:spid="_x0000_s1034" type="#_x0000_t75" style="position:absolute;left:54308;width:1485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" stroked="t" strokecolor="black [3213]">
                        <v:imagedata r:id="rId90" o:title=""/>
                      </v:shape>
                      <v:shapetype id="_x0000_t32" coordsize="21600,21600" o:spt="32" o:oned="t" path="m,l21600,21600e" filled="f">
                        <v:path arrowok="t" fillok="f" o:connecttype="none"/>
                        <o:lock v:ext="edit" shapetype="t"/>
                      </v:shapetype>
                      <v:shape id="直接箭头连接符 65" o:spid="_x0000_s1035" type="#_x0000_t32" style="position:absolute;left:7033;top:13496;width:2642;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" strokecolor="black [3213]" strokeweight="1pt">
                        <v:stroke endarrow="block"/>
                        <o:lock v:ext="edit" shapetype="f"/>
                      </v:shape>
                      <v:shape id="直接箭头连接符 67" o:spid="_x0000_s1036" type="#_x0000_t32" style="position:absolute;left:9675;top:13493;width:24512;height:1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" strokecolor="black [3213]" strokeweight="1pt">
                        <v:stroke endarrow="block"/>
                        <o:lock v:ext="edit" shapetype="f"/>
                      </v:shape>
                      <v:shape id="直接箭头连接符 68" o:spid="_x0000_s1037" type="#_x0000_t32" style="position:absolute;left:7033;top:13496;width:28383;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" strokecolor="black [3213]" strokeweight="1pt">
                        <v:stroke endarrow="block"/>
                        <o:lock v:ext="edit" shapetype="f"/>
                      </v:shape>
                      <v:shape id="直接箭头连接符 69" o:spid="_x0000_s1038" type="#_x0000_t32" style="position:absolute;left:34187;top:13493;width:122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" strokecolor="black [3213]" strokeweight="1pt">
                        <v:stroke endarrow="block"/>
                        <o:lock v:ext="edit" shapetype="f"/>
                      </v:shape>
                      <v:shape id="直接箭头连接符 70" o:spid="_x0000_s1039" type="#_x0000_t32" style="position:absolute;left:35416;top:13493;width:26321;height:1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o:lock v:ext="edit" shapetype="f"/>
                      </v:shape>
                      <v:shape id="直接箭头连接符 71" o:spid="_x0000_s1040" type="#_x0000_t32" style="position:absolute;left:34187;top:13493;width:2731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" strokecolor="black [3213]" strokeweight="1pt">
                        <v:stroke endarrow="block"/>
                        <o:lock v:ext="edit" shapetype="f"/>
                      </v:shape>
                      <v:shape id="直接箭头连接符 72" o:spid="_x0000_s1041" type="#_x0000_t32" style="position:absolute;left:61737;top:13493;width:2535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" strokecolor="black [3213]" strokeweight="1pt">
                        <v:stroke endarrow="block"/>
                        <o:lock v:ext="edit" shapetype="f"/>
                      </v:shape>
                      <v:shape id="图片 73" o:spid="_x0000_s1042" type="#_x0000_t75" style="position:absolute;left:99931;width:6286;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" stroked="t" strokecolor="black [3213]">
                        <v:imagedata r:id="rId91" o:title=""/>
                      </v:shape>
                      <v:shape id="图片 74" o:spid="_x0000_s1043" type="#_x0000_t75" style="position:absolute;left:96998;top:53947;width:9779;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" stroked="t" strokecolor="black [3213]">
                        <v:imagedata r:id="rId92" o:title=""/>
                      </v:shape>
                      <v:shape id="直接箭头连接符 75" o:spid="_x0000_s1044" type="#_x0000_t32" style="position:absolute;left:61506;top:13398;width:23043;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" strokecolor="black [3213]" strokeweight="1pt">
                        <v:stroke endarrow="block"/>
                        <o:lock v:ext="edit" shapetype="f"/>
                      </v:shape>
                      <v:shape id="直接箭头连接符 76" o:spid="_x0000_s1045" type="#_x0000_t32" style="position:absolute;left:87096;top:13398;width:15978;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" strokecolor="black [3213]" strokeweight="1pt">
                        <v:stroke endarrow="block"/>
                        <o:lock v:ext="edit" shapetype="f"/>
                      </v:shape>
                      <v:shape id="直接箭头连接符 77" o:spid="_x0000_s1046" type="#_x0000_t32" style="position:absolute;left:9675;top:38711;width:92213;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" strokecolor="black [3213]" strokeweight="1pt">
                        <v:stroke endarrow="block"/>
                        <o:lock v:ext="edit" shapetype="f"/>
                      </v:shape>
                      <v:shape id="直接箭头连接符 78" o:spid="_x0000_s1047" type="#_x0000_t32" style="position:absolute;left:35416;top:38711;width:6647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" strokecolor="black [3213]" strokeweight="1pt">
                        <v:stroke endarrow="block"/>
                        <o:lock v:ext="edit" shapetype="f"/>
                      </v:shape>
                      <v:shape id="直接箭头连接符 79" o:spid="_x0000_s1048" type="#_x0000_t32" style="position:absolute;left:61506;top:38711;width:4038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" strokecolor="black [3213]" strokeweight="1pt">
                        <v:stroke endarrow="block"/>
                        <o:lock v:ext="edit" shapetype="f"/>
                      </v:shape>
                      <v:shape id="直接箭头连接符 80" o:spid="_x0000_s1049" type="#_x0000_t32" style="position:absolute;left:87096;top:38711;width:1479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" strokecolor="black [3213]" strokeweight="1pt">
                        <v:stroke endarrow="block"/>
                        <o:lock v:ext="edit" shapetype="f"/>
                      </v:shape>
                      <v:shape id="直接箭头连接符 81" o:spid="_x0000_s1050" type="#_x0000_t32" style="position:absolute;left:101888;top:13398;width:1186;height:40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2" o:spid="_x0000_s1051" type="#_x0000_t34" style="position:absolute;left:72944;top:25003;width:40549;height:173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" adj="2817" strokecolor="black [3213]" strokeweight="1pt">
                        <v:stroke endarrow="block"/>
                        <o:lock v:ext="edit" shapetype="f"/>
                      </v:shape>
                      <w10:anchorlock/>
                    </v:group>
                  </w:pict>
                </mc:Fallback>
              </mc:AlternateContent>
            </w:r>
          </w:p>
        </w:tc>
      </w:tr>
      <w:tr w:rsidR="001431AC" w14:paraId="1A5C3603" w14:textId="77777777" w:rsidTr="001431AC">
        <w:tc>
          <w:tcPr>
            <w:tcW w:w="5443" w:type="dxa"/>
            <w:tcBorders>
              <w:top w:val="single" w:sz="4" w:space="0" w:color="auto"/>
            </w:tcBorders>
            <w:shd w:val="clear" w:color="auto" w:fill="auto"/>
          </w:tcPr>
          <w:p w14:paraId="734432C2" w14:textId="4737910E" w:rsidR="001431AC" w:rsidRDefault="001431AC" w:rsidP="0040539B">
            <w:pPr>
              <w:pStyle w:val="aff2"/>
              <w:rPr>
                <w:noProof/>
              </w:rPr>
            </w:pPr>
            <w:r w:rsidRPr="00C66411">
              <w:t>数据来源：</w:t>
            </w:r>
            <w:proofErr w:type="spellStart"/>
            <w:r w:rsidRPr="001431AC">
              <w:t>Broeders</w:t>
            </w:r>
            <w:proofErr w:type="spellEnd"/>
            <w:r w:rsidRPr="001431AC">
              <w:t xml:space="preserve"> D, </w:t>
            </w:r>
            <w:proofErr w:type="spellStart"/>
            <w:r w:rsidRPr="001431AC">
              <w:t>Haan</w:t>
            </w:r>
            <w:proofErr w:type="spellEnd"/>
            <w:r w:rsidRPr="001431AC">
              <w:t xml:space="preserve"> L D</w:t>
            </w:r>
            <w:r w:rsidRPr="00C66411">
              <w:rPr>
                <w:rFonts w:hint="eastAsia"/>
              </w:rPr>
              <w:t>，</w:t>
            </w:r>
            <w:r w:rsidRPr="00C66411">
              <w:t>广发证券发展研究中心</w:t>
            </w:r>
          </w:p>
        </w:tc>
      </w:tr>
    </w:tbl>
    <w:p w14:paraId="72CD0925" w14:textId="77777777" w:rsidR="001431AC" w:rsidRPr="001431AC" w:rsidRDefault="001431AC" w:rsidP="001431AC">
      <w:pPr>
        <w:rPr>
          <w:rFonts w:eastAsiaTheme="minorEastAsia"/>
          <w:lang w:eastAsia="zh-CN"/>
        </w:rPr>
      </w:pPr>
    </w:p>
    <w:p w14:paraId="7BAD4DE2" w14:textId="71D498B9" w:rsidR="007E1442" w:rsidRDefault="00632132" w:rsidP="007E1442">
      <w:pPr>
        <w:pStyle w:val="AMDisplayEquation"/>
        <w:numPr>
          <w:ilvl w:val="0"/>
          <w:numId w:val="7"/>
        </w:numPr>
        <w:spacing w:after="0"/>
        <w:ind w:leftChars="0" w:firstLineChars="0"/>
      </w:pPr>
      <w:r>
        <w:rPr>
          <w:rFonts w:hint="eastAsia"/>
        </w:rPr>
        <w:lastRenderedPageBreak/>
        <w:t>计算基准对收益波动的贡献度。即根据</w:t>
      </w:r>
      <w:r>
        <w:rPr>
          <w:rFonts w:hint="eastAsia"/>
        </w:rPr>
        <w:t>Brown</w:t>
      </w:r>
      <w:r>
        <w:rPr>
          <w:rFonts w:hint="eastAsia"/>
        </w:rPr>
        <w:t>等（</w:t>
      </w:r>
      <w:r>
        <w:rPr>
          <w:rFonts w:hint="eastAsia"/>
        </w:rPr>
        <w:t>2</w:t>
      </w:r>
      <w:r>
        <w:t>010</w:t>
      </w:r>
      <w:r>
        <w:rPr>
          <w:rFonts w:hint="eastAsia"/>
        </w:rPr>
        <w:t>）</w:t>
      </w:r>
      <w:r>
        <w:rPr>
          <w:rStyle w:val="aff7"/>
        </w:rPr>
        <w:footnoteReference w:id="5"/>
      </w:r>
      <w:r>
        <w:rPr>
          <w:rFonts w:hint="eastAsia"/>
        </w:rPr>
        <w:t>提出的方法对资产配置、基准选择、市场择时和证券选择在实践序列和横截面维度上进行研究。</w:t>
      </w:r>
      <w:r w:rsidR="007E1442">
        <w:rPr>
          <w:rFonts w:hint="eastAsia"/>
        </w:rPr>
        <w:t>即从</w:t>
      </w:r>
      <w:r w:rsidR="007E1442">
        <w:fldChar w:fldCharType="begin"/>
      </w:r>
      <w:r w:rsidR="007E1442">
        <w:instrText xml:space="preserve"> GOTOBUTTON ZEqnNum288494  \* MERGEFORMAT </w:instrText>
      </w:r>
      <w:r w:rsidR="003A249A">
        <w:fldChar w:fldCharType="begin"/>
      </w:r>
      <w:r w:rsidR="003A249A">
        <w:instrText xml:space="preserve"> REF ZEqnNum288494 \* Charformat \! \* MERGEFORMAT </w:instrText>
      </w:r>
      <w:r w:rsidR="003A249A">
        <w:fldChar w:fldCharType="separate"/>
      </w:r>
      <w:r w:rsidR="00E94906">
        <w:instrText>(1.10)</w:instrText>
      </w:r>
      <w:r w:rsidR="003A249A">
        <w:fldChar w:fldCharType="end"/>
      </w:r>
      <w:r w:rsidR="007E1442">
        <w:fldChar w:fldCharType="end"/>
      </w:r>
      <w:r w:rsidR="00B64DBF">
        <w:rPr>
          <w:rFonts w:hint="eastAsia"/>
        </w:rPr>
        <w:t>进行横截面</w:t>
      </w:r>
      <w:r w:rsidR="007E1442">
        <w:rPr>
          <w:rFonts w:hint="eastAsia"/>
        </w:rPr>
        <w:t>回归</w:t>
      </w:r>
      <w:proofErr w:type="gramStart"/>
      <w:r w:rsidR="007E1442">
        <w:rPr>
          <w:rFonts w:hint="eastAsia"/>
        </w:rPr>
        <w:t>得到</w:t>
      </w:r>
      <w:r w:rsidR="00B64DBF">
        <w:rPr>
          <w:rFonts w:hint="eastAsia"/>
        </w:rPr>
        <w:t>得到</w:t>
      </w:r>
      <w:proofErr w:type="gramEnd"/>
      <w:r w:rsidR="00B64DBF">
        <w:rPr>
          <w:rFonts w:hint="eastAsia"/>
        </w:rPr>
        <w:t>的</w:t>
      </w:r>
      <w:r w:rsidR="00B64DBF" w:rsidRPr="00B64DBF">
        <w:rPr>
          <w:position w:val="-10"/>
        </w:rPr>
        <w:object w:dxaOrig="231" w:dyaOrig="316" w14:anchorId="54265589">
          <v:shape id="_x0000_i1050" type="#_x0000_t75" style="width:11.65pt;height:15.8pt" o:ole="">
            <v:imagedata r:id="rId93" o:title=""/>
          </v:shape>
          <o:OLEObject Type="Embed" ProgID="Equation.AxMath" ShapeID="_x0000_i1050" DrawAspect="Content" ObjectID="_1676378629" r:id="rId94"/>
        </w:object>
      </w:r>
      <w:r w:rsidR="00B64DBF">
        <w:rPr>
          <w:rFonts w:hint="eastAsia"/>
        </w:rPr>
        <w:t>为波动率的贡献度。</w:t>
      </w:r>
    </w:p>
    <w:p w14:paraId="39215C9F" w14:textId="6B3A0B57" w:rsidR="007E1442" w:rsidRPr="007E1442" w:rsidRDefault="007E1442" w:rsidP="007E1442">
      <w:pPr>
        <w:pStyle w:val="AMDisplayEquation"/>
      </w:pPr>
      <w:r>
        <w:tab/>
      </w:r>
      <w:r w:rsidRPr="007E1442">
        <w:rPr>
          <w:position w:val="-10"/>
        </w:rPr>
        <w:object w:dxaOrig="5338" w:dyaOrig="319" w14:anchorId="7472F951">
          <v:shape id="_x0000_i1051" type="#_x0000_t75" style="width:266.75pt;height:16.25pt" o:ole="">
            <v:imagedata r:id="rId95" o:title=""/>
          </v:shape>
          <o:OLEObject Type="Embed" ProgID="Equation.AxMath" ShapeID="_x0000_i1051" DrawAspect="Content" ObjectID="_1676378630" r:id="rId96"/>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9" w:name="ZEqnNum288494"/>
      <w:r>
        <w:instrText>(</w:instrText>
      </w:r>
      <w:r w:rsidR="003A249A">
        <w:fldChar w:fldCharType="begin"/>
      </w:r>
      <w:r w:rsidR="003A249A">
        <w:instrText xml:space="preserve"> SEQ AMSec \c \* Arabic \* MERGEFORMAT </w:instrText>
      </w:r>
      <w:r w:rsidR="003A249A">
        <w:fldChar w:fldCharType="separate"/>
      </w:r>
      <w:r w:rsidR="00E94906">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sidR="00E94906">
        <w:rPr>
          <w:noProof/>
        </w:rPr>
        <w:instrText>10</w:instrText>
      </w:r>
      <w:r w:rsidR="003A249A">
        <w:rPr>
          <w:noProof/>
        </w:rPr>
        <w:fldChar w:fldCharType="end"/>
      </w:r>
      <w:r>
        <w:instrText>)</w:instrText>
      </w:r>
      <w:bookmarkEnd w:id="49"/>
      <w:r>
        <w:fldChar w:fldCharType="end"/>
      </w:r>
    </w:p>
    <w:p w14:paraId="6C2D74DC" w14:textId="17328309" w:rsidR="00E94906" w:rsidRDefault="00632132" w:rsidP="00E94906">
      <w:pPr>
        <w:pStyle w:val="AMDisplayEquation"/>
        <w:numPr>
          <w:ilvl w:val="0"/>
          <w:numId w:val="7"/>
        </w:numPr>
        <w:spacing w:after="0"/>
        <w:ind w:leftChars="0" w:firstLineChars="0"/>
      </w:pPr>
      <w:r w:rsidRPr="00495EEF">
        <w:rPr>
          <w:rFonts w:hint="eastAsia"/>
        </w:rPr>
        <w:t>计算基准对剔除市场波动后的贡献度。这和以上第二点比较相像，但是剔除了市场本身的波动。</w:t>
      </w:r>
      <w:r w:rsidR="00E94906">
        <w:rPr>
          <w:rFonts w:hint="eastAsia"/>
        </w:rPr>
        <w:t>比如，定义了在业绩比较基准权重下的战略资产配置收益</w:t>
      </w:r>
      <w:r w:rsidR="00E94906" w:rsidRPr="00E94906">
        <w:rPr>
          <w:position w:val="-10"/>
        </w:rPr>
        <w:object w:dxaOrig="548" w:dyaOrig="319" w14:anchorId="3CF757CF">
          <v:shape id="_x0000_i1052" type="#_x0000_t75" style="width:27.45pt;height:16.25pt" o:ole="">
            <v:imagedata r:id="rId97" o:title=""/>
          </v:shape>
          <o:OLEObject Type="Embed" ProgID="Equation.AxMath" ShapeID="_x0000_i1052" DrawAspect="Content" ObjectID="_1676378631" r:id="rId98"/>
        </w:object>
      </w:r>
      <w:r w:rsidR="00E94906">
        <w:rPr>
          <w:rFonts w:hint="eastAsia"/>
        </w:rPr>
        <w:t>和标准基准权重下的战略资产配置收益</w:t>
      </w:r>
    </w:p>
    <w:p w14:paraId="336C8274" w14:textId="19358DDD" w:rsidR="00E94906" w:rsidRPr="00E94906" w:rsidRDefault="00E94906" w:rsidP="00E94906">
      <w:pPr>
        <w:pStyle w:val="AMDisplayEquation"/>
      </w:pPr>
      <w:r>
        <w:tab/>
      </w:r>
      <w:r w:rsidRPr="00E94906">
        <w:rPr>
          <w:position w:val="-23"/>
        </w:rPr>
        <w:object w:dxaOrig="2360" w:dyaOrig="934" w14:anchorId="58B4F926">
          <v:shape id="_x0000_i1053" type="#_x0000_t75" style="width:118.2pt;height:46.6pt" o:ole="">
            <v:imagedata r:id="rId99" o:title=""/>
          </v:shape>
          <o:OLEObject Type="Embed" ProgID="Equation.AxMath" ShapeID="_x0000_i1053" DrawAspect="Content" ObjectID="_1676378632" r:id="rId10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Pr>
          <w:noProof/>
        </w:rPr>
        <w:instrText>11</w:instrText>
      </w:r>
      <w:r w:rsidR="003A249A">
        <w:rPr>
          <w:noProof/>
        </w:rPr>
        <w:fldChar w:fldCharType="end"/>
      </w:r>
      <w:r>
        <w:instrText>)</w:instrText>
      </w:r>
      <w:r>
        <w:fldChar w:fldCharType="end"/>
      </w:r>
    </w:p>
    <w:p w14:paraId="76907FBD" w14:textId="2A20B723" w:rsidR="00E94906" w:rsidRDefault="00E94906" w:rsidP="00E94906">
      <w:pPr>
        <w:pStyle w:val="AMDisplayEquation"/>
      </w:pPr>
      <w:r>
        <w:tab/>
      </w:r>
      <w:r w:rsidRPr="00E94906">
        <w:rPr>
          <w:position w:val="-23"/>
        </w:rPr>
        <w:object w:dxaOrig="2341" w:dyaOrig="934" w14:anchorId="05B0B37F">
          <v:shape id="_x0000_i1054" type="#_x0000_t75" style="width:116.95pt;height:46.6pt" o:ole="">
            <v:imagedata r:id="rId101" o:title=""/>
          </v:shape>
          <o:OLEObject Type="Embed" ProgID="Equation.AxMath" ShapeID="_x0000_i1054" DrawAspect="Content" ObjectID="_1676378633" r:id="rId10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Pr>
          <w:noProof/>
        </w:rPr>
        <w:instrText>12</w:instrText>
      </w:r>
      <w:r w:rsidR="003A249A">
        <w:rPr>
          <w:noProof/>
        </w:rPr>
        <w:fldChar w:fldCharType="end"/>
      </w:r>
      <w:r>
        <w:instrText>)</w:instrText>
      </w:r>
      <w:r>
        <w:fldChar w:fldCharType="end"/>
      </w:r>
    </w:p>
    <w:p w14:paraId="63C14A76" w14:textId="5290E43B" w:rsidR="00E94906" w:rsidRDefault="00E94906" w:rsidP="00E94906">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eastAsiaTheme="minorEastAsia"/>
          <w:lang w:eastAsia="zh-CN"/>
        </w:rPr>
        <w:tab/>
      </w:r>
      <w:r w:rsidRPr="00E94906">
        <w:rPr>
          <w:rFonts w:ascii="Arial" w:eastAsia="楷体_GB2312" w:hAnsi="Arial" w:hint="eastAsia"/>
          <w:kern w:val="0"/>
          <w:sz w:val="21"/>
          <w:szCs w:val="21"/>
          <w:lang w:eastAsia="zh-CN"/>
        </w:rPr>
        <w:t>此时，超额收益的业绩归因可以写为</w:t>
      </w:r>
    </w:p>
    <w:p w14:paraId="1B908726" w14:textId="3B26C3C7" w:rsidR="00E94906" w:rsidRPr="00E94906" w:rsidRDefault="00E94906" w:rsidP="00E94906">
      <w:pPr>
        <w:pStyle w:val="AMDisplayEquation"/>
      </w:pPr>
      <w:r>
        <w:tab/>
      </w:r>
      <w:r w:rsidRPr="00E94906">
        <w:rPr>
          <w:position w:val="-98"/>
        </w:rPr>
        <w:object w:dxaOrig="6263" w:dyaOrig="2102" w14:anchorId="5F97B81B">
          <v:shape id="_x0000_i1055" type="#_x0000_t75" style="width:312.95pt;height:105.3pt" o:ole="">
            <v:imagedata r:id="rId103" o:title=""/>
          </v:shape>
          <o:OLEObject Type="Embed" ProgID="Equation.AxMath" ShapeID="_x0000_i1055" DrawAspect="Content" ObjectID="_1676378634" r:id="rId10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249A">
        <w:fldChar w:fldCharType="begin"/>
      </w:r>
      <w:r w:rsidR="003A249A">
        <w:instrText xml:space="preserve"> SEQ AMSec \c \* Arabic \* MERGEFORMAT </w:instrText>
      </w:r>
      <w:r w:rsidR="003A249A">
        <w:fldChar w:fldCharType="separate"/>
      </w:r>
      <w:r>
        <w:rPr>
          <w:noProof/>
        </w:rPr>
        <w:instrText>1</w:instrText>
      </w:r>
      <w:r w:rsidR="003A249A">
        <w:rPr>
          <w:noProof/>
        </w:rPr>
        <w:fldChar w:fldCharType="end"/>
      </w:r>
      <w:r>
        <w:instrText>.</w:instrText>
      </w:r>
      <w:r w:rsidR="003A249A">
        <w:fldChar w:fldCharType="begin"/>
      </w:r>
      <w:r w:rsidR="003A249A">
        <w:instrText xml:space="preserve"> SEQ AMEqn \c \* Arabic \* MERGEFORMAT </w:instrText>
      </w:r>
      <w:r w:rsidR="003A249A">
        <w:fldChar w:fldCharType="separate"/>
      </w:r>
      <w:r>
        <w:rPr>
          <w:noProof/>
        </w:rPr>
        <w:instrText>13</w:instrText>
      </w:r>
      <w:r w:rsidR="003A249A">
        <w:rPr>
          <w:noProof/>
        </w:rPr>
        <w:fldChar w:fldCharType="end"/>
      </w:r>
      <w:r>
        <w:instrText>)</w:instrText>
      </w:r>
      <w:r>
        <w:fldChar w:fldCharType="end"/>
      </w:r>
    </w:p>
    <w:p w14:paraId="760A9977" w14:textId="5ED564A0" w:rsidR="00471C89" w:rsidRDefault="00632132" w:rsidP="00471C89">
      <w:pPr>
        <w:pStyle w:val="AMDisplayEquation"/>
        <w:numPr>
          <w:ilvl w:val="0"/>
          <w:numId w:val="7"/>
        </w:numPr>
        <w:spacing w:after="0"/>
        <w:ind w:leftChars="0" w:firstLineChars="0"/>
      </w:pPr>
      <w:r w:rsidRPr="00495EEF">
        <w:rPr>
          <w:rFonts w:hint="eastAsia"/>
        </w:rPr>
        <w:t>从主动改变战略型资产配置的角度计算收益。按照</w:t>
      </w:r>
      <w:proofErr w:type="spellStart"/>
      <w:r w:rsidRPr="00495EEF">
        <w:rPr>
          <w:rFonts w:hint="eastAsia"/>
        </w:rPr>
        <w:t>Andonov</w:t>
      </w:r>
      <w:proofErr w:type="spellEnd"/>
      <w:r w:rsidRPr="00495EEF">
        <w:t xml:space="preserve"> </w:t>
      </w:r>
      <w:r w:rsidRPr="00495EEF">
        <w:rPr>
          <w:rFonts w:hint="eastAsia"/>
        </w:rPr>
        <w:t>等（</w:t>
      </w:r>
      <w:r w:rsidRPr="00495EEF">
        <w:rPr>
          <w:rFonts w:hint="eastAsia"/>
        </w:rPr>
        <w:t>2</w:t>
      </w:r>
      <w:r w:rsidRPr="00495EEF">
        <w:t>012</w:t>
      </w:r>
      <w:r w:rsidRPr="00495EEF">
        <w:rPr>
          <w:rFonts w:hint="eastAsia"/>
        </w:rPr>
        <w:t>）</w:t>
      </w:r>
      <w:r w:rsidRPr="00163CE7">
        <w:rPr>
          <w:vertAlign w:val="superscript"/>
        </w:rPr>
        <w:footnoteReference w:id="6"/>
      </w:r>
      <w:r w:rsidRPr="00495EEF">
        <w:rPr>
          <w:rFonts w:hint="eastAsia"/>
        </w:rPr>
        <w:t>将战略型资产配置的收益波动从时间序列和横截面收益波动的角度进行分解。</w:t>
      </w:r>
    </w:p>
    <w:p w14:paraId="3B822D5C" w14:textId="77777777" w:rsidR="00471C89" w:rsidRPr="00471C89" w:rsidRDefault="00471C89" w:rsidP="00471C89">
      <w:pPr>
        <w:autoSpaceDE w:val="0"/>
        <w:autoSpaceDN w:val="0"/>
        <w:adjustRightInd w:val="0"/>
        <w:spacing w:after="100"/>
        <w:ind w:leftChars="1257" w:left="3017" w:firstLineChars="1" w:firstLine="2"/>
        <w:jc w:val="both"/>
        <w:rPr>
          <w:rFonts w:eastAsiaTheme="minorEastAsia"/>
          <w:lang w:eastAsia="zh-CN"/>
        </w:rPr>
      </w:pPr>
    </w:p>
    <w:p w14:paraId="6469C3F4" w14:textId="7654D16D" w:rsidR="00495EEF" w:rsidRPr="00495EEF" w:rsidRDefault="00495EEF" w:rsidP="00495EEF">
      <w:pPr>
        <w:pStyle w:val="AMDisplayEquation"/>
        <w:numPr>
          <w:ilvl w:val="0"/>
          <w:numId w:val="7"/>
        </w:numPr>
        <w:spacing w:after="0"/>
        <w:ind w:leftChars="0" w:firstLineChars="0"/>
      </w:pPr>
      <w:r w:rsidRPr="00495EEF">
        <w:rPr>
          <w:rFonts w:hint="eastAsia"/>
        </w:rPr>
        <w:t>从主动改变战略型资产配置的角度计算收益。这和以上第四点比较相像，但是计算的是剔除了风险后的收益。</w:t>
      </w:r>
    </w:p>
    <w:p w14:paraId="2358CFC9" w14:textId="4E1055C3" w:rsidR="00B74B94" w:rsidRDefault="00B74B94" w:rsidP="00B74B94">
      <w:pPr>
        <w:pStyle w:val="1"/>
        <w:spacing w:before="326"/>
        <w:rPr>
          <w:lang w:eastAsia="zh-CN"/>
        </w:rPr>
      </w:pPr>
      <w:bookmarkStart w:id="50" w:name="_Toc65757426"/>
      <w:r>
        <w:rPr>
          <w:rFonts w:hint="eastAsia"/>
          <w:lang w:eastAsia="zh-CN"/>
        </w:rPr>
        <w:t>四、</w:t>
      </w:r>
      <w:r w:rsidR="003B5F06">
        <w:rPr>
          <w:rFonts w:hint="eastAsia"/>
          <w:lang w:eastAsia="zh-CN"/>
        </w:rPr>
        <w:t>中国主动基金</w:t>
      </w:r>
      <w:r w:rsidRPr="00222605">
        <w:rPr>
          <w:rFonts w:hint="eastAsia"/>
          <w:lang w:eastAsia="zh-CN"/>
        </w:rPr>
        <w:t>基准</w:t>
      </w:r>
      <w:r w:rsidR="003B5F06">
        <w:rPr>
          <w:rFonts w:hint="eastAsia"/>
          <w:lang w:eastAsia="zh-CN"/>
        </w:rPr>
        <w:t>选择</w:t>
      </w:r>
      <w:r w:rsidR="00B37306">
        <w:rPr>
          <w:rFonts w:hint="eastAsia"/>
          <w:lang w:eastAsia="zh-CN"/>
        </w:rPr>
        <w:t>适用性实证研究</w:t>
      </w:r>
      <w:bookmarkEnd w:id="50"/>
    </w:p>
    <w:p w14:paraId="63B6EB23" w14:textId="77777777" w:rsidR="00B37306" w:rsidRPr="00B37306" w:rsidRDefault="00B37306" w:rsidP="00B37306">
      <w:pPr>
        <w:pStyle w:val="AMDisplayEquation"/>
        <w:spacing w:after="0"/>
        <w:ind w:firstLineChars="200" w:firstLine="420"/>
        <w:rPr>
          <w:rFonts w:eastAsiaTheme="minorEastAsia"/>
        </w:rPr>
      </w:pPr>
    </w:p>
    <w:p w14:paraId="4725E5A3" w14:textId="032F93C8" w:rsidR="00742EE3" w:rsidRPr="009B1FB9" w:rsidRDefault="00B74B94" w:rsidP="00742EE3">
      <w:pPr>
        <w:pStyle w:val="1"/>
        <w:spacing w:before="326"/>
        <w:rPr>
          <w:lang w:eastAsia="zh-CN"/>
        </w:rPr>
      </w:pPr>
      <w:bookmarkStart w:id="51" w:name="_Toc34803851"/>
      <w:bookmarkStart w:id="52" w:name="_Toc65757427"/>
      <w:r>
        <w:rPr>
          <w:rFonts w:hint="eastAsia"/>
          <w:lang w:eastAsia="zh-CN"/>
        </w:rPr>
        <w:t>五、风险提示</w:t>
      </w:r>
      <w:bookmarkEnd w:id="51"/>
      <w:bookmarkEnd w:id="52"/>
    </w:p>
    <w:p w14:paraId="2A043DAA" w14:textId="77777777" w:rsidR="00176693" w:rsidRPr="004610DE" w:rsidRDefault="00176693" w:rsidP="00176693">
      <w:pPr>
        <w:pStyle w:val="ae"/>
        <w:ind w:left="3017" w:firstLineChars="200" w:firstLine="420"/>
        <w:rPr>
          <w:lang w:eastAsia="zh-CN"/>
        </w:rPr>
      </w:pPr>
      <w:r w:rsidRPr="00671FFE">
        <w:rPr>
          <w:rFonts w:hint="eastAsia"/>
          <w:lang w:eastAsia="zh-CN"/>
        </w:rPr>
        <w:t>本文所做的数据测算完全基于过去数据的推演，市场未来环境可能发生变化。投资者制定投资策略时，必须结合市场环境和自身投资理念。同时，模型在极端市场环境中有失效风险。本专题策略推荐个股，仅从量化角度筛选，不代表广发证券发展研究中心行业分析师观点</w:t>
      </w:r>
      <w:r>
        <w:rPr>
          <w:rFonts w:hint="eastAsia"/>
          <w:lang w:eastAsia="zh-CN"/>
        </w:rPr>
        <w:t>。</w:t>
      </w:r>
    </w:p>
    <w:p w14:paraId="17C96145" w14:textId="5807458E" w:rsidR="00742EE3" w:rsidRPr="00176693" w:rsidRDefault="00742EE3" w:rsidP="00176693">
      <w:pPr>
        <w:autoSpaceDE w:val="0"/>
        <w:autoSpaceDN w:val="0"/>
        <w:adjustRightInd w:val="0"/>
        <w:spacing w:after="100"/>
        <w:ind w:leftChars="1257" w:left="3017" w:firstLineChars="1" w:firstLine="2"/>
        <w:jc w:val="both"/>
        <w:rPr>
          <w:rFonts w:eastAsia="楷体_GB2312"/>
          <w:kern w:val="0"/>
          <w:sz w:val="21"/>
          <w:szCs w:val="21"/>
          <w:lang w:eastAsia="zh-CN"/>
        </w:rPr>
        <w:sectPr w:rsidR="00742EE3" w:rsidRPr="00176693" w:rsidSect="00742EE3">
          <w:pgSz w:w="11906" w:h="16838" w:code="9"/>
          <w:pgMar w:top="1134" w:right="641" w:bottom="720" w:left="635" w:header="794" w:footer="737" w:gutter="0"/>
          <w:cols w:space="142"/>
          <w:docGrid w:type="lines" w:linePitch="326"/>
        </w:sectPr>
      </w:pPr>
    </w:p>
    <w:p w14:paraId="23A54A64" w14:textId="2CF01C47" w:rsidR="00355F3A" w:rsidRDefault="00355F3A" w:rsidP="00742EE3">
      <w:pPr>
        <w:rPr>
          <w:rFonts w:eastAsia="楷体_GB2312"/>
          <w:b/>
          <w:color w:val="1F497D" w:themeColor="text2"/>
          <w:lang w:eastAsia="zh-CN"/>
        </w:rPr>
      </w:pPr>
      <w:r>
        <w:rPr>
          <w:rFonts w:eastAsia="楷体_GB2312"/>
          <w:b/>
          <w:color w:val="1F497D" w:themeColor="text2"/>
          <w:lang w:eastAsia="zh-CN"/>
        </w:rPr>
        <w:lastRenderedPageBreak/>
        <w:br w:type="page"/>
      </w:r>
    </w:p>
    <w:tbl>
      <w:tblPr>
        <w:tblW w:w="0" w:type="auto"/>
        <w:tblLook w:val="04A0" w:firstRow="1" w:lastRow="0" w:firstColumn="1" w:lastColumn="0" w:noHBand="0" w:noVBand="1"/>
      </w:tblPr>
      <w:tblGrid>
        <w:gridCol w:w="1004"/>
        <w:gridCol w:w="234"/>
        <w:gridCol w:w="9608"/>
      </w:tblGrid>
      <w:tr w:rsidR="005D487C" w:rsidRPr="009814E7" w14:paraId="68913321" w14:textId="77777777" w:rsidTr="00B9063D">
        <w:trPr>
          <w:trHeight w:hRule="exact" w:val="23"/>
        </w:trPr>
        <w:tc>
          <w:tcPr>
            <w:tcW w:w="10846" w:type="dxa"/>
            <w:gridSpan w:val="3"/>
          </w:tcPr>
          <w:p w14:paraId="74CC9C32" w14:textId="26705EBC" w:rsidR="005D487C" w:rsidRPr="00E500F5" w:rsidRDefault="00742EE3" w:rsidP="00B9063D">
            <w:pPr>
              <w:jc w:val="both"/>
              <w:rPr>
                <w:rFonts w:eastAsia="楷体_GB2312"/>
                <w:bCs/>
                <w:color w:val="FFFFFF" w:themeColor="background1"/>
                <w:sz w:val="13"/>
                <w:szCs w:val="13"/>
                <w:lang w:eastAsia="zh-CN"/>
              </w:rPr>
            </w:pPr>
            <w:r>
              <w:rPr>
                <w:lang w:eastAsia="zh-CN"/>
              </w:rPr>
              <w:lastRenderedPageBreak/>
              <w:br w:type="page"/>
            </w:r>
            <w:bookmarkStart w:id="53" w:name="end_tag"/>
            <w:bookmarkEnd w:id="0"/>
            <w:r w:rsidR="005D487C" w:rsidRPr="00E500F5">
              <w:rPr>
                <w:rFonts w:eastAsia="楷体_GB2312"/>
                <w:bCs/>
                <w:color w:val="FFFFFF" w:themeColor="background1"/>
                <w:sz w:val="13"/>
                <w:szCs w:val="13"/>
                <w:lang w:eastAsia="zh-CN"/>
              </w:rPr>
              <w:t>[</w:t>
            </w:r>
            <w:proofErr w:type="spellStart"/>
            <w:r w:rsidR="005D487C" w:rsidRPr="00E500F5">
              <w:rPr>
                <w:rFonts w:eastAsia="楷体_GB2312"/>
                <w:bCs/>
                <w:color w:val="FFFFFF" w:themeColor="background1"/>
                <w:sz w:val="13"/>
                <w:szCs w:val="13"/>
                <w:lang w:eastAsia="zh-CN"/>
              </w:rPr>
              <w:t>Table_ResearchTeam</w:t>
            </w:r>
            <w:proofErr w:type="spellEnd"/>
            <w:r w:rsidR="005D487C" w:rsidRPr="00E500F5">
              <w:rPr>
                <w:rFonts w:eastAsia="楷体_GB2312"/>
                <w:bCs/>
                <w:color w:val="FFFFFF" w:themeColor="background1"/>
                <w:sz w:val="13"/>
                <w:szCs w:val="13"/>
                <w:lang w:eastAsia="zh-CN"/>
              </w:rPr>
              <w:t>]</w:t>
            </w:r>
          </w:p>
        </w:tc>
      </w:tr>
      <w:tr w:rsidR="00540879" w:rsidRPr="003F4A47" w14:paraId="74669BE2" w14:textId="77777777" w:rsidTr="00B9063D">
        <w:tc>
          <w:tcPr>
            <w:tcW w:w="10846" w:type="dxa"/>
            <w:gridSpan w:val="3"/>
            <w:tcBorders>
              <w:bottom w:val="single" w:sz="12" w:space="0" w:color="1F497D" w:themeColor="text2"/>
            </w:tcBorders>
            <w:tcMar>
              <w:left w:w="108" w:type="dxa"/>
            </w:tcMar>
          </w:tcPr>
          <w:p w14:paraId="25637AB1" w14:textId="77777777" w:rsidR="00540879" w:rsidRPr="006737BC" w:rsidRDefault="00540879" w:rsidP="00B9063D">
            <w:pPr>
              <w:jc w:val="both"/>
              <w:rPr>
                <w:rFonts w:ascii="Arial" w:eastAsia="楷体_GB2312" w:hAnsi="Arial"/>
                <w:b/>
                <w:color w:val="1F497D"/>
                <w:lang w:eastAsia="zh-CN"/>
              </w:rPr>
            </w:pPr>
            <w:r>
              <w:rPr>
                <w:rFonts w:ascii="Arial" w:eastAsia="楷体_GB2312" w:hAnsi="Arial" w:hint="eastAsia"/>
                <w:b/>
                <w:color w:val="1F497D"/>
                <w:lang w:eastAsia="zh-CN"/>
              </w:rPr>
              <w:t>广</w:t>
            </w:r>
            <w:proofErr w:type="gramStart"/>
            <w:r>
              <w:rPr>
                <w:rFonts w:ascii="Arial" w:eastAsia="楷体_GB2312" w:hAnsi="Arial" w:hint="eastAsia"/>
                <w:b/>
                <w:color w:val="1F497D"/>
                <w:lang w:eastAsia="zh-CN"/>
              </w:rPr>
              <w:t>发金融</w:t>
            </w:r>
            <w:proofErr w:type="gramEnd"/>
            <w:r>
              <w:rPr>
                <w:rFonts w:ascii="Arial" w:eastAsia="楷体_GB2312" w:hAnsi="Arial" w:hint="eastAsia"/>
                <w:b/>
                <w:color w:val="1F497D"/>
                <w:lang w:eastAsia="zh-CN"/>
              </w:rPr>
              <w:t>工程研究小组</w:t>
            </w:r>
          </w:p>
        </w:tc>
      </w:tr>
      <w:tr w:rsidR="00540879" w:rsidRPr="003F4A47" w14:paraId="6E04C763" w14:textId="77777777" w:rsidTr="00355F3A">
        <w:tc>
          <w:tcPr>
            <w:tcW w:w="1005" w:type="dxa"/>
            <w:tcBorders>
              <w:top w:val="single" w:sz="12" w:space="0" w:color="1F497D" w:themeColor="text2"/>
            </w:tcBorders>
          </w:tcPr>
          <w:p w14:paraId="1F772729" w14:textId="77777777" w:rsidR="005D487C" w:rsidRPr="00057C76" w:rsidRDefault="00540879" w:rsidP="00B9063D">
            <w:pPr>
              <w:pStyle w:val="afe"/>
            </w:pPr>
            <w:r>
              <w:rPr>
                <w:rFonts w:hint="eastAsia"/>
              </w:rPr>
              <w:t>罗</w:t>
            </w:r>
            <w:r>
              <w:rPr>
                <w:rFonts w:hint="eastAsia"/>
              </w:rPr>
              <w:t xml:space="preserve">  </w:t>
            </w:r>
            <w:r>
              <w:rPr>
                <w:rFonts w:hint="eastAsia"/>
              </w:rPr>
              <w:t>军</w:t>
            </w:r>
          </w:p>
        </w:tc>
        <w:tc>
          <w:tcPr>
            <w:tcW w:w="218" w:type="dxa"/>
            <w:tcBorders>
              <w:top w:val="single" w:sz="12" w:space="0" w:color="1F497D" w:themeColor="text2"/>
            </w:tcBorders>
            <w:noWrap/>
            <w:tcMar>
              <w:left w:w="0" w:type="dxa"/>
              <w:right w:w="0" w:type="dxa"/>
            </w:tcMar>
          </w:tcPr>
          <w:p w14:paraId="392625B0" w14:textId="77777777" w:rsidR="005D487C"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tcBorders>
              <w:top w:val="single" w:sz="12" w:space="0" w:color="1F497D" w:themeColor="text2"/>
            </w:tcBorders>
            <w:tcMar>
              <w:left w:w="0" w:type="dxa"/>
            </w:tcMar>
          </w:tcPr>
          <w:p w14:paraId="0780A9F5" w14:textId="77777777" w:rsidR="005D487C" w:rsidRPr="00057C76" w:rsidRDefault="00540879" w:rsidP="00057C76">
            <w:pPr>
              <w:rPr>
                <w:rStyle w:val="af5"/>
                <w:lang w:eastAsia="zh-CN"/>
              </w:rPr>
            </w:pPr>
            <w:r>
              <w:rPr>
                <w:rStyle w:val="af5"/>
                <w:rFonts w:hint="eastAsia"/>
                <w:lang w:eastAsia="zh-CN"/>
              </w:rPr>
              <w:t>首席分析师，华南理工大学硕士，从业</w:t>
            </w:r>
            <w:r>
              <w:rPr>
                <w:rStyle w:val="af5"/>
                <w:rFonts w:hint="eastAsia"/>
                <w:lang w:eastAsia="zh-CN"/>
              </w:rPr>
              <w:t>14</w:t>
            </w:r>
            <w:r>
              <w:rPr>
                <w:rStyle w:val="af5"/>
                <w:rFonts w:hint="eastAsia"/>
                <w:lang w:eastAsia="zh-CN"/>
              </w:rPr>
              <w:t>年，</w:t>
            </w:r>
            <w:r>
              <w:rPr>
                <w:rStyle w:val="af5"/>
                <w:rFonts w:hint="eastAsia"/>
                <w:lang w:eastAsia="zh-CN"/>
              </w:rPr>
              <w:t>2010</w:t>
            </w:r>
            <w:r>
              <w:rPr>
                <w:rStyle w:val="af5"/>
                <w:rFonts w:hint="eastAsia"/>
                <w:lang w:eastAsia="zh-CN"/>
              </w:rPr>
              <w:t>年进入广发证券发展研究中心。</w:t>
            </w:r>
          </w:p>
        </w:tc>
      </w:tr>
      <w:tr w:rsidR="00540879" w:rsidRPr="003F4A47" w14:paraId="274E2733" w14:textId="77777777" w:rsidTr="00355F3A">
        <w:tc>
          <w:tcPr>
            <w:tcW w:w="1005" w:type="dxa"/>
            <w:shd w:val="clear" w:color="auto" w:fill="auto"/>
          </w:tcPr>
          <w:p w14:paraId="48620153" w14:textId="77777777" w:rsidR="00540879" w:rsidRPr="00222605" w:rsidRDefault="00540879" w:rsidP="00B9063D">
            <w:pPr>
              <w:pStyle w:val="afe"/>
              <w:rPr>
                <w:sz w:val="20"/>
                <w:szCs w:val="20"/>
              </w:rPr>
            </w:pPr>
            <w:r w:rsidRPr="00222605">
              <w:rPr>
                <w:rFonts w:hint="eastAsia"/>
                <w:sz w:val="20"/>
                <w:szCs w:val="20"/>
              </w:rPr>
              <w:t>安宁</w:t>
            </w:r>
            <w:proofErr w:type="gramStart"/>
            <w:r w:rsidRPr="00222605">
              <w:rPr>
                <w:rFonts w:hint="eastAsia"/>
                <w:sz w:val="20"/>
                <w:szCs w:val="20"/>
              </w:rPr>
              <w:t>宁</w:t>
            </w:r>
            <w:proofErr w:type="gramEnd"/>
          </w:p>
        </w:tc>
        <w:tc>
          <w:tcPr>
            <w:tcW w:w="218" w:type="dxa"/>
            <w:shd w:val="clear" w:color="auto" w:fill="auto"/>
            <w:noWrap/>
            <w:tcMar>
              <w:left w:w="0" w:type="dxa"/>
              <w:right w:w="0" w:type="dxa"/>
            </w:tcMar>
          </w:tcPr>
          <w:p w14:paraId="72D99767" w14:textId="77777777" w:rsidR="00540879" w:rsidRPr="00222605" w:rsidRDefault="00540879" w:rsidP="00B9063D">
            <w:pPr>
              <w:jc w:val="both"/>
              <w:rPr>
                <w:rFonts w:ascii="Arial" w:eastAsia="楷体_GB2312" w:hAnsi="Arial"/>
                <w:bCs/>
                <w:color w:val="1F497D" w:themeColor="text2"/>
                <w:spacing w:val="-4"/>
                <w:sz w:val="20"/>
                <w:szCs w:val="20"/>
                <w:lang w:eastAsia="zh-CN"/>
              </w:rPr>
            </w:pPr>
            <w:r w:rsidRPr="00222605">
              <w:rPr>
                <w:rFonts w:ascii="Arial" w:eastAsia="楷体_GB2312" w:hAnsi="Arial" w:hint="eastAsia"/>
                <w:bCs/>
                <w:color w:val="1F497D" w:themeColor="text2"/>
                <w:spacing w:val="-4"/>
                <w:sz w:val="20"/>
                <w:szCs w:val="20"/>
                <w:lang w:eastAsia="zh-CN"/>
              </w:rPr>
              <w:t>：</w:t>
            </w:r>
          </w:p>
        </w:tc>
        <w:tc>
          <w:tcPr>
            <w:tcW w:w="9623" w:type="dxa"/>
            <w:shd w:val="clear" w:color="auto" w:fill="auto"/>
            <w:tcMar>
              <w:left w:w="0" w:type="dxa"/>
            </w:tcMar>
          </w:tcPr>
          <w:p w14:paraId="20924AD9" w14:textId="77777777" w:rsidR="00540879" w:rsidRPr="00222605" w:rsidRDefault="00540879" w:rsidP="00057C76">
            <w:pPr>
              <w:rPr>
                <w:rStyle w:val="af5"/>
                <w:sz w:val="20"/>
                <w:szCs w:val="20"/>
                <w:lang w:eastAsia="zh-CN"/>
              </w:rPr>
            </w:pPr>
            <w:r w:rsidRPr="00222605">
              <w:rPr>
                <w:rStyle w:val="af5"/>
                <w:rFonts w:hint="eastAsia"/>
                <w:sz w:val="20"/>
                <w:szCs w:val="20"/>
                <w:lang w:eastAsia="zh-CN"/>
              </w:rPr>
              <w:t>联席首席分析师，暨南大学硕士，从业</w:t>
            </w:r>
            <w:r w:rsidRPr="00222605">
              <w:rPr>
                <w:rStyle w:val="af5"/>
                <w:rFonts w:hint="eastAsia"/>
                <w:sz w:val="20"/>
                <w:szCs w:val="20"/>
                <w:lang w:eastAsia="zh-CN"/>
              </w:rPr>
              <w:t>12</w:t>
            </w:r>
            <w:r w:rsidRPr="00222605">
              <w:rPr>
                <w:rStyle w:val="af5"/>
                <w:rFonts w:hint="eastAsia"/>
                <w:sz w:val="20"/>
                <w:szCs w:val="20"/>
                <w:lang w:eastAsia="zh-CN"/>
              </w:rPr>
              <w:t>年，</w:t>
            </w:r>
            <w:r w:rsidRPr="00222605">
              <w:rPr>
                <w:rStyle w:val="af5"/>
                <w:rFonts w:hint="eastAsia"/>
                <w:sz w:val="20"/>
                <w:szCs w:val="20"/>
                <w:lang w:eastAsia="zh-CN"/>
              </w:rPr>
              <w:t>2011</w:t>
            </w:r>
            <w:r w:rsidRPr="00222605">
              <w:rPr>
                <w:rStyle w:val="af5"/>
                <w:rFonts w:hint="eastAsia"/>
                <w:sz w:val="20"/>
                <w:szCs w:val="20"/>
                <w:lang w:eastAsia="zh-CN"/>
              </w:rPr>
              <w:t>年进入广发证券发展研究中心。</w:t>
            </w:r>
          </w:p>
        </w:tc>
      </w:tr>
      <w:tr w:rsidR="00540879" w:rsidRPr="003F4A47" w14:paraId="71212587" w14:textId="77777777" w:rsidTr="00355F3A">
        <w:tc>
          <w:tcPr>
            <w:tcW w:w="1005" w:type="dxa"/>
            <w:shd w:val="clear" w:color="auto" w:fill="auto"/>
          </w:tcPr>
          <w:p w14:paraId="7C428420" w14:textId="77777777" w:rsidR="00540879" w:rsidRPr="00057C76" w:rsidRDefault="00540879" w:rsidP="00B9063D">
            <w:pPr>
              <w:pStyle w:val="afe"/>
            </w:pPr>
            <w:r>
              <w:rPr>
                <w:rFonts w:hint="eastAsia"/>
              </w:rPr>
              <w:t>史庆盛</w:t>
            </w:r>
          </w:p>
        </w:tc>
        <w:tc>
          <w:tcPr>
            <w:tcW w:w="218" w:type="dxa"/>
            <w:shd w:val="clear" w:color="auto" w:fill="auto"/>
            <w:noWrap/>
            <w:tcMar>
              <w:left w:w="0" w:type="dxa"/>
              <w:right w:w="0" w:type="dxa"/>
            </w:tcMar>
          </w:tcPr>
          <w:p w14:paraId="1ED3AD1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9A45A18" w14:textId="77777777" w:rsidR="00540879" w:rsidRPr="00057C76" w:rsidRDefault="00540879" w:rsidP="00057C76">
            <w:pPr>
              <w:rPr>
                <w:rStyle w:val="af5"/>
                <w:lang w:eastAsia="zh-CN"/>
              </w:rPr>
            </w:pPr>
            <w:r>
              <w:rPr>
                <w:rStyle w:val="af5"/>
                <w:rFonts w:hint="eastAsia"/>
                <w:lang w:eastAsia="zh-CN"/>
              </w:rPr>
              <w:t>资深分析师，华南理工大学硕士，从业</w:t>
            </w:r>
            <w:r>
              <w:rPr>
                <w:rStyle w:val="af5"/>
                <w:rFonts w:hint="eastAsia"/>
                <w:lang w:eastAsia="zh-CN"/>
              </w:rPr>
              <w:t>8</w:t>
            </w:r>
            <w:r>
              <w:rPr>
                <w:rStyle w:val="af5"/>
                <w:rFonts w:hint="eastAsia"/>
                <w:lang w:eastAsia="zh-CN"/>
              </w:rPr>
              <w:t>年，</w:t>
            </w:r>
            <w:r>
              <w:rPr>
                <w:rStyle w:val="af5"/>
                <w:rFonts w:hint="eastAsia"/>
                <w:lang w:eastAsia="zh-CN"/>
              </w:rPr>
              <w:t>2011</w:t>
            </w:r>
            <w:r>
              <w:rPr>
                <w:rStyle w:val="af5"/>
                <w:rFonts w:hint="eastAsia"/>
                <w:lang w:eastAsia="zh-CN"/>
              </w:rPr>
              <w:t>年进入广发证券发展研究中心。</w:t>
            </w:r>
          </w:p>
        </w:tc>
      </w:tr>
      <w:tr w:rsidR="00540879" w:rsidRPr="003F4A47" w14:paraId="57EA0A21" w14:textId="77777777" w:rsidTr="00355F3A">
        <w:tc>
          <w:tcPr>
            <w:tcW w:w="1005" w:type="dxa"/>
            <w:shd w:val="clear" w:color="auto" w:fill="auto"/>
          </w:tcPr>
          <w:p w14:paraId="1FA9B1F1" w14:textId="77777777" w:rsidR="00540879" w:rsidRPr="00057C76" w:rsidRDefault="00540879" w:rsidP="00B9063D">
            <w:pPr>
              <w:pStyle w:val="afe"/>
            </w:pPr>
            <w:r>
              <w:rPr>
                <w:rFonts w:hint="eastAsia"/>
              </w:rPr>
              <w:t>张</w:t>
            </w:r>
            <w:r>
              <w:rPr>
                <w:rFonts w:hint="eastAsia"/>
              </w:rPr>
              <w:t xml:space="preserve">  </w:t>
            </w:r>
            <w:r>
              <w:rPr>
                <w:rFonts w:hint="eastAsia"/>
              </w:rPr>
              <w:t>超</w:t>
            </w:r>
          </w:p>
        </w:tc>
        <w:tc>
          <w:tcPr>
            <w:tcW w:w="218" w:type="dxa"/>
            <w:shd w:val="clear" w:color="auto" w:fill="auto"/>
            <w:noWrap/>
            <w:tcMar>
              <w:left w:w="0" w:type="dxa"/>
              <w:right w:w="0" w:type="dxa"/>
            </w:tcMar>
          </w:tcPr>
          <w:p w14:paraId="4C1C34C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1229CE6"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7</w:t>
            </w:r>
            <w:r>
              <w:rPr>
                <w:rStyle w:val="af5"/>
                <w:rFonts w:hint="eastAsia"/>
                <w:lang w:eastAsia="zh-CN"/>
              </w:rPr>
              <w:t>年，</w:t>
            </w:r>
            <w:r>
              <w:rPr>
                <w:rStyle w:val="af5"/>
                <w:rFonts w:hint="eastAsia"/>
                <w:lang w:eastAsia="zh-CN"/>
              </w:rPr>
              <w:t>2012</w:t>
            </w:r>
            <w:r>
              <w:rPr>
                <w:rStyle w:val="af5"/>
                <w:rFonts w:hint="eastAsia"/>
                <w:lang w:eastAsia="zh-CN"/>
              </w:rPr>
              <w:t>年进入广发证券发展研究中心。</w:t>
            </w:r>
          </w:p>
        </w:tc>
      </w:tr>
      <w:tr w:rsidR="00540879" w:rsidRPr="003F4A47" w14:paraId="4C8B2616" w14:textId="77777777" w:rsidTr="00355F3A">
        <w:tc>
          <w:tcPr>
            <w:tcW w:w="1005" w:type="dxa"/>
            <w:shd w:val="clear" w:color="auto" w:fill="auto"/>
          </w:tcPr>
          <w:p w14:paraId="48938774" w14:textId="77777777" w:rsidR="00540879" w:rsidRPr="00057C76" w:rsidRDefault="00540879" w:rsidP="00B9063D">
            <w:pPr>
              <w:pStyle w:val="afe"/>
            </w:pPr>
            <w:proofErr w:type="gramStart"/>
            <w:r>
              <w:rPr>
                <w:rFonts w:hint="eastAsia"/>
              </w:rPr>
              <w:t>文巧钧</w:t>
            </w:r>
            <w:proofErr w:type="gramEnd"/>
          </w:p>
        </w:tc>
        <w:tc>
          <w:tcPr>
            <w:tcW w:w="218" w:type="dxa"/>
            <w:shd w:val="clear" w:color="auto" w:fill="auto"/>
            <w:noWrap/>
            <w:tcMar>
              <w:left w:w="0" w:type="dxa"/>
              <w:right w:w="0" w:type="dxa"/>
            </w:tcMar>
          </w:tcPr>
          <w:p w14:paraId="5EC04375"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10E8C2F0" w14:textId="77777777" w:rsidR="00540879" w:rsidRPr="00057C76" w:rsidRDefault="00540879" w:rsidP="00057C76">
            <w:pPr>
              <w:rPr>
                <w:rStyle w:val="af5"/>
                <w:lang w:eastAsia="zh-CN"/>
              </w:rPr>
            </w:pPr>
            <w:r>
              <w:rPr>
                <w:rStyle w:val="af5"/>
                <w:rFonts w:hint="eastAsia"/>
                <w:lang w:eastAsia="zh-CN"/>
              </w:rPr>
              <w:t>资深分析师，浙江大学博士，从业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1DD9F7F" w14:textId="77777777" w:rsidTr="00355F3A">
        <w:tc>
          <w:tcPr>
            <w:tcW w:w="1005" w:type="dxa"/>
            <w:shd w:val="clear" w:color="auto" w:fill="auto"/>
          </w:tcPr>
          <w:p w14:paraId="1140FCFA" w14:textId="77777777" w:rsidR="00540879" w:rsidRPr="00057C76" w:rsidRDefault="00540879" w:rsidP="00B9063D">
            <w:pPr>
              <w:pStyle w:val="afe"/>
            </w:pPr>
            <w:r>
              <w:rPr>
                <w:rFonts w:hint="eastAsia"/>
              </w:rPr>
              <w:t>陈原文</w:t>
            </w:r>
          </w:p>
        </w:tc>
        <w:tc>
          <w:tcPr>
            <w:tcW w:w="218" w:type="dxa"/>
            <w:shd w:val="clear" w:color="auto" w:fill="auto"/>
            <w:noWrap/>
            <w:tcMar>
              <w:left w:w="0" w:type="dxa"/>
              <w:right w:w="0" w:type="dxa"/>
            </w:tcMar>
          </w:tcPr>
          <w:p w14:paraId="0535B447"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851B6C5"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115A5BCC" w14:textId="77777777" w:rsidTr="00355F3A">
        <w:tc>
          <w:tcPr>
            <w:tcW w:w="1005" w:type="dxa"/>
            <w:shd w:val="clear" w:color="auto" w:fill="auto"/>
          </w:tcPr>
          <w:p w14:paraId="5E3CB5C2" w14:textId="77777777" w:rsidR="00540879" w:rsidRPr="00057C76" w:rsidRDefault="00540879" w:rsidP="00B9063D">
            <w:pPr>
              <w:pStyle w:val="afe"/>
            </w:pPr>
            <w:r>
              <w:rPr>
                <w:rFonts w:hint="eastAsia"/>
              </w:rPr>
              <w:t>樊瑞铎</w:t>
            </w:r>
          </w:p>
        </w:tc>
        <w:tc>
          <w:tcPr>
            <w:tcW w:w="218" w:type="dxa"/>
            <w:shd w:val="clear" w:color="auto" w:fill="auto"/>
            <w:noWrap/>
            <w:tcMar>
              <w:left w:w="0" w:type="dxa"/>
              <w:right w:w="0" w:type="dxa"/>
            </w:tcMar>
          </w:tcPr>
          <w:p w14:paraId="5A15BF9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F642E8C" w14:textId="77777777" w:rsidR="00540879" w:rsidRPr="00057C76" w:rsidRDefault="00540879" w:rsidP="00057C76">
            <w:pPr>
              <w:rPr>
                <w:rStyle w:val="af5"/>
                <w:lang w:eastAsia="zh-CN"/>
              </w:rPr>
            </w:pPr>
            <w:r>
              <w:rPr>
                <w:rStyle w:val="af5"/>
                <w:rFonts w:hint="eastAsia"/>
                <w:lang w:eastAsia="zh-CN"/>
              </w:rPr>
              <w:t>资深分析师，南开大学硕士，从业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B9EEAD7" w14:textId="77777777" w:rsidTr="00355F3A">
        <w:tc>
          <w:tcPr>
            <w:tcW w:w="1005" w:type="dxa"/>
            <w:shd w:val="clear" w:color="auto" w:fill="auto"/>
          </w:tcPr>
          <w:p w14:paraId="528057A8" w14:textId="77777777" w:rsidR="00540879" w:rsidRPr="00057C76" w:rsidRDefault="00540879" w:rsidP="00B9063D">
            <w:pPr>
              <w:pStyle w:val="afe"/>
            </w:pPr>
            <w:r>
              <w:rPr>
                <w:rFonts w:hint="eastAsia"/>
              </w:rPr>
              <w:t>李</w:t>
            </w:r>
            <w:r>
              <w:rPr>
                <w:rFonts w:hint="eastAsia"/>
              </w:rPr>
              <w:t xml:space="preserve">  </w:t>
            </w:r>
            <w:r>
              <w:rPr>
                <w:rFonts w:hint="eastAsia"/>
              </w:rPr>
              <w:t>豪</w:t>
            </w:r>
          </w:p>
        </w:tc>
        <w:tc>
          <w:tcPr>
            <w:tcW w:w="218" w:type="dxa"/>
            <w:shd w:val="clear" w:color="auto" w:fill="auto"/>
            <w:noWrap/>
            <w:tcMar>
              <w:left w:w="0" w:type="dxa"/>
              <w:right w:w="0" w:type="dxa"/>
            </w:tcMar>
          </w:tcPr>
          <w:p w14:paraId="20AFAADD"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E3AAA2B" w14:textId="77777777" w:rsidR="00540879" w:rsidRPr="00057C76" w:rsidRDefault="00540879" w:rsidP="00057C76">
            <w:pPr>
              <w:rPr>
                <w:rStyle w:val="af5"/>
                <w:lang w:eastAsia="zh-CN"/>
              </w:rPr>
            </w:pPr>
            <w:r>
              <w:rPr>
                <w:rStyle w:val="af5"/>
                <w:rFonts w:hint="eastAsia"/>
                <w:lang w:eastAsia="zh-CN"/>
              </w:rPr>
              <w:t>资深分析师，上海交通大学硕士，从业</w:t>
            </w:r>
            <w:r>
              <w:rPr>
                <w:rStyle w:val="af5"/>
                <w:rFonts w:hint="eastAsia"/>
                <w:lang w:eastAsia="zh-CN"/>
              </w:rPr>
              <w:t>3</w:t>
            </w:r>
            <w:r>
              <w:rPr>
                <w:rStyle w:val="af5"/>
                <w:rFonts w:hint="eastAsia"/>
                <w:lang w:eastAsia="zh-CN"/>
              </w:rPr>
              <w:t>年，</w:t>
            </w:r>
            <w:r>
              <w:rPr>
                <w:rStyle w:val="af5"/>
                <w:rFonts w:hint="eastAsia"/>
                <w:lang w:eastAsia="zh-CN"/>
              </w:rPr>
              <w:t>2016</w:t>
            </w:r>
            <w:r>
              <w:rPr>
                <w:rStyle w:val="af5"/>
                <w:rFonts w:hint="eastAsia"/>
                <w:lang w:eastAsia="zh-CN"/>
              </w:rPr>
              <w:t>年进入广发证券发展研究中心。</w:t>
            </w:r>
          </w:p>
        </w:tc>
      </w:tr>
      <w:tr w:rsidR="00540879" w:rsidRPr="003F4A47" w14:paraId="0F141990" w14:textId="77777777" w:rsidTr="00355F3A">
        <w:tc>
          <w:tcPr>
            <w:tcW w:w="1005" w:type="dxa"/>
            <w:shd w:val="clear" w:color="auto" w:fill="auto"/>
          </w:tcPr>
          <w:p w14:paraId="1AA4354A" w14:textId="77777777" w:rsidR="00540879" w:rsidRPr="00057C76" w:rsidRDefault="00540879" w:rsidP="00B9063D">
            <w:pPr>
              <w:pStyle w:val="afe"/>
            </w:pPr>
            <w:proofErr w:type="gramStart"/>
            <w:r>
              <w:rPr>
                <w:rFonts w:hint="eastAsia"/>
              </w:rPr>
              <w:t>郭圳</w:t>
            </w:r>
            <w:proofErr w:type="gramEnd"/>
            <w:r>
              <w:rPr>
                <w:rFonts w:hint="eastAsia"/>
              </w:rPr>
              <w:t>滨</w:t>
            </w:r>
          </w:p>
        </w:tc>
        <w:tc>
          <w:tcPr>
            <w:tcW w:w="218" w:type="dxa"/>
            <w:shd w:val="clear" w:color="auto" w:fill="auto"/>
            <w:noWrap/>
            <w:tcMar>
              <w:left w:w="0" w:type="dxa"/>
              <w:right w:w="0" w:type="dxa"/>
            </w:tcMar>
          </w:tcPr>
          <w:p w14:paraId="289D230A"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2F55F13A" w14:textId="77777777" w:rsidR="00540879" w:rsidRPr="00057C76" w:rsidRDefault="00540879" w:rsidP="00057C76">
            <w:pPr>
              <w:rPr>
                <w:rStyle w:val="af5"/>
                <w:lang w:eastAsia="zh-CN"/>
              </w:rPr>
            </w:pPr>
            <w:r>
              <w:rPr>
                <w:rStyle w:val="af5"/>
                <w:rFonts w:hint="eastAsia"/>
                <w:lang w:eastAsia="zh-CN"/>
              </w:rPr>
              <w:t>高级分析师，中山大学硕士，</w:t>
            </w:r>
            <w:r>
              <w:rPr>
                <w:rStyle w:val="af5"/>
                <w:rFonts w:hint="eastAsia"/>
                <w:lang w:eastAsia="zh-CN"/>
              </w:rPr>
              <w:t>2018</w:t>
            </w:r>
            <w:r>
              <w:rPr>
                <w:rStyle w:val="af5"/>
                <w:rFonts w:hint="eastAsia"/>
                <w:lang w:eastAsia="zh-CN"/>
              </w:rPr>
              <w:t>年进入广发证券发展研究中心。</w:t>
            </w:r>
          </w:p>
        </w:tc>
      </w:tr>
      <w:tr w:rsidR="00540879" w:rsidRPr="003F4A47" w14:paraId="60CD1509" w14:textId="77777777" w:rsidTr="00355F3A">
        <w:tc>
          <w:tcPr>
            <w:tcW w:w="1005" w:type="dxa"/>
            <w:shd w:val="clear" w:color="auto" w:fill="auto"/>
          </w:tcPr>
          <w:p w14:paraId="11255479" w14:textId="77777777" w:rsidR="00540879" w:rsidRPr="00057C76" w:rsidRDefault="00540879" w:rsidP="00B9063D">
            <w:pPr>
              <w:pStyle w:val="afe"/>
            </w:pPr>
            <w:proofErr w:type="gramStart"/>
            <w:r>
              <w:rPr>
                <w:rFonts w:hint="eastAsia"/>
              </w:rPr>
              <w:t>季燕妮</w:t>
            </w:r>
            <w:proofErr w:type="gramEnd"/>
          </w:p>
        </w:tc>
        <w:tc>
          <w:tcPr>
            <w:tcW w:w="218" w:type="dxa"/>
            <w:shd w:val="clear" w:color="auto" w:fill="auto"/>
            <w:noWrap/>
            <w:tcMar>
              <w:left w:w="0" w:type="dxa"/>
              <w:right w:w="0" w:type="dxa"/>
            </w:tcMar>
          </w:tcPr>
          <w:p w14:paraId="60267168"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DD99F9D" w14:textId="77777777" w:rsidR="00540879" w:rsidRPr="00057C76" w:rsidRDefault="00540879" w:rsidP="00057C76">
            <w:pPr>
              <w:rPr>
                <w:rStyle w:val="af5"/>
                <w:lang w:eastAsia="zh-CN"/>
              </w:rPr>
            </w:pPr>
            <w:r>
              <w:rPr>
                <w:rStyle w:val="af5"/>
                <w:rFonts w:hint="eastAsia"/>
                <w:lang w:eastAsia="zh-CN"/>
              </w:rPr>
              <w:t>研究助理，厦门大学硕士，</w:t>
            </w:r>
            <w:r>
              <w:rPr>
                <w:rStyle w:val="af5"/>
                <w:rFonts w:hint="eastAsia"/>
                <w:lang w:eastAsia="zh-CN"/>
              </w:rPr>
              <w:t>2020</w:t>
            </w:r>
            <w:r>
              <w:rPr>
                <w:rStyle w:val="af5"/>
                <w:rFonts w:hint="eastAsia"/>
                <w:lang w:eastAsia="zh-CN"/>
              </w:rPr>
              <w:t>年进入广发证券发展研究中心。</w:t>
            </w:r>
          </w:p>
        </w:tc>
      </w:tr>
      <w:tr w:rsidR="00540879" w:rsidRPr="003F4A47" w14:paraId="7CD72582" w14:textId="77777777" w:rsidTr="00355F3A">
        <w:tc>
          <w:tcPr>
            <w:tcW w:w="1005" w:type="dxa"/>
            <w:shd w:val="clear" w:color="auto" w:fill="auto"/>
          </w:tcPr>
          <w:p w14:paraId="36ACF3A7" w14:textId="77777777" w:rsidR="00540879" w:rsidRPr="00057C76" w:rsidRDefault="00540879" w:rsidP="00B9063D">
            <w:pPr>
              <w:pStyle w:val="afe"/>
            </w:pPr>
            <w:r>
              <w:rPr>
                <w:rFonts w:hint="eastAsia"/>
              </w:rPr>
              <w:t>张钰东</w:t>
            </w:r>
          </w:p>
        </w:tc>
        <w:tc>
          <w:tcPr>
            <w:tcW w:w="218" w:type="dxa"/>
            <w:shd w:val="clear" w:color="auto" w:fill="auto"/>
            <w:noWrap/>
            <w:tcMar>
              <w:left w:w="0" w:type="dxa"/>
              <w:right w:w="0" w:type="dxa"/>
            </w:tcMar>
          </w:tcPr>
          <w:p w14:paraId="240C3166"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2CFE6D5" w14:textId="77777777" w:rsidR="00540879" w:rsidRPr="00057C76" w:rsidRDefault="00540879" w:rsidP="00057C76">
            <w:pPr>
              <w:rPr>
                <w:rStyle w:val="af5"/>
                <w:lang w:eastAsia="zh-CN"/>
              </w:rPr>
            </w:pPr>
            <w:r>
              <w:rPr>
                <w:rStyle w:val="af5"/>
                <w:rFonts w:hint="eastAsia"/>
                <w:lang w:eastAsia="zh-CN"/>
              </w:rPr>
              <w:t>研究助理，中山大学硕士，</w:t>
            </w:r>
            <w:r>
              <w:rPr>
                <w:rStyle w:val="af5"/>
                <w:rFonts w:hint="eastAsia"/>
                <w:lang w:eastAsia="zh-CN"/>
              </w:rPr>
              <w:t>2020</w:t>
            </w:r>
            <w:r>
              <w:rPr>
                <w:rStyle w:val="af5"/>
                <w:rFonts w:hint="eastAsia"/>
                <w:lang w:eastAsia="zh-CN"/>
              </w:rPr>
              <w:t>年进入广发证券发展研究中心。</w:t>
            </w:r>
          </w:p>
        </w:tc>
      </w:tr>
      <w:tr w:rsidR="00540879" w:rsidRPr="003F4A47" w14:paraId="5310FEA7" w14:textId="77777777" w:rsidTr="00355F3A">
        <w:tc>
          <w:tcPr>
            <w:tcW w:w="1005" w:type="dxa"/>
            <w:shd w:val="clear" w:color="auto" w:fill="auto"/>
          </w:tcPr>
          <w:p w14:paraId="64C6EBE8" w14:textId="77777777" w:rsidR="00540879" w:rsidRPr="00057C76" w:rsidRDefault="00540879" w:rsidP="00B9063D">
            <w:pPr>
              <w:pStyle w:val="afe"/>
            </w:pPr>
            <w:r>
              <w:rPr>
                <w:rFonts w:hint="eastAsia"/>
              </w:rPr>
              <w:t>季俊男</w:t>
            </w:r>
          </w:p>
        </w:tc>
        <w:tc>
          <w:tcPr>
            <w:tcW w:w="218" w:type="dxa"/>
            <w:shd w:val="clear" w:color="auto" w:fill="auto"/>
            <w:noWrap/>
            <w:tcMar>
              <w:left w:w="0" w:type="dxa"/>
              <w:right w:w="0" w:type="dxa"/>
            </w:tcMar>
          </w:tcPr>
          <w:p w14:paraId="3E55019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5E2BD82C" w14:textId="77777777" w:rsidR="00540879" w:rsidRPr="00057C76" w:rsidRDefault="00540879" w:rsidP="00057C76">
            <w:pPr>
              <w:rPr>
                <w:rStyle w:val="af5"/>
                <w:lang w:eastAsia="zh-CN"/>
              </w:rPr>
            </w:pPr>
            <w:r>
              <w:rPr>
                <w:rStyle w:val="af5"/>
                <w:rFonts w:hint="eastAsia"/>
                <w:lang w:eastAsia="zh-CN"/>
              </w:rPr>
              <w:t>南京大学硕士，</w:t>
            </w:r>
            <w:r>
              <w:rPr>
                <w:rStyle w:val="af5"/>
                <w:rFonts w:hint="eastAsia"/>
                <w:lang w:eastAsia="zh-CN"/>
              </w:rPr>
              <w:t>2020</w:t>
            </w:r>
            <w:r>
              <w:rPr>
                <w:rStyle w:val="af5"/>
                <w:rFonts w:hint="eastAsia"/>
                <w:lang w:eastAsia="zh-CN"/>
              </w:rPr>
              <w:t>年进入广发证券发展研究中心。</w:t>
            </w:r>
          </w:p>
        </w:tc>
      </w:tr>
    </w:tbl>
    <w:p w14:paraId="4E06315F" w14:textId="77777777" w:rsidR="005D487C" w:rsidRDefault="005D487C"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5DF6BD17" w14:textId="77777777" w:rsidTr="00540879">
        <w:trPr>
          <w:trHeight w:hRule="exact" w:val="23"/>
        </w:trPr>
        <w:tc>
          <w:tcPr>
            <w:tcW w:w="10846" w:type="dxa"/>
            <w:gridSpan w:val="2"/>
          </w:tcPr>
          <w:p w14:paraId="5EA0E825"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Table_IndustryInvestDescription</w:t>
            </w:r>
            <w:proofErr w:type="spellEnd"/>
            <w:r w:rsidRPr="00E500F5">
              <w:rPr>
                <w:rFonts w:eastAsia="楷体_GB2312"/>
                <w:bCs/>
                <w:color w:val="FFFFFF" w:themeColor="background1"/>
                <w:sz w:val="13"/>
                <w:szCs w:val="13"/>
                <w:lang w:eastAsia="zh-CN"/>
              </w:rPr>
              <w:t>]</w:t>
            </w:r>
          </w:p>
        </w:tc>
      </w:tr>
      <w:tr w:rsidR="00970A2A" w:rsidRPr="000F49B8" w14:paraId="4F320956" w14:textId="77777777" w:rsidTr="00540879">
        <w:tc>
          <w:tcPr>
            <w:tcW w:w="10846" w:type="dxa"/>
            <w:gridSpan w:val="2"/>
            <w:tcBorders>
              <w:bottom w:val="single" w:sz="12" w:space="0" w:color="1F497D" w:themeColor="text2"/>
            </w:tcBorders>
          </w:tcPr>
          <w:p w14:paraId="5DC0F98A" w14:textId="77777777" w:rsidR="00970A2A" w:rsidRPr="000F49B8" w:rsidRDefault="00970A2A" w:rsidP="00B9063D">
            <w:pPr>
              <w:jc w:val="both"/>
              <w:rPr>
                <w:rFonts w:eastAsia="楷体_GB2312"/>
                <w:b/>
                <w:color w:val="1F497D" w:themeColor="text2"/>
                <w:lang w:eastAsia="zh-CN"/>
              </w:rPr>
            </w:pPr>
            <w:r w:rsidRPr="000F49B8">
              <w:rPr>
                <w:rFonts w:eastAsia="楷体_GB2312"/>
                <w:b/>
                <w:bCs/>
                <w:color w:val="1F497D" w:themeColor="text2"/>
                <w:lang w:eastAsia="zh-CN"/>
              </w:rPr>
              <w:t>广发证券</w:t>
            </w:r>
            <w:proofErr w:type="gramStart"/>
            <w:r w:rsidRPr="000F49B8">
              <w:rPr>
                <w:rFonts w:eastAsia="楷体_GB2312"/>
                <w:b/>
                <w:bCs/>
                <w:color w:val="1F497D" w:themeColor="text2"/>
                <w:lang w:eastAsia="zh-CN"/>
              </w:rPr>
              <w:t>—</w:t>
            </w:r>
            <w:r w:rsidRPr="000F49B8">
              <w:rPr>
                <w:rFonts w:eastAsia="楷体_GB2312"/>
                <w:b/>
                <w:bCs/>
                <w:color w:val="1F497D" w:themeColor="text2"/>
                <w:lang w:eastAsia="zh-CN"/>
              </w:rPr>
              <w:t>行业</w:t>
            </w:r>
            <w:proofErr w:type="gramEnd"/>
            <w:r w:rsidRPr="000F49B8">
              <w:rPr>
                <w:rFonts w:eastAsia="楷体_GB2312"/>
                <w:b/>
                <w:bCs/>
                <w:color w:val="1F497D" w:themeColor="text2"/>
                <w:lang w:eastAsia="zh-CN"/>
              </w:rPr>
              <w:t>投资评级说明</w:t>
            </w:r>
          </w:p>
        </w:tc>
      </w:tr>
      <w:tr w:rsidR="00970A2A" w:rsidRPr="000F49B8" w14:paraId="3D3465EC" w14:textId="77777777" w:rsidTr="00540879">
        <w:tc>
          <w:tcPr>
            <w:tcW w:w="1101" w:type="dxa"/>
            <w:tcBorders>
              <w:top w:val="single" w:sz="12" w:space="0" w:color="1F497D" w:themeColor="text2"/>
            </w:tcBorders>
            <w:vAlign w:val="center"/>
          </w:tcPr>
          <w:p w14:paraId="4D9CF8CA" w14:textId="77777777" w:rsidR="00970A2A" w:rsidRPr="004C4272" w:rsidRDefault="00540879" w:rsidP="00317208">
            <w:pPr>
              <w:pStyle w:val="aff3"/>
              <w:jc w:val="right"/>
            </w:pPr>
            <w:r>
              <w:rPr>
                <w:rFonts w:hint="eastAsia"/>
              </w:rPr>
              <w:t>买入：</w:t>
            </w:r>
          </w:p>
        </w:tc>
        <w:tc>
          <w:tcPr>
            <w:tcW w:w="9745" w:type="dxa"/>
            <w:tcBorders>
              <w:top w:val="single" w:sz="12" w:space="0" w:color="1F497D" w:themeColor="text2"/>
            </w:tcBorders>
          </w:tcPr>
          <w:p w14:paraId="1A014157"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10%</w:t>
            </w:r>
            <w:r>
              <w:rPr>
                <w:rFonts w:hint="eastAsia"/>
              </w:rPr>
              <w:t>以上。</w:t>
            </w:r>
          </w:p>
        </w:tc>
      </w:tr>
      <w:tr w:rsidR="00540879" w:rsidRPr="000F49B8" w14:paraId="32FBE60C" w14:textId="77777777" w:rsidTr="00540879">
        <w:tc>
          <w:tcPr>
            <w:tcW w:w="1101" w:type="dxa"/>
            <w:shd w:val="clear" w:color="auto" w:fill="auto"/>
            <w:vAlign w:val="center"/>
          </w:tcPr>
          <w:p w14:paraId="1E36D4DF" w14:textId="77777777" w:rsidR="00540879" w:rsidRPr="004C4272" w:rsidRDefault="00540879" w:rsidP="00317208">
            <w:pPr>
              <w:pStyle w:val="aff3"/>
              <w:jc w:val="right"/>
            </w:pPr>
            <w:r>
              <w:rPr>
                <w:rFonts w:hint="eastAsia"/>
              </w:rPr>
              <w:t>持有：</w:t>
            </w:r>
          </w:p>
        </w:tc>
        <w:tc>
          <w:tcPr>
            <w:tcW w:w="9745" w:type="dxa"/>
            <w:shd w:val="clear" w:color="auto" w:fill="auto"/>
          </w:tcPr>
          <w:p w14:paraId="38912316"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-10%</w:t>
            </w:r>
            <w:r>
              <w:rPr>
                <w:rFonts w:hint="eastAsia"/>
              </w:rPr>
              <w:t>～</w:t>
            </w:r>
            <w:r>
              <w:rPr>
                <w:rFonts w:hint="eastAsia"/>
              </w:rPr>
              <w:t>+10%</w:t>
            </w:r>
            <w:r>
              <w:rPr>
                <w:rFonts w:hint="eastAsia"/>
              </w:rPr>
              <w:t>。</w:t>
            </w:r>
          </w:p>
        </w:tc>
      </w:tr>
      <w:tr w:rsidR="00540879" w:rsidRPr="000F49B8" w14:paraId="2ED87CB4" w14:textId="77777777" w:rsidTr="00540879">
        <w:tc>
          <w:tcPr>
            <w:tcW w:w="1101" w:type="dxa"/>
            <w:shd w:val="clear" w:color="auto" w:fill="auto"/>
            <w:vAlign w:val="center"/>
          </w:tcPr>
          <w:p w14:paraId="04B53926" w14:textId="77777777" w:rsidR="00540879" w:rsidRPr="004C4272" w:rsidRDefault="00540879" w:rsidP="00317208">
            <w:pPr>
              <w:pStyle w:val="aff3"/>
              <w:jc w:val="right"/>
            </w:pPr>
            <w:r>
              <w:rPr>
                <w:rFonts w:hint="eastAsia"/>
              </w:rPr>
              <w:t>卖出：</w:t>
            </w:r>
          </w:p>
        </w:tc>
        <w:tc>
          <w:tcPr>
            <w:tcW w:w="9745" w:type="dxa"/>
            <w:shd w:val="clear" w:color="auto" w:fill="auto"/>
          </w:tcPr>
          <w:p w14:paraId="375E11AA"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10%</w:t>
            </w:r>
            <w:r>
              <w:rPr>
                <w:rFonts w:hint="eastAsia"/>
              </w:rPr>
              <w:t>以上。</w:t>
            </w:r>
          </w:p>
        </w:tc>
      </w:tr>
    </w:tbl>
    <w:p w14:paraId="4234C5FB" w14:textId="77777777" w:rsidR="00EE2B5E" w:rsidRDefault="00EE2B5E"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6379FC0B" w14:textId="77777777" w:rsidTr="00540879">
        <w:trPr>
          <w:trHeight w:hRule="exact" w:val="23"/>
        </w:trPr>
        <w:tc>
          <w:tcPr>
            <w:tcW w:w="10846" w:type="dxa"/>
            <w:gridSpan w:val="2"/>
          </w:tcPr>
          <w:p w14:paraId="7D9BF7AF"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Table_CompanyInvestDescription</w:t>
            </w:r>
            <w:proofErr w:type="spellEnd"/>
            <w:r w:rsidRPr="00E500F5">
              <w:rPr>
                <w:rFonts w:eastAsia="楷体_GB2312"/>
                <w:bCs/>
                <w:color w:val="FFFFFF" w:themeColor="background1"/>
                <w:sz w:val="13"/>
                <w:szCs w:val="13"/>
                <w:lang w:eastAsia="zh-CN"/>
              </w:rPr>
              <w:t>]</w:t>
            </w:r>
          </w:p>
        </w:tc>
      </w:tr>
      <w:tr w:rsidR="00970A2A" w:rsidRPr="003F4A47" w14:paraId="4673C784" w14:textId="77777777" w:rsidTr="00540879">
        <w:tc>
          <w:tcPr>
            <w:tcW w:w="10846" w:type="dxa"/>
            <w:gridSpan w:val="2"/>
            <w:tcBorders>
              <w:bottom w:val="single" w:sz="12" w:space="0" w:color="1F497D" w:themeColor="text2"/>
            </w:tcBorders>
          </w:tcPr>
          <w:p w14:paraId="59C71B6B" w14:textId="77777777" w:rsidR="00970A2A" w:rsidRPr="003F4A47" w:rsidRDefault="00970A2A" w:rsidP="00B9063D">
            <w:pPr>
              <w:jc w:val="both"/>
              <w:rPr>
                <w:rFonts w:eastAsia="楷体_GB2312"/>
                <w:b/>
                <w:color w:val="1F497D" w:themeColor="text2"/>
                <w:lang w:eastAsia="zh-CN"/>
              </w:rPr>
            </w:pPr>
            <w:r w:rsidRPr="003F4A47">
              <w:rPr>
                <w:rFonts w:eastAsia="楷体_GB2312"/>
                <w:b/>
                <w:bCs/>
                <w:color w:val="1F497D" w:themeColor="text2"/>
                <w:lang w:eastAsia="zh-CN"/>
              </w:rPr>
              <w:t>广发证券</w:t>
            </w:r>
            <w:r w:rsidRPr="003F4A47">
              <w:rPr>
                <w:rFonts w:eastAsia="楷体_GB2312"/>
                <w:b/>
                <w:bCs/>
                <w:color w:val="1F497D" w:themeColor="text2"/>
                <w:lang w:eastAsia="zh-CN"/>
              </w:rPr>
              <w:t>—</w:t>
            </w:r>
            <w:r w:rsidRPr="003F4A47">
              <w:rPr>
                <w:rFonts w:eastAsia="楷体_GB2312"/>
                <w:b/>
                <w:bCs/>
                <w:color w:val="1F497D" w:themeColor="text2"/>
                <w:lang w:eastAsia="zh-CN"/>
              </w:rPr>
              <w:t>公司投资评级说明</w:t>
            </w:r>
          </w:p>
        </w:tc>
      </w:tr>
      <w:tr w:rsidR="00970A2A" w:rsidRPr="003F4A47" w14:paraId="5A070F29" w14:textId="77777777" w:rsidTr="00540879">
        <w:tc>
          <w:tcPr>
            <w:tcW w:w="1101" w:type="dxa"/>
            <w:tcBorders>
              <w:top w:val="single" w:sz="12" w:space="0" w:color="1F497D" w:themeColor="text2"/>
            </w:tcBorders>
            <w:vAlign w:val="center"/>
          </w:tcPr>
          <w:p w14:paraId="62B9DF27" w14:textId="77777777" w:rsidR="00970A2A" w:rsidRPr="00317208" w:rsidRDefault="00540879" w:rsidP="00317208">
            <w:pPr>
              <w:pStyle w:val="aff3"/>
              <w:jc w:val="right"/>
              <w:rPr>
                <w:bCs w:val="0"/>
              </w:rPr>
            </w:pPr>
            <w:r>
              <w:rPr>
                <w:rFonts w:hint="eastAsia"/>
                <w:bCs w:val="0"/>
              </w:rPr>
              <w:t>买入：</w:t>
            </w:r>
          </w:p>
        </w:tc>
        <w:tc>
          <w:tcPr>
            <w:tcW w:w="9745" w:type="dxa"/>
            <w:tcBorders>
              <w:top w:val="single" w:sz="12" w:space="0" w:color="1F497D" w:themeColor="text2"/>
            </w:tcBorders>
          </w:tcPr>
          <w:p w14:paraId="0FB2D0F5"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15%</w:t>
            </w:r>
            <w:r>
              <w:rPr>
                <w:rFonts w:hint="eastAsia"/>
              </w:rPr>
              <w:t>以上。</w:t>
            </w:r>
          </w:p>
        </w:tc>
      </w:tr>
      <w:tr w:rsidR="00540879" w:rsidRPr="003F4A47" w14:paraId="51A7AFF7" w14:textId="77777777" w:rsidTr="00540879">
        <w:tc>
          <w:tcPr>
            <w:tcW w:w="1101" w:type="dxa"/>
            <w:shd w:val="clear" w:color="auto" w:fill="auto"/>
            <w:vAlign w:val="center"/>
          </w:tcPr>
          <w:p w14:paraId="5BDD6EA9" w14:textId="77777777" w:rsidR="00540879" w:rsidRPr="00317208" w:rsidRDefault="00540879" w:rsidP="00317208">
            <w:pPr>
              <w:pStyle w:val="aff3"/>
              <w:jc w:val="right"/>
              <w:rPr>
                <w:bCs w:val="0"/>
              </w:rPr>
            </w:pPr>
            <w:r>
              <w:rPr>
                <w:rFonts w:hint="eastAsia"/>
                <w:bCs w:val="0"/>
              </w:rPr>
              <w:t>增持：</w:t>
            </w:r>
          </w:p>
        </w:tc>
        <w:tc>
          <w:tcPr>
            <w:tcW w:w="9745" w:type="dxa"/>
            <w:shd w:val="clear" w:color="auto" w:fill="auto"/>
          </w:tcPr>
          <w:p w14:paraId="58EB3045" w14:textId="77777777" w:rsidR="00540879"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5%-15%</w:t>
            </w:r>
            <w:r>
              <w:rPr>
                <w:rFonts w:hint="eastAsia"/>
              </w:rPr>
              <w:t>。</w:t>
            </w:r>
          </w:p>
        </w:tc>
      </w:tr>
      <w:tr w:rsidR="00540879" w:rsidRPr="003F4A47" w14:paraId="7A4B98E2" w14:textId="77777777" w:rsidTr="00540879">
        <w:tc>
          <w:tcPr>
            <w:tcW w:w="1101" w:type="dxa"/>
            <w:shd w:val="clear" w:color="auto" w:fill="auto"/>
            <w:vAlign w:val="center"/>
          </w:tcPr>
          <w:p w14:paraId="29167BF6" w14:textId="77777777" w:rsidR="00540879" w:rsidRPr="00317208" w:rsidRDefault="00540879" w:rsidP="00317208">
            <w:pPr>
              <w:pStyle w:val="aff3"/>
              <w:jc w:val="right"/>
              <w:rPr>
                <w:bCs w:val="0"/>
              </w:rPr>
            </w:pPr>
            <w:r>
              <w:rPr>
                <w:rFonts w:hint="eastAsia"/>
                <w:bCs w:val="0"/>
              </w:rPr>
              <w:t>持有：</w:t>
            </w:r>
          </w:p>
        </w:tc>
        <w:tc>
          <w:tcPr>
            <w:tcW w:w="9745" w:type="dxa"/>
            <w:shd w:val="clear" w:color="auto" w:fill="auto"/>
          </w:tcPr>
          <w:p w14:paraId="5E9E4F0D"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-5%</w:t>
            </w:r>
            <w:r>
              <w:rPr>
                <w:rFonts w:hint="eastAsia"/>
              </w:rPr>
              <w:t>～</w:t>
            </w:r>
            <w:r>
              <w:rPr>
                <w:rFonts w:hint="eastAsia"/>
              </w:rPr>
              <w:t>+5%</w:t>
            </w:r>
            <w:r>
              <w:rPr>
                <w:rFonts w:hint="eastAsia"/>
              </w:rPr>
              <w:t>。</w:t>
            </w:r>
          </w:p>
        </w:tc>
      </w:tr>
      <w:tr w:rsidR="00540879" w:rsidRPr="003F4A47" w14:paraId="73C11DF2" w14:textId="77777777" w:rsidTr="00540879">
        <w:tc>
          <w:tcPr>
            <w:tcW w:w="1101" w:type="dxa"/>
            <w:shd w:val="clear" w:color="auto" w:fill="auto"/>
            <w:vAlign w:val="center"/>
          </w:tcPr>
          <w:p w14:paraId="41351D46" w14:textId="77777777" w:rsidR="00540879" w:rsidRPr="00317208" w:rsidRDefault="00540879" w:rsidP="00317208">
            <w:pPr>
              <w:pStyle w:val="aff3"/>
              <w:jc w:val="right"/>
              <w:rPr>
                <w:bCs w:val="0"/>
              </w:rPr>
            </w:pPr>
            <w:r>
              <w:rPr>
                <w:rFonts w:hint="eastAsia"/>
                <w:bCs w:val="0"/>
              </w:rPr>
              <w:t>卖出：</w:t>
            </w:r>
          </w:p>
        </w:tc>
        <w:tc>
          <w:tcPr>
            <w:tcW w:w="9745" w:type="dxa"/>
            <w:shd w:val="clear" w:color="auto" w:fill="auto"/>
          </w:tcPr>
          <w:p w14:paraId="2DB0D3FB"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5%</w:t>
            </w:r>
            <w:r>
              <w:rPr>
                <w:rFonts w:hint="eastAsia"/>
              </w:rPr>
              <w:t>以上。</w:t>
            </w:r>
          </w:p>
        </w:tc>
      </w:tr>
    </w:tbl>
    <w:p w14:paraId="52A6BDFB" w14:textId="77777777" w:rsidR="00EE2B5E" w:rsidRDefault="00EE2B5E" w:rsidP="00EE2B5E">
      <w:pPr>
        <w:spacing w:line="240" w:lineRule="exact"/>
        <w:rPr>
          <w:rFonts w:eastAsia="楷体_GB2312"/>
          <w:b/>
          <w:color w:val="1F497D" w:themeColor="text2"/>
          <w:lang w:eastAsia="zh-CN"/>
        </w:rPr>
      </w:pPr>
    </w:p>
    <w:tbl>
      <w:tblPr>
        <w:tblW w:w="5000" w:type="pct"/>
        <w:tblBorders>
          <w:top w:val="single" w:sz="12" w:space="0" w:color="000000"/>
          <w:bottom w:val="single" w:sz="12" w:space="0" w:color="000000"/>
        </w:tblBorders>
        <w:tblLook w:val="01E0" w:firstRow="1" w:lastRow="1" w:firstColumn="1" w:lastColumn="1" w:noHBand="0" w:noVBand="0"/>
      </w:tblPr>
      <w:tblGrid>
        <w:gridCol w:w="1102"/>
        <w:gridCol w:w="1948"/>
        <w:gridCol w:w="1948"/>
        <w:gridCol w:w="1948"/>
        <w:gridCol w:w="1948"/>
        <w:gridCol w:w="1952"/>
      </w:tblGrid>
      <w:tr w:rsidR="003D227D" w14:paraId="7C101162" w14:textId="77777777" w:rsidTr="003D227D">
        <w:trPr>
          <w:trHeight w:hRule="exact" w:val="23"/>
        </w:trPr>
        <w:tc>
          <w:tcPr>
            <w:tcW w:w="5000" w:type="pct"/>
            <w:gridSpan w:val="6"/>
            <w:tcBorders>
              <w:top w:val="nil"/>
              <w:left w:val="nil"/>
              <w:bottom w:val="nil"/>
              <w:right w:val="nil"/>
            </w:tcBorders>
            <w:hideMark/>
          </w:tcPr>
          <w:p w14:paraId="61D323C4" w14:textId="77777777" w:rsidR="003D227D" w:rsidRDefault="003D227D">
            <w:pPr>
              <w:rPr>
                <w:rFonts w:eastAsia="楷体_GB2312"/>
                <w:color w:val="FFFFFF" w:themeColor="background1"/>
                <w:sz w:val="13"/>
                <w:szCs w:val="13"/>
              </w:rPr>
            </w:pPr>
            <w:r>
              <w:rPr>
                <w:rFonts w:eastAsia="楷体_GB2312"/>
                <w:color w:val="FFFFFF" w:themeColor="background1"/>
                <w:sz w:val="13"/>
                <w:szCs w:val="13"/>
              </w:rPr>
              <w:t>[</w:t>
            </w:r>
            <w:proofErr w:type="spellStart"/>
            <w:r>
              <w:rPr>
                <w:rFonts w:eastAsia="楷体_GB2312"/>
                <w:color w:val="FFFFFF" w:themeColor="background1"/>
                <w:sz w:val="13"/>
                <w:szCs w:val="13"/>
              </w:rPr>
              <w:t>Table_Address</w:t>
            </w:r>
            <w:proofErr w:type="spellEnd"/>
            <w:r>
              <w:rPr>
                <w:rFonts w:eastAsia="楷体_GB2312"/>
                <w:color w:val="FFFFFF" w:themeColor="background1"/>
                <w:sz w:val="13"/>
                <w:szCs w:val="13"/>
              </w:rPr>
              <w:t>]</w:t>
            </w:r>
          </w:p>
        </w:tc>
      </w:tr>
      <w:tr w:rsidR="003D227D" w14:paraId="022B35EF" w14:textId="77777777" w:rsidTr="003D227D">
        <w:trPr>
          <w:trHeight w:val="140"/>
        </w:trPr>
        <w:tc>
          <w:tcPr>
            <w:tcW w:w="5000" w:type="pct"/>
            <w:gridSpan w:val="6"/>
            <w:tcBorders>
              <w:top w:val="nil"/>
              <w:left w:val="nil"/>
              <w:bottom w:val="single" w:sz="12" w:space="0" w:color="1F497D" w:themeColor="text2"/>
              <w:right w:val="nil"/>
            </w:tcBorders>
            <w:hideMark/>
          </w:tcPr>
          <w:p w14:paraId="0F77CE1F" w14:textId="77777777" w:rsidR="003D227D" w:rsidRDefault="003D227D">
            <w:pPr>
              <w:rPr>
                <w:rFonts w:eastAsia="楷体_GB2312"/>
                <w:b/>
                <w:color w:val="1F497D" w:themeColor="text2"/>
                <w:lang w:eastAsia="zh-CN"/>
              </w:rPr>
            </w:pPr>
            <w:r>
              <w:rPr>
                <w:rFonts w:eastAsia="楷体_GB2312" w:hint="eastAsia"/>
                <w:b/>
                <w:color w:val="1F497D" w:themeColor="text2"/>
                <w:lang w:eastAsia="zh-CN"/>
              </w:rPr>
              <w:t>联系我们</w:t>
            </w:r>
          </w:p>
        </w:tc>
      </w:tr>
      <w:tr w:rsidR="003D227D" w14:paraId="172A74D0" w14:textId="77777777" w:rsidTr="00540879">
        <w:trPr>
          <w:trHeight w:val="140"/>
        </w:trPr>
        <w:tc>
          <w:tcPr>
            <w:tcW w:w="508" w:type="pct"/>
            <w:tcBorders>
              <w:top w:val="single" w:sz="12" w:space="0" w:color="1F497D" w:themeColor="text2"/>
              <w:left w:val="nil"/>
              <w:bottom w:val="nil"/>
              <w:right w:val="nil"/>
            </w:tcBorders>
          </w:tcPr>
          <w:p w14:paraId="4EC0CDEB" w14:textId="77777777" w:rsidR="003D227D" w:rsidRDefault="003D227D">
            <w:pPr>
              <w:rPr>
                <w:rFonts w:ascii="Arial" w:eastAsia="楷体_GB2312" w:hAnsi="Arial"/>
                <w:b/>
                <w:color w:val="1F497D" w:themeColor="text2"/>
                <w:lang w:eastAsia="zh-CN"/>
              </w:rPr>
            </w:pPr>
          </w:p>
        </w:tc>
        <w:tc>
          <w:tcPr>
            <w:tcW w:w="898" w:type="pct"/>
            <w:tcBorders>
              <w:top w:val="single" w:sz="12" w:space="0" w:color="1F497D" w:themeColor="text2"/>
              <w:left w:val="nil"/>
              <w:bottom w:val="nil"/>
              <w:right w:val="nil"/>
            </w:tcBorders>
          </w:tcPr>
          <w:p w14:paraId="55A87DC6" w14:textId="77777777" w:rsidR="003D227D" w:rsidRPr="009A3785" w:rsidRDefault="00540879" w:rsidP="009A3785">
            <w:pPr>
              <w:pStyle w:val="aff4"/>
            </w:pPr>
            <w:r>
              <w:rPr>
                <w:rFonts w:hint="eastAsia"/>
              </w:rPr>
              <w:t>广州市</w:t>
            </w:r>
          </w:p>
        </w:tc>
        <w:tc>
          <w:tcPr>
            <w:tcW w:w="898" w:type="pct"/>
            <w:tcBorders>
              <w:top w:val="single" w:sz="12" w:space="0" w:color="1F497D" w:themeColor="text2"/>
              <w:left w:val="nil"/>
              <w:bottom w:val="nil"/>
              <w:right w:val="nil"/>
            </w:tcBorders>
          </w:tcPr>
          <w:p w14:paraId="3BEDF7C3" w14:textId="77777777" w:rsidR="003D227D" w:rsidRDefault="00540879" w:rsidP="009A3785">
            <w:pPr>
              <w:pStyle w:val="aff4"/>
            </w:pPr>
            <w:r>
              <w:rPr>
                <w:rFonts w:hint="eastAsia"/>
              </w:rPr>
              <w:t>深圳市</w:t>
            </w:r>
          </w:p>
        </w:tc>
        <w:tc>
          <w:tcPr>
            <w:tcW w:w="898" w:type="pct"/>
            <w:tcBorders>
              <w:top w:val="single" w:sz="12" w:space="0" w:color="1F497D" w:themeColor="text2"/>
              <w:left w:val="nil"/>
              <w:bottom w:val="nil"/>
              <w:right w:val="nil"/>
            </w:tcBorders>
          </w:tcPr>
          <w:p w14:paraId="3346BDB8" w14:textId="77777777" w:rsidR="003D227D" w:rsidRDefault="00540879" w:rsidP="009A3785">
            <w:pPr>
              <w:pStyle w:val="aff4"/>
            </w:pPr>
            <w:r>
              <w:rPr>
                <w:rFonts w:hint="eastAsia"/>
              </w:rPr>
              <w:t>北京市</w:t>
            </w:r>
          </w:p>
        </w:tc>
        <w:tc>
          <w:tcPr>
            <w:tcW w:w="898" w:type="pct"/>
            <w:tcBorders>
              <w:top w:val="single" w:sz="12" w:space="0" w:color="1F497D" w:themeColor="text2"/>
              <w:left w:val="nil"/>
              <w:bottom w:val="nil"/>
              <w:right w:val="nil"/>
            </w:tcBorders>
          </w:tcPr>
          <w:p w14:paraId="3BE9196E" w14:textId="77777777" w:rsidR="003D227D" w:rsidRDefault="00540879" w:rsidP="009A3785">
            <w:pPr>
              <w:pStyle w:val="aff4"/>
            </w:pPr>
            <w:r>
              <w:rPr>
                <w:rFonts w:hint="eastAsia"/>
              </w:rPr>
              <w:t>上海市</w:t>
            </w:r>
          </w:p>
        </w:tc>
        <w:tc>
          <w:tcPr>
            <w:tcW w:w="900" w:type="pct"/>
            <w:tcBorders>
              <w:top w:val="single" w:sz="12" w:space="0" w:color="1F497D" w:themeColor="text2"/>
              <w:left w:val="nil"/>
              <w:bottom w:val="nil"/>
              <w:right w:val="nil"/>
            </w:tcBorders>
          </w:tcPr>
          <w:p w14:paraId="788165C7" w14:textId="77777777" w:rsidR="003D227D" w:rsidRDefault="00540879" w:rsidP="009A3785">
            <w:pPr>
              <w:pStyle w:val="aff4"/>
            </w:pPr>
            <w:r>
              <w:rPr>
                <w:rFonts w:hint="eastAsia"/>
              </w:rPr>
              <w:t>香港</w:t>
            </w:r>
          </w:p>
        </w:tc>
      </w:tr>
      <w:tr w:rsidR="003D227D" w14:paraId="7895830C" w14:textId="77777777" w:rsidTr="00540879">
        <w:trPr>
          <w:trHeight w:val="73"/>
        </w:trPr>
        <w:tc>
          <w:tcPr>
            <w:tcW w:w="508" w:type="pct"/>
            <w:tcBorders>
              <w:top w:val="nil"/>
              <w:left w:val="nil"/>
              <w:bottom w:val="nil"/>
              <w:right w:val="nil"/>
            </w:tcBorders>
            <w:hideMark/>
          </w:tcPr>
          <w:p w14:paraId="52D00A3B"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地址</w:t>
            </w:r>
          </w:p>
        </w:tc>
        <w:tc>
          <w:tcPr>
            <w:tcW w:w="898" w:type="pct"/>
            <w:tcBorders>
              <w:top w:val="nil"/>
              <w:left w:val="nil"/>
              <w:bottom w:val="nil"/>
              <w:right w:val="nil"/>
            </w:tcBorders>
          </w:tcPr>
          <w:p w14:paraId="12255BE4"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广州市天河区</w:t>
            </w:r>
            <w:proofErr w:type="gramStart"/>
            <w:r>
              <w:rPr>
                <w:rFonts w:ascii="Arial" w:eastAsia="楷体_GB2312" w:hAnsi="Arial" w:hint="eastAsia"/>
                <w:color w:val="1F497D" w:themeColor="text2"/>
                <w:sz w:val="18"/>
                <w:szCs w:val="18"/>
                <w:lang w:eastAsia="zh-CN"/>
              </w:rPr>
              <w:t>马场路</w:t>
            </w:r>
            <w:proofErr w:type="gramEnd"/>
            <w:r>
              <w:rPr>
                <w:rFonts w:ascii="Arial" w:eastAsia="楷体_GB2312" w:hAnsi="Arial" w:hint="eastAsia"/>
                <w:color w:val="1F497D" w:themeColor="text2"/>
                <w:sz w:val="18"/>
                <w:szCs w:val="18"/>
                <w:lang w:eastAsia="zh-CN"/>
              </w:rPr>
              <w:t>26</w:t>
            </w:r>
            <w:r>
              <w:rPr>
                <w:rFonts w:ascii="Arial" w:eastAsia="楷体_GB2312" w:hAnsi="Arial" w:hint="eastAsia"/>
                <w:color w:val="1F497D" w:themeColor="text2"/>
                <w:sz w:val="18"/>
                <w:szCs w:val="18"/>
                <w:lang w:eastAsia="zh-CN"/>
              </w:rPr>
              <w:t>号广发证券大厦</w:t>
            </w:r>
            <w:r>
              <w:rPr>
                <w:rFonts w:ascii="Arial" w:eastAsia="楷体_GB2312" w:hAnsi="Arial" w:hint="eastAsia"/>
                <w:color w:val="1F497D" w:themeColor="text2"/>
                <w:sz w:val="18"/>
                <w:szCs w:val="18"/>
                <w:lang w:eastAsia="zh-CN"/>
              </w:rPr>
              <w:t>35</w:t>
            </w:r>
            <w:r>
              <w:rPr>
                <w:rFonts w:ascii="Arial" w:eastAsia="楷体_GB2312" w:hAnsi="Arial" w:hint="eastAsia"/>
                <w:color w:val="1F497D" w:themeColor="text2"/>
                <w:sz w:val="18"/>
                <w:szCs w:val="18"/>
                <w:lang w:eastAsia="zh-CN"/>
              </w:rPr>
              <w:t>楼</w:t>
            </w:r>
          </w:p>
        </w:tc>
        <w:tc>
          <w:tcPr>
            <w:tcW w:w="898" w:type="pct"/>
            <w:tcBorders>
              <w:top w:val="nil"/>
              <w:left w:val="nil"/>
              <w:bottom w:val="nil"/>
              <w:right w:val="nil"/>
            </w:tcBorders>
          </w:tcPr>
          <w:p w14:paraId="3E43073B"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深圳市福田区益田路</w:t>
            </w:r>
            <w:r>
              <w:rPr>
                <w:rFonts w:ascii="Arial" w:eastAsia="楷体_GB2312" w:hAnsi="Arial" w:hint="eastAsia"/>
                <w:color w:val="1F497D" w:themeColor="text2"/>
                <w:sz w:val="18"/>
                <w:szCs w:val="18"/>
                <w:lang w:eastAsia="zh-CN"/>
              </w:rPr>
              <w:t>6001</w:t>
            </w:r>
            <w:r>
              <w:rPr>
                <w:rFonts w:ascii="Arial" w:eastAsia="楷体_GB2312" w:hAnsi="Arial" w:hint="eastAsia"/>
                <w:color w:val="1F497D" w:themeColor="text2"/>
                <w:sz w:val="18"/>
                <w:szCs w:val="18"/>
                <w:lang w:eastAsia="zh-CN"/>
              </w:rPr>
              <w:t>号太平金融大厦</w:t>
            </w:r>
            <w:r>
              <w:rPr>
                <w:rFonts w:ascii="Arial" w:eastAsia="楷体_GB2312" w:hAnsi="Arial" w:hint="eastAsia"/>
                <w:color w:val="1F497D" w:themeColor="text2"/>
                <w:sz w:val="18"/>
                <w:szCs w:val="18"/>
                <w:lang w:eastAsia="zh-CN"/>
              </w:rPr>
              <w:t>31</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2C792E43"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北京市西城区月坛北街</w:t>
            </w:r>
            <w:r>
              <w:rPr>
                <w:rFonts w:ascii="Arial" w:eastAsia="楷体_GB2312" w:hAnsi="Arial" w:hint="eastAsia"/>
                <w:color w:val="1F497D" w:themeColor="text2"/>
                <w:sz w:val="18"/>
                <w:szCs w:val="18"/>
                <w:lang w:eastAsia="zh-CN"/>
              </w:rPr>
              <w:t>2</w:t>
            </w:r>
            <w:r>
              <w:rPr>
                <w:rFonts w:ascii="Arial" w:eastAsia="楷体_GB2312" w:hAnsi="Arial" w:hint="eastAsia"/>
                <w:color w:val="1F497D" w:themeColor="text2"/>
                <w:sz w:val="18"/>
                <w:szCs w:val="18"/>
                <w:lang w:eastAsia="zh-CN"/>
              </w:rPr>
              <w:t>号月坛大厦</w:t>
            </w:r>
            <w:r>
              <w:rPr>
                <w:rFonts w:ascii="Arial" w:eastAsia="楷体_GB2312" w:hAnsi="Arial" w:hint="eastAsia"/>
                <w:color w:val="1F497D" w:themeColor="text2"/>
                <w:sz w:val="18"/>
                <w:szCs w:val="18"/>
                <w:lang w:eastAsia="zh-CN"/>
              </w:rPr>
              <w:t>18</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3FF093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上海市浦东新区南泉北路</w:t>
            </w:r>
            <w:r>
              <w:rPr>
                <w:rFonts w:ascii="Arial" w:eastAsia="楷体_GB2312" w:hAnsi="Arial" w:hint="eastAsia"/>
                <w:color w:val="1F497D" w:themeColor="text2"/>
                <w:sz w:val="18"/>
                <w:szCs w:val="18"/>
                <w:lang w:eastAsia="zh-CN"/>
              </w:rPr>
              <w:t>429</w:t>
            </w:r>
            <w:r>
              <w:rPr>
                <w:rFonts w:ascii="Arial" w:eastAsia="楷体_GB2312" w:hAnsi="Arial" w:hint="eastAsia"/>
                <w:color w:val="1F497D" w:themeColor="text2"/>
                <w:sz w:val="18"/>
                <w:szCs w:val="18"/>
                <w:lang w:eastAsia="zh-CN"/>
              </w:rPr>
              <w:t>号泰康保险大厦</w:t>
            </w:r>
            <w:r>
              <w:rPr>
                <w:rFonts w:ascii="Arial" w:eastAsia="楷体_GB2312" w:hAnsi="Arial" w:hint="eastAsia"/>
                <w:color w:val="1F497D" w:themeColor="text2"/>
                <w:sz w:val="18"/>
                <w:szCs w:val="18"/>
                <w:lang w:eastAsia="zh-CN"/>
              </w:rPr>
              <w:t>37</w:t>
            </w:r>
            <w:r>
              <w:rPr>
                <w:rFonts w:ascii="Arial" w:eastAsia="楷体_GB2312" w:hAnsi="Arial" w:hint="eastAsia"/>
                <w:color w:val="1F497D" w:themeColor="text2"/>
                <w:sz w:val="18"/>
                <w:szCs w:val="18"/>
                <w:lang w:eastAsia="zh-CN"/>
              </w:rPr>
              <w:t>楼</w:t>
            </w:r>
          </w:p>
        </w:tc>
        <w:tc>
          <w:tcPr>
            <w:tcW w:w="900" w:type="pct"/>
            <w:tcBorders>
              <w:top w:val="nil"/>
              <w:left w:val="nil"/>
              <w:bottom w:val="nil"/>
              <w:right w:val="nil"/>
            </w:tcBorders>
          </w:tcPr>
          <w:p w14:paraId="0B4F34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香港德辅道中</w:t>
            </w:r>
            <w:r>
              <w:rPr>
                <w:rFonts w:ascii="Arial" w:eastAsia="楷体_GB2312" w:hAnsi="Arial" w:hint="eastAsia"/>
                <w:color w:val="1F497D" w:themeColor="text2"/>
                <w:sz w:val="18"/>
                <w:szCs w:val="18"/>
                <w:lang w:eastAsia="zh-CN"/>
              </w:rPr>
              <w:t>189</w:t>
            </w:r>
            <w:r>
              <w:rPr>
                <w:rFonts w:ascii="Arial" w:eastAsia="楷体_GB2312" w:hAnsi="Arial" w:hint="eastAsia"/>
                <w:color w:val="1F497D" w:themeColor="text2"/>
                <w:sz w:val="18"/>
                <w:szCs w:val="18"/>
                <w:lang w:eastAsia="zh-CN"/>
              </w:rPr>
              <w:t>号李宝</w:t>
            </w:r>
            <w:proofErr w:type="gramStart"/>
            <w:r>
              <w:rPr>
                <w:rFonts w:ascii="Arial" w:eastAsia="楷体_GB2312" w:hAnsi="Arial" w:hint="eastAsia"/>
                <w:color w:val="1F497D" w:themeColor="text2"/>
                <w:sz w:val="18"/>
                <w:szCs w:val="18"/>
                <w:lang w:eastAsia="zh-CN"/>
              </w:rPr>
              <w:t>椿大厦</w:t>
            </w:r>
            <w:proofErr w:type="gramEnd"/>
            <w:r>
              <w:rPr>
                <w:rFonts w:ascii="Arial" w:eastAsia="楷体_GB2312" w:hAnsi="Arial" w:hint="eastAsia"/>
                <w:color w:val="1F497D" w:themeColor="text2"/>
                <w:sz w:val="18"/>
                <w:szCs w:val="18"/>
                <w:lang w:eastAsia="zh-CN"/>
              </w:rPr>
              <w:t>29</w:t>
            </w:r>
            <w:r>
              <w:rPr>
                <w:rFonts w:ascii="Arial" w:eastAsia="楷体_GB2312" w:hAnsi="Arial" w:hint="eastAsia"/>
                <w:color w:val="1F497D" w:themeColor="text2"/>
                <w:sz w:val="18"/>
                <w:szCs w:val="18"/>
                <w:lang w:eastAsia="zh-CN"/>
              </w:rPr>
              <w:t>及</w:t>
            </w:r>
            <w:r>
              <w:rPr>
                <w:rFonts w:ascii="Arial" w:eastAsia="楷体_GB2312" w:hAnsi="Arial" w:hint="eastAsia"/>
                <w:color w:val="1F497D" w:themeColor="text2"/>
                <w:sz w:val="18"/>
                <w:szCs w:val="18"/>
                <w:lang w:eastAsia="zh-CN"/>
              </w:rPr>
              <w:t>30</w:t>
            </w:r>
            <w:r>
              <w:rPr>
                <w:rFonts w:ascii="Arial" w:eastAsia="楷体_GB2312" w:hAnsi="Arial" w:hint="eastAsia"/>
                <w:color w:val="1F497D" w:themeColor="text2"/>
                <w:sz w:val="18"/>
                <w:szCs w:val="18"/>
                <w:lang w:eastAsia="zh-CN"/>
              </w:rPr>
              <w:t>楼</w:t>
            </w:r>
          </w:p>
        </w:tc>
      </w:tr>
      <w:tr w:rsidR="003D227D" w14:paraId="663FD18B" w14:textId="77777777" w:rsidTr="00540879">
        <w:trPr>
          <w:trHeight w:val="73"/>
        </w:trPr>
        <w:tc>
          <w:tcPr>
            <w:tcW w:w="508" w:type="pct"/>
            <w:tcBorders>
              <w:top w:val="nil"/>
              <w:left w:val="nil"/>
              <w:bottom w:val="nil"/>
              <w:right w:val="nil"/>
            </w:tcBorders>
            <w:hideMark/>
          </w:tcPr>
          <w:p w14:paraId="1AD15BD9"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邮政编码</w:t>
            </w:r>
          </w:p>
        </w:tc>
        <w:tc>
          <w:tcPr>
            <w:tcW w:w="898" w:type="pct"/>
            <w:tcBorders>
              <w:top w:val="nil"/>
              <w:left w:val="nil"/>
              <w:bottom w:val="nil"/>
              <w:right w:val="nil"/>
            </w:tcBorders>
          </w:tcPr>
          <w:p w14:paraId="6CBD4A4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510627</w:t>
            </w:r>
          </w:p>
        </w:tc>
        <w:tc>
          <w:tcPr>
            <w:tcW w:w="898" w:type="pct"/>
            <w:tcBorders>
              <w:top w:val="nil"/>
              <w:left w:val="nil"/>
              <w:bottom w:val="nil"/>
              <w:right w:val="nil"/>
            </w:tcBorders>
          </w:tcPr>
          <w:p w14:paraId="34D86E33"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518026</w:t>
            </w:r>
          </w:p>
        </w:tc>
        <w:tc>
          <w:tcPr>
            <w:tcW w:w="898" w:type="pct"/>
            <w:tcBorders>
              <w:top w:val="nil"/>
              <w:left w:val="nil"/>
              <w:bottom w:val="nil"/>
              <w:right w:val="nil"/>
            </w:tcBorders>
          </w:tcPr>
          <w:p w14:paraId="6E0868A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100045</w:t>
            </w:r>
          </w:p>
        </w:tc>
        <w:tc>
          <w:tcPr>
            <w:tcW w:w="898" w:type="pct"/>
            <w:tcBorders>
              <w:top w:val="nil"/>
              <w:left w:val="nil"/>
              <w:bottom w:val="nil"/>
              <w:right w:val="nil"/>
            </w:tcBorders>
          </w:tcPr>
          <w:p w14:paraId="53A49FFF"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200120</w:t>
            </w:r>
          </w:p>
        </w:tc>
        <w:tc>
          <w:tcPr>
            <w:tcW w:w="900" w:type="pct"/>
            <w:tcBorders>
              <w:top w:val="nil"/>
              <w:left w:val="nil"/>
              <w:bottom w:val="nil"/>
              <w:right w:val="nil"/>
            </w:tcBorders>
          </w:tcPr>
          <w:p w14:paraId="6D9AC9E2"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w:t>
            </w:r>
          </w:p>
        </w:tc>
      </w:tr>
      <w:tr w:rsidR="00540879" w14:paraId="0F322FDA" w14:textId="77777777" w:rsidTr="00540879">
        <w:trPr>
          <w:trHeight w:val="73"/>
        </w:trPr>
        <w:tc>
          <w:tcPr>
            <w:tcW w:w="508" w:type="pct"/>
            <w:tcBorders>
              <w:top w:val="nil"/>
              <w:left w:val="nil"/>
              <w:bottom w:val="nil"/>
              <w:right w:val="nil"/>
            </w:tcBorders>
            <w:hideMark/>
          </w:tcPr>
          <w:p w14:paraId="3956B7CF" w14:textId="77777777" w:rsidR="00540879"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客服邮箱</w:t>
            </w:r>
          </w:p>
        </w:tc>
        <w:tc>
          <w:tcPr>
            <w:tcW w:w="4492" w:type="pct"/>
            <w:gridSpan w:val="5"/>
            <w:tcBorders>
              <w:top w:val="nil"/>
              <w:left w:val="nil"/>
              <w:bottom w:val="nil"/>
              <w:right w:val="nil"/>
            </w:tcBorders>
          </w:tcPr>
          <w:p w14:paraId="4ED652C5" w14:textId="77777777" w:rsidR="00540879"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gfzqyf@gf.com.cn</w:t>
            </w:r>
          </w:p>
        </w:tc>
      </w:tr>
    </w:tbl>
    <w:p w14:paraId="13628156" w14:textId="77777777" w:rsidR="00574C81" w:rsidRPr="003F4A47" w:rsidRDefault="00574C81" w:rsidP="00574C81">
      <w:pPr>
        <w:spacing w:line="240" w:lineRule="exact"/>
        <w:rPr>
          <w:rFonts w:eastAsia="宋体"/>
          <w:bCs/>
          <w:color w:val="1F497D" w:themeColor="text2"/>
          <w:lang w:eastAsia="zh-CN"/>
        </w:rPr>
      </w:pPr>
    </w:p>
    <w:tbl>
      <w:tblPr>
        <w:tblW w:w="0" w:type="auto"/>
        <w:tblLook w:val="04A0" w:firstRow="1" w:lastRow="0" w:firstColumn="1" w:lastColumn="0" w:noHBand="0" w:noVBand="1"/>
      </w:tblPr>
      <w:tblGrid>
        <w:gridCol w:w="10846"/>
      </w:tblGrid>
      <w:tr w:rsidR="00574C81" w:rsidRPr="00171F1D" w14:paraId="6EDC3C11" w14:textId="77777777" w:rsidTr="00B9063D">
        <w:trPr>
          <w:trHeight w:hRule="exact" w:val="23"/>
        </w:trPr>
        <w:tc>
          <w:tcPr>
            <w:tcW w:w="10846" w:type="dxa"/>
          </w:tcPr>
          <w:p w14:paraId="45086A21" w14:textId="77777777" w:rsidR="00574C81" w:rsidRPr="00171F1D" w:rsidRDefault="00574C81" w:rsidP="00B9063D">
            <w:pPr>
              <w:jc w:val="both"/>
              <w:rPr>
                <w:rFonts w:eastAsia="楷体_GB2312"/>
                <w:bCs/>
                <w:color w:val="FFFFFF" w:themeColor="background1"/>
                <w:sz w:val="13"/>
                <w:szCs w:val="13"/>
                <w:lang w:eastAsia="zh-CN"/>
              </w:rPr>
            </w:pPr>
            <w:r w:rsidRPr="00171F1D">
              <w:rPr>
                <w:rFonts w:eastAsia="楷体_GB2312"/>
                <w:bCs/>
                <w:color w:val="FFFFFF" w:themeColor="background1"/>
                <w:sz w:val="13"/>
                <w:szCs w:val="13"/>
                <w:lang w:eastAsia="zh-CN"/>
              </w:rPr>
              <w:t>[</w:t>
            </w:r>
            <w:proofErr w:type="spellStart"/>
            <w:r w:rsidRPr="00171F1D">
              <w:rPr>
                <w:rFonts w:eastAsia="楷体_GB2312"/>
                <w:bCs/>
                <w:color w:val="FFFFFF" w:themeColor="background1"/>
                <w:sz w:val="13"/>
                <w:szCs w:val="13"/>
                <w:lang w:eastAsia="zh-CN"/>
              </w:rPr>
              <w:t>Table_LegalD</w:t>
            </w:r>
            <w:r w:rsidRPr="00171F1D">
              <w:rPr>
                <w:rFonts w:eastAsia="楷体_GB2312" w:hint="eastAsia"/>
                <w:bCs/>
                <w:color w:val="FFFFFF" w:themeColor="background1"/>
                <w:sz w:val="13"/>
                <w:szCs w:val="13"/>
                <w:lang w:eastAsia="zh-CN"/>
              </w:rPr>
              <w:t>isclaimer</w:t>
            </w:r>
            <w:proofErr w:type="spellEnd"/>
            <w:r w:rsidRPr="00171F1D">
              <w:rPr>
                <w:rFonts w:eastAsia="楷体_GB2312"/>
                <w:bCs/>
                <w:color w:val="FFFFFF" w:themeColor="background1"/>
                <w:sz w:val="13"/>
                <w:szCs w:val="13"/>
                <w:lang w:eastAsia="zh-CN"/>
              </w:rPr>
              <w:t>]</w:t>
            </w:r>
          </w:p>
        </w:tc>
      </w:tr>
      <w:tr w:rsidR="00574C81" w:rsidRPr="003F4A47" w14:paraId="243F2451" w14:textId="77777777" w:rsidTr="00B9063D">
        <w:tc>
          <w:tcPr>
            <w:tcW w:w="10846" w:type="dxa"/>
            <w:tcBorders>
              <w:bottom w:val="single" w:sz="12" w:space="0" w:color="1F497D" w:themeColor="text2"/>
            </w:tcBorders>
          </w:tcPr>
          <w:p w14:paraId="11F94E57"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法律主体</w:t>
            </w:r>
            <w:r w:rsidRPr="003F4A47">
              <w:rPr>
                <w:rFonts w:eastAsia="楷体_GB2312"/>
                <w:b/>
                <w:bCs/>
                <w:color w:val="1F497D" w:themeColor="text2"/>
                <w:lang w:eastAsia="zh-CN"/>
              </w:rPr>
              <w:t>声明</w:t>
            </w:r>
          </w:p>
        </w:tc>
      </w:tr>
      <w:tr w:rsidR="00574C81" w:rsidRPr="003F4A47" w14:paraId="16EA2801" w14:textId="77777777" w:rsidTr="00B9063D">
        <w:tc>
          <w:tcPr>
            <w:tcW w:w="10846" w:type="dxa"/>
            <w:tcBorders>
              <w:top w:val="single" w:sz="12" w:space="0" w:color="1F497D" w:themeColor="text2"/>
            </w:tcBorders>
            <w:vAlign w:val="center"/>
          </w:tcPr>
          <w:p w14:paraId="2561008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由广发证券股份有限公司或其关联机构制作，广发证券股份有限公司及其关联机构以下统称为“广发证券”。本报告的分销依据不同国家、地区的法律、法规和监管要求由广发证券于该国家或地区的具有相关合法合</w:t>
            </w:r>
            <w:proofErr w:type="gramStart"/>
            <w:r>
              <w:rPr>
                <w:rStyle w:val="ArialNarrowRGB214297"/>
                <w:rFonts w:ascii="Arial" w:eastAsia="楷体_GB2312" w:hAnsi="Arial" w:hint="eastAsia"/>
                <w:bCs/>
                <w:color w:val="1F497D" w:themeColor="text2"/>
                <w:spacing w:val="-4"/>
                <w:kern w:val="2"/>
                <w:lang w:eastAsia="zh-CN"/>
              </w:rPr>
              <w:t>规</w:t>
            </w:r>
            <w:proofErr w:type="gramEnd"/>
            <w:r>
              <w:rPr>
                <w:rStyle w:val="ArialNarrowRGB214297"/>
                <w:rFonts w:ascii="Arial" w:eastAsia="楷体_GB2312" w:hAnsi="Arial" w:hint="eastAsia"/>
                <w:bCs/>
                <w:color w:val="1F497D" w:themeColor="text2"/>
                <w:spacing w:val="-4"/>
                <w:kern w:val="2"/>
                <w:lang w:eastAsia="zh-CN"/>
              </w:rPr>
              <w:t>经营资质的子公司</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经营机构完成。</w:t>
            </w:r>
          </w:p>
          <w:p w14:paraId="155F2C38"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广发证券股份有限公司具备中国证监会批复的证券投资咨询业务资格，接受中国证监会监管，负责本报告于中国（港澳台地区除外）的分销。</w:t>
            </w:r>
          </w:p>
          <w:p w14:paraId="7F3011A5"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广发证券（香港）经纪有限公司具备香港证监会批复的就证券提供意见（</w:t>
            </w:r>
            <w:r>
              <w:rPr>
                <w:rStyle w:val="ArialNarrowRGB214297"/>
                <w:rFonts w:ascii="Arial" w:eastAsia="楷体_GB2312" w:hAnsi="Arial" w:hint="eastAsia"/>
                <w:bCs/>
                <w:color w:val="1F497D" w:themeColor="text2"/>
                <w:spacing w:val="-4"/>
                <w:kern w:val="2"/>
                <w:lang w:eastAsia="zh-CN"/>
              </w:rPr>
              <w:t xml:space="preserve">4 </w:t>
            </w:r>
            <w:r>
              <w:rPr>
                <w:rStyle w:val="ArialNarrowRGB214297"/>
                <w:rFonts w:ascii="Arial" w:eastAsia="楷体_GB2312" w:hAnsi="Arial" w:hint="eastAsia"/>
                <w:bCs/>
                <w:color w:val="1F497D" w:themeColor="text2"/>
                <w:spacing w:val="-4"/>
                <w:kern w:val="2"/>
                <w:lang w:eastAsia="zh-CN"/>
              </w:rPr>
              <w:t>号牌照）的牌照，接受香港证监会监管，负责本报告于中国香港地区的分销。</w:t>
            </w:r>
          </w:p>
          <w:p w14:paraId="7221D4B5"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本报告署名研究人员所持中国证券业协会注册分析师资</w:t>
            </w:r>
            <w:proofErr w:type="gramStart"/>
            <w:r>
              <w:rPr>
                <w:rStyle w:val="ArialNarrowRGB214297"/>
                <w:rFonts w:ascii="Arial" w:eastAsia="楷体_GB2312" w:hAnsi="Arial" w:hint="eastAsia"/>
                <w:bCs/>
                <w:color w:val="1F497D" w:themeColor="text2"/>
                <w:spacing w:val="-4"/>
                <w:kern w:val="2"/>
                <w:lang w:eastAsia="zh-CN"/>
              </w:rPr>
              <w:t>质信息</w:t>
            </w:r>
            <w:proofErr w:type="gramEnd"/>
            <w:r>
              <w:rPr>
                <w:rStyle w:val="ArialNarrowRGB214297"/>
                <w:rFonts w:ascii="Arial" w:eastAsia="楷体_GB2312" w:hAnsi="Arial" w:hint="eastAsia"/>
                <w:bCs/>
                <w:color w:val="1F497D" w:themeColor="text2"/>
                <w:spacing w:val="-4"/>
                <w:kern w:val="2"/>
                <w:lang w:eastAsia="zh-CN"/>
              </w:rPr>
              <w:t>和香港证监会批复的牌照信息已于署名研究人员姓名处披露。</w:t>
            </w:r>
            <w:r>
              <w:rPr>
                <w:rStyle w:val="ArialNarrowRGB214297"/>
                <w:rFonts w:ascii="Arial" w:eastAsia="楷体_GB2312" w:hAnsi="Arial" w:hint="eastAsia"/>
                <w:bCs/>
                <w:color w:val="1F497D" w:themeColor="text2"/>
                <w:spacing w:val="-4"/>
                <w:kern w:val="2"/>
                <w:lang w:eastAsia="zh-CN"/>
              </w:rPr>
              <w:t xml:space="preserve"> </w:t>
            </w:r>
          </w:p>
        </w:tc>
      </w:tr>
    </w:tbl>
    <w:p w14:paraId="300D78C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C642B5" w14:paraId="7425AC39" w14:textId="77777777" w:rsidTr="00B9063D">
        <w:trPr>
          <w:trHeight w:hRule="exact" w:val="23"/>
        </w:trPr>
        <w:tc>
          <w:tcPr>
            <w:tcW w:w="10846" w:type="dxa"/>
          </w:tcPr>
          <w:p w14:paraId="0FDEDF35" w14:textId="77777777" w:rsidR="00574C81" w:rsidRPr="00C642B5" w:rsidRDefault="00574C81" w:rsidP="00B9063D">
            <w:pPr>
              <w:jc w:val="both"/>
              <w:rPr>
                <w:rFonts w:eastAsia="楷体_GB2312"/>
                <w:bCs/>
                <w:sz w:val="13"/>
                <w:szCs w:val="13"/>
                <w:lang w:eastAsia="zh-CN"/>
              </w:rPr>
            </w:pPr>
            <w:r w:rsidRPr="00C642B5">
              <w:rPr>
                <w:rFonts w:eastAsia="楷体_GB2312"/>
                <w:bCs/>
                <w:sz w:val="13"/>
                <w:szCs w:val="13"/>
                <w:lang w:eastAsia="zh-CN"/>
              </w:rPr>
              <w:t>[</w:t>
            </w:r>
            <w:proofErr w:type="spellStart"/>
            <w:r w:rsidRPr="00C642B5">
              <w:rPr>
                <w:rFonts w:eastAsia="楷体_GB2312"/>
                <w:bCs/>
                <w:sz w:val="13"/>
                <w:szCs w:val="13"/>
                <w:lang w:eastAsia="zh-CN"/>
              </w:rPr>
              <w:t>Table_I</w:t>
            </w:r>
            <w:r w:rsidRPr="00C642B5">
              <w:rPr>
                <w:rFonts w:eastAsia="楷体_GB2312" w:hint="eastAsia"/>
                <w:bCs/>
                <w:sz w:val="13"/>
                <w:szCs w:val="13"/>
                <w:lang w:eastAsia="zh-CN"/>
              </w:rPr>
              <w:t>mportant</w:t>
            </w:r>
            <w:r w:rsidRPr="00C642B5">
              <w:rPr>
                <w:rFonts w:eastAsia="楷体_GB2312"/>
                <w:bCs/>
                <w:sz w:val="13"/>
                <w:szCs w:val="13"/>
                <w:lang w:eastAsia="zh-CN"/>
              </w:rPr>
              <w:t>N</w:t>
            </w:r>
            <w:r w:rsidRPr="00C642B5">
              <w:rPr>
                <w:rFonts w:eastAsia="楷体_GB2312" w:hint="eastAsia"/>
                <w:bCs/>
                <w:sz w:val="13"/>
                <w:szCs w:val="13"/>
                <w:lang w:eastAsia="zh-CN"/>
              </w:rPr>
              <w:t>otices</w:t>
            </w:r>
            <w:proofErr w:type="spellEnd"/>
            <w:r w:rsidRPr="00C642B5">
              <w:rPr>
                <w:rFonts w:eastAsia="楷体_GB2312"/>
                <w:bCs/>
                <w:sz w:val="13"/>
                <w:szCs w:val="13"/>
                <w:lang w:eastAsia="zh-CN"/>
              </w:rPr>
              <w:t>]</w:t>
            </w:r>
          </w:p>
        </w:tc>
      </w:tr>
      <w:tr w:rsidR="00574C81" w:rsidRPr="003F4A47" w14:paraId="78401F49" w14:textId="77777777" w:rsidTr="00B9063D">
        <w:tc>
          <w:tcPr>
            <w:tcW w:w="10846" w:type="dxa"/>
            <w:tcBorders>
              <w:bottom w:val="single" w:sz="12" w:space="0" w:color="1F497D" w:themeColor="text2"/>
            </w:tcBorders>
          </w:tcPr>
          <w:p w14:paraId="644CFAD8"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重要</w:t>
            </w:r>
            <w:r w:rsidRPr="003F4A47">
              <w:rPr>
                <w:rFonts w:eastAsia="楷体_GB2312"/>
                <w:b/>
                <w:bCs/>
                <w:color w:val="1F497D" w:themeColor="text2"/>
                <w:lang w:eastAsia="zh-CN"/>
              </w:rPr>
              <w:t>声明</w:t>
            </w:r>
          </w:p>
        </w:tc>
      </w:tr>
      <w:tr w:rsidR="00574C81" w:rsidRPr="003F4A47" w14:paraId="6BF78E0C" w14:textId="77777777" w:rsidTr="00B9063D">
        <w:trPr>
          <w:trHeight w:val="1716"/>
        </w:trPr>
        <w:tc>
          <w:tcPr>
            <w:tcW w:w="10846" w:type="dxa"/>
            <w:tcBorders>
              <w:top w:val="single" w:sz="12" w:space="0" w:color="1F497D" w:themeColor="text2"/>
            </w:tcBorders>
            <w:vAlign w:val="center"/>
          </w:tcPr>
          <w:p w14:paraId="4EFD262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lastRenderedPageBreak/>
              <w:t>广发证券股份有限公司及其关联机构可能与本报告中提及的公司寻求或正在建立业务关系，因此，投资者应当考虑广发证券股份有限公司及其关联机构因可能存在的潜在利益冲突而对本报告的独立性产生影响。投资者不应仅依据本报告内容</w:t>
            </w:r>
            <w:proofErr w:type="gramStart"/>
            <w:r>
              <w:rPr>
                <w:rStyle w:val="ArialNarrowRGB214297"/>
                <w:rFonts w:ascii="Arial" w:eastAsia="楷体_GB2312" w:hAnsi="Arial" w:hint="eastAsia"/>
                <w:bCs/>
                <w:color w:val="1F497D" w:themeColor="text2"/>
                <w:spacing w:val="-4"/>
                <w:kern w:val="2"/>
                <w:lang w:eastAsia="zh-CN"/>
              </w:rPr>
              <w:t>作出</w:t>
            </w:r>
            <w:proofErr w:type="gramEnd"/>
            <w:r>
              <w:rPr>
                <w:rStyle w:val="ArialNarrowRGB214297"/>
                <w:rFonts w:ascii="Arial" w:eastAsia="楷体_GB2312" w:hAnsi="Arial" w:hint="eastAsia"/>
                <w:bCs/>
                <w:color w:val="1F497D" w:themeColor="text2"/>
                <w:spacing w:val="-4"/>
                <w:kern w:val="2"/>
                <w:lang w:eastAsia="zh-CN"/>
              </w:rPr>
              <w:t>任何投资决策。投资者应自主</w:t>
            </w:r>
            <w:proofErr w:type="gramStart"/>
            <w:r>
              <w:rPr>
                <w:rStyle w:val="ArialNarrowRGB214297"/>
                <w:rFonts w:ascii="Arial" w:eastAsia="楷体_GB2312" w:hAnsi="Arial" w:hint="eastAsia"/>
                <w:bCs/>
                <w:color w:val="1F497D" w:themeColor="text2"/>
                <w:spacing w:val="-4"/>
                <w:kern w:val="2"/>
                <w:lang w:eastAsia="zh-CN"/>
              </w:rPr>
              <w:t>作出</w:t>
            </w:r>
            <w:proofErr w:type="gramEnd"/>
            <w:r>
              <w:rPr>
                <w:rStyle w:val="ArialNarrowRGB214297"/>
                <w:rFonts w:ascii="Arial" w:eastAsia="楷体_GB2312" w:hAnsi="Arial" w:hint="eastAsia"/>
                <w:bCs/>
                <w:color w:val="1F497D" w:themeColor="text2"/>
                <w:spacing w:val="-4"/>
                <w:kern w:val="2"/>
                <w:lang w:eastAsia="zh-CN"/>
              </w:rPr>
              <w:t>投资决策并自行承担投资风险，任何形式的分享证券投资收益或者分担证券投资损失的书面或者口头承诺均为无效。</w:t>
            </w:r>
          </w:p>
          <w:p w14:paraId="60ADC96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本报告署名研究人员、联系人（以下均简称“研究人员”）针对本报告中相关公司或证券的研究分析内容，在此声明：（</w:t>
            </w: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）本报告的全部分析结论、研究观点均精确反映研究人员于本报告发出当日的关于相关公司或证券的所有个人观点，并不代表广发证券的立场；（</w:t>
            </w:r>
            <w:r>
              <w:rPr>
                <w:rStyle w:val="ArialNarrowRGB214297"/>
                <w:rFonts w:ascii="Arial" w:eastAsia="楷体_GB2312" w:hAnsi="Arial" w:hint="eastAsia"/>
                <w:bCs/>
                <w:color w:val="1F497D" w:themeColor="text2"/>
                <w:spacing w:val="-4"/>
                <w:kern w:val="2"/>
                <w:lang w:eastAsia="zh-CN"/>
              </w:rPr>
              <w:t>2</w:t>
            </w:r>
            <w:r>
              <w:rPr>
                <w:rStyle w:val="ArialNarrowRGB214297"/>
                <w:rFonts w:ascii="Arial" w:eastAsia="楷体_GB2312" w:hAnsi="Arial" w:hint="eastAsia"/>
                <w:bCs/>
                <w:color w:val="1F497D" w:themeColor="text2"/>
                <w:spacing w:val="-4"/>
                <w:kern w:val="2"/>
                <w:lang w:eastAsia="zh-CN"/>
              </w:rPr>
              <w:t>）研究人员的部分或全部的报酬无论在过去、现在还是将来均不会与本报告所述特定分析结论、研究观点具有直接或间接的联系。</w:t>
            </w:r>
          </w:p>
          <w:p w14:paraId="06159FAA"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研究人员制作本报告的报酬标准依据研究质量、客户评价、工作量等多种因素确定，其影响因素亦包括广发证券的整体经营收入，该等经营收入部分来源于广发证券的投资银行类业务。</w:t>
            </w:r>
          </w:p>
          <w:p w14:paraId="069AE54C"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本报告仅面向经广发证券授权使用的客户</w:t>
            </w:r>
            <w:r>
              <w:rPr>
                <w:rStyle w:val="ArialNarrowRGB214297"/>
                <w:rFonts w:ascii="Arial" w:eastAsia="楷体_GB2312" w:hAnsi="Arial" w:hint="eastAsia"/>
                <w:bCs/>
                <w:color w:val="1F497D" w:themeColor="text2"/>
                <w:spacing w:val="-4"/>
                <w:kern w:val="2"/>
                <w:lang w:eastAsia="zh-CN"/>
              </w:rPr>
              <w:t>/</w:t>
            </w:r>
            <w:proofErr w:type="gramStart"/>
            <w:r>
              <w:rPr>
                <w:rStyle w:val="ArialNarrowRGB214297"/>
                <w:rFonts w:ascii="Arial" w:eastAsia="楷体_GB2312" w:hAnsi="Arial" w:hint="eastAsia"/>
                <w:bCs/>
                <w:color w:val="1F497D" w:themeColor="text2"/>
                <w:spacing w:val="-4"/>
                <w:kern w:val="2"/>
                <w:lang w:eastAsia="zh-CN"/>
              </w:rPr>
              <w:t>特定合作</w:t>
            </w:r>
            <w:proofErr w:type="gramEnd"/>
            <w:r>
              <w:rPr>
                <w:rStyle w:val="ArialNarrowRGB214297"/>
                <w:rFonts w:ascii="Arial" w:eastAsia="楷体_GB2312" w:hAnsi="Arial" w:hint="eastAsia"/>
                <w:bCs/>
                <w:color w:val="1F497D" w:themeColor="text2"/>
                <w:spacing w:val="-4"/>
                <w:kern w:val="2"/>
                <w:lang w:eastAsia="zh-CN"/>
              </w:rPr>
              <w:t>机构发送，不对外公开发布，只有接收人才可以使用，且对于接收人而言具有保密义务。广发证券并不因相关人员通过其他途径收到或阅读本报告而视其为广发证券的客户。在特定国家或地区传播或者发布本报告可能违反当地法律，广发证券并未采取任何行动以允许于该等国家或地区传播或者分销本报告。</w:t>
            </w:r>
          </w:p>
          <w:p w14:paraId="7F5B525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提及证券可能不被允许在某些国家或地区内出售。请注意，投资涉及风险，证券价格可能会波动，因此投资回报可能会有所变化，过去的业绩并不保证未来的表现。本报告的内容、观点或建议并未考虑任何个别客户的具体投资目标、财务状况和特殊需求，不应被视为对特定客户关于特定证券或金融工具的投资建议。本报告发送给某客户是基于该客户被认为有能力独立评估投资风险、独立行使投资决策并独立承担相应风险。</w:t>
            </w:r>
          </w:p>
          <w:p w14:paraId="6D7313F2"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载资料的来源及观点的出处皆被广发证券认为可靠，但广发证券不对其准确性、完整性做出任何保证。报告内容仅供参考，报告中的信息或所表达观点不构成所涉证券买卖的出价或询价。广发证券不对因使用本报告的内容而引致的损失承担任何责任，除非法律法规有明确规定。客户不应以本报告取代其独立判断或仅根据本报告做出决策，如有需要，应先咨询专业意见。</w:t>
            </w:r>
          </w:p>
          <w:p w14:paraId="72D10F3E"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可发出其它与本报告所载信息不一致及有不同结论的报告。本报告反映研究人员的不同观点、见解及分析方法，并不代表广发证券的立场。广发证券的销售人员、交易员或其他专业人士可能以书面或口头形式，向其客户或自营交易部门提供与本报告观点相反的市场评论或交易策略，广发证券的自营交易部门亦可能会有与本报告观点不一致，甚至相反的投资策略。报告所载资料、意见及推测仅反映研究人员于发出本报告当日的判断，可随时更改且无需另行通告。广发证券或其证券研究报告业务的相关董事、高级职员、分析师和员工可能拥有本报告所提及证券的权益。在阅读本报告时，收件人应了解相关的权益披露（若有）。</w:t>
            </w:r>
          </w:p>
          <w:p w14:paraId="59429FC1"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本研究报告可能包括和</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或描述</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呈列期货合约价格的事实历史信息（“信息”）。请注意此信息仅供用作组成我们的研究方法</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分析中的部分论点</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依据</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证据，以支持我们对所述相关行业</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公司的观点的结论。在任何情况下，它并不（明示或暗示）与香港证监会第</w:t>
            </w:r>
            <w:r>
              <w:rPr>
                <w:rStyle w:val="ArialNarrowRGB214297"/>
                <w:rFonts w:ascii="Arial" w:eastAsia="楷体_GB2312" w:hAnsi="Arial" w:hint="eastAsia"/>
                <w:bCs/>
                <w:color w:val="1F497D" w:themeColor="text2"/>
                <w:spacing w:val="-4"/>
                <w:kern w:val="2"/>
                <w:lang w:eastAsia="zh-CN"/>
              </w:rPr>
              <w:t>5</w:t>
            </w:r>
            <w:r>
              <w:rPr>
                <w:rStyle w:val="ArialNarrowRGB214297"/>
                <w:rFonts w:ascii="Arial" w:eastAsia="楷体_GB2312" w:hAnsi="Arial" w:hint="eastAsia"/>
                <w:bCs/>
                <w:color w:val="1F497D" w:themeColor="text2"/>
                <w:spacing w:val="-4"/>
                <w:kern w:val="2"/>
                <w:lang w:eastAsia="zh-CN"/>
              </w:rPr>
              <w:t>类受</w:t>
            </w:r>
            <w:proofErr w:type="gramStart"/>
            <w:r>
              <w:rPr>
                <w:rStyle w:val="ArialNarrowRGB214297"/>
                <w:rFonts w:ascii="Arial" w:eastAsia="楷体_GB2312" w:hAnsi="Arial" w:hint="eastAsia"/>
                <w:bCs/>
                <w:color w:val="1F497D" w:themeColor="text2"/>
                <w:spacing w:val="-4"/>
                <w:kern w:val="2"/>
                <w:lang w:eastAsia="zh-CN"/>
              </w:rPr>
              <w:t>规</w:t>
            </w:r>
            <w:proofErr w:type="gramEnd"/>
            <w:r>
              <w:rPr>
                <w:rStyle w:val="ArialNarrowRGB214297"/>
                <w:rFonts w:ascii="Arial" w:eastAsia="楷体_GB2312" w:hAnsi="Arial" w:hint="eastAsia"/>
                <w:bCs/>
                <w:color w:val="1F497D" w:themeColor="text2"/>
                <w:spacing w:val="-4"/>
                <w:kern w:val="2"/>
                <w:lang w:eastAsia="zh-CN"/>
              </w:rPr>
              <w:t>管活动（就期货合约提供意见）有关联或构成此活动。</w:t>
            </w:r>
          </w:p>
        </w:tc>
      </w:tr>
    </w:tbl>
    <w:p w14:paraId="1311418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7566F5" w:rsidRPr="008C6C73" w14:paraId="066895E6" w14:textId="77777777" w:rsidTr="00B9063D">
        <w:trPr>
          <w:trHeight w:hRule="exact" w:val="23"/>
        </w:trPr>
        <w:tc>
          <w:tcPr>
            <w:tcW w:w="10846" w:type="dxa"/>
          </w:tcPr>
          <w:p w14:paraId="180B592B" w14:textId="77777777" w:rsidR="007566F5" w:rsidRPr="008C6C73" w:rsidRDefault="007566F5" w:rsidP="00B9063D">
            <w:pPr>
              <w:jc w:val="both"/>
              <w:rPr>
                <w:rFonts w:eastAsia="楷体_GB2312"/>
                <w:bCs/>
                <w:sz w:val="10"/>
                <w:szCs w:val="10"/>
                <w:lang w:eastAsia="zh-CN"/>
              </w:rPr>
            </w:pPr>
            <w:r w:rsidRPr="008C6C73">
              <w:rPr>
                <w:rFonts w:eastAsia="楷体_GB2312"/>
                <w:bCs/>
                <w:color w:val="FFFFFF" w:themeColor="background1"/>
                <w:sz w:val="10"/>
                <w:szCs w:val="10"/>
                <w:lang w:eastAsia="zh-CN"/>
              </w:rPr>
              <w:t>[</w:t>
            </w:r>
            <w:proofErr w:type="spellStart"/>
            <w:r w:rsidRPr="008C6C73">
              <w:rPr>
                <w:rFonts w:eastAsia="楷体_GB2312"/>
                <w:bCs/>
                <w:color w:val="FFFFFF" w:themeColor="background1"/>
                <w:sz w:val="10"/>
                <w:szCs w:val="10"/>
                <w:lang w:eastAsia="zh-CN"/>
              </w:rPr>
              <w:t>Table_Interest</w:t>
            </w:r>
            <w:r w:rsidRPr="008C6C73">
              <w:rPr>
                <w:rFonts w:eastAsia="楷体_GB2312" w:hint="eastAsia"/>
                <w:bCs/>
                <w:color w:val="FFFFFF" w:themeColor="background1"/>
                <w:sz w:val="10"/>
                <w:szCs w:val="10"/>
                <w:lang w:eastAsia="zh-CN"/>
              </w:rPr>
              <w:t>D</w:t>
            </w:r>
            <w:r w:rsidRPr="008C6C73">
              <w:rPr>
                <w:rFonts w:eastAsia="楷体_GB2312"/>
                <w:bCs/>
                <w:color w:val="FFFFFF" w:themeColor="background1"/>
                <w:sz w:val="10"/>
                <w:szCs w:val="10"/>
                <w:lang w:eastAsia="zh-CN"/>
              </w:rPr>
              <w:t>isclosure</w:t>
            </w:r>
            <w:proofErr w:type="spellEnd"/>
            <w:r w:rsidRPr="008C6C73">
              <w:rPr>
                <w:rFonts w:eastAsia="楷体_GB2312"/>
                <w:bCs/>
                <w:color w:val="FFFFFF" w:themeColor="background1"/>
                <w:sz w:val="10"/>
                <w:szCs w:val="10"/>
                <w:lang w:eastAsia="zh-CN"/>
              </w:rPr>
              <w:t>]</w:t>
            </w:r>
          </w:p>
        </w:tc>
      </w:tr>
      <w:tr w:rsidR="007566F5" w:rsidRPr="003F4A47" w14:paraId="65B354F0" w14:textId="77777777" w:rsidTr="00B9063D">
        <w:tc>
          <w:tcPr>
            <w:tcW w:w="10846" w:type="dxa"/>
            <w:tcBorders>
              <w:bottom w:val="single" w:sz="12" w:space="0" w:color="1F497D" w:themeColor="text2"/>
            </w:tcBorders>
          </w:tcPr>
          <w:p w14:paraId="754B52C5" w14:textId="77777777" w:rsidR="007566F5" w:rsidRPr="003F4A47" w:rsidRDefault="007566F5" w:rsidP="00B9063D">
            <w:pPr>
              <w:jc w:val="both"/>
              <w:rPr>
                <w:rFonts w:eastAsia="楷体_GB2312"/>
                <w:b/>
                <w:color w:val="1F497D" w:themeColor="text2"/>
                <w:lang w:eastAsia="zh-CN"/>
              </w:rPr>
            </w:pPr>
            <w:r>
              <w:rPr>
                <w:rFonts w:eastAsia="楷体_GB2312" w:hint="eastAsia"/>
                <w:b/>
                <w:bCs/>
                <w:color w:val="1F497D" w:themeColor="text2"/>
                <w:lang w:eastAsia="zh-CN"/>
              </w:rPr>
              <w:t>权益披露</w:t>
            </w:r>
          </w:p>
        </w:tc>
      </w:tr>
      <w:tr w:rsidR="007566F5" w:rsidRPr="003F4A47" w14:paraId="27782A02" w14:textId="77777777" w:rsidTr="00B9063D">
        <w:tc>
          <w:tcPr>
            <w:tcW w:w="10846" w:type="dxa"/>
            <w:tcBorders>
              <w:top w:val="single" w:sz="12" w:space="0" w:color="1F497D" w:themeColor="text2"/>
            </w:tcBorders>
            <w:vAlign w:val="center"/>
          </w:tcPr>
          <w:p w14:paraId="2BCE6151" w14:textId="77777777" w:rsidR="007566F5"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广发证券（香港）跟本研究报告所述公司在过去</w:t>
            </w:r>
            <w:r>
              <w:rPr>
                <w:rStyle w:val="ArialNarrowRGB214297"/>
                <w:rFonts w:ascii="Arial" w:eastAsia="楷体_GB2312" w:hAnsi="Arial" w:hint="eastAsia"/>
                <w:bCs/>
                <w:color w:val="1F497D" w:themeColor="text2"/>
                <w:spacing w:val="-4"/>
                <w:kern w:val="2"/>
                <w:lang w:eastAsia="zh-CN"/>
              </w:rPr>
              <w:t xml:space="preserve">12 </w:t>
            </w:r>
            <w:proofErr w:type="gramStart"/>
            <w:r>
              <w:rPr>
                <w:rStyle w:val="ArialNarrowRGB214297"/>
                <w:rFonts w:ascii="Arial" w:eastAsia="楷体_GB2312" w:hAnsi="Arial" w:hint="eastAsia"/>
                <w:bCs/>
                <w:color w:val="1F497D" w:themeColor="text2"/>
                <w:spacing w:val="-4"/>
                <w:kern w:val="2"/>
                <w:lang w:eastAsia="zh-CN"/>
              </w:rPr>
              <w:t>个</w:t>
            </w:r>
            <w:proofErr w:type="gramEnd"/>
            <w:r>
              <w:rPr>
                <w:rStyle w:val="ArialNarrowRGB214297"/>
                <w:rFonts w:ascii="Arial" w:eastAsia="楷体_GB2312" w:hAnsi="Arial" w:hint="eastAsia"/>
                <w:bCs/>
                <w:color w:val="1F497D" w:themeColor="text2"/>
                <w:spacing w:val="-4"/>
                <w:kern w:val="2"/>
                <w:lang w:eastAsia="zh-CN"/>
              </w:rPr>
              <w:t>月内并没有任何投资银行业务的关系。</w:t>
            </w:r>
          </w:p>
        </w:tc>
      </w:tr>
    </w:tbl>
    <w:p w14:paraId="47F05070" w14:textId="77777777" w:rsidR="007566F5" w:rsidRPr="007566F5" w:rsidRDefault="007566F5"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3369ED" w14:paraId="736782ED" w14:textId="77777777" w:rsidTr="00B9063D">
        <w:trPr>
          <w:trHeight w:hRule="exact" w:val="23"/>
        </w:trPr>
        <w:tc>
          <w:tcPr>
            <w:tcW w:w="10846" w:type="dxa"/>
          </w:tcPr>
          <w:p w14:paraId="694ABDFD" w14:textId="77777777" w:rsidR="00574C81" w:rsidRPr="003369ED" w:rsidRDefault="00574C81" w:rsidP="00B9063D">
            <w:pPr>
              <w:jc w:val="both"/>
              <w:rPr>
                <w:rFonts w:eastAsia="楷体_GB2312"/>
                <w:bCs/>
                <w:color w:val="FFFFFF" w:themeColor="background1"/>
                <w:sz w:val="13"/>
                <w:szCs w:val="13"/>
                <w:lang w:eastAsia="zh-CN"/>
              </w:rPr>
            </w:pPr>
            <w:r w:rsidRPr="003369ED">
              <w:rPr>
                <w:rFonts w:eastAsia="楷体_GB2312"/>
                <w:bCs/>
                <w:color w:val="FFFFFF" w:themeColor="background1"/>
                <w:sz w:val="13"/>
                <w:szCs w:val="13"/>
                <w:lang w:eastAsia="zh-CN"/>
              </w:rPr>
              <w:t>[</w:t>
            </w:r>
            <w:proofErr w:type="spellStart"/>
            <w:r w:rsidRPr="003369ED">
              <w:rPr>
                <w:rFonts w:eastAsia="楷体_GB2312"/>
                <w:bCs/>
                <w:color w:val="FFFFFF" w:themeColor="background1"/>
                <w:sz w:val="13"/>
                <w:szCs w:val="13"/>
                <w:lang w:eastAsia="zh-CN"/>
              </w:rPr>
              <w:t>Table_Copyright</w:t>
            </w:r>
            <w:proofErr w:type="spellEnd"/>
            <w:r w:rsidRPr="003369ED">
              <w:rPr>
                <w:rFonts w:eastAsia="楷体_GB2312"/>
                <w:bCs/>
                <w:color w:val="FFFFFF" w:themeColor="background1"/>
                <w:sz w:val="13"/>
                <w:szCs w:val="13"/>
                <w:lang w:eastAsia="zh-CN"/>
              </w:rPr>
              <w:t>]</w:t>
            </w:r>
          </w:p>
        </w:tc>
      </w:tr>
      <w:tr w:rsidR="00574C81" w:rsidRPr="003F4A47" w14:paraId="31FD1F69" w14:textId="77777777" w:rsidTr="00B9063D">
        <w:tc>
          <w:tcPr>
            <w:tcW w:w="10846" w:type="dxa"/>
            <w:tcBorders>
              <w:bottom w:val="single" w:sz="12" w:space="0" w:color="1F497D" w:themeColor="text2"/>
            </w:tcBorders>
          </w:tcPr>
          <w:p w14:paraId="6516AD24"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版权声明</w:t>
            </w:r>
          </w:p>
        </w:tc>
      </w:tr>
      <w:tr w:rsidR="00574C81" w:rsidRPr="003F4A47" w14:paraId="730B3073" w14:textId="77777777" w:rsidTr="00B9063D">
        <w:tc>
          <w:tcPr>
            <w:tcW w:w="10846" w:type="dxa"/>
            <w:tcBorders>
              <w:top w:val="single" w:sz="12" w:space="0" w:color="1F497D" w:themeColor="text2"/>
            </w:tcBorders>
            <w:vAlign w:val="center"/>
          </w:tcPr>
          <w:p w14:paraId="56AAD71C"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未经广发证券事先书面许可，任何机构或个人不得以任何形式翻版、复制、刊登、转载和引用，否则由此造成的一切不良后果及法律责任由私自翻版、复制、刊登、转载和引用者承担。</w:t>
            </w:r>
          </w:p>
        </w:tc>
      </w:tr>
      <w:bookmarkEnd w:id="53"/>
    </w:tbl>
    <w:p w14:paraId="0F4E9F78" w14:textId="77777777" w:rsidR="00EE2B5E" w:rsidRPr="00614B52" w:rsidRDefault="00EE2B5E" w:rsidP="00EE2B5E">
      <w:pPr>
        <w:autoSpaceDE w:val="0"/>
        <w:autoSpaceDN w:val="0"/>
        <w:adjustRightInd w:val="0"/>
        <w:rPr>
          <w:rFonts w:ascii="Arial" w:eastAsia="楷体_GB2312" w:hAnsi="Arial" w:cs="Arial"/>
          <w:color w:val="1F497D" w:themeColor="text2"/>
          <w:sz w:val="21"/>
          <w:szCs w:val="28"/>
          <w:lang w:eastAsia="zh-CN"/>
        </w:rPr>
      </w:pPr>
    </w:p>
    <w:sectPr w:rsidR="00EE2B5E" w:rsidRPr="00614B52" w:rsidSect="00267FF4">
      <w:type w:val="continuous"/>
      <w:pgSz w:w="11906" w:h="16838" w:code="9"/>
      <w:pgMar w:top="1134" w:right="641" w:bottom="720" w:left="635" w:header="794" w:footer="737" w:gutter="0"/>
      <w:cols w:space="142"/>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26113" w14:textId="77777777" w:rsidR="003A249A" w:rsidRDefault="003A249A">
      <w:r>
        <w:separator/>
      </w:r>
    </w:p>
  </w:endnote>
  <w:endnote w:type="continuationSeparator" w:id="0">
    <w:p w14:paraId="5363A777" w14:textId="77777777" w:rsidR="003A249A" w:rsidRDefault="003A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82E6" w14:textId="77777777" w:rsidR="0040539B" w:rsidRPr="00557EC3" w:rsidRDefault="0040539B"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701760" behindDoc="0" locked="0" layoutInCell="1" allowOverlap="1" wp14:anchorId="03B7E0A3" wp14:editId="40318304">
              <wp:simplePos x="0" y="0"/>
              <wp:positionH relativeFrom="column">
                <wp:posOffset>-7620</wp:posOffset>
              </wp:positionH>
              <wp:positionV relativeFrom="paragraph">
                <wp:posOffset>-20321</wp:posOffset>
              </wp:positionV>
              <wp:extent cx="6725285" cy="0"/>
              <wp:effectExtent l="0" t="0" r="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353237"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7017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proofErr w:type="gramStart"/>
    <w:r>
      <w:rPr>
        <w:rStyle w:val="af1"/>
        <w:rFonts w:ascii="黑体" w:eastAsia="黑体" w:hAnsi="黑体" w:cs="Arial Unicode MS" w:hint="eastAsia"/>
        <w:color w:val="003F8A"/>
        <w:lang w:eastAsia="zh-CN"/>
      </w:rPr>
      <w:t xml:space="preserve">　　　　　　　　　　　　　　　　　　　　　　　　　　　　　　　　　　　　　　</w:t>
    </w:r>
    <w:proofErr w:type="gramEnd"/>
    <w:r w:rsidRPr="00557EC3">
      <w:rPr>
        <w:rFonts w:ascii="黑体" w:eastAsia="黑体" w:hAnsi="黑体" w:cs="Arial Unicode MS" w:hint="eastAsia"/>
        <w:color w:val="004892"/>
        <w:lang w:eastAsia="zh-CN"/>
      </w:rPr>
      <w:t>请务必阅读末页的免责声明</w:t>
    </w:r>
  </w:p>
  <w:p w14:paraId="522B9FA0" w14:textId="77777777" w:rsidR="0040539B" w:rsidRPr="005B23A7" w:rsidRDefault="0040539B"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DAF04" w14:textId="77777777" w:rsidR="0040539B" w:rsidRPr="00557EC3" w:rsidRDefault="0040539B"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42368" behindDoc="0" locked="0" layoutInCell="1" allowOverlap="1" wp14:anchorId="37AEE5B6" wp14:editId="4BAF4784">
              <wp:simplePos x="0" y="0"/>
              <wp:positionH relativeFrom="column">
                <wp:posOffset>-7620</wp:posOffset>
              </wp:positionH>
              <wp:positionV relativeFrom="paragraph">
                <wp:posOffset>-20321</wp:posOffset>
              </wp:positionV>
              <wp:extent cx="6725285" cy="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54CAE8"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423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proofErr w:type="gramStart"/>
    <w:r>
      <w:rPr>
        <w:rStyle w:val="af1"/>
        <w:rFonts w:ascii="黑体" w:eastAsia="黑体" w:hAnsi="黑体" w:cs="Arial Unicode MS" w:hint="eastAsia"/>
        <w:color w:val="003F8A"/>
        <w:lang w:eastAsia="zh-CN"/>
      </w:rPr>
      <w:t xml:space="preserve">　　　　　　　　　　　　　　　　　　　　　　　　　　　　　　　　　　　　　　</w:t>
    </w:r>
    <w:proofErr w:type="gramEnd"/>
    <w:r w:rsidRPr="00557EC3">
      <w:rPr>
        <w:rFonts w:ascii="黑体" w:eastAsia="黑体" w:hAnsi="黑体" w:cs="Arial Unicode MS" w:hint="eastAsia"/>
        <w:color w:val="004892"/>
        <w:lang w:eastAsia="zh-CN"/>
      </w:rPr>
      <w:t>请务必阅读末页的免责声明</w:t>
    </w:r>
  </w:p>
  <w:p w14:paraId="1830004D" w14:textId="77777777" w:rsidR="0040539B" w:rsidRPr="005B23A7" w:rsidRDefault="0040539B"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A5124" w14:textId="77777777" w:rsidR="003A249A" w:rsidRDefault="003A249A">
      <w:r>
        <w:separator/>
      </w:r>
    </w:p>
  </w:footnote>
  <w:footnote w:type="continuationSeparator" w:id="0">
    <w:p w14:paraId="79378993" w14:textId="77777777" w:rsidR="003A249A" w:rsidRDefault="003A249A">
      <w:r>
        <w:continuationSeparator/>
      </w:r>
    </w:p>
  </w:footnote>
  <w:footnote w:id="1">
    <w:p w14:paraId="4B99DE80" w14:textId="0D8BEAFA" w:rsidR="0040539B" w:rsidRPr="00D54BE2" w:rsidRDefault="0040539B">
      <w:pPr>
        <w:pStyle w:val="aff5"/>
        <w:rPr>
          <w:rFonts w:eastAsiaTheme="minorEastAsia"/>
          <w:lang w:eastAsia="zh-CN"/>
        </w:rPr>
      </w:pPr>
      <w:r>
        <w:rPr>
          <w:rStyle w:val="aff7"/>
        </w:rPr>
        <w:footnoteRef/>
      </w:r>
      <w:r>
        <w:t xml:space="preserve"> </w:t>
      </w:r>
      <w:r>
        <w:rPr>
          <w:rFonts w:eastAsiaTheme="minorEastAsia" w:hint="eastAsia"/>
          <w:lang w:eastAsia="zh-CN"/>
        </w:rPr>
        <w:t>来自</w:t>
      </w:r>
      <w:r>
        <w:rPr>
          <w:rFonts w:eastAsiaTheme="minorEastAsia" w:hint="eastAsia"/>
          <w:lang w:eastAsia="zh-CN"/>
        </w:rPr>
        <w:t>C</w:t>
      </w:r>
      <w:r>
        <w:rPr>
          <w:rFonts w:eastAsiaTheme="minorEastAsia"/>
          <w:lang w:eastAsia="zh-CN"/>
        </w:rPr>
        <w:t xml:space="preserve">FA </w:t>
      </w:r>
      <w:r>
        <w:rPr>
          <w:rFonts w:eastAsiaTheme="minorEastAsia" w:hint="eastAsia"/>
          <w:lang w:eastAsia="zh-CN"/>
        </w:rPr>
        <w:t>institute</w:t>
      </w:r>
    </w:p>
  </w:footnote>
  <w:footnote w:id="2">
    <w:p w14:paraId="26E18A24" w14:textId="3468C871" w:rsidR="0040539B" w:rsidRPr="007252B0" w:rsidRDefault="0040539B">
      <w:pPr>
        <w:pStyle w:val="aff5"/>
        <w:rPr>
          <w:rFonts w:eastAsiaTheme="minorEastAsia"/>
          <w:lang w:eastAsia="zh-CN"/>
        </w:rPr>
      </w:pPr>
      <w:r>
        <w:rPr>
          <w:rStyle w:val="aff7"/>
        </w:rPr>
        <w:footnoteRef/>
      </w:r>
      <w:r>
        <w:t xml:space="preserve"> </w:t>
      </w:r>
      <w:r w:rsidRPr="007252B0">
        <w:t>Tierney, David, E, et al. Benchmark Orthogonality Properties[J]. Journal of Portfolio Management, 1995.</w:t>
      </w:r>
      <w:r>
        <w:t xml:space="preserve"> </w:t>
      </w:r>
    </w:p>
  </w:footnote>
  <w:footnote w:id="3">
    <w:p w14:paraId="433BA83F" w14:textId="7EF02ED0" w:rsidR="0040539B" w:rsidRPr="006C74C4" w:rsidRDefault="0040539B">
      <w:pPr>
        <w:pStyle w:val="aff5"/>
        <w:rPr>
          <w:rFonts w:eastAsiaTheme="minorEastAsia"/>
          <w:lang w:eastAsia="zh-CN"/>
        </w:rPr>
      </w:pPr>
      <w:r>
        <w:rPr>
          <w:rStyle w:val="aff7"/>
        </w:rPr>
        <w:footnoteRef/>
      </w:r>
      <w:r>
        <w:t xml:space="preserve"> </w:t>
      </w:r>
      <w:r w:rsidRPr="006C74C4">
        <w:t xml:space="preserve">Broeders </w:t>
      </w:r>
      <w:r w:rsidRPr="006C74C4">
        <w:t>D , Haan L D . Benchmark Selection and Performance[J]. SSRN Electronic Journal, 2018.</w:t>
      </w:r>
    </w:p>
  </w:footnote>
  <w:footnote w:id="4">
    <w:p w14:paraId="3BAEF471" w14:textId="77777777" w:rsidR="0040539B" w:rsidRDefault="0040539B" w:rsidP="000B1FC6">
      <w:pPr>
        <w:pStyle w:val="aff5"/>
      </w:pPr>
      <w:r>
        <w:rPr>
          <w:rStyle w:val="aff7"/>
        </w:rPr>
        <w:footnoteRef/>
      </w:r>
      <w:r>
        <w:t xml:space="preserve"> Brinson GP, Hood LR and </w:t>
      </w:r>
      <w:r>
        <w:t>Beebower GL (1986) Determinants of portfolio performance. Financial Analysts Journal 42, 39–44.</w:t>
      </w:r>
    </w:p>
    <w:p w14:paraId="4CB88748" w14:textId="47CC7E04" w:rsidR="0040539B" w:rsidRPr="00632132" w:rsidRDefault="0040539B" w:rsidP="000B1FC6">
      <w:pPr>
        <w:pStyle w:val="aff5"/>
      </w:pPr>
      <w:bookmarkStart w:id="44" w:name="OLE_LINK1"/>
      <w:bookmarkStart w:id="45" w:name="OLE_LINK2"/>
      <w:bookmarkStart w:id="46" w:name="OLE_LINK5"/>
      <w:r>
        <w:t xml:space="preserve">Brinson GP, Singer BD and Beebower GL (1991) </w:t>
      </w:r>
      <w:bookmarkStart w:id="47" w:name="OLE_LINK3"/>
      <w:bookmarkStart w:id="48" w:name="OLE_LINK4"/>
      <w:r>
        <w:t>Determinants of portfolio performance II: an update.</w:t>
      </w:r>
      <w:bookmarkEnd w:id="47"/>
      <w:bookmarkEnd w:id="48"/>
      <w:r>
        <w:t xml:space="preserve"> Financial Analysts Journal 47, 40–48.</w:t>
      </w:r>
      <w:bookmarkEnd w:id="44"/>
      <w:bookmarkEnd w:id="45"/>
      <w:bookmarkEnd w:id="46"/>
    </w:p>
  </w:footnote>
  <w:footnote w:id="5">
    <w:p w14:paraId="0CB605F5" w14:textId="0D950543" w:rsidR="0040539B" w:rsidRPr="00632132" w:rsidRDefault="0040539B" w:rsidP="00632132">
      <w:pPr>
        <w:pStyle w:val="aff5"/>
      </w:pPr>
      <w:r>
        <w:rPr>
          <w:rStyle w:val="aff7"/>
        </w:rPr>
        <w:footnoteRef/>
      </w:r>
      <w:r>
        <w:t xml:space="preserve"> Brown KC, </w:t>
      </w:r>
      <w:r>
        <w:t>Garlappi L and Tiu C (2010) Asset allocation and portfolio performance: evidence from university endowment funds. Journal of Financial Markets 13, 268–294.</w:t>
      </w:r>
    </w:p>
  </w:footnote>
  <w:footnote w:id="6">
    <w:p w14:paraId="6E476D91" w14:textId="3E034485" w:rsidR="0040539B" w:rsidRPr="00632132" w:rsidRDefault="0040539B" w:rsidP="00632132">
      <w:pPr>
        <w:pStyle w:val="aff5"/>
      </w:pPr>
      <w:r>
        <w:rPr>
          <w:rStyle w:val="aff7"/>
        </w:rPr>
        <w:footnoteRef/>
      </w:r>
      <w:r>
        <w:t xml:space="preserve"> </w:t>
      </w:r>
      <w:r>
        <w:t>Andonov A, Bauer RMMJ and Cremers KJM (2012) Can large pension funds beat the market? Asset allocation, market timing, security selection and the limits of liquidity. Available at ssrn.com/abstract=1885536.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22628" w14:textId="77777777" w:rsidR="0040539B" w:rsidRPr="008919F6" w:rsidRDefault="0040539B" w:rsidP="007C00E7">
    <w:pPr>
      <w:rPr>
        <w:rFonts w:ascii="楷体_GB2312" w:eastAsia="楷体_GB2312" w:hAnsi="宋体"/>
        <w:color w:val="004892"/>
        <w:sz w:val="13"/>
        <w:szCs w:val="13"/>
        <w:lang w:eastAsia="zh-CN"/>
      </w:rPr>
    </w:pPr>
    <w:r>
      <w:rPr>
        <w:rFonts w:ascii="楷体_GB2312" w:eastAsia="楷体_GB2312" w:hAnsi="宋体"/>
        <w:noProof/>
        <w:color w:val="004892"/>
        <w:sz w:val="18"/>
        <w:szCs w:val="18"/>
        <w:lang w:eastAsia="zh-CN"/>
      </w:rPr>
      <mc:AlternateContent>
        <mc:Choice Requires="wps">
          <w:drawing>
            <wp:anchor distT="0" distB="0" distL="114300" distR="114300" simplePos="0" relativeHeight="251760128" behindDoc="0" locked="0" layoutInCell="1" allowOverlap="1" wp14:anchorId="7FFFE2D7" wp14:editId="16AE5169">
              <wp:simplePos x="0" y="0"/>
              <wp:positionH relativeFrom="column">
                <wp:posOffset>4140200</wp:posOffset>
              </wp:positionH>
              <wp:positionV relativeFrom="paragraph">
                <wp:posOffset>57785</wp:posOffset>
              </wp:positionV>
              <wp:extent cx="2686050" cy="304800"/>
              <wp:effectExtent l="0" t="0" r="0" b="0"/>
              <wp:wrapNone/>
              <wp:docPr id="20" name="HeaderShape_StockIndustr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40539B" w:rsidRPr="00364554" w14:paraId="1A62E004" w14:textId="77777777" w:rsidTr="00364554">
                            <w:trPr>
                              <w:trHeight w:hRule="exact" w:val="23"/>
                            </w:trPr>
                            <w:tc>
                              <w:tcPr>
                                <w:tcW w:w="4147" w:type="dxa"/>
                              </w:tcPr>
                              <w:p w14:paraId="1E5768F9" w14:textId="77777777" w:rsidR="0040539B" w:rsidRPr="00364554" w:rsidRDefault="0040539B"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Pr="00364554">
                                  <w:rPr>
                                    <w:rFonts w:eastAsiaTheme="minorEastAsia" w:hint="eastAsia"/>
                                    <w:color w:val="FFFFFF" w:themeColor="background1"/>
                                    <w:sz w:val="15"/>
                                    <w:szCs w:val="15"/>
                                    <w:lang w:eastAsia="zh-CN"/>
                                  </w:rPr>
                                  <w:t>]</w:t>
                                </w:r>
                              </w:p>
                            </w:tc>
                          </w:tr>
                          <w:tr w:rsidR="0040539B" w14:paraId="41FDF939" w14:textId="77777777" w:rsidTr="00B9063D">
                            <w:trPr>
                              <w:trHeight w:hRule="exact" w:val="386"/>
                            </w:trPr>
                            <w:tc>
                              <w:tcPr>
                                <w:tcW w:w="4147" w:type="dxa"/>
                                <w:vAlign w:val="bottom"/>
                              </w:tcPr>
                              <w:p w14:paraId="5E38BED6" w14:textId="77777777" w:rsidR="0040539B" w:rsidRPr="00A703E3" w:rsidRDefault="0040539B"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40539B" w:rsidRPr="00E81E90" w:rsidRDefault="0040539B" w:rsidP="00DF4863">
                          <w:pPr>
                            <w:jc w:val="right"/>
                            <w:rPr>
                              <w:rFonts w:ascii="黑体" w:eastAsia="黑体"/>
                              <w:color w:val="1F497D"/>
                              <w:sz w:val="21"/>
                              <w:szCs w:val="21"/>
                              <w:lang w:eastAsia="zh-CN"/>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FE2D7" id="_x0000_t202" coordsize="21600,21600" o:spt="202" path="m,l,21600r21600,l21600,xe">
              <v:stroke joinstyle="miter"/>
              <v:path gradientshapeok="t" o:connecttype="rect"/>
            </v:shapetype>
            <v:shape id="HeaderShape_StockIndustry" o:spid="_x0000_s1026" type="#_x0000_t202" style="position:absolute;margin-left:326pt;margin-top:4.55pt;width:211.5pt;height:24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" filled="f" stroked="f" strokeweight=".5pt">
              <v:textbox inset=",0,,0">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40539B" w:rsidRPr="00364554" w14:paraId="1A62E004" w14:textId="77777777" w:rsidTr="00364554">
                      <w:trPr>
                        <w:trHeight w:hRule="exact" w:val="23"/>
                      </w:trPr>
                      <w:tc>
                        <w:tcPr>
                          <w:tcW w:w="4147" w:type="dxa"/>
                        </w:tcPr>
                        <w:p w14:paraId="1E5768F9" w14:textId="77777777" w:rsidR="0040539B" w:rsidRPr="00364554" w:rsidRDefault="0040539B"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Pr="00364554">
                            <w:rPr>
                              <w:rFonts w:eastAsiaTheme="minorEastAsia" w:hint="eastAsia"/>
                              <w:color w:val="FFFFFF" w:themeColor="background1"/>
                              <w:sz w:val="15"/>
                              <w:szCs w:val="15"/>
                              <w:lang w:eastAsia="zh-CN"/>
                            </w:rPr>
                            <w:t>]</w:t>
                          </w:r>
                        </w:p>
                      </w:tc>
                    </w:tr>
                    <w:tr w:rsidR="0040539B" w14:paraId="41FDF939" w14:textId="77777777" w:rsidTr="00B9063D">
                      <w:trPr>
                        <w:trHeight w:hRule="exact" w:val="386"/>
                      </w:trPr>
                      <w:tc>
                        <w:tcPr>
                          <w:tcW w:w="4147" w:type="dxa"/>
                          <w:vAlign w:val="bottom"/>
                        </w:tcPr>
                        <w:p w14:paraId="5E38BED6" w14:textId="77777777" w:rsidR="0040539B" w:rsidRPr="00A703E3" w:rsidRDefault="0040539B"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40539B" w:rsidRPr="00E81E90" w:rsidRDefault="0040539B" w:rsidP="00DF4863">
                    <w:pPr>
                      <w:jc w:val="right"/>
                      <w:rPr>
                        <w:rFonts w:ascii="黑体" w:eastAsia="黑体"/>
                        <w:color w:val="1F497D"/>
                        <w:sz w:val="21"/>
                        <w:szCs w:val="21"/>
                        <w:lang w:eastAsia="zh-CN"/>
                      </w:rPr>
                    </w:pPr>
                  </w:p>
                </w:txbxContent>
              </v:textbox>
            </v:shape>
          </w:pict>
        </mc:Fallback>
      </mc:AlternateContent>
    </w:r>
    <w:r>
      <w:rPr>
        <w:rFonts w:eastAsia="宋体" w:hint="eastAsia"/>
        <w:noProof/>
        <w:lang w:eastAsia="zh-CN"/>
      </w:rPr>
      <w:drawing>
        <wp:inline distT="0" distB="0" distL="0" distR="0" wp14:anchorId="3875F400" wp14:editId="201E6916">
          <wp:extent cx="1162050" cy="352425"/>
          <wp:effectExtent l="19050" t="0" r="0" b="0"/>
          <wp:docPr id="11" name="图片 11" descr="2011622022349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6220223490203"/>
                  <pic:cNvPicPr>
                    <a:picLocks noChangeAspect="1" noChangeArrowheads="1"/>
                  </pic:cNvPicPr>
                </pic:nvPicPr>
                <pic:blipFill>
                  <a:blip r:embed="rId1"/>
                  <a:srcRect/>
                  <a:stretch>
                    <a:fillRect/>
                  </a:stretch>
                </pic:blipFill>
                <pic:spPr bwMode="auto">
                  <a:xfrm>
                    <a:off x="0" y="0"/>
                    <a:ext cx="1162050" cy="352425"/>
                  </a:xfrm>
                  <a:prstGeom prst="rect">
                    <a:avLst/>
                  </a:prstGeom>
                  <a:noFill/>
                  <a:ln w="9525">
                    <a:noFill/>
                    <a:miter lim="800000"/>
                    <a:headEnd/>
                    <a:tailEnd/>
                  </a:ln>
                </pic:spPr>
              </pic:pic>
            </a:graphicData>
          </a:graphic>
        </wp:inline>
      </w:drawing>
    </w:r>
  </w:p>
  <w:p w14:paraId="36DE936A" w14:textId="77777777" w:rsidR="0040539B" w:rsidRPr="007C00E7" w:rsidRDefault="0040539B" w:rsidP="007C00E7">
    <w:pPr>
      <w:rPr>
        <w:rFonts w:ascii="楷体_GB2312" w:eastAsia="楷体_GB2312" w:hAnsi="宋体"/>
        <w:color w:val="004892"/>
        <w:sz w:val="2"/>
        <w:szCs w:val="21"/>
        <w:lang w:eastAsia="zh-CN"/>
      </w:rPr>
    </w:pPr>
    <w:r>
      <w:rPr>
        <w:rFonts w:eastAsia="宋体"/>
        <w:noProof/>
        <w:lang w:eastAsia="zh-CN"/>
      </w:rPr>
      <mc:AlternateContent>
        <mc:Choice Requires="wps">
          <w:drawing>
            <wp:anchor distT="4294967293" distB="4294967293" distL="114300" distR="114300" simplePos="0" relativeHeight="251581952" behindDoc="0" locked="0" layoutInCell="1" allowOverlap="1" wp14:anchorId="49B2369A" wp14:editId="54E581F8">
              <wp:simplePos x="0" y="0"/>
              <wp:positionH relativeFrom="column">
                <wp:posOffset>1905</wp:posOffset>
              </wp:positionH>
              <wp:positionV relativeFrom="paragraph">
                <wp:posOffset>15874</wp:posOffset>
              </wp:positionV>
              <wp:extent cx="6725285"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D353F9" id="_x0000_t32" coordsize="21600,21600" o:spt="32" o:oned="t" path="m,l21600,21600e" filled="f">
              <v:path arrowok="t" fillok="f" o:connecttype="none"/>
              <o:lock v:ext="edit" shapetype="t"/>
            </v:shapetype>
            <v:shape id="AutoShape 5" o:spid="_x0000_s1026" type="#_x0000_t32" style="position:absolute;left:0;text-align:left;margin-left:.15pt;margin-top:1.25pt;width:529.55pt;height:0;z-index:2515819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" strokecolor="#009ee1"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D3EA7" w14:textId="77777777" w:rsidR="0040539B" w:rsidRPr="00C04C01" w:rsidRDefault="0040539B" w:rsidP="00C04C01">
    <w:pPr>
      <w:rPr>
        <w:rFonts w:ascii="黑体" w:eastAsia="黑体" w:hAnsi="黑体"/>
        <w:color w:val="1F497D" w:themeColor="text2"/>
        <w:sz w:val="18"/>
        <w:szCs w:val="18"/>
        <w:lang w:eastAsia="zh-CN"/>
      </w:rPr>
    </w:pPr>
    <w:r>
      <w:rPr>
        <w:noProof/>
        <w:lang w:eastAsia="zh-CN"/>
      </w:rPr>
      <mc:AlternateContent>
        <mc:Choice Requires="wps">
          <w:drawing>
            <wp:anchor distT="0" distB="0" distL="114300" distR="114300" simplePos="0" relativeHeight="251730432" behindDoc="0" locked="0" layoutInCell="1" allowOverlap="1" wp14:anchorId="467BF3F7" wp14:editId="1C4B1776">
              <wp:simplePos x="0" y="0"/>
              <wp:positionH relativeFrom="column">
                <wp:posOffset>3559175</wp:posOffset>
              </wp:positionH>
              <wp:positionV relativeFrom="paragraph">
                <wp:posOffset>-85090</wp:posOffset>
              </wp:positionV>
              <wp:extent cx="3260725" cy="752475"/>
              <wp:effectExtent l="0" t="0" r="0" b="9525"/>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40539B" w14:paraId="460F4BFB" w14:textId="77777777" w:rsidTr="00B9063D">
                            <w:trPr>
                              <w:trHeight w:hRule="exact" w:val="23"/>
                            </w:trPr>
                            <w:tc>
                              <w:tcPr>
                                <w:tcW w:w="5064" w:type="dxa"/>
                              </w:tcPr>
                              <w:p w14:paraId="6F165031" w14:textId="77777777" w:rsidR="0040539B" w:rsidRPr="00D717D2" w:rsidRDefault="0040539B"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40539B" w14:paraId="3A991F6C" w14:textId="77777777" w:rsidTr="00DF4863">
                            <w:trPr>
                              <w:trHeight w:hRule="exact" w:val="386"/>
                            </w:trPr>
                            <w:tc>
                              <w:tcPr>
                                <w:tcW w:w="5064" w:type="dxa"/>
                              </w:tcPr>
                              <w:p w14:paraId="53E2B07A" w14:textId="77777777" w:rsidR="0040539B" w:rsidRPr="00FC6D34" w:rsidRDefault="0040539B"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40539B" w14:paraId="72B24AB6" w14:textId="77777777" w:rsidTr="00DF4863">
                            <w:trPr>
                              <w:trHeight w:hRule="exact" w:val="284"/>
                            </w:trPr>
                            <w:tc>
                              <w:tcPr>
                                <w:tcW w:w="5064" w:type="dxa"/>
                              </w:tcPr>
                              <w:p w14:paraId="1F5749AE" w14:textId="3EAF2E20" w:rsidR="0040539B" w:rsidRPr="005B547D" w:rsidRDefault="0040539B"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40539B" w14:paraId="546F898F" w14:textId="77777777" w:rsidTr="00DF4863">
                            <w:trPr>
                              <w:trHeight w:hRule="exact" w:val="284"/>
                            </w:trPr>
                            <w:tc>
                              <w:tcPr>
                                <w:tcW w:w="5064" w:type="dxa"/>
                                <w:vAlign w:val="bottom"/>
                              </w:tcPr>
                              <w:p w14:paraId="3CE9124B" w14:textId="77777777" w:rsidR="0040539B" w:rsidRDefault="0040539B"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40539B" w:rsidRPr="00C52609" w:rsidRDefault="0040539B" w:rsidP="00DF4863">
                          <w:pPr>
                            <w:rPr>
                              <w:rFonts w:ascii="黑体" w:eastAsia="黑体"/>
                              <w:sz w:val="18"/>
                              <w:szCs w:val="18"/>
                              <w:lang w:eastAsia="zh-CN"/>
                            </w:rPr>
                          </w:pPr>
                        </w:p>
                      </w:txbxContent>
                    </wps:txbx>
                    <wps:bodyPr rot="0" spcFirstLastPara="0" vertOverflow="overflow" horzOverflow="overflow" vert="horz" wrap="square" lIns="72000" tIns="18000" rIns="36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F3F7" id="_x0000_t202" coordsize="21600,21600" o:spt="202" path="m,l,21600r21600,l21600,xe">
              <v:stroke joinstyle="miter"/>
              <v:path gradientshapeok="t" o:connecttype="rect"/>
            </v:shapetype>
            <v:shape id="文本框 3" o:spid="_x0000_s1027" type="#_x0000_t202" style="position:absolute;margin-left:280.25pt;margin-top:-6.7pt;width:256.75pt;height:59.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" filled="f" stroked="f" strokeweight=".5pt">
              <v:textbox inset="2mm,.5mm,1mm,.5mm">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40539B" w14:paraId="460F4BFB" w14:textId="77777777" w:rsidTr="00B9063D">
                      <w:trPr>
                        <w:trHeight w:hRule="exact" w:val="23"/>
                      </w:trPr>
                      <w:tc>
                        <w:tcPr>
                          <w:tcW w:w="5064" w:type="dxa"/>
                        </w:tcPr>
                        <w:p w14:paraId="6F165031" w14:textId="77777777" w:rsidR="0040539B" w:rsidRPr="00D717D2" w:rsidRDefault="0040539B"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40539B" w14:paraId="3A991F6C" w14:textId="77777777" w:rsidTr="00DF4863">
                      <w:trPr>
                        <w:trHeight w:hRule="exact" w:val="386"/>
                      </w:trPr>
                      <w:tc>
                        <w:tcPr>
                          <w:tcW w:w="5064" w:type="dxa"/>
                        </w:tcPr>
                        <w:p w14:paraId="53E2B07A" w14:textId="77777777" w:rsidR="0040539B" w:rsidRPr="00FC6D34" w:rsidRDefault="0040539B"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40539B" w14:paraId="72B24AB6" w14:textId="77777777" w:rsidTr="00DF4863">
                      <w:trPr>
                        <w:trHeight w:hRule="exact" w:val="284"/>
                      </w:trPr>
                      <w:tc>
                        <w:tcPr>
                          <w:tcW w:w="5064" w:type="dxa"/>
                        </w:tcPr>
                        <w:p w14:paraId="1F5749AE" w14:textId="3EAF2E20" w:rsidR="0040539B" w:rsidRPr="005B547D" w:rsidRDefault="0040539B"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40539B" w14:paraId="546F898F" w14:textId="77777777" w:rsidTr="00DF4863">
                      <w:trPr>
                        <w:trHeight w:hRule="exact" w:val="284"/>
                      </w:trPr>
                      <w:tc>
                        <w:tcPr>
                          <w:tcW w:w="5064" w:type="dxa"/>
                          <w:vAlign w:val="bottom"/>
                        </w:tcPr>
                        <w:p w14:paraId="3CE9124B" w14:textId="77777777" w:rsidR="0040539B" w:rsidRDefault="0040539B"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40539B" w:rsidRPr="00C52609" w:rsidRDefault="0040539B" w:rsidP="00DF4863">
                    <w:pPr>
                      <w:rPr>
                        <w:rFonts w:ascii="黑体" w:eastAsia="黑体"/>
                        <w:sz w:val="18"/>
                        <w:szCs w:val="18"/>
                        <w:lang w:eastAsia="zh-CN"/>
                      </w:rPr>
                    </w:pPr>
                  </w:p>
                </w:txbxContent>
              </v:textbox>
            </v:shape>
          </w:pict>
        </mc:Fallback>
      </mc:AlternateContent>
    </w:r>
    <w:r>
      <w:rPr>
        <w:noProof/>
        <w:lang w:eastAsia="zh-CN"/>
      </w:rPr>
      <mc:AlternateContent>
        <mc:Choice Requires="wps">
          <w:drawing>
            <wp:anchor distT="0" distB="0" distL="114300" distR="114300" simplePos="0" relativeHeight="251671040" behindDoc="0" locked="0" layoutInCell="1" allowOverlap="1" wp14:anchorId="07CFBD59" wp14:editId="479FAAA4">
              <wp:simplePos x="0" y="0"/>
              <wp:positionH relativeFrom="column">
                <wp:posOffset>612140</wp:posOffset>
              </wp:positionH>
              <wp:positionV relativeFrom="paragraph">
                <wp:posOffset>-170180</wp:posOffset>
              </wp:positionV>
              <wp:extent cx="457200" cy="171450"/>
              <wp:effectExtent l="0" t="0" r="0" b="0"/>
              <wp:wrapNone/>
              <wp:docPr id="12" name="HeaderShape_Temp"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315C" w14:textId="77777777" w:rsidR="0040539B" w:rsidRPr="0087508B" w:rsidRDefault="0040539B"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40539B" w:rsidRPr="0087508B" w:rsidRDefault="0040539B" w:rsidP="001A044F">
                          <w:pPr>
                            <w:rPr>
                              <w:rFonts w:eastAsiaTheme="minorEastAsia"/>
                              <w:color w:val="FFFFFF" w:themeColor="background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BD59" id="HeaderShape_Temp" o:spid="_x0000_s1028" type="#_x0000_t202" style="position:absolute;margin-left:48.2pt;margin-top:-13.4pt;width:36pt;height:13.5pt;z-index:251671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" fillcolor="white [3201]" stroked="f" strokeweight=".5pt">
              <v:textbox>
                <w:txbxContent>
                  <w:p w14:paraId="73BC315C" w14:textId="77777777" w:rsidR="0040539B" w:rsidRPr="0087508B" w:rsidRDefault="0040539B"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40539B" w:rsidRPr="0087508B" w:rsidRDefault="0040539B" w:rsidP="001A044F">
                    <w:pPr>
                      <w:rPr>
                        <w:rFonts w:eastAsiaTheme="minorEastAsia"/>
                        <w:color w:val="FFFFFF" w:themeColor="background1"/>
                        <w:lang w:eastAsia="zh-CN"/>
                      </w:rPr>
                    </w:pPr>
                  </w:p>
                </w:txbxContent>
              </v:textbox>
            </v:shape>
          </w:pict>
        </mc:Fallback>
      </mc:AlternateContent>
    </w:r>
    <w:r>
      <w:rPr>
        <w:rFonts w:eastAsia="宋体"/>
        <w:noProof/>
        <w:lang w:eastAsia="zh-CN"/>
      </w:rPr>
      <w:drawing>
        <wp:inline distT="0" distB="0" distL="0" distR="0" wp14:anchorId="53622EF7" wp14:editId="78B0AE51">
          <wp:extent cx="1645200" cy="550800"/>
          <wp:effectExtent l="0" t="0" r="0" b="0"/>
          <wp:docPr id="18" name="图片 18" descr="C:\Users\Dan\Desktop\广发证券新设计.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an\Desktop\广发证券新设计.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50800"/>
                  </a:xfrm>
                  <a:prstGeom prst="rect">
                    <a:avLst/>
                  </a:prstGeom>
                  <a:noFill/>
                  <a:ln>
                    <a:noFill/>
                  </a:ln>
                </pic:spPr>
              </pic:pic>
            </a:graphicData>
          </a:graphic>
        </wp:inline>
      </w:drawing>
    </w:r>
  </w:p>
  <w:p w14:paraId="10A97366" w14:textId="77777777" w:rsidR="0040539B" w:rsidRDefault="0040539B" w:rsidP="00452493">
    <w:pPr>
      <w:pStyle w:val="a3"/>
      <w:jc w:val="left"/>
      <w:rPr>
        <w:rFonts w:eastAsia="宋体"/>
        <w:sz w:val="2"/>
        <w:lang w:eastAsia="zh-CN"/>
      </w:rPr>
    </w:pPr>
  </w:p>
  <w:p w14:paraId="4FBCC4A7" w14:textId="77777777" w:rsidR="0040539B" w:rsidRPr="00452493" w:rsidRDefault="0040539B" w:rsidP="00452493">
    <w:pPr>
      <w:pStyle w:val="a3"/>
      <w:jc w:val="left"/>
      <w:rPr>
        <w:rFonts w:eastAsia="宋体"/>
        <w:sz w:val="2"/>
        <w:lang w:eastAsia="zh-CN"/>
      </w:rPr>
    </w:pPr>
    <w:r>
      <w:rPr>
        <w:rFonts w:eastAsia="宋体"/>
        <w:noProof/>
        <w:lang w:eastAsia="zh-CN"/>
      </w:rPr>
      <mc:AlternateContent>
        <mc:Choice Requires="wps">
          <w:drawing>
            <wp:anchor distT="4294967293" distB="4294967293" distL="114300" distR="114300" simplePos="0" relativeHeight="251611648" behindDoc="0" locked="0" layoutInCell="1" allowOverlap="1" wp14:anchorId="2D1C4B8B" wp14:editId="318ADF8D">
              <wp:simplePos x="0" y="0"/>
              <wp:positionH relativeFrom="column">
                <wp:posOffset>-6985</wp:posOffset>
              </wp:positionH>
              <wp:positionV relativeFrom="paragraph">
                <wp:posOffset>13969</wp:posOffset>
              </wp:positionV>
              <wp:extent cx="6725285" cy="0"/>
              <wp:effectExtent l="0" t="0" r="0" b="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26FE37" id="_x0000_t32" coordsize="21600,21600" o:spt="32" o:oned="t" path="m,l21600,21600e" filled="f">
              <v:path arrowok="t" fillok="f" o:connecttype="none"/>
              <o:lock v:ext="edit" shapetype="t"/>
            </v:shapetype>
            <v:shape id="AutoShape 18" o:spid="_x0000_s1026" type="#_x0000_t32" style="position:absolute;left:0;text-align:left;margin-left:-.55pt;margin-top:1.1pt;width:529.55pt;height:0;z-index:251611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" strokecolor="#009ee1"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81E"/>
    <w:multiLevelType w:val="hybridMultilevel"/>
    <w:tmpl w:val="0CC6576A"/>
    <w:lvl w:ilvl="0" w:tplc="A0568322">
      <w:start w:val="1"/>
      <w:numFmt w:val="bullet"/>
      <w:lvlText w:val=""/>
      <w:lvlJc w:val="left"/>
      <w:pPr>
        <w:ind w:left="420" w:hanging="420"/>
      </w:pPr>
      <w:rPr>
        <w:rFonts w:ascii="Wingdings" w:hAnsi="Wingdings" w:hint="default"/>
        <w:color w:val="5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155BFE"/>
    <w:multiLevelType w:val="hybridMultilevel"/>
    <w:tmpl w:val="61661E12"/>
    <w:lvl w:ilvl="0" w:tplc="7B1A1E36">
      <w:start w:val="1"/>
      <w:numFmt w:val="decimal"/>
      <w:lvlText w:val="%1."/>
      <w:lvlJc w:val="left"/>
      <w:pPr>
        <w:ind w:left="3797" w:hanging="360"/>
      </w:pPr>
      <w:rPr>
        <w:rFonts w:hint="default"/>
      </w:rPr>
    </w:lvl>
    <w:lvl w:ilvl="1" w:tplc="04090019" w:tentative="1">
      <w:start w:val="1"/>
      <w:numFmt w:val="lowerLetter"/>
      <w:lvlText w:val="%2)"/>
      <w:lvlJc w:val="left"/>
      <w:pPr>
        <w:ind w:left="4277" w:hanging="420"/>
      </w:pPr>
    </w:lvl>
    <w:lvl w:ilvl="2" w:tplc="0409001B" w:tentative="1">
      <w:start w:val="1"/>
      <w:numFmt w:val="lowerRoman"/>
      <w:lvlText w:val="%3."/>
      <w:lvlJc w:val="right"/>
      <w:pPr>
        <w:ind w:left="4697" w:hanging="420"/>
      </w:pPr>
    </w:lvl>
    <w:lvl w:ilvl="3" w:tplc="0409000F" w:tentative="1">
      <w:start w:val="1"/>
      <w:numFmt w:val="decimal"/>
      <w:lvlText w:val="%4."/>
      <w:lvlJc w:val="left"/>
      <w:pPr>
        <w:ind w:left="5117" w:hanging="420"/>
      </w:pPr>
    </w:lvl>
    <w:lvl w:ilvl="4" w:tplc="04090019" w:tentative="1">
      <w:start w:val="1"/>
      <w:numFmt w:val="lowerLetter"/>
      <w:lvlText w:val="%5)"/>
      <w:lvlJc w:val="left"/>
      <w:pPr>
        <w:ind w:left="5537" w:hanging="420"/>
      </w:pPr>
    </w:lvl>
    <w:lvl w:ilvl="5" w:tplc="0409001B" w:tentative="1">
      <w:start w:val="1"/>
      <w:numFmt w:val="lowerRoman"/>
      <w:lvlText w:val="%6."/>
      <w:lvlJc w:val="right"/>
      <w:pPr>
        <w:ind w:left="5957" w:hanging="420"/>
      </w:pPr>
    </w:lvl>
    <w:lvl w:ilvl="6" w:tplc="0409000F" w:tentative="1">
      <w:start w:val="1"/>
      <w:numFmt w:val="decimal"/>
      <w:lvlText w:val="%7."/>
      <w:lvlJc w:val="left"/>
      <w:pPr>
        <w:ind w:left="6377" w:hanging="420"/>
      </w:pPr>
    </w:lvl>
    <w:lvl w:ilvl="7" w:tplc="04090019" w:tentative="1">
      <w:start w:val="1"/>
      <w:numFmt w:val="lowerLetter"/>
      <w:lvlText w:val="%8)"/>
      <w:lvlJc w:val="left"/>
      <w:pPr>
        <w:ind w:left="6797" w:hanging="420"/>
      </w:pPr>
    </w:lvl>
    <w:lvl w:ilvl="8" w:tplc="0409001B" w:tentative="1">
      <w:start w:val="1"/>
      <w:numFmt w:val="lowerRoman"/>
      <w:lvlText w:val="%9."/>
      <w:lvlJc w:val="right"/>
      <w:pPr>
        <w:ind w:left="7217" w:hanging="420"/>
      </w:pPr>
    </w:lvl>
  </w:abstractNum>
  <w:abstractNum w:abstractNumId="2" w15:restartNumberingAfterBreak="0">
    <w:nsid w:val="2F4822CF"/>
    <w:multiLevelType w:val="hybridMultilevel"/>
    <w:tmpl w:val="44B8A1A4"/>
    <w:lvl w:ilvl="0" w:tplc="8EF02ADA">
      <w:start w:val="1"/>
      <w:numFmt w:val="bullet"/>
      <w:lvlText w:val=""/>
      <w:lvlJc w:val="left"/>
      <w:pPr>
        <w:ind w:left="420" w:hanging="420"/>
      </w:pPr>
      <w:rPr>
        <w:rFonts w:ascii="Wingdings" w:hAnsi="Wingdings" w:hint="default"/>
        <w:color w:val="AC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D11C9B"/>
    <w:multiLevelType w:val="hybridMultilevel"/>
    <w:tmpl w:val="3CBC6214"/>
    <w:lvl w:ilvl="0" w:tplc="2AB26ADA">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D92BBB"/>
    <w:multiLevelType w:val="hybridMultilevel"/>
    <w:tmpl w:val="1736D51A"/>
    <w:lvl w:ilvl="0" w:tplc="B452478C">
      <w:start w:val="1"/>
      <w:numFmt w:val="decimal"/>
      <w:lvlText w:val="%1."/>
      <w:lvlJc w:val="left"/>
      <w:pPr>
        <w:ind w:left="3379" w:hanging="360"/>
      </w:pPr>
      <w:rPr>
        <w:rFonts w:hint="default"/>
      </w:rPr>
    </w:lvl>
    <w:lvl w:ilvl="1" w:tplc="04090019" w:tentative="1">
      <w:start w:val="1"/>
      <w:numFmt w:val="lowerLetter"/>
      <w:lvlText w:val="%2)"/>
      <w:lvlJc w:val="left"/>
      <w:pPr>
        <w:ind w:left="3859" w:hanging="420"/>
      </w:pPr>
    </w:lvl>
    <w:lvl w:ilvl="2" w:tplc="0409001B" w:tentative="1">
      <w:start w:val="1"/>
      <w:numFmt w:val="lowerRoman"/>
      <w:lvlText w:val="%3."/>
      <w:lvlJc w:val="right"/>
      <w:pPr>
        <w:ind w:left="4279" w:hanging="420"/>
      </w:pPr>
    </w:lvl>
    <w:lvl w:ilvl="3" w:tplc="0409000F" w:tentative="1">
      <w:start w:val="1"/>
      <w:numFmt w:val="decimal"/>
      <w:lvlText w:val="%4."/>
      <w:lvlJc w:val="left"/>
      <w:pPr>
        <w:ind w:left="4699" w:hanging="420"/>
      </w:pPr>
    </w:lvl>
    <w:lvl w:ilvl="4" w:tplc="04090019" w:tentative="1">
      <w:start w:val="1"/>
      <w:numFmt w:val="lowerLetter"/>
      <w:lvlText w:val="%5)"/>
      <w:lvlJc w:val="left"/>
      <w:pPr>
        <w:ind w:left="5119" w:hanging="420"/>
      </w:pPr>
    </w:lvl>
    <w:lvl w:ilvl="5" w:tplc="0409001B" w:tentative="1">
      <w:start w:val="1"/>
      <w:numFmt w:val="lowerRoman"/>
      <w:lvlText w:val="%6."/>
      <w:lvlJc w:val="right"/>
      <w:pPr>
        <w:ind w:left="5539" w:hanging="420"/>
      </w:pPr>
    </w:lvl>
    <w:lvl w:ilvl="6" w:tplc="0409000F" w:tentative="1">
      <w:start w:val="1"/>
      <w:numFmt w:val="decimal"/>
      <w:lvlText w:val="%7."/>
      <w:lvlJc w:val="left"/>
      <w:pPr>
        <w:ind w:left="5959" w:hanging="420"/>
      </w:pPr>
    </w:lvl>
    <w:lvl w:ilvl="7" w:tplc="04090019" w:tentative="1">
      <w:start w:val="1"/>
      <w:numFmt w:val="lowerLetter"/>
      <w:lvlText w:val="%8)"/>
      <w:lvlJc w:val="left"/>
      <w:pPr>
        <w:ind w:left="6379" w:hanging="420"/>
      </w:pPr>
    </w:lvl>
    <w:lvl w:ilvl="8" w:tplc="0409001B" w:tentative="1">
      <w:start w:val="1"/>
      <w:numFmt w:val="lowerRoman"/>
      <w:lvlText w:val="%9."/>
      <w:lvlJc w:val="right"/>
      <w:pPr>
        <w:ind w:left="6799" w:hanging="420"/>
      </w:pPr>
    </w:lvl>
  </w:abstractNum>
  <w:abstractNum w:abstractNumId="5" w15:restartNumberingAfterBreak="0">
    <w:nsid w:val="74D317A9"/>
    <w:multiLevelType w:val="hybridMultilevel"/>
    <w:tmpl w:val="A3C2B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292626"/>
    <w:multiLevelType w:val="hybridMultilevel"/>
    <w:tmpl w:val="8696CAC8"/>
    <w:lvl w:ilvl="0" w:tplc="D534B25C">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195DD5"/>
    <w:multiLevelType w:val="hybridMultilevel"/>
    <w:tmpl w:val="FB72CBC0"/>
    <w:lvl w:ilvl="0" w:tplc="F6023216">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2"/>
  </w:num>
  <w:num w:numId="4">
    <w:abstractNumId w:val="7"/>
  </w:num>
  <w:num w:numId="5">
    <w:abstractNumId w:val="3"/>
  </w:num>
  <w:num w:numId="6">
    <w:abstractNumId w:val="5"/>
  </w:num>
  <w:num w:numId="7">
    <w:abstractNumId w:val="1"/>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o:colormru v:ext="edit" colors="gray,#969696,#009ee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56E"/>
    <w:rsid w:val="00000700"/>
    <w:rsid w:val="0000089F"/>
    <w:rsid w:val="00001544"/>
    <w:rsid w:val="00002B21"/>
    <w:rsid w:val="0000644D"/>
    <w:rsid w:val="000066EA"/>
    <w:rsid w:val="000067BB"/>
    <w:rsid w:val="0000687C"/>
    <w:rsid w:val="00007975"/>
    <w:rsid w:val="00007BD9"/>
    <w:rsid w:val="00011393"/>
    <w:rsid w:val="0001243E"/>
    <w:rsid w:val="00012E8A"/>
    <w:rsid w:val="00014681"/>
    <w:rsid w:val="000147AA"/>
    <w:rsid w:val="00014850"/>
    <w:rsid w:val="00015056"/>
    <w:rsid w:val="000207AE"/>
    <w:rsid w:val="000219C6"/>
    <w:rsid w:val="000224E7"/>
    <w:rsid w:val="00022731"/>
    <w:rsid w:val="00023AAC"/>
    <w:rsid w:val="00031716"/>
    <w:rsid w:val="00031FEF"/>
    <w:rsid w:val="00032566"/>
    <w:rsid w:val="000332A5"/>
    <w:rsid w:val="00034084"/>
    <w:rsid w:val="0003413A"/>
    <w:rsid w:val="00035C9B"/>
    <w:rsid w:val="00035CAF"/>
    <w:rsid w:val="000379E8"/>
    <w:rsid w:val="00041B08"/>
    <w:rsid w:val="00046883"/>
    <w:rsid w:val="00051C14"/>
    <w:rsid w:val="0005305A"/>
    <w:rsid w:val="00053911"/>
    <w:rsid w:val="0005417A"/>
    <w:rsid w:val="00055A42"/>
    <w:rsid w:val="00055CA5"/>
    <w:rsid w:val="00057C76"/>
    <w:rsid w:val="000646CE"/>
    <w:rsid w:val="0006514E"/>
    <w:rsid w:val="00067BCD"/>
    <w:rsid w:val="0007179D"/>
    <w:rsid w:val="00071E14"/>
    <w:rsid w:val="0007236E"/>
    <w:rsid w:val="000723B5"/>
    <w:rsid w:val="00072D31"/>
    <w:rsid w:val="00072F19"/>
    <w:rsid w:val="00072F52"/>
    <w:rsid w:val="00073E49"/>
    <w:rsid w:val="000774F6"/>
    <w:rsid w:val="00081048"/>
    <w:rsid w:val="0009086D"/>
    <w:rsid w:val="0009228F"/>
    <w:rsid w:val="0009320C"/>
    <w:rsid w:val="00093CE3"/>
    <w:rsid w:val="00093F9B"/>
    <w:rsid w:val="00096F7B"/>
    <w:rsid w:val="000A00E4"/>
    <w:rsid w:val="000A079C"/>
    <w:rsid w:val="000A207A"/>
    <w:rsid w:val="000A288F"/>
    <w:rsid w:val="000A2A99"/>
    <w:rsid w:val="000A2E22"/>
    <w:rsid w:val="000A40BC"/>
    <w:rsid w:val="000A47E0"/>
    <w:rsid w:val="000B1807"/>
    <w:rsid w:val="000B1FC6"/>
    <w:rsid w:val="000B445A"/>
    <w:rsid w:val="000B45F0"/>
    <w:rsid w:val="000B67AB"/>
    <w:rsid w:val="000B6BD4"/>
    <w:rsid w:val="000B6ED3"/>
    <w:rsid w:val="000C10EC"/>
    <w:rsid w:val="000C1A65"/>
    <w:rsid w:val="000C63A6"/>
    <w:rsid w:val="000C6884"/>
    <w:rsid w:val="000C7888"/>
    <w:rsid w:val="000D00E0"/>
    <w:rsid w:val="000D1A70"/>
    <w:rsid w:val="000D1E71"/>
    <w:rsid w:val="000D33F4"/>
    <w:rsid w:val="000D4CC2"/>
    <w:rsid w:val="000D7251"/>
    <w:rsid w:val="000D7EC6"/>
    <w:rsid w:val="000E0AE1"/>
    <w:rsid w:val="000E267C"/>
    <w:rsid w:val="000E2BDD"/>
    <w:rsid w:val="000E3107"/>
    <w:rsid w:val="000E4006"/>
    <w:rsid w:val="000E4225"/>
    <w:rsid w:val="000E531E"/>
    <w:rsid w:val="000E74BA"/>
    <w:rsid w:val="000F2BC8"/>
    <w:rsid w:val="000F3F47"/>
    <w:rsid w:val="000F46C3"/>
    <w:rsid w:val="000F7E19"/>
    <w:rsid w:val="00100079"/>
    <w:rsid w:val="0010073D"/>
    <w:rsid w:val="00101037"/>
    <w:rsid w:val="00102593"/>
    <w:rsid w:val="00102DC7"/>
    <w:rsid w:val="00103779"/>
    <w:rsid w:val="0010763F"/>
    <w:rsid w:val="00107E2B"/>
    <w:rsid w:val="00107EA9"/>
    <w:rsid w:val="001101DB"/>
    <w:rsid w:val="00110F29"/>
    <w:rsid w:val="0011411B"/>
    <w:rsid w:val="00121663"/>
    <w:rsid w:val="0012170D"/>
    <w:rsid w:val="0012272A"/>
    <w:rsid w:val="00123506"/>
    <w:rsid w:val="00125D97"/>
    <w:rsid w:val="00126DB3"/>
    <w:rsid w:val="00127158"/>
    <w:rsid w:val="001324C8"/>
    <w:rsid w:val="001324DC"/>
    <w:rsid w:val="00132568"/>
    <w:rsid w:val="0013476E"/>
    <w:rsid w:val="001349D9"/>
    <w:rsid w:val="00135792"/>
    <w:rsid w:val="00137683"/>
    <w:rsid w:val="00140E8A"/>
    <w:rsid w:val="00141D9F"/>
    <w:rsid w:val="001431AC"/>
    <w:rsid w:val="001436CE"/>
    <w:rsid w:val="001437E1"/>
    <w:rsid w:val="00143AEB"/>
    <w:rsid w:val="0014614D"/>
    <w:rsid w:val="00147438"/>
    <w:rsid w:val="001475B4"/>
    <w:rsid w:val="0015115F"/>
    <w:rsid w:val="001521B2"/>
    <w:rsid w:val="00152206"/>
    <w:rsid w:val="00152E21"/>
    <w:rsid w:val="00154721"/>
    <w:rsid w:val="00155913"/>
    <w:rsid w:val="00157020"/>
    <w:rsid w:val="001571BA"/>
    <w:rsid w:val="00157223"/>
    <w:rsid w:val="00160375"/>
    <w:rsid w:val="00163CE7"/>
    <w:rsid w:val="0016411A"/>
    <w:rsid w:val="001643D5"/>
    <w:rsid w:val="00165A7F"/>
    <w:rsid w:val="00166D11"/>
    <w:rsid w:val="00170B96"/>
    <w:rsid w:val="001752D6"/>
    <w:rsid w:val="001758D8"/>
    <w:rsid w:val="0017594A"/>
    <w:rsid w:val="00176693"/>
    <w:rsid w:val="001767D4"/>
    <w:rsid w:val="00176F83"/>
    <w:rsid w:val="001779F8"/>
    <w:rsid w:val="0018214A"/>
    <w:rsid w:val="0018279D"/>
    <w:rsid w:val="00182E6E"/>
    <w:rsid w:val="001838F3"/>
    <w:rsid w:val="0018423C"/>
    <w:rsid w:val="00184F75"/>
    <w:rsid w:val="001865EF"/>
    <w:rsid w:val="0019177C"/>
    <w:rsid w:val="00191839"/>
    <w:rsid w:val="001919E3"/>
    <w:rsid w:val="00196361"/>
    <w:rsid w:val="00196380"/>
    <w:rsid w:val="00196D2C"/>
    <w:rsid w:val="001A0028"/>
    <w:rsid w:val="001A044F"/>
    <w:rsid w:val="001A1761"/>
    <w:rsid w:val="001A27D2"/>
    <w:rsid w:val="001A2C1F"/>
    <w:rsid w:val="001A5569"/>
    <w:rsid w:val="001A5D5B"/>
    <w:rsid w:val="001A6B39"/>
    <w:rsid w:val="001A715E"/>
    <w:rsid w:val="001B007C"/>
    <w:rsid w:val="001B0B99"/>
    <w:rsid w:val="001B2925"/>
    <w:rsid w:val="001B2C98"/>
    <w:rsid w:val="001B324F"/>
    <w:rsid w:val="001B470E"/>
    <w:rsid w:val="001B50BF"/>
    <w:rsid w:val="001B65C0"/>
    <w:rsid w:val="001B6E1E"/>
    <w:rsid w:val="001B7248"/>
    <w:rsid w:val="001C2641"/>
    <w:rsid w:val="001C2A0B"/>
    <w:rsid w:val="001C3295"/>
    <w:rsid w:val="001C388B"/>
    <w:rsid w:val="001C4A35"/>
    <w:rsid w:val="001C6673"/>
    <w:rsid w:val="001D0205"/>
    <w:rsid w:val="001D075A"/>
    <w:rsid w:val="001D1863"/>
    <w:rsid w:val="001D18F9"/>
    <w:rsid w:val="001D29C6"/>
    <w:rsid w:val="001D42C0"/>
    <w:rsid w:val="001D53C4"/>
    <w:rsid w:val="001D54BB"/>
    <w:rsid w:val="001D6E34"/>
    <w:rsid w:val="001D712A"/>
    <w:rsid w:val="001E44E2"/>
    <w:rsid w:val="001E5939"/>
    <w:rsid w:val="001E5C80"/>
    <w:rsid w:val="001E6325"/>
    <w:rsid w:val="001E639B"/>
    <w:rsid w:val="001E68F2"/>
    <w:rsid w:val="001F2B49"/>
    <w:rsid w:val="001F40B9"/>
    <w:rsid w:val="001F5784"/>
    <w:rsid w:val="001F6DE5"/>
    <w:rsid w:val="00200616"/>
    <w:rsid w:val="002020BA"/>
    <w:rsid w:val="002041F7"/>
    <w:rsid w:val="002063E3"/>
    <w:rsid w:val="00206681"/>
    <w:rsid w:val="00206EA9"/>
    <w:rsid w:val="00207126"/>
    <w:rsid w:val="00207E54"/>
    <w:rsid w:val="0021131B"/>
    <w:rsid w:val="00215B3E"/>
    <w:rsid w:val="0021637E"/>
    <w:rsid w:val="00217ECF"/>
    <w:rsid w:val="00220CB0"/>
    <w:rsid w:val="00220E93"/>
    <w:rsid w:val="00222605"/>
    <w:rsid w:val="0022353F"/>
    <w:rsid w:val="0022494C"/>
    <w:rsid w:val="00226886"/>
    <w:rsid w:val="00230346"/>
    <w:rsid w:val="0023094C"/>
    <w:rsid w:val="002311E7"/>
    <w:rsid w:val="00233CD6"/>
    <w:rsid w:val="00236472"/>
    <w:rsid w:val="002378AB"/>
    <w:rsid w:val="00240C94"/>
    <w:rsid w:val="00240E5E"/>
    <w:rsid w:val="00242D1D"/>
    <w:rsid w:val="0024324D"/>
    <w:rsid w:val="00243566"/>
    <w:rsid w:val="00243ECF"/>
    <w:rsid w:val="00244C44"/>
    <w:rsid w:val="00244EA1"/>
    <w:rsid w:val="00245E5C"/>
    <w:rsid w:val="00246BFE"/>
    <w:rsid w:val="00251160"/>
    <w:rsid w:val="00252399"/>
    <w:rsid w:val="00252475"/>
    <w:rsid w:val="00252968"/>
    <w:rsid w:val="0025299E"/>
    <w:rsid w:val="002554E0"/>
    <w:rsid w:val="00256A2D"/>
    <w:rsid w:val="002603D8"/>
    <w:rsid w:val="00261041"/>
    <w:rsid w:val="0026165D"/>
    <w:rsid w:val="00262111"/>
    <w:rsid w:val="002628B3"/>
    <w:rsid w:val="00263EF0"/>
    <w:rsid w:val="00264078"/>
    <w:rsid w:val="00264C4B"/>
    <w:rsid w:val="00267FF4"/>
    <w:rsid w:val="002728A4"/>
    <w:rsid w:val="00272BA8"/>
    <w:rsid w:val="0027384F"/>
    <w:rsid w:val="002751BB"/>
    <w:rsid w:val="002775E1"/>
    <w:rsid w:val="002860EF"/>
    <w:rsid w:val="0028625B"/>
    <w:rsid w:val="00286F1A"/>
    <w:rsid w:val="0029085A"/>
    <w:rsid w:val="00291F1E"/>
    <w:rsid w:val="00293940"/>
    <w:rsid w:val="00294884"/>
    <w:rsid w:val="002951EB"/>
    <w:rsid w:val="0029546A"/>
    <w:rsid w:val="002964E5"/>
    <w:rsid w:val="002A05DF"/>
    <w:rsid w:val="002A064E"/>
    <w:rsid w:val="002A1FA6"/>
    <w:rsid w:val="002A1FFF"/>
    <w:rsid w:val="002A379E"/>
    <w:rsid w:val="002A409C"/>
    <w:rsid w:val="002A59AA"/>
    <w:rsid w:val="002A6AB0"/>
    <w:rsid w:val="002A6B2C"/>
    <w:rsid w:val="002B059D"/>
    <w:rsid w:val="002B1F0C"/>
    <w:rsid w:val="002B5C48"/>
    <w:rsid w:val="002B5F63"/>
    <w:rsid w:val="002B64E5"/>
    <w:rsid w:val="002B7A11"/>
    <w:rsid w:val="002C115A"/>
    <w:rsid w:val="002C4359"/>
    <w:rsid w:val="002C6014"/>
    <w:rsid w:val="002C6056"/>
    <w:rsid w:val="002D0239"/>
    <w:rsid w:val="002D449A"/>
    <w:rsid w:val="002D5427"/>
    <w:rsid w:val="002D57D9"/>
    <w:rsid w:val="002D6EFA"/>
    <w:rsid w:val="002D7C64"/>
    <w:rsid w:val="002D7FA2"/>
    <w:rsid w:val="002E045D"/>
    <w:rsid w:val="002E3FE2"/>
    <w:rsid w:val="002E52F0"/>
    <w:rsid w:val="002E5A31"/>
    <w:rsid w:val="002E6D2F"/>
    <w:rsid w:val="002E7981"/>
    <w:rsid w:val="002F3141"/>
    <w:rsid w:val="002F3742"/>
    <w:rsid w:val="002F415C"/>
    <w:rsid w:val="002F44BC"/>
    <w:rsid w:val="002F462E"/>
    <w:rsid w:val="002F58B9"/>
    <w:rsid w:val="002F5DFF"/>
    <w:rsid w:val="002F5E6E"/>
    <w:rsid w:val="002F705A"/>
    <w:rsid w:val="002F78D7"/>
    <w:rsid w:val="003017FC"/>
    <w:rsid w:val="003019A8"/>
    <w:rsid w:val="003056C4"/>
    <w:rsid w:val="0030589D"/>
    <w:rsid w:val="003059E4"/>
    <w:rsid w:val="00305CCE"/>
    <w:rsid w:val="0031087D"/>
    <w:rsid w:val="00312975"/>
    <w:rsid w:val="00314A11"/>
    <w:rsid w:val="00317208"/>
    <w:rsid w:val="00317943"/>
    <w:rsid w:val="003179A1"/>
    <w:rsid w:val="00322B0E"/>
    <w:rsid w:val="00322FDD"/>
    <w:rsid w:val="003243F9"/>
    <w:rsid w:val="00324EE6"/>
    <w:rsid w:val="003264CE"/>
    <w:rsid w:val="0032673B"/>
    <w:rsid w:val="00326FB3"/>
    <w:rsid w:val="00327CA4"/>
    <w:rsid w:val="0033024E"/>
    <w:rsid w:val="003307E0"/>
    <w:rsid w:val="0033122A"/>
    <w:rsid w:val="003322A3"/>
    <w:rsid w:val="00332354"/>
    <w:rsid w:val="003341CB"/>
    <w:rsid w:val="003348EE"/>
    <w:rsid w:val="00337551"/>
    <w:rsid w:val="00340E77"/>
    <w:rsid w:val="00340EE8"/>
    <w:rsid w:val="0034445F"/>
    <w:rsid w:val="003446C4"/>
    <w:rsid w:val="00344861"/>
    <w:rsid w:val="00345E48"/>
    <w:rsid w:val="00346D66"/>
    <w:rsid w:val="00347413"/>
    <w:rsid w:val="003500C8"/>
    <w:rsid w:val="00350B3C"/>
    <w:rsid w:val="00352DF5"/>
    <w:rsid w:val="003532EC"/>
    <w:rsid w:val="00353568"/>
    <w:rsid w:val="00353D8F"/>
    <w:rsid w:val="00354362"/>
    <w:rsid w:val="00355F3A"/>
    <w:rsid w:val="00357E85"/>
    <w:rsid w:val="0036043C"/>
    <w:rsid w:val="00361136"/>
    <w:rsid w:val="0036198F"/>
    <w:rsid w:val="003626BC"/>
    <w:rsid w:val="00362A1C"/>
    <w:rsid w:val="00362D7F"/>
    <w:rsid w:val="00363D52"/>
    <w:rsid w:val="00364554"/>
    <w:rsid w:val="00364681"/>
    <w:rsid w:val="00367A71"/>
    <w:rsid w:val="00372854"/>
    <w:rsid w:val="00372F4B"/>
    <w:rsid w:val="00373154"/>
    <w:rsid w:val="00382569"/>
    <w:rsid w:val="00382B15"/>
    <w:rsid w:val="003838F2"/>
    <w:rsid w:val="00383C49"/>
    <w:rsid w:val="003843DB"/>
    <w:rsid w:val="00386403"/>
    <w:rsid w:val="00387A68"/>
    <w:rsid w:val="00387BC7"/>
    <w:rsid w:val="003910B5"/>
    <w:rsid w:val="00393715"/>
    <w:rsid w:val="00393837"/>
    <w:rsid w:val="003938D4"/>
    <w:rsid w:val="003953E2"/>
    <w:rsid w:val="00395C3B"/>
    <w:rsid w:val="00395C86"/>
    <w:rsid w:val="00397616"/>
    <w:rsid w:val="003A0A37"/>
    <w:rsid w:val="003A11DD"/>
    <w:rsid w:val="003A154F"/>
    <w:rsid w:val="003A16BA"/>
    <w:rsid w:val="003A249A"/>
    <w:rsid w:val="003A29DC"/>
    <w:rsid w:val="003A2F44"/>
    <w:rsid w:val="003A2FB3"/>
    <w:rsid w:val="003A54FF"/>
    <w:rsid w:val="003A6BA4"/>
    <w:rsid w:val="003B02C8"/>
    <w:rsid w:val="003B20C5"/>
    <w:rsid w:val="003B4F10"/>
    <w:rsid w:val="003B57A4"/>
    <w:rsid w:val="003B59F2"/>
    <w:rsid w:val="003B5F06"/>
    <w:rsid w:val="003B651A"/>
    <w:rsid w:val="003B66A2"/>
    <w:rsid w:val="003B6DD5"/>
    <w:rsid w:val="003B7678"/>
    <w:rsid w:val="003B7780"/>
    <w:rsid w:val="003C02F1"/>
    <w:rsid w:val="003C0E37"/>
    <w:rsid w:val="003C24FC"/>
    <w:rsid w:val="003C27C8"/>
    <w:rsid w:val="003C4D74"/>
    <w:rsid w:val="003C6F07"/>
    <w:rsid w:val="003C7180"/>
    <w:rsid w:val="003D0C0B"/>
    <w:rsid w:val="003D227D"/>
    <w:rsid w:val="003D4D00"/>
    <w:rsid w:val="003D5059"/>
    <w:rsid w:val="003D54AA"/>
    <w:rsid w:val="003D5D20"/>
    <w:rsid w:val="003D7861"/>
    <w:rsid w:val="003E188E"/>
    <w:rsid w:val="003E2059"/>
    <w:rsid w:val="003E2B56"/>
    <w:rsid w:val="003E44EB"/>
    <w:rsid w:val="003E5AF5"/>
    <w:rsid w:val="003E5EE2"/>
    <w:rsid w:val="003E7204"/>
    <w:rsid w:val="003E7D62"/>
    <w:rsid w:val="003F29DA"/>
    <w:rsid w:val="003F4896"/>
    <w:rsid w:val="003F4A47"/>
    <w:rsid w:val="003F5AFD"/>
    <w:rsid w:val="003F6080"/>
    <w:rsid w:val="003F7B81"/>
    <w:rsid w:val="00400A2A"/>
    <w:rsid w:val="004042FB"/>
    <w:rsid w:val="0040539B"/>
    <w:rsid w:val="0040562C"/>
    <w:rsid w:val="00412E4E"/>
    <w:rsid w:val="004139A5"/>
    <w:rsid w:val="00413C2E"/>
    <w:rsid w:val="004155C5"/>
    <w:rsid w:val="004218E8"/>
    <w:rsid w:val="004234DF"/>
    <w:rsid w:val="00423A0E"/>
    <w:rsid w:val="00424892"/>
    <w:rsid w:val="0043099F"/>
    <w:rsid w:val="004309E3"/>
    <w:rsid w:val="00431415"/>
    <w:rsid w:val="004318A7"/>
    <w:rsid w:val="00434020"/>
    <w:rsid w:val="0043486D"/>
    <w:rsid w:val="00436EB2"/>
    <w:rsid w:val="00437ACA"/>
    <w:rsid w:val="00437E4B"/>
    <w:rsid w:val="00440B83"/>
    <w:rsid w:val="00441219"/>
    <w:rsid w:val="0044133B"/>
    <w:rsid w:val="00442414"/>
    <w:rsid w:val="00442BFE"/>
    <w:rsid w:val="00443650"/>
    <w:rsid w:val="00443D2D"/>
    <w:rsid w:val="00443DBF"/>
    <w:rsid w:val="00443F5C"/>
    <w:rsid w:val="00445512"/>
    <w:rsid w:val="00445552"/>
    <w:rsid w:val="00450512"/>
    <w:rsid w:val="00451E5E"/>
    <w:rsid w:val="00451F29"/>
    <w:rsid w:val="00452493"/>
    <w:rsid w:val="004527EC"/>
    <w:rsid w:val="004528D4"/>
    <w:rsid w:val="00453045"/>
    <w:rsid w:val="0045321B"/>
    <w:rsid w:val="00453B73"/>
    <w:rsid w:val="004567A1"/>
    <w:rsid w:val="004567B7"/>
    <w:rsid w:val="00457892"/>
    <w:rsid w:val="00457B21"/>
    <w:rsid w:val="00463D97"/>
    <w:rsid w:val="0046466A"/>
    <w:rsid w:val="004646E8"/>
    <w:rsid w:val="00467757"/>
    <w:rsid w:val="0046797E"/>
    <w:rsid w:val="00470974"/>
    <w:rsid w:val="00470E20"/>
    <w:rsid w:val="0047173E"/>
    <w:rsid w:val="00471B6E"/>
    <w:rsid w:val="00471C89"/>
    <w:rsid w:val="00471D18"/>
    <w:rsid w:val="00474E4E"/>
    <w:rsid w:val="00474F9C"/>
    <w:rsid w:val="00475D1C"/>
    <w:rsid w:val="00476695"/>
    <w:rsid w:val="004824D6"/>
    <w:rsid w:val="0048559D"/>
    <w:rsid w:val="00485A40"/>
    <w:rsid w:val="00486C40"/>
    <w:rsid w:val="0049052D"/>
    <w:rsid w:val="00492164"/>
    <w:rsid w:val="00492F66"/>
    <w:rsid w:val="00495EEF"/>
    <w:rsid w:val="004971F5"/>
    <w:rsid w:val="004A60D5"/>
    <w:rsid w:val="004A7FCD"/>
    <w:rsid w:val="004B0955"/>
    <w:rsid w:val="004B0BEA"/>
    <w:rsid w:val="004B1339"/>
    <w:rsid w:val="004B1646"/>
    <w:rsid w:val="004B17BB"/>
    <w:rsid w:val="004B21B6"/>
    <w:rsid w:val="004B5468"/>
    <w:rsid w:val="004B5A1B"/>
    <w:rsid w:val="004B73CD"/>
    <w:rsid w:val="004C1227"/>
    <w:rsid w:val="004C2038"/>
    <w:rsid w:val="004C6D60"/>
    <w:rsid w:val="004D057E"/>
    <w:rsid w:val="004D0883"/>
    <w:rsid w:val="004D0C8A"/>
    <w:rsid w:val="004D0DE6"/>
    <w:rsid w:val="004D0F0F"/>
    <w:rsid w:val="004D1E79"/>
    <w:rsid w:val="004D1F8A"/>
    <w:rsid w:val="004D2260"/>
    <w:rsid w:val="004D284F"/>
    <w:rsid w:val="004D3A18"/>
    <w:rsid w:val="004D6573"/>
    <w:rsid w:val="004E0A8C"/>
    <w:rsid w:val="004E1185"/>
    <w:rsid w:val="004E14C5"/>
    <w:rsid w:val="004E20CB"/>
    <w:rsid w:val="004E4F72"/>
    <w:rsid w:val="004E66A0"/>
    <w:rsid w:val="004E6D6D"/>
    <w:rsid w:val="004E6D71"/>
    <w:rsid w:val="004E728F"/>
    <w:rsid w:val="004F010D"/>
    <w:rsid w:val="004F07B7"/>
    <w:rsid w:val="004F1222"/>
    <w:rsid w:val="004F271C"/>
    <w:rsid w:val="004F5F9D"/>
    <w:rsid w:val="005000C2"/>
    <w:rsid w:val="0050176F"/>
    <w:rsid w:val="00501AAC"/>
    <w:rsid w:val="00502213"/>
    <w:rsid w:val="005044F1"/>
    <w:rsid w:val="00504B9C"/>
    <w:rsid w:val="00510401"/>
    <w:rsid w:val="00512BA7"/>
    <w:rsid w:val="00512D5A"/>
    <w:rsid w:val="00512F8C"/>
    <w:rsid w:val="00513037"/>
    <w:rsid w:val="005150A7"/>
    <w:rsid w:val="005170A7"/>
    <w:rsid w:val="0051784A"/>
    <w:rsid w:val="005206B8"/>
    <w:rsid w:val="005209A2"/>
    <w:rsid w:val="00520C52"/>
    <w:rsid w:val="00521EC3"/>
    <w:rsid w:val="005225DA"/>
    <w:rsid w:val="00526CC1"/>
    <w:rsid w:val="0052711C"/>
    <w:rsid w:val="0052790A"/>
    <w:rsid w:val="00530A2F"/>
    <w:rsid w:val="0053326E"/>
    <w:rsid w:val="00533B9E"/>
    <w:rsid w:val="00534490"/>
    <w:rsid w:val="00534A15"/>
    <w:rsid w:val="00536EF5"/>
    <w:rsid w:val="005371C4"/>
    <w:rsid w:val="00537FDF"/>
    <w:rsid w:val="00540879"/>
    <w:rsid w:val="00541925"/>
    <w:rsid w:val="005431D5"/>
    <w:rsid w:val="005444B5"/>
    <w:rsid w:val="0054466B"/>
    <w:rsid w:val="00545260"/>
    <w:rsid w:val="005463F0"/>
    <w:rsid w:val="0055234A"/>
    <w:rsid w:val="00552DC7"/>
    <w:rsid w:val="00553ACD"/>
    <w:rsid w:val="00556AA9"/>
    <w:rsid w:val="00556D67"/>
    <w:rsid w:val="00556FE8"/>
    <w:rsid w:val="00557EC3"/>
    <w:rsid w:val="00562559"/>
    <w:rsid w:val="00565EA7"/>
    <w:rsid w:val="005660FA"/>
    <w:rsid w:val="00566F6E"/>
    <w:rsid w:val="005678BC"/>
    <w:rsid w:val="0057051C"/>
    <w:rsid w:val="00572262"/>
    <w:rsid w:val="005746F0"/>
    <w:rsid w:val="00574C81"/>
    <w:rsid w:val="00576348"/>
    <w:rsid w:val="00577450"/>
    <w:rsid w:val="00580A36"/>
    <w:rsid w:val="00581302"/>
    <w:rsid w:val="005814B8"/>
    <w:rsid w:val="005869FB"/>
    <w:rsid w:val="005876D8"/>
    <w:rsid w:val="00590944"/>
    <w:rsid w:val="00591098"/>
    <w:rsid w:val="00592E41"/>
    <w:rsid w:val="0059341A"/>
    <w:rsid w:val="00593949"/>
    <w:rsid w:val="00594194"/>
    <w:rsid w:val="005942C9"/>
    <w:rsid w:val="00596720"/>
    <w:rsid w:val="00597187"/>
    <w:rsid w:val="005971F4"/>
    <w:rsid w:val="00597933"/>
    <w:rsid w:val="005A0E7A"/>
    <w:rsid w:val="005A1453"/>
    <w:rsid w:val="005A3EC6"/>
    <w:rsid w:val="005A607E"/>
    <w:rsid w:val="005A6744"/>
    <w:rsid w:val="005B0CA6"/>
    <w:rsid w:val="005B1854"/>
    <w:rsid w:val="005B23A7"/>
    <w:rsid w:val="005B36EA"/>
    <w:rsid w:val="005B43CA"/>
    <w:rsid w:val="005B547D"/>
    <w:rsid w:val="005B6147"/>
    <w:rsid w:val="005B7299"/>
    <w:rsid w:val="005C0FD1"/>
    <w:rsid w:val="005C1C58"/>
    <w:rsid w:val="005C2484"/>
    <w:rsid w:val="005C4212"/>
    <w:rsid w:val="005C4CAE"/>
    <w:rsid w:val="005C4DB2"/>
    <w:rsid w:val="005D2A4E"/>
    <w:rsid w:val="005D45FB"/>
    <w:rsid w:val="005D487C"/>
    <w:rsid w:val="005D668C"/>
    <w:rsid w:val="005D79D5"/>
    <w:rsid w:val="005D7B44"/>
    <w:rsid w:val="005E50ED"/>
    <w:rsid w:val="005E5323"/>
    <w:rsid w:val="005E6500"/>
    <w:rsid w:val="005E7ED7"/>
    <w:rsid w:val="005F15D7"/>
    <w:rsid w:val="005F203A"/>
    <w:rsid w:val="005F3BB8"/>
    <w:rsid w:val="005F416D"/>
    <w:rsid w:val="005F62A3"/>
    <w:rsid w:val="005F62FA"/>
    <w:rsid w:val="005F6EB2"/>
    <w:rsid w:val="0060122A"/>
    <w:rsid w:val="006020E8"/>
    <w:rsid w:val="00602BC0"/>
    <w:rsid w:val="0060369C"/>
    <w:rsid w:val="006048B6"/>
    <w:rsid w:val="006048E8"/>
    <w:rsid w:val="00604E6A"/>
    <w:rsid w:val="00605D87"/>
    <w:rsid w:val="00607C1C"/>
    <w:rsid w:val="00607E29"/>
    <w:rsid w:val="00611E2B"/>
    <w:rsid w:val="00612390"/>
    <w:rsid w:val="00613DED"/>
    <w:rsid w:val="00614B52"/>
    <w:rsid w:val="006162B7"/>
    <w:rsid w:val="00616BC2"/>
    <w:rsid w:val="00617A96"/>
    <w:rsid w:val="00617B8E"/>
    <w:rsid w:val="00621BC6"/>
    <w:rsid w:val="00622498"/>
    <w:rsid w:val="00623CC5"/>
    <w:rsid w:val="00624B49"/>
    <w:rsid w:val="00624BA7"/>
    <w:rsid w:val="00627E91"/>
    <w:rsid w:val="006300D0"/>
    <w:rsid w:val="00630697"/>
    <w:rsid w:val="00631AA9"/>
    <w:rsid w:val="00632132"/>
    <w:rsid w:val="00632340"/>
    <w:rsid w:val="00632A49"/>
    <w:rsid w:val="00634779"/>
    <w:rsid w:val="006347B1"/>
    <w:rsid w:val="00634EA3"/>
    <w:rsid w:val="00636097"/>
    <w:rsid w:val="00640A87"/>
    <w:rsid w:val="006411C6"/>
    <w:rsid w:val="00644722"/>
    <w:rsid w:val="0064558A"/>
    <w:rsid w:val="00646698"/>
    <w:rsid w:val="0065096B"/>
    <w:rsid w:val="006529A7"/>
    <w:rsid w:val="006536A3"/>
    <w:rsid w:val="006553A4"/>
    <w:rsid w:val="006557DC"/>
    <w:rsid w:val="00655B09"/>
    <w:rsid w:val="006565A7"/>
    <w:rsid w:val="006565E0"/>
    <w:rsid w:val="006573C3"/>
    <w:rsid w:val="006576FB"/>
    <w:rsid w:val="006577EB"/>
    <w:rsid w:val="006606A3"/>
    <w:rsid w:val="00661079"/>
    <w:rsid w:val="006617C4"/>
    <w:rsid w:val="00663CE3"/>
    <w:rsid w:val="006645BC"/>
    <w:rsid w:val="0066670F"/>
    <w:rsid w:val="0066778C"/>
    <w:rsid w:val="006737BC"/>
    <w:rsid w:val="00673FD7"/>
    <w:rsid w:val="00673FDC"/>
    <w:rsid w:val="00675A9F"/>
    <w:rsid w:val="00681DB4"/>
    <w:rsid w:val="00681E0C"/>
    <w:rsid w:val="006827DC"/>
    <w:rsid w:val="00682953"/>
    <w:rsid w:val="0068503B"/>
    <w:rsid w:val="00685482"/>
    <w:rsid w:val="006857F0"/>
    <w:rsid w:val="0069083A"/>
    <w:rsid w:val="00691A08"/>
    <w:rsid w:val="006932BB"/>
    <w:rsid w:val="00694637"/>
    <w:rsid w:val="00694715"/>
    <w:rsid w:val="0069588D"/>
    <w:rsid w:val="0069668D"/>
    <w:rsid w:val="00697B5B"/>
    <w:rsid w:val="006A0B99"/>
    <w:rsid w:val="006A292E"/>
    <w:rsid w:val="006A42F8"/>
    <w:rsid w:val="006A5B4B"/>
    <w:rsid w:val="006A6A78"/>
    <w:rsid w:val="006A6A7D"/>
    <w:rsid w:val="006A7B37"/>
    <w:rsid w:val="006B1512"/>
    <w:rsid w:val="006B1F4E"/>
    <w:rsid w:val="006B3361"/>
    <w:rsid w:val="006C10E2"/>
    <w:rsid w:val="006C2BE6"/>
    <w:rsid w:val="006C45CC"/>
    <w:rsid w:val="006C492E"/>
    <w:rsid w:val="006C6017"/>
    <w:rsid w:val="006C74C4"/>
    <w:rsid w:val="006D05C6"/>
    <w:rsid w:val="006D2336"/>
    <w:rsid w:val="006D3E61"/>
    <w:rsid w:val="006D4BEA"/>
    <w:rsid w:val="006D57DA"/>
    <w:rsid w:val="006D5CD9"/>
    <w:rsid w:val="006D5F42"/>
    <w:rsid w:val="006D6308"/>
    <w:rsid w:val="006D6DD5"/>
    <w:rsid w:val="006E20A3"/>
    <w:rsid w:val="006E257E"/>
    <w:rsid w:val="006E3BB0"/>
    <w:rsid w:val="006E5481"/>
    <w:rsid w:val="006E6278"/>
    <w:rsid w:val="006F0E4F"/>
    <w:rsid w:val="006F146B"/>
    <w:rsid w:val="006F5562"/>
    <w:rsid w:val="006F5918"/>
    <w:rsid w:val="006F5BEC"/>
    <w:rsid w:val="006F7F4B"/>
    <w:rsid w:val="0070023D"/>
    <w:rsid w:val="007007AF"/>
    <w:rsid w:val="00700A58"/>
    <w:rsid w:val="00701095"/>
    <w:rsid w:val="00701AA2"/>
    <w:rsid w:val="00701C6D"/>
    <w:rsid w:val="00702675"/>
    <w:rsid w:val="007027D4"/>
    <w:rsid w:val="00702B87"/>
    <w:rsid w:val="00703B9C"/>
    <w:rsid w:val="00710FD3"/>
    <w:rsid w:val="0071203B"/>
    <w:rsid w:val="007127CF"/>
    <w:rsid w:val="00712803"/>
    <w:rsid w:val="00713A4E"/>
    <w:rsid w:val="00714F1F"/>
    <w:rsid w:val="00717773"/>
    <w:rsid w:val="007178A3"/>
    <w:rsid w:val="00722029"/>
    <w:rsid w:val="0072218D"/>
    <w:rsid w:val="00723092"/>
    <w:rsid w:val="0072334A"/>
    <w:rsid w:val="0072520A"/>
    <w:rsid w:val="007252B0"/>
    <w:rsid w:val="0072646D"/>
    <w:rsid w:val="00727D3E"/>
    <w:rsid w:val="00730AC1"/>
    <w:rsid w:val="00731FA0"/>
    <w:rsid w:val="00732BF5"/>
    <w:rsid w:val="0073418A"/>
    <w:rsid w:val="007344E4"/>
    <w:rsid w:val="00734992"/>
    <w:rsid w:val="00734E6D"/>
    <w:rsid w:val="00736600"/>
    <w:rsid w:val="0073672A"/>
    <w:rsid w:val="00740EDC"/>
    <w:rsid w:val="00741641"/>
    <w:rsid w:val="0074292C"/>
    <w:rsid w:val="00742EE3"/>
    <w:rsid w:val="007441E5"/>
    <w:rsid w:val="007455A4"/>
    <w:rsid w:val="00746596"/>
    <w:rsid w:val="007473D0"/>
    <w:rsid w:val="00750D1D"/>
    <w:rsid w:val="00750D80"/>
    <w:rsid w:val="00752C31"/>
    <w:rsid w:val="007534F4"/>
    <w:rsid w:val="007537C3"/>
    <w:rsid w:val="00754E93"/>
    <w:rsid w:val="00754EE4"/>
    <w:rsid w:val="007554F2"/>
    <w:rsid w:val="00755F06"/>
    <w:rsid w:val="007566AC"/>
    <w:rsid w:val="007566F5"/>
    <w:rsid w:val="00756C4F"/>
    <w:rsid w:val="007572DC"/>
    <w:rsid w:val="007612B9"/>
    <w:rsid w:val="00762AC9"/>
    <w:rsid w:val="007635A8"/>
    <w:rsid w:val="0076381B"/>
    <w:rsid w:val="00764BD4"/>
    <w:rsid w:val="00766604"/>
    <w:rsid w:val="00766BD0"/>
    <w:rsid w:val="007709AD"/>
    <w:rsid w:val="007724B1"/>
    <w:rsid w:val="007729AA"/>
    <w:rsid w:val="00776C10"/>
    <w:rsid w:val="00776C80"/>
    <w:rsid w:val="0077789E"/>
    <w:rsid w:val="0077793A"/>
    <w:rsid w:val="00780B44"/>
    <w:rsid w:val="00781C59"/>
    <w:rsid w:val="00781D67"/>
    <w:rsid w:val="007842C3"/>
    <w:rsid w:val="0078609A"/>
    <w:rsid w:val="007902E9"/>
    <w:rsid w:val="00791911"/>
    <w:rsid w:val="0079483F"/>
    <w:rsid w:val="00794D00"/>
    <w:rsid w:val="00796AC0"/>
    <w:rsid w:val="00796E04"/>
    <w:rsid w:val="007973F2"/>
    <w:rsid w:val="007975BF"/>
    <w:rsid w:val="00797CD3"/>
    <w:rsid w:val="007A1F96"/>
    <w:rsid w:val="007A285A"/>
    <w:rsid w:val="007A3385"/>
    <w:rsid w:val="007A3A71"/>
    <w:rsid w:val="007A5773"/>
    <w:rsid w:val="007A61EB"/>
    <w:rsid w:val="007A7B1A"/>
    <w:rsid w:val="007A7CD8"/>
    <w:rsid w:val="007B136E"/>
    <w:rsid w:val="007B398A"/>
    <w:rsid w:val="007B3DFD"/>
    <w:rsid w:val="007B4655"/>
    <w:rsid w:val="007B5A9C"/>
    <w:rsid w:val="007B6E34"/>
    <w:rsid w:val="007B7BBC"/>
    <w:rsid w:val="007C00E7"/>
    <w:rsid w:val="007C26E6"/>
    <w:rsid w:val="007C4B23"/>
    <w:rsid w:val="007C4B54"/>
    <w:rsid w:val="007C5968"/>
    <w:rsid w:val="007C7D95"/>
    <w:rsid w:val="007C7FDF"/>
    <w:rsid w:val="007D073F"/>
    <w:rsid w:val="007D1346"/>
    <w:rsid w:val="007D1D8E"/>
    <w:rsid w:val="007D3324"/>
    <w:rsid w:val="007D4006"/>
    <w:rsid w:val="007D4A20"/>
    <w:rsid w:val="007D6427"/>
    <w:rsid w:val="007D712B"/>
    <w:rsid w:val="007D7237"/>
    <w:rsid w:val="007E1442"/>
    <w:rsid w:val="007E370D"/>
    <w:rsid w:val="007E4311"/>
    <w:rsid w:val="007E4539"/>
    <w:rsid w:val="007E505C"/>
    <w:rsid w:val="007E58E1"/>
    <w:rsid w:val="007E5E2C"/>
    <w:rsid w:val="007E5EFC"/>
    <w:rsid w:val="007E7306"/>
    <w:rsid w:val="007F0112"/>
    <w:rsid w:val="007F501A"/>
    <w:rsid w:val="00800F11"/>
    <w:rsid w:val="00803E03"/>
    <w:rsid w:val="008045E4"/>
    <w:rsid w:val="008054DC"/>
    <w:rsid w:val="00806624"/>
    <w:rsid w:val="00807E16"/>
    <w:rsid w:val="0081001C"/>
    <w:rsid w:val="0081036C"/>
    <w:rsid w:val="00810652"/>
    <w:rsid w:val="0081091C"/>
    <w:rsid w:val="00810E6A"/>
    <w:rsid w:val="00811F88"/>
    <w:rsid w:val="00814C2A"/>
    <w:rsid w:val="00815C8B"/>
    <w:rsid w:val="008168CC"/>
    <w:rsid w:val="00816B22"/>
    <w:rsid w:val="00816BD3"/>
    <w:rsid w:val="00816F62"/>
    <w:rsid w:val="00817DB2"/>
    <w:rsid w:val="00820FAF"/>
    <w:rsid w:val="008227ED"/>
    <w:rsid w:val="00823677"/>
    <w:rsid w:val="00823D98"/>
    <w:rsid w:val="008240E9"/>
    <w:rsid w:val="00824BEF"/>
    <w:rsid w:val="00826235"/>
    <w:rsid w:val="008268BA"/>
    <w:rsid w:val="00830673"/>
    <w:rsid w:val="008312D1"/>
    <w:rsid w:val="00831952"/>
    <w:rsid w:val="00831AF0"/>
    <w:rsid w:val="00832316"/>
    <w:rsid w:val="00846579"/>
    <w:rsid w:val="0084721F"/>
    <w:rsid w:val="00847649"/>
    <w:rsid w:val="00847C10"/>
    <w:rsid w:val="00847F61"/>
    <w:rsid w:val="00850003"/>
    <w:rsid w:val="00850221"/>
    <w:rsid w:val="00855B51"/>
    <w:rsid w:val="00857A2B"/>
    <w:rsid w:val="008614C9"/>
    <w:rsid w:val="008620F1"/>
    <w:rsid w:val="00863697"/>
    <w:rsid w:val="00864407"/>
    <w:rsid w:val="00871482"/>
    <w:rsid w:val="00871A29"/>
    <w:rsid w:val="00872E36"/>
    <w:rsid w:val="0087455B"/>
    <w:rsid w:val="0087574E"/>
    <w:rsid w:val="00876118"/>
    <w:rsid w:val="008815BD"/>
    <w:rsid w:val="00881E36"/>
    <w:rsid w:val="0088285C"/>
    <w:rsid w:val="00882D50"/>
    <w:rsid w:val="00883E1F"/>
    <w:rsid w:val="0088742B"/>
    <w:rsid w:val="00890DC6"/>
    <w:rsid w:val="008919F6"/>
    <w:rsid w:val="008924C4"/>
    <w:rsid w:val="00893082"/>
    <w:rsid w:val="008946A2"/>
    <w:rsid w:val="00894C36"/>
    <w:rsid w:val="00894D9C"/>
    <w:rsid w:val="00894F6D"/>
    <w:rsid w:val="008953B2"/>
    <w:rsid w:val="00895D0F"/>
    <w:rsid w:val="008960D3"/>
    <w:rsid w:val="00896AF7"/>
    <w:rsid w:val="008A1325"/>
    <w:rsid w:val="008A3CFB"/>
    <w:rsid w:val="008A3E9A"/>
    <w:rsid w:val="008A6F30"/>
    <w:rsid w:val="008B25F8"/>
    <w:rsid w:val="008B3C76"/>
    <w:rsid w:val="008B5A04"/>
    <w:rsid w:val="008B6469"/>
    <w:rsid w:val="008C0016"/>
    <w:rsid w:val="008C0F5B"/>
    <w:rsid w:val="008C3391"/>
    <w:rsid w:val="008C33D3"/>
    <w:rsid w:val="008C585B"/>
    <w:rsid w:val="008C65A9"/>
    <w:rsid w:val="008D0A61"/>
    <w:rsid w:val="008D1018"/>
    <w:rsid w:val="008D3218"/>
    <w:rsid w:val="008D38F6"/>
    <w:rsid w:val="008D4117"/>
    <w:rsid w:val="008D7C7E"/>
    <w:rsid w:val="008E0165"/>
    <w:rsid w:val="008E0BFE"/>
    <w:rsid w:val="008E111D"/>
    <w:rsid w:val="008E20D9"/>
    <w:rsid w:val="008E3326"/>
    <w:rsid w:val="008E4914"/>
    <w:rsid w:val="008E4BA0"/>
    <w:rsid w:val="008E51EF"/>
    <w:rsid w:val="008E6225"/>
    <w:rsid w:val="008E624F"/>
    <w:rsid w:val="008E6C3C"/>
    <w:rsid w:val="008E7DBB"/>
    <w:rsid w:val="008F2ECE"/>
    <w:rsid w:val="008F3FFA"/>
    <w:rsid w:val="008F626B"/>
    <w:rsid w:val="008F7AA7"/>
    <w:rsid w:val="008F7D5A"/>
    <w:rsid w:val="00902DB8"/>
    <w:rsid w:val="0090358C"/>
    <w:rsid w:val="00904688"/>
    <w:rsid w:val="009109D0"/>
    <w:rsid w:val="00910B17"/>
    <w:rsid w:val="00911546"/>
    <w:rsid w:val="00913A38"/>
    <w:rsid w:val="0091428A"/>
    <w:rsid w:val="00914617"/>
    <w:rsid w:val="00914FCB"/>
    <w:rsid w:val="00921C13"/>
    <w:rsid w:val="009220E3"/>
    <w:rsid w:val="0092324F"/>
    <w:rsid w:val="00924351"/>
    <w:rsid w:val="009264E4"/>
    <w:rsid w:val="00926D2E"/>
    <w:rsid w:val="00927060"/>
    <w:rsid w:val="00927173"/>
    <w:rsid w:val="009307D7"/>
    <w:rsid w:val="009320B5"/>
    <w:rsid w:val="0093329A"/>
    <w:rsid w:val="009342FC"/>
    <w:rsid w:val="00935D0F"/>
    <w:rsid w:val="009377AE"/>
    <w:rsid w:val="00937869"/>
    <w:rsid w:val="00937ED5"/>
    <w:rsid w:val="00940E1C"/>
    <w:rsid w:val="0094365E"/>
    <w:rsid w:val="00943811"/>
    <w:rsid w:val="00944527"/>
    <w:rsid w:val="009458BD"/>
    <w:rsid w:val="00946639"/>
    <w:rsid w:val="00946BAE"/>
    <w:rsid w:val="00950105"/>
    <w:rsid w:val="00952F67"/>
    <w:rsid w:val="00953FFA"/>
    <w:rsid w:val="00954680"/>
    <w:rsid w:val="009553B5"/>
    <w:rsid w:val="00955784"/>
    <w:rsid w:val="00955E1C"/>
    <w:rsid w:val="009562D2"/>
    <w:rsid w:val="009601B2"/>
    <w:rsid w:val="00962B27"/>
    <w:rsid w:val="00962ED7"/>
    <w:rsid w:val="0096533E"/>
    <w:rsid w:val="00966186"/>
    <w:rsid w:val="00966D08"/>
    <w:rsid w:val="009701B3"/>
    <w:rsid w:val="00970A2A"/>
    <w:rsid w:val="00971C7F"/>
    <w:rsid w:val="009721F7"/>
    <w:rsid w:val="00972ACE"/>
    <w:rsid w:val="009760CA"/>
    <w:rsid w:val="0097692F"/>
    <w:rsid w:val="0097781C"/>
    <w:rsid w:val="00980622"/>
    <w:rsid w:val="009809DB"/>
    <w:rsid w:val="00981B2A"/>
    <w:rsid w:val="00981E15"/>
    <w:rsid w:val="00982094"/>
    <w:rsid w:val="009829FF"/>
    <w:rsid w:val="00982C30"/>
    <w:rsid w:val="00984755"/>
    <w:rsid w:val="00985365"/>
    <w:rsid w:val="00985CCF"/>
    <w:rsid w:val="0098759D"/>
    <w:rsid w:val="0099013E"/>
    <w:rsid w:val="009906CB"/>
    <w:rsid w:val="00990CA4"/>
    <w:rsid w:val="0099185E"/>
    <w:rsid w:val="009928F0"/>
    <w:rsid w:val="0099523C"/>
    <w:rsid w:val="0099566C"/>
    <w:rsid w:val="00996EC2"/>
    <w:rsid w:val="0099757B"/>
    <w:rsid w:val="00997773"/>
    <w:rsid w:val="00997AFA"/>
    <w:rsid w:val="00997D57"/>
    <w:rsid w:val="009A0C83"/>
    <w:rsid w:val="009A14E1"/>
    <w:rsid w:val="009A36FC"/>
    <w:rsid w:val="009A3785"/>
    <w:rsid w:val="009A3ADB"/>
    <w:rsid w:val="009A430C"/>
    <w:rsid w:val="009B0797"/>
    <w:rsid w:val="009B0993"/>
    <w:rsid w:val="009B0F8C"/>
    <w:rsid w:val="009B1B9F"/>
    <w:rsid w:val="009B2B52"/>
    <w:rsid w:val="009B2F82"/>
    <w:rsid w:val="009B37E4"/>
    <w:rsid w:val="009C0999"/>
    <w:rsid w:val="009C2558"/>
    <w:rsid w:val="009C2D89"/>
    <w:rsid w:val="009C3210"/>
    <w:rsid w:val="009C4989"/>
    <w:rsid w:val="009C6B28"/>
    <w:rsid w:val="009C7D02"/>
    <w:rsid w:val="009D00D3"/>
    <w:rsid w:val="009D0797"/>
    <w:rsid w:val="009D244E"/>
    <w:rsid w:val="009D4335"/>
    <w:rsid w:val="009D5375"/>
    <w:rsid w:val="009D5AC6"/>
    <w:rsid w:val="009D7188"/>
    <w:rsid w:val="009E02E7"/>
    <w:rsid w:val="009E04E6"/>
    <w:rsid w:val="009E1BBC"/>
    <w:rsid w:val="009E28DA"/>
    <w:rsid w:val="009E555A"/>
    <w:rsid w:val="009E6D4C"/>
    <w:rsid w:val="009F0968"/>
    <w:rsid w:val="009F1782"/>
    <w:rsid w:val="009F3E46"/>
    <w:rsid w:val="00A01316"/>
    <w:rsid w:val="00A01407"/>
    <w:rsid w:val="00A0155A"/>
    <w:rsid w:val="00A02B44"/>
    <w:rsid w:val="00A035FB"/>
    <w:rsid w:val="00A038E8"/>
    <w:rsid w:val="00A04302"/>
    <w:rsid w:val="00A04E17"/>
    <w:rsid w:val="00A07111"/>
    <w:rsid w:val="00A10E3A"/>
    <w:rsid w:val="00A10F0B"/>
    <w:rsid w:val="00A122CE"/>
    <w:rsid w:val="00A12B41"/>
    <w:rsid w:val="00A12B56"/>
    <w:rsid w:val="00A14AFC"/>
    <w:rsid w:val="00A14B90"/>
    <w:rsid w:val="00A22022"/>
    <w:rsid w:val="00A22391"/>
    <w:rsid w:val="00A2439D"/>
    <w:rsid w:val="00A268DA"/>
    <w:rsid w:val="00A26C20"/>
    <w:rsid w:val="00A303B7"/>
    <w:rsid w:val="00A33054"/>
    <w:rsid w:val="00A33776"/>
    <w:rsid w:val="00A337B8"/>
    <w:rsid w:val="00A35929"/>
    <w:rsid w:val="00A36512"/>
    <w:rsid w:val="00A37B54"/>
    <w:rsid w:val="00A4147C"/>
    <w:rsid w:val="00A43052"/>
    <w:rsid w:val="00A43B83"/>
    <w:rsid w:val="00A4425D"/>
    <w:rsid w:val="00A50E09"/>
    <w:rsid w:val="00A5125F"/>
    <w:rsid w:val="00A5156E"/>
    <w:rsid w:val="00A52C81"/>
    <w:rsid w:val="00A53900"/>
    <w:rsid w:val="00A55DF8"/>
    <w:rsid w:val="00A56350"/>
    <w:rsid w:val="00A5731A"/>
    <w:rsid w:val="00A57507"/>
    <w:rsid w:val="00A61EE8"/>
    <w:rsid w:val="00A622F1"/>
    <w:rsid w:val="00A63BE7"/>
    <w:rsid w:val="00A641FC"/>
    <w:rsid w:val="00A6547D"/>
    <w:rsid w:val="00A65991"/>
    <w:rsid w:val="00A70003"/>
    <w:rsid w:val="00A73CC9"/>
    <w:rsid w:val="00A758E9"/>
    <w:rsid w:val="00A778C5"/>
    <w:rsid w:val="00A81F10"/>
    <w:rsid w:val="00A83EF7"/>
    <w:rsid w:val="00A85103"/>
    <w:rsid w:val="00A856CE"/>
    <w:rsid w:val="00A85CA2"/>
    <w:rsid w:val="00A861BD"/>
    <w:rsid w:val="00A879C8"/>
    <w:rsid w:val="00A87AA6"/>
    <w:rsid w:val="00A94E2E"/>
    <w:rsid w:val="00A9550D"/>
    <w:rsid w:val="00A95E8D"/>
    <w:rsid w:val="00AA0DF3"/>
    <w:rsid w:val="00AA211D"/>
    <w:rsid w:val="00AA2920"/>
    <w:rsid w:val="00AA2936"/>
    <w:rsid w:val="00AA2D08"/>
    <w:rsid w:val="00AA31A7"/>
    <w:rsid w:val="00AA3672"/>
    <w:rsid w:val="00AA3772"/>
    <w:rsid w:val="00AA3A9F"/>
    <w:rsid w:val="00AA49F9"/>
    <w:rsid w:val="00AA5240"/>
    <w:rsid w:val="00AA62E0"/>
    <w:rsid w:val="00AA636E"/>
    <w:rsid w:val="00AA7BAC"/>
    <w:rsid w:val="00AB0478"/>
    <w:rsid w:val="00AB08DC"/>
    <w:rsid w:val="00AB1BF7"/>
    <w:rsid w:val="00AB2821"/>
    <w:rsid w:val="00AB3449"/>
    <w:rsid w:val="00AB4D11"/>
    <w:rsid w:val="00AB6F63"/>
    <w:rsid w:val="00AB7311"/>
    <w:rsid w:val="00AB7D83"/>
    <w:rsid w:val="00AC0551"/>
    <w:rsid w:val="00AC05F7"/>
    <w:rsid w:val="00AC1735"/>
    <w:rsid w:val="00AC740C"/>
    <w:rsid w:val="00AD165F"/>
    <w:rsid w:val="00AD2D82"/>
    <w:rsid w:val="00AD39F4"/>
    <w:rsid w:val="00AD47CB"/>
    <w:rsid w:val="00AD6735"/>
    <w:rsid w:val="00AD6937"/>
    <w:rsid w:val="00AE09C3"/>
    <w:rsid w:val="00AE194F"/>
    <w:rsid w:val="00AE4910"/>
    <w:rsid w:val="00AE64A1"/>
    <w:rsid w:val="00AE669D"/>
    <w:rsid w:val="00AE72AB"/>
    <w:rsid w:val="00AF1395"/>
    <w:rsid w:val="00AF2729"/>
    <w:rsid w:val="00AF3A4E"/>
    <w:rsid w:val="00AF4C85"/>
    <w:rsid w:val="00AF6307"/>
    <w:rsid w:val="00AF73BF"/>
    <w:rsid w:val="00AF7897"/>
    <w:rsid w:val="00B00AB2"/>
    <w:rsid w:val="00B010F9"/>
    <w:rsid w:val="00B03110"/>
    <w:rsid w:val="00B04211"/>
    <w:rsid w:val="00B11293"/>
    <w:rsid w:val="00B118C7"/>
    <w:rsid w:val="00B169E6"/>
    <w:rsid w:val="00B17613"/>
    <w:rsid w:val="00B24042"/>
    <w:rsid w:val="00B25A63"/>
    <w:rsid w:val="00B27C95"/>
    <w:rsid w:val="00B302D7"/>
    <w:rsid w:val="00B305BC"/>
    <w:rsid w:val="00B327C0"/>
    <w:rsid w:val="00B35BED"/>
    <w:rsid w:val="00B3717B"/>
    <w:rsid w:val="00B37306"/>
    <w:rsid w:val="00B37C6D"/>
    <w:rsid w:val="00B37E5C"/>
    <w:rsid w:val="00B40269"/>
    <w:rsid w:val="00B408B0"/>
    <w:rsid w:val="00B40935"/>
    <w:rsid w:val="00B40BD7"/>
    <w:rsid w:val="00B4227E"/>
    <w:rsid w:val="00B426CB"/>
    <w:rsid w:val="00B42E0C"/>
    <w:rsid w:val="00B433C5"/>
    <w:rsid w:val="00B43903"/>
    <w:rsid w:val="00B451BE"/>
    <w:rsid w:val="00B451CB"/>
    <w:rsid w:val="00B460A9"/>
    <w:rsid w:val="00B47958"/>
    <w:rsid w:val="00B5001B"/>
    <w:rsid w:val="00B505F3"/>
    <w:rsid w:val="00B50CB6"/>
    <w:rsid w:val="00B5135A"/>
    <w:rsid w:val="00B52317"/>
    <w:rsid w:val="00B52FC4"/>
    <w:rsid w:val="00B54136"/>
    <w:rsid w:val="00B54828"/>
    <w:rsid w:val="00B54869"/>
    <w:rsid w:val="00B561B7"/>
    <w:rsid w:val="00B5789B"/>
    <w:rsid w:val="00B60077"/>
    <w:rsid w:val="00B609EB"/>
    <w:rsid w:val="00B61407"/>
    <w:rsid w:val="00B64491"/>
    <w:rsid w:val="00B64DBF"/>
    <w:rsid w:val="00B651C7"/>
    <w:rsid w:val="00B653BF"/>
    <w:rsid w:val="00B6666C"/>
    <w:rsid w:val="00B667DF"/>
    <w:rsid w:val="00B6755E"/>
    <w:rsid w:val="00B67F38"/>
    <w:rsid w:val="00B70D15"/>
    <w:rsid w:val="00B741B3"/>
    <w:rsid w:val="00B74B94"/>
    <w:rsid w:val="00B75157"/>
    <w:rsid w:val="00B75B8A"/>
    <w:rsid w:val="00B7606C"/>
    <w:rsid w:val="00B76A81"/>
    <w:rsid w:val="00B76D3D"/>
    <w:rsid w:val="00B813A4"/>
    <w:rsid w:val="00B82BA4"/>
    <w:rsid w:val="00B830FB"/>
    <w:rsid w:val="00B87082"/>
    <w:rsid w:val="00B90012"/>
    <w:rsid w:val="00B9063D"/>
    <w:rsid w:val="00B915CB"/>
    <w:rsid w:val="00B96AA4"/>
    <w:rsid w:val="00BA081A"/>
    <w:rsid w:val="00BA5048"/>
    <w:rsid w:val="00BB0A13"/>
    <w:rsid w:val="00BB3F01"/>
    <w:rsid w:val="00BB4C90"/>
    <w:rsid w:val="00BB52BC"/>
    <w:rsid w:val="00BB6B42"/>
    <w:rsid w:val="00BB6F8E"/>
    <w:rsid w:val="00BB7E2E"/>
    <w:rsid w:val="00BC1FCF"/>
    <w:rsid w:val="00BC2D15"/>
    <w:rsid w:val="00BC4A51"/>
    <w:rsid w:val="00BC7010"/>
    <w:rsid w:val="00BD0022"/>
    <w:rsid w:val="00BD05F0"/>
    <w:rsid w:val="00BD060C"/>
    <w:rsid w:val="00BD07BC"/>
    <w:rsid w:val="00BD4B6F"/>
    <w:rsid w:val="00BD7F60"/>
    <w:rsid w:val="00BE144E"/>
    <w:rsid w:val="00BE2083"/>
    <w:rsid w:val="00BE24E0"/>
    <w:rsid w:val="00BE2640"/>
    <w:rsid w:val="00BE3414"/>
    <w:rsid w:val="00BE34F1"/>
    <w:rsid w:val="00BE476F"/>
    <w:rsid w:val="00BE4AC6"/>
    <w:rsid w:val="00BE689D"/>
    <w:rsid w:val="00C00772"/>
    <w:rsid w:val="00C019D8"/>
    <w:rsid w:val="00C02923"/>
    <w:rsid w:val="00C04C01"/>
    <w:rsid w:val="00C063A2"/>
    <w:rsid w:val="00C06627"/>
    <w:rsid w:val="00C106A6"/>
    <w:rsid w:val="00C1098E"/>
    <w:rsid w:val="00C11FBC"/>
    <w:rsid w:val="00C13789"/>
    <w:rsid w:val="00C20107"/>
    <w:rsid w:val="00C212EF"/>
    <w:rsid w:val="00C21643"/>
    <w:rsid w:val="00C21867"/>
    <w:rsid w:val="00C24FD7"/>
    <w:rsid w:val="00C256EB"/>
    <w:rsid w:val="00C25BD3"/>
    <w:rsid w:val="00C25E5D"/>
    <w:rsid w:val="00C274E4"/>
    <w:rsid w:val="00C30FF2"/>
    <w:rsid w:val="00C36DF8"/>
    <w:rsid w:val="00C40768"/>
    <w:rsid w:val="00C40CE8"/>
    <w:rsid w:val="00C438BD"/>
    <w:rsid w:val="00C45802"/>
    <w:rsid w:val="00C4605B"/>
    <w:rsid w:val="00C46B39"/>
    <w:rsid w:val="00C50554"/>
    <w:rsid w:val="00C5135C"/>
    <w:rsid w:val="00C53F6C"/>
    <w:rsid w:val="00C54B1E"/>
    <w:rsid w:val="00C605FA"/>
    <w:rsid w:val="00C6249A"/>
    <w:rsid w:val="00C62D91"/>
    <w:rsid w:val="00C64938"/>
    <w:rsid w:val="00C6611B"/>
    <w:rsid w:val="00C6694F"/>
    <w:rsid w:val="00C669A9"/>
    <w:rsid w:val="00C6721E"/>
    <w:rsid w:val="00C674C8"/>
    <w:rsid w:val="00C7273A"/>
    <w:rsid w:val="00C740EC"/>
    <w:rsid w:val="00C74D0E"/>
    <w:rsid w:val="00C75410"/>
    <w:rsid w:val="00C76515"/>
    <w:rsid w:val="00C77DBC"/>
    <w:rsid w:val="00C80BFE"/>
    <w:rsid w:val="00C80FA0"/>
    <w:rsid w:val="00C81BC4"/>
    <w:rsid w:val="00C81BCC"/>
    <w:rsid w:val="00C83491"/>
    <w:rsid w:val="00C83F6A"/>
    <w:rsid w:val="00C84DCD"/>
    <w:rsid w:val="00C85D5A"/>
    <w:rsid w:val="00C873E7"/>
    <w:rsid w:val="00C87C4C"/>
    <w:rsid w:val="00C90ED3"/>
    <w:rsid w:val="00C92199"/>
    <w:rsid w:val="00C934E4"/>
    <w:rsid w:val="00C936B4"/>
    <w:rsid w:val="00C9396A"/>
    <w:rsid w:val="00C941C0"/>
    <w:rsid w:val="00C950FB"/>
    <w:rsid w:val="00C96130"/>
    <w:rsid w:val="00CA03EE"/>
    <w:rsid w:val="00CA0C06"/>
    <w:rsid w:val="00CA1CD0"/>
    <w:rsid w:val="00CA1FF1"/>
    <w:rsid w:val="00CA4998"/>
    <w:rsid w:val="00CA4BB1"/>
    <w:rsid w:val="00CA6A5A"/>
    <w:rsid w:val="00CB0A9A"/>
    <w:rsid w:val="00CB0E5E"/>
    <w:rsid w:val="00CB1A64"/>
    <w:rsid w:val="00CB27DC"/>
    <w:rsid w:val="00CB2D30"/>
    <w:rsid w:val="00CB304E"/>
    <w:rsid w:val="00CB6326"/>
    <w:rsid w:val="00CB6A9D"/>
    <w:rsid w:val="00CC0D4A"/>
    <w:rsid w:val="00CC2232"/>
    <w:rsid w:val="00CC4139"/>
    <w:rsid w:val="00CC5BC1"/>
    <w:rsid w:val="00CC7124"/>
    <w:rsid w:val="00CC7215"/>
    <w:rsid w:val="00CD19C2"/>
    <w:rsid w:val="00CD1D91"/>
    <w:rsid w:val="00CD6608"/>
    <w:rsid w:val="00CD6B59"/>
    <w:rsid w:val="00CD77DC"/>
    <w:rsid w:val="00CD7B3F"/>
    <w:rsid w:val="00CE054B"/>
    <w:rsid w:val="00CE0D01"/>
    <w:rsid w:val="00CE1B80"/>
    <w:rsid w:val="00CE3057"/>
    <w:rsid w:val="00CE4E69"/>
    <w:rsid w:val="00CE6BE0"/>
    <w:rsid w:val="00CF107E"/>
    <w:rsid w:val="00CF157B"/>
    <w:rsid w:val="00D01273"/>
    <w:rsid w:val="00D012A5"/>
    <w:rsid w:val="00D02A8B"/>
    <w:rsid w:val="00D036B7"/>
    <w:rsid w:val="00D0763A"/>
    <w:rsid w:val="00D07E6B"/>
    <w:rsid w:val="00D1123B"/>
    <w:rsid w:val="00D12B99"/>
    <w:rsid w:val="00D14F92"/>
    <w:rsid w:val="00D177F6"/>
    <w:rsid w:val="00D20951"/>
    <w:rsid w:val="00D214D7"/>
    <w:rsid w:val="00D236BF"/>
    <w:rsid w:val="00D23A29"/>
    <w:rsid w:val="00D2607D"/>
    <w:rsid w:val="00D2683B"/>
    <w:rsid w:val="00D26FEA"/>
    <w:rsid w:val="00D272CD"/>
    <w:rsid w:val="00D30740"/>
    <w:rsid w:val="00D30D01"/>
    <w:rsid w:val="00D31706"/>
    <w:rsid w:val="00D3170E"/>
    <w:rsid w:val="00D330B0"/>
    <w:rsid w:val="00D34AA8"/>
    <w:rsid w:val="00D35CFB"/>
    <w:rsid w:val="00D4076A"/>
    <w:rsid w:val="00D42362"/>
    <w:rsid w:val="00D4246D"/>
    <w:rsid w:val="00D43CAB"/>
    <w:rsid w:val="00D453ED"/>
    <w:rsid w:val="00D457D3"/>
    <w:rsid w:val="00D45E64"/>
    <w:rsid w:val="00D47833"/>
    <w:rsid w:val="00D503C5"/>
    <w:rsid w:val="00D508A6"/>
    <w:rsid w:val="00D5252D"/>
    <w:rsid w:val="00D53A47"/>
    <w:rsid w:val="00D53B80"/>
    <w:rsid w:val="00D54BE2"/>
    <w:rsid w:val="00D550C9"/>
    <w:rsid w:val="00D55B4A"/>
    <w:rsid w:val="00D57A74"/>
    <w:rsid w:val="00D60A59"/>
    <w:rsid w:val="00D60F42"/>
    <w:rsid w:val="00D63937"/>
    <w:rsid w:val="00D646D3"/>
    <w:rsid w:val="00D67151"/>
    <w:rsid w:val="00D6717A"/>
    <w:rsid w:val="00D70863"/>
    <w:rsid w:val="00D71E12"/>
    <w:rsid w:val="00D72314"/>
    <w:rsid w:val="00D72F7F"/>
    <w:rsid w:val="00D74099"/>
    <w:rsid w:val="00D743FA"/>
    <w:rsid w:val="00D74CD3"/>
    <w:rsid w:val="00D75129"/>
    <w:rsid w:val="00D77A75"/>
    <w:rsid w:val="00D80E4D"/>
    <w:rsid w:val="00D8263E"/>
    <w:rsid w:val="00D82D40"/>
    <w:rsid w:val="00D839EB"/>
    <w:rsid w:val="00D83BC4"/>
    <w:rsid w:val="00D8689B"/>
    <w:rsid w:val="00D869E5"/>
    <w:rsid w:val="00D904B0"/>
    <w:rsid w:val="00D9628E"/>
    <w:rsid w:val="00DA095C"/>
    <w:rsid w:val="00DA2F10"/>
    <w:rsid w:val="00DA4571"/>
    <w:rsid w:val="00DA4DA3"/>
    <w:rsid w:val="00DA6D32"/>
    <w:rsid w:val="00DA75B8"/>
    <w:rsid w:val="00DB024B"/>
    <w:rsid w:val="00DB047A"/>
    <w:rsid w:val="00DB0DF2"/>
    <w:rsid w:val="00DB105F"/>
    <w:rsid w:val="00DB2DFD"/>
    <w:rsid w:val="00DB51BB"/>
    <w:rsid w:val="00DB6C29"/>
    <w:rsid w:val="00DB7650"/>
    <w:rsid w:val="00DC0B33"/>
    <w:rsid w:val="00DC262F"/>
    <w:rsid w:val="00DC3486"/>
    <w:rsid w:val="00DC482F"/>
    <w:rsid w:val="00DD0893"/>
    <w:rsid w:val="00DD09A7"/>
    <w:rsid w:val="00DD115C"/>
    <w:rsid w:val="00DD1CB3"/>
    <w:rsid w:val="00DD48AF"/>
    <w:rsid w:val="00DD6BF2"/>
    <w:rsid w:val="00DD6CC9"/>
    <w:rsid w:val="00DD7A46"/>
    <w:rsid w:val="00DD7F37"/>
    <w:rsid w:val="00DE038E"/>
    <w:rsid w:val="00DE087E"/>
    <w:rsid w:val="00DE16E1"/>
    <w:rsid w:val="00DE3360"/>
    <w:rsid w:val="00DE359C"/>
    <w:rsid w:val="00DE3CB1"/>
    <w:rsid w:val="00DE4254"/>
    <w:rsid w:val="00DE4A55"/>
    <w:rsid w:val="00DE720A"/>
    <w:rsid w:val="00DE7966"/>
    <w:rsid w:val="00DF1003"/>
    <w:rsid w:val="00DF20A5"/>
    <w:rsid w:val="00DF3E0E"/>
    <w:rsid w:val="00DF4863"/>
    <w:rsid w:val="00DF4E59"/>
    <w:rsid w:val="00DF787F"/>
    <w:rsid w:val="00E01AF2"/>
    <w:rsid w:val="00E02E3F"/>
    <w:rsid w:val="00E04138"/>
    <w:rsid w:val="00E108AC"/>
    <w:rsid w:val="00E11533"/>
    <w:rsid w:val="00E11974"/>
    <w:rsid w:val="00E13004"/>
    <w:rsid w:val="00E132B7"/>
    <w:rsid w:val="00E14415"/>
    <w:rsid w:val="00E14D67"/>
    <w:rsid w:val="00E1604F"/>
    <w:rsid w:val="00E173B3"/>
    <w:rsid w:val="00E177A2"/>
    <w:rsid w:val="00E17DD0"/>
    <w:rsid w:val="00E2011A"/>
    <w:rsid w:val="00E229FC"/>
    <w:rsid w:val="00E22A33"/>
    <w:rsid w:val="00E26876"/>
    <w:rsid w:val="00E26903"/>
    <w:rsid w:val="00E26B45"/>
    <w:rsid w:val="00E275A3"/>
    <w:rsid w:val="00E301AC"/>
    <w:rsid w:val="00E30876"/>
    <w:rsid w:val="00E333BB"/>
    <w:rsid w:val="00E33EA0"/>
    <w:rsid w:val="00E365CE"/>
    <w:rsid w:val="00E368A4"/>
    <w:rsid w:val="00E36ECF"/>
    <w:rsid w:val="00E3753F"/>
    <w:rsid w:val="00E40BA9"/>
    <w:rsid w:val="00E41197"/>
    <w:rsid w:val="00E44448"/>
    <w:rsid w:val="00E46854"/>
    <w:rsid w:val="00E46D93"/>
    <w:rsid w:val="00E47B8B"/>
    <w:rsid w:val="00E50FFB"/>
    <w:rsid w:val="00E52AF5"/>
    <w:rsid w:val="00E5305C"/>
    <w:rsid w:val="00E531E3"/>
    <w:rsid w:val="00E54066"/>
    <w:rsid w:val="00E5485E"/>
    <w:rsid w:val="00E5714B"/>
    <w:rsid w:val="00E57A52"/>
    <w:rsid w:val="00E57FFE"/>
    <w:rsid w:val="00E61AA3"/>
    <w:rsid w:val="00E626E1"/>
    <w:rsid w:val="00E63692"/>
    <w:rsid w:val="00E6511B"/>
    <w:rsid w:val="00E65E59"/>
    <w:rsid w:val="00E70992"/>
    <w:rsid w:val="00E71FAF"/>
    <w:rsid w:val="00E7216A"/>
    <w:rsid w:val="00E724B0"/>
    <w:rsid w:val="00E7274E"/>
    <w:rsid w:val="00E72CC9"/>
    <w:rsid w:val="00E73894"/>
    <w:rsid w:val="00E7608A"/>
    <w:rsid w:val="00E76CDD"/>
    <w:rsid w:val="00E81812"/>
    <w:rsid w:val="00E81E90"/>
    <w:rsid w:val="00E83F03"/>
    <w:rsid w:val="00E857DB"/>
    <w:rsid w:val="00E861AF"/>
    <w:rsid w:val="00E876D3"/>
    <w:rsid w:val="00E87C10"/>
    <w:rsid w:val="00E87EAA"/>
    <w:rsid w:val="00E928A4"/>
    <w:rsid w:val="00E92999"/>
    <w:rsid w:val="00E929F9"/>
    <w:rsid w:val="00E92F1A"/>
    <w:rsid w:val="00E93067"/>
    <w:rsid w:val="00E93D4A"/>
    <w:rsid w:val="00E94906"/>
    <w:rsid w:val="00E95D9A"/>
    <w:rsid w:val="00E96668"/>
    <w:rsid w:val="00EA1E96"/>
    <w:rsid w:val="00EA25E5"/>
    <w:rsid w:val="00EA4926"/>
    <w:rsid w:val="00EA51A8"/>
    <w:rsid w:val="00EA72BE"/>
    <w:rsid w:val="00EA763E"/>
    <w:rsid w:val="00EA787A"/>
    <w:rsid w:val="00EA7C99"/>
    <w:rsid w:val="00EB242C"/>
    <w:rsid w:val="00EB2914"/>
    <w:rsid w:val="00EB37BB"/>
    <w:rsid w:val="00EB4D63"/>
    <w:rsid w:val="00EB511C"/>
    <w:rsid w:val="00EC0115"/>
    <w:rsid w:val="00EC0678"/>
    <w:rsid w:val="00EC0957"/>
    <w:rsid w:val="00EC0C69"/>
    <w:rsid w:val="00EC2FFF"/>
    <w:rsid w:val="00EC3B5D"/>
    <w:rsid w:val="00EC433A"/>
    <w:rsid w:val="00EC44D1"/>
    <w:rsid w:val="00EC53B3"/>
    <w:rsid w:val="00EC6A8D"/>
    <w:rsid w:val="00EC71AD"/>
    <w:rsid w:val="00ED071A"/>
    <w:rsid w:val="00ED194A"/>
    <w:rsid w:val="00ED449E"/>
    <w:rsid w:val="00ED49E8"/>
    <w:rsid w:val="00ED53E8"/>
    <w:rsid w:val="00ED5405"/>
    <w:rsid w:val="00ED7527"/>
    <w:rsid w:val="00EE19EA"/>
    <w:rsid w:val="00EE1C15"/>
    <w:rsid w:val="00EE2828"/>
    <w:rsid w:val="00EE2B5E"/>
    <w:rsid w:val="00EE5246"/>
    <w:rsid w:val="00EE5486"/>
    <w:rsid w:val="00EE56C2"/>
    <w:rsid w:val="00EE56F3"/>
    <w:rsid w:val="00EE664B"/>
    <w:rsid w:val="00EE6A14"/>
    <w:rsid w:val="00EF0362"/>
    <w:rsid w:val="00EF06D0"/>
    <w:rsid w:val="00EF1B83"/>
    <w:rsid w:val="00EF2C4F"/>
    <w:rsid w:val="00EF4274"/>
    <w:rsid w:val="00EF5CC4"/>
    <w:rsid w:val="00EF63A7"/>
    <w:rsid w:val="00EF68EA"/>
    <w:rsid w:val="00EF73B4"/>
    <w:rsid w:val="00F00946"/>
    <w:rsid w:val="00F00F8A"/>
    <w:rsid w:val="00F0211B"/>
    <w:rsid w:val="00F03820"/>
    <w:rsid w:val="00F03A51"/>
    <w:rsid w:val="00F03B5A"/>
    <w:rsid w:val="00F043DA"/>
    <w:rsid w:val="00F1012D"/>
    <w:rsid w:val="00F10E90"/>
    <w:rsid w:val="00F145C2"/>
    <w:rsid w:val="00F14846"/>
    <w:rsid w:val="00F16B46"/>
    <w:rsid w:val="00F1708D"/>
    <w:rsid w:val="00F175AC"/>
    <w:rsid w:val="00F21808"/>
    <w:rsid w:val="00F21EB1"/>
    <w:rsid w:val="00F245E8"/>
    <w:rsid w:val="00F25076"/>
    <w:rsid w:val="00F251DD"/>
    <w:rsid w:val="00F25DC5"/>
    <w:rsid w:val="00F268B0"/>
    <w:rsid w:val="00F26C4D"/>
    <w:rsid w:val="00F319E9"/>
    <w:rsid w:val="00F334F7"/>
    <w:rsid w:val="00F34531"/>
    <w:rsid w:val="00F34CC3"/>
    <w:rsid w:val="00F34DE0"/>
    <w:rsid w:val="00F358A6"/>
    <w:rsid w:val="00F36AD8"/>
    <w:rsid w:val="00F37725"/>
    <w:rsid w:val="00F4041A"/>
    <w:rsid w:val="00F4063A"/>
    <w:rsid w:val="00F406F9"/>
    <w:rsid w:val="00F40960"/>
    <w:rsid w:val="00F41B1F"/>
    <w:rsid w:val="00F4687E"/>
    <w:rsid w:val="00F4750B"/>
    <w:rsid w:val="00F47632"/>
    <w:rsid w:val="00F502F0"/>
    <w:rsid w:val="00F5033E"/>
    <w:rsid w:val="00F50A44"/>
    <w:rsid w:val="00F51427"/>
    <w:rsid w:val="00F520FB"/>
    <w:rsid w:val="00F53D4C"/>
    <w:rsid w:val="00F550BE"/>
    <w:rsid w:val="00F5765E"/>
    <w:rsid w:val="00F608D2"/>
    <w:rsid w:val="00F619CA"/>
    <w:rsid w:val="00F624ED"/>
    <w:rsid w:val="00F649E0"/>
    <w:rsid w:val="00F656D8"/>
    <w:rsid w:val="00F66413"/>
    <w:rsid w:val="00F7017E"/>
    <w:rsid w:val="00F75E83"/>
    <w:rsid w:val="00F7607C"/>
    <w:rsid w:val="00F7736A"/>
    <w:rsid w:val="00F832B6"/>
    <w:rsid w:val="00F833C9"/>
    <w:rsid w:val="00F83C52"/>
    <w:rsid w:val="00F844BD"/>
    <w:rsid w:val="00F85C94"/>
    <w:rsid w:val="00F85E7F"/>
    <w:rsid w:val="00F85FF9"/>
    <w:rsid w:val="00F861D8"/>
    <w:rsid w:val="00F8732A"/>
    <w:rsid w:val="00F92342"/>
    <w:rsid w:val="00F92DF9"/>
    <w:rsid w:val="00F93ADE"/>
    <w:rsid w:val="00F953F6"/>
    <w:rsid w:val="00F965FB"/>
    <w:rsid w:val="00F96C79"/>
    <w:rsid w:val="00F96CB4"/>
    <w:rsid w:val="00F97038"/>
    <w:rsid w:val="00F97D88"/>
    <w:rsid w:val="00FA0937"/>
    <w:rsid w:val="00FA1F33"/>
    <w:rsid w:val="00FA4110"/>
    <w:rsid w:val="00FA46C7"/>
    <w:rsid w:val="00FA5998"/>
    <w:rsid w:val="00FB0349"/>
    <w:rsid w:val="00FB0591"/>
    <w:rsid w:val="00FB16DF"/>
    <w:rsid w:val="00FB1787"/>
    <w:rsid w:val="00FB321F"/>
    <w:rsid w:val="00FB39F3"/>
    <w:rsid w:val="00FB4A73"/>
    <w:rsid w:val="00FB533C"/>
    <w:rsid w:val="00FB6C60"/>
    <w:rsid w:val="00FB70E0"/>
    <w:rsid w:val="00FB7E79"/>
    <w:rsid w:val="00FC065A"/>
    <w:rsid w:val="00FC0D35"/>
    <w:rsid w:val="00FC1D96"/>
    <w:rsid w:val="00FC273C"/>
    <w:rsid w:val="00FC30CD"/>
    <w:rsid w:val="00FC5E0F"/>
    <w:rsid w:val="00FC6306"/>
    <w:rsid w:val="00FC7D88"/>
    <w:rsid w:val="00FD09DF"/>
    <w:rsid w:val="00FD1A9C"/>
    <w:rsid w:val="00FD5693"/>
    <w:rsid w:val="00FE018E"/>
    <w:rsid w:val="00FE0A0E"/>
    <w:rsid w:val="00FE1CF1"/>
    <w:rsid w:val="00FE1FEB"/>
    <w:rsid w:val="00FE234D"/>
    <w:rsid w:val="00FE311D"/>
    <w:rsid w:val="00FE4153"/>
    <w:rsid w:val="00FE6558"/>
    <w:rsid w:val="00FE6D76"/>
    <w:rsid w:val="00FF08BB"/>
    <w:rsid w:val="00FF0B84"/>
    <w:rsid w:val="00FF0F66"/>
    <w:rsid w:val="00FF3973"/>
    <w:rsid w:val="00FF6B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gray,#969696,#009ee1"/>
    </o:shapedefaults>
    <o:shapelayout v:ext="edit">
      <o:idmap v:ext="edit" data="1"/>
    </o:shapelayout>
  </w:shapeDefaults>
  <w:doNotEmbedSmartTags/>
  <w:decimalSymbol w:val="."/>
  <w:listSeparator w:val=","/>
  <w14:docId w14:val="06CF55D7"/>
  <w15:docId w15:val="{7F50E16B-10F2-4B37-808D-F2FFA4C2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F42"/>
    <w:pPr>
      <w:widowControl w:val="0"/>
    </w:pPr>
    <w:rPr>
      <w:rFonts w:eastAsia="PMingLiU"/>
      <w:kern w:val="2"/>
      <w:sz w:val="24"/>
      <w:szCs w:val="24"/>
      <w:lang w:eastAsia="zh-TW"/>
    </w:rPr>
  </w:style>
  <w:style w:type="paragraph" w:styleId="1">
    <w:name w:val="heading 1"/>
    <w:basedOn w:val="a"/>
    <w:next w:val="a"/>
    <w:link w:val="10"/>
    <w:autoRedefine/>
    <w:uiPriority w:val="9"/>
    <w:qFormat/>
    <w:locked/>
    <w:rsid w:val="00C019D8"/>
    <w:pPr>
      <w:keepNext/>
      <w:keepLines/>
      <w:spacing w:beforeLines="100"/>
      <w:ind w:leftChars="1257" w:left="3017"/>
      <w:jc w:val="both"/>
      <w:outlineLvl w:val="0"/>
    </w:pPr>
    <w:rPr>
      <w:rFonts w:ascii="Arial" w:eastAsia="楷体_GB2312" w:hAnsi="Arial"/>
      <w:b/>
      <w:bCs/>
      <w:kern w:val="44"/>
      <w:sz w:val="32"/>
      <w:szCs w:val="44"/>
    </w:rPr>
  </w:style>
  <w:style w:type="paragraph" w:styleId="2">
    <w:name w:val="heading 2"/>
    <w:basedOn w:val="a"/>
    <w:next w:val="a"/>
    <w:link w:val="20"/>
    <w:autoRedefine/>
    <w:uiPriority w:val="9"/>
    <w:unhideWhenUsed/>
    <w:qFormat/>
    <w:locked/>
    <w:rsid w:val="00C13789"/>
    <w:pPr>
      <w:keepNext/>
      <w:keepLines/>
      <w:spacing w:beforeLines="100"/>
      <w:ind w:leftChars="1257" w:left="3017"/>
      <w:jc w:val="both"/>
      <w:outlineLvl w:val="1"/>
    </w:pPr>
    <w:rPr>
      <w:rFonts w:ascii="Arial" w:eastAsia="楷体_GB2312"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5A9C"/>
    <w:pPr>
      <w:tabs>
        <w:tab w:val="center" w:pos="4153"/>
        <w:tab w:val="right" w:pos="8306"/>
      </w:tabs>
      <w:snapToGrid w:val="0"/>
      <w:jc w:val="center"/>
    </w:pPr>
    <w:rPr>
      <w:sz w:val="18"/>
      <w:szCs w:val="18"/>
    </w:rPr>
  </w:style>
  <w:style w:type="paragraph" w:styleId="a5">
    <w:name w:val="footer"/>
    <w:basedOn w:val="a"/>
    <w:link w:val="a6"/>
    <w:rsid w:val="00D508A6"/>
    <w:pPr>
      <w:tabs>
        <w:tab w:val="center" w:pos="4153"/>
        <w:tab w:val="right" w:pos="8306"/>
      </w:tabs>
      <w:snapToGrid w:val="0"/>
    </w:pPr>
    <w:rPr>
      <w:sz w:val="18"/>
      <w:szCs w:val="18"/>
    </w:rPr>
  </w:style>
  <w:style w:type="table" w:styleId="a7">
    <w:name w:val="Table Grid"/>
    <w:basedOn w:val="a1"/>
    <w:rsid w:val="00D508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D30D01"/>
    <w:rPr>
      <w:sz w:val="18"/>
      <w:szCs w:val="18"/>
    </w:rPr>
  </w:style>
  <w:style w:type="paragraph" w:customStyle="1" w:styleId="11">
    <w:name w:val="列出段落1"/>
    <w:basedOn w:val="a"/>
    <w:rsid w:val="00D82D40"/>
    <w:pPr>
      <w:ind w:firstLineChars="200" w:firstLine="420"/>
      <w:jc w:val="both"/>
    </w:pPr>
    <w:rPr>
      <w:rFonts w:ascii="Calibri" w:eastAsia="宋体" w:hAnsi="Calibri"/>
      <w:sz w:val="21"/>
      <w:szCs w:val="22"/>
      <w:lang w:eastAsia="zh-CN"/>
    </w:rPr>
  </w:style>
  <w:style w:type="character" w:customStyle="1" w:styleId="a6">
    <w:name w:val="页脚 字符"/>
    <w:link w:val="a5"/>
    <w:rsid w:val="00E22A33"/>
    <w:rPr>
      <w:rFonts w:eastAsia="PMingLiU"/>
      <w:kern w:val="2"/>
      <w:sz w:val="18"/>
      <w:szCs w:val="18"/>
      <w:lang w:eastAsia="zh-TW"/>
    </w:rPr>
  </w:style>
  <w:style w:type="character" w:customStyle="1" w:styleId="a4">
    <w:name w:val="页眉 字符"/>
    <w:link w:val="a3"/>
    <w:rsid w:val="00E22A33"/>
    <w:rPr>
      <w:rFonts w:eastAsia="PMingLiU"/>
      <w:kern w:val="2"/>
      <w:sz w:val="18"/>
      <w:szCs w:val="18"/>
      <w:lang w:eastAsia="zh-TW"/>
    </w:rPr>
  </w:style>
  <w:style w:type="character" w:customStyle="1" w:styleId="ArialNarrowRGB214297">
    <w:name w:val="样式 (符号) Arial Narrow 小五 自定义颜(RGB(214297)) 下划线"/>
    <w:rsid w:val="005B23A7"/>
    <w:rPr>
      <w:color w:val="152A61"/>
      <w:kern w:val="0"/>
      <w:sz w:val="18"/>
      <w:szCs w:val="18"/>
      <w:u w:val="none"/>
    </w:rPr>
  </w:style>
  <w:style w:type="character" w:customStyle="1" w:styleId="aa">
    <w:name w:val="评级"/>
    <w:rsid w:val="00847C10"/>
    <w:rPr>
      <w:rFonts w:ascii="黑体" w:eastAsia="黑体" w:hAnsi="黑体" w:cs="黑体"/>
      <w:b/>
      <w:bCs/>
      <w:color w:val="0B2A61"/>
    </w:rPr>
  </w:style>
  <w:style w:type="character" w:customStyle="1" w:styleId="ab">
    <w:name w:val="正文开始说明"/>
    <w:rsid w:val="00981E15"/>
    <w:rPr>
      <w:rFonts w:ascii="黑体" w:eastAsia="黑体" w:hAnsi="黑体" w:cs="黑体"/>
      <w:b/>
      <w:bCs/>
      <w:color w:val="FF0000"/>
      <w:sz w:val="40"/>
      <w:szCs w:val="40"/>
    </w:rPr>
  </w:style>
  <w:style w:type="paragraph" w:styleId="TOC2">
    <w:name w:val="toc 2"/>
    <w:basedOn w:val="a"/>
    <w:next w:val="a"/>
    <w:autoRedefine/>
    <w:uiPriority w:val="39"/>
    <w:rsid w:val="00723092"/>
    <w:pPr>
      <w:tabs>
        <w:tab w:val="right" w:leader="dot" w:pos="10621"/>
      </w:tabs>
      <w:ind w:leftChars="1200" w:left="1200"/>
    </w:pPr>
    <w:rPr>
      <w:rFonts w:ascii="Arial" w:eastAsia="楷体_GB2312" w:hAnsi="Arial" w:cs="Calibri"/>
      <w:smallCaps/>
      <w:noProof/>
      <w:sz w:val="21"/>
      <w:szCs w:val="20"/>
    </w:rPr>
  </w:style>
  <w:style w:type="character" w:styleId="ac">
    <w:name w:val="Hyperlink"/>
    <w:uiPriority w:val="99"/>
    <w:unhideWhenUsed/>
    <w:rsid w:val="00981E15"/>
    <w:rPr>
      <w:color w:val="0000FF"/>
      <w:u w:val="single"/>
    </w:rPr>
  </w:style>
  <w:style w:type="paragraph" w:styleId="TOC1">
    <w:name w:val="toc 1"/>
    <w:basedOn w:val="a"/>
    <w:next w:val="a"/>
    <w:autoRedefine/>
    <w:uiPriority w:val="39"/>
    <w:unhideWhenUsed/>
    <w:rsid w:val="00723092"/>
    <w:pPr>
      <w:ind w:leftChars="1000" w:left="1000"/>
    </w:pPr>
    <w:rPr>
      <w:rFonts w:ascii="Arial" w:eastAsia="楷体_GB2312" w:hAnsi="Arial" w:cs="Calibri"/>
      <w:bCs/>
      <w:caps/>
      <w:sz w:val="21"/>
      <w:szCs w:val="20"/>
    </w:rPr>
  </w:style>
  <w:style w:type="paragraph" w:styleId="ad">
    <w:name w:val="table of figures"/>
    <w:basedOn w:val="a"/>
    <w:next w:val="a"/>
    <w:uiPriority w:val="99"/>
    <w:unhideWhenUsed/>
    <w:rsid w:val="00981E15"/>
    <w:pPr>
      <w:ind w:leftChars="1284" w:left="1284"/>
      <w:jc w:val="both"/>
    </w:pPr>
    <w:rPr>
      <w:rFonts w:ascii="Arial" w:eastAsia="楷体_GB2312" w:hAnsi="Arial"/>
      <w:sz w:val="21"/>
      <w:lang w:eastAsia="zh-CN"/>
    </w:rPr>
  </w:style>
  <w:style w:type="character" w:customStyle="1" w:styleId="10">
    <w:name w:val="标题 1 字符"/>
    <w:link w:val="1"/>
    <w:uiPriority w:val="9"/>
    <w:rsid w:val="00C019D8"/>
    <w:rPr>
      <w:rFonts w:ascii="Arial" w:eastAsia="楷体_GB2312" w:hAnsi="Arial" w:cs="Arial"/>
      <w:b/>
      <w:bCs/>
      <w:kern w:val="44"/>
      <w:sz w:val="32"/>
      <w:szCs w:val="44"/>
    </w:rPr>
  </w:style>
  <w:style w:type="character" w:customStyle="1" w:styleId="20">
    <w:name w:val="标题 2 字符"/>
    <w:link w:val="2"/>
    <w:uiPriority w:val="9"/>
    <w:rsid w:val="00C13789"/>
    <w:rPr>
      <w:rFonts w:ascii="Arial" w:eastAsia="楷体_GB2312" w:hAnsi="Arial"/>
      <w:b/>
      <w:bCs/>
      <w:kern w:val="2"/>
      <w:sz w:val="24"/>
      <w:szCs w:val="32"/>
    </w:rPr>
  </w:style>
  <w:style w:type="paragraph" w:customStyle="1" w:styleId="ae">
    <w:name w:val="正文格式"/>
    <w:basedOn w:val="a"/>
    <w:link w:val="Char"/>
    <w:qFormat/>
    <w:rsid w:val="006048E8"/>
    <w:pPr>
      <w:autoSpaceDE w:val="0"/>
      <w:autoSpaceDN w:val="0"/>
      <w:adjustRightInd w:val="0"/>
      <w:spacing w:after="100"/>
      <w:ind w:leftChars="1257" w:left="1257"/>
    </w:pPr>
    <w:rPr>
      <w:rFonts w:ascii="Arial" w:eastAsia="楷体_GB2312" w:hAnsi="Arial"/>
      <w:kern w:val="0"/>
      <w:sz w:val="21"/>
      <w:szCs w:val="21"/>
    </w:rPr>
  </w:style>
  <w:style w:type="character" w:customStyle="1" w:styleId="Char">
    <w:name w:val="正文格式 Char"/>
    <w:link w:val="ae"/>
    <w:rsid w:val="006048E8"/>
    <w:rPr>
      <w:rFonts w:ascii="Arial" w:eastAsia="楷体_GB2312" w:hAnsi="Arial"/>
      <w:sz w:val="21"/>
      <w:szCs w:val="21"/>
    </w:rPr>
  </w:style>
  <w:style w:type="paragraph" w:customStyle="1" w:styleId="af">
    <w:name w:val="表题"/>
    <w:basedOn w:val="a"/>
    <w:link w:val="Char0"/>
    <w:autoRedefine/>
    <w:qFormat/>
    <w:rsid w:val="00E626E1"/>
    <w:pPr>
      <w:autoSpaceDE w:val="0"/>
      <w:autoSpaceDN w:val="0"/>
      <w:adjustRightInd w:val="0"/>
      <w:jc w:val="both"/>
    </w:pPr>
    <w:rPr>
      <w:rFonts w:ascii="Arial" w:eastAsia="楷体_GB2312" w:hAnsi="Arial"/>
      <w:b/>
      <w:color w:val="0F243E"/>
      <w:kern w:val="0"/>
      <w:sz w:val="21"/>
      <w:szCs w:val="21"/>
    </w:rPr>
  </w:style>
  <w:style w:type="character" w:customStyle="1" w:styleId="Char0">
    <w:name w:val="表题 Char"/>
    <w:link w:val="af"/>
    <w:rsid w:val="00E626E1"/>
    <w:rPr>
      <w:rFonts w:ascii="Arial" w:eastAsia="楷体_GB2312" w:hAnsi="Arial"/>
      <w:b/>
      <w:color w:val="0F243E"/>
      <w:sz w:val="21"/>
      <w:szCs w:val="21"/>
      <w:lang w:eastAsia="zh-TW"/>
    </w:rPr>
  </w:style>
  <w:style w:type="paragraph" w:customStyle="1" w:styleId="af0">
    <w:name w:val="图题"/>
    <w:basedOn w:val="a"/>
    <w:link w:val="Char1"/>
    <w:qFormat/>
    <w:rsid w:val="00597933"/>
    <w:pPr>
      <w:autoSpaceDE w:val="0"/>
      <w:autoSpaceDN w:val="0"/>
      <w:adjustRightInd w:val="0"/>
    </w:pPr>
    <w:rPr>
      <w:rFonts w:ascii="Arial" w:eastAsia="楷体_GB2312" w:hAnsi="Arial"/>
      <w:b/>
      <w:color w:val="0F243E"/>
      <w:kern w:val="0"/>
      <w:sz w:val="21"/>
      <w:szCs w:val="21"/>
    </w:rPr>
  </w:style>
  <w:style w:type="character" w:customStyle="1" w:styleId="Char1">
    <w:name w:val="图题 Char"/>
    <w:link w:val="af0"/>
    <w:rsid w:val="00597933"/>
    <w:rPr>
      <w:rFonts w:ascii="Arial" w:eastAsia="楷体_GB2312" w:hAnsi="Arial"/>
      <w:b/>
      <w:color w:val="0F243E"/>
      <w:sz w:val="21"/>
      <w:szCs w:val="21"/>
      <w:lang w:eastAsia="zh-TW"/>
    </w:rPr>
  </w:style>
  <w:style w:type="character" w:styleId="af1">
    <w:name w:val="page number"/>
    <w:basedOn w:val="a0"/>
    <w:rsid w:val="00243ECF"/>
  </w:style>
  <w:style w:type="character" w:customStyle="1" w:styleId="12">
    <w:name w:val="栏目分类1"/>
    <w:rsid w:val="009377AE"/>
    <w:rPr>
      <w:rFonts w:ascii="楷体_GB2312" w:eastAsia="楷体_GB2312" w:hAnsi="楷体_GB2312" w:cs="楷体_GB2312"/>
      <w:b/>
      <w:bCs/>
      <w:color w:val="0B2A61"/>
      <w:spacing w:val="20"/>
      <w:position w:val="6"/>
      <w:sz w:val="28"/>
      <w:szCs w:val="28"/>
    </w:rPr>
  </w:style>
  <w:style w:type="paragraph" w:customStyle="1" w:styleId="af2">
    <w:name w:val="内文"/>
    <w:basedOn w:val="a"/>
    <w:rsid w:val="009377AE"/>
    <w:pPr>
      <w:spacing w:beforeLines="20" w:afterLines="50" w:line="280" w:lineRule="exact"/>
      <w:ind w:firstLineChars="200" w:firstLine="404"/>
      <w:jc w:val="both"/>
    </w:pPr>
    <w:rPr>
      <w:rFonts w:ascii="Arial" w:eastAsia="楷体_GB2312" w:hAnsi="Arial" w:cs="Arial"/>
      <w:color w:val="000000"/>
      <w:spacing w:val="-4"/>
      <w:sz w:val="21"/>
      <w:lang w:eastAsia="zh-CN"/>
    </w:rPr>
  </w:style>
  <w:style w:type="paragraph" w:customStyle="1" w:styleId="af3">
    <w:name w:val="首页正文"/>
    <w:basedOn w:val="a"/>
    <w:qFormat/>
    <w:rsid w:val="001C6673"/>
    <w:pPr>
      <w:spacing w:line="240" w:lineRule="atLeast"/>
      <w:ind w:leftChars="200" w:left="200"/>
    </w:pPr>
    <w:rPr>
      <w:rFonts w:ascii="Arial" w:eastAsia="楷体_GB2312" w:hAnsi="Arial" w:cs="Arial"/>
      <w:sz w:val="21"/>
      <w:szCs w:val="21"/>
      <w:lang w:eastAsia="zh-CN"/>
    </w:rPr>
  </w:style>
  <w:style w:type="paragraph" w:styleId="TOC3">
    <w:name w:val="toc 3"/>
    <w:basedOn w:val="a"/>
    <w:next w:val="a"/>
    <w:autoRedefine/>
    <w:rsid w:val="00723092"/>
    <w:pPr>
      <w:ind w:leftChars="1400" w:left="1400"/>
    </w:pPr>
    <w:rPr>
      <w:rFonts w:ascii="Arial" w:eastAsia="楷体_GB2312" w:hAnsi="Arial" w:cs="Calibri"/>
      <w:iCs/>
      <w:sz w:val="21"/>
      <w:szCs w:val="20"/>
    </w:rPr>
  </w:style>
  <w:style w:type="paragraph" w:styleId="TOC4">
    <w:name w:val="toc 4"/>
    <w:basedOn w:val="a"/>
    <w:next w:val="a"/>
    <w:autoRedefine/>
    <w:rsid w:val="00723092"/>
    <w:pPr>
      <w:ind w:left="7258"/>
    </w:pPr>
    <w:rPr>
      <w:rFonts w:ascii="Arial" w:eastAsia="楷体_GB2312" w:hAnsi="Arial" w:cs="Calibri"/>
      <w:szCs w:val="18"/>
    </w:rPr>
  </w:style>
  <w:style w:type="paragraph" w:styleId="TOC5">
    <w:name w:val="toc 5"/>
    <w:basedOn w:val="a"/>
    <w:next w:val="a"/>
    <w:autoRedefine/>
    <w:rsid w:val="00723092"/>
    <w:pPr>
      <w:ind w:left="7258"/>
    </w:pPr>
    <w:rPr>
      <w:rFonts w:ascii="Arial" w:eastAsia="楷体_GB2312" w:hAnsi="Arial" w:cs="Calibri"/>
      <w:szCs w:val="18"/>
    </w:rPr>
  </w:style>
  <w:style w:type="paragraph" w:styleId="TOC6">
    <w:name w:val="toc 6"/>
    <w:basedOn w:val="a"/>
    <w:next w:val="a"/>
    <w:autoRedefine/>
    <w:rsid w:val="000D33F4"/>
    <w:pPr>
      <w:ind w:left="7258"/>
    </w:pPr>
    <w:rPr>
      <w:rFonts w:ascii="Arial" w:eastAsia="楷体_GB2312" w:hAnsi="Arial" w:cs="Calibri"/>
      <w:szCs w:val="18"/>
    </w:rPr>
  </w:style>
  <w:style w:type="paragraph" w:styleId="TOC7">
    <w:name w:val="toc 7"/>
    <w:basedOn w:val="a"/>
    <w:next w:val="a"/>
    <w:autoRedefine/>
    <w:rsid w:val="000D33F4"/>
    <w:pPr>
      <w:ind w:left="7258"/>
    </w:pPr>
    <w:rPr>
      <w:rFonts w:ascii="Arial" w:eastAsia="楷体_GB2312" w:hAnsi="Arial" w:cs="Calibri"/>
      <w:szCs w:val="18"/>
    </w:rPr>
  </w:style>
  <w:style w:type="paragraph" w:styleId="TOC8">
    <w:name w:val="toc 8"/>
    <w:basedOn w:val="a"/>
    <w:next w:val="a"/>
    <w:autoRedefine/>
    <w:rsid w:val="000D33F4"/>
    <w:pPr>
      <w:ind w:left="7258"/>
    </w:pPr>
    <w:rPr>
      <w:rFonts w:ascii="Arial" w:eastAsia="楷体_GB2312" w:hAnsi="Arial" w:cs="Calibri"/>
      <w:szCs w:val="18"/>
    </w:rPr>
  </w:style>
  <w:style w:type="paragraph" w:styleId="TOC9">
    <w:name w:val="toc 9"/>
    <w:basedOn w:val="a"/>
    <w:next w:val="a"/>
    <w:autoRedefine/>
    <w:rsid w:val="000D33F4"/>
    <w:pPr>
      <w:ind w:left="7258"/>
    </w:pPr>
    <w:rPr>
      <w:rFonts w:ascii="Arial" w:eastAsia="楷体_GB2312" w:hAnsi="Arial" w:cs="Calibri"/>
      <w:szCs w:val="18"/>
    </w:rPr>
  </w:style>
  <w:style w:type="paragraph" w:styleId="TOC">
    <w:name w:val="TOC Heading"/>
    <w:basedOn w:val="1"/>
    <w:next w:val="a"/>
    <w:uiPriority w:val="39"/>
    <w:semiHidden/>
    <w:unhideWhenUsed/>
    <w:qFormat/>
    <w:rsid w:val="00E54066"/>
    <w:pPr>
      <w:widowControl/>
      <w:spacing w:beforeLines="0" w:line="276" w:lineRule="auto"/>
      <w:ind w:leftChars="0" w:left="0"/>
      <w:jc w:val="left"/>
      <w:outlineLvl w:val="9"/>
    </w:pPr>
    <w:rPr>
      <w:rFonts w:ascii="Cambria" w:eastAsia="宋体" w:hAnsi="Cambria"/>
      <w:color w:val="365F91"/>
      <w:kern w:val="0"/>
      <w:sz w:val="28"/>
      <w:szCs w:val="28"/>
    </w:rPr>
  </w:style>
  <w:style w:type="character" w:customStyle="1" w:styleId="Arial">
    <w:name w:val="样式 (符号) Arial 非加粗 深蓝 下划线"/>
    <w:rsid w:val="005B7299"/>
    <w:rPr>
      <w:rFonts w:eastAsia="楷体_GB2312"/>
      <w:b/>
      <w:color w:val="000080"/>
      <w:spacing w:val="1"/>
      <w:kern w:val="0"/>
      <w:u w:val="single"/>
    </w:rPr>
  </w:style>
  <w:style w:type="paragraph" w:customStyle="1" w:styleId="af4">
    <w:name w:val="相关研究报告样式"/>
    <w:basedOn w:val="a"/>
    <w:rsid w:val="005B7299"/>
    <w:pPr>
      <w:spacing w:line="360" w:lineRule="exact"/>
      <w:jc w:val="both"/>
    </w:pPr>
    <w:rPr>
      <w:rFonts w:ascii="Arial" w:eastAsia="楷体_GB2312" w:hAnsi="Arial" w:cs="宋体"/>
      <w:color w:val="003366"/>
      <w:sz w:val="18"/>
      <w:szCs w:val="18"/>
      <w:lang w:eastAsia="zh-CN"/>
    </w:rPr>
  </w:style>
  <w:style w:type="character" w:customStyle="1" w:styleId="af5">
    <w:name w:val="研究小组简介"/>
    <w:rsid w:val="005B7299"/>
    <w:rPr>
      <w:rFonts w:ascii="Arial" w:eastAsia="楷体_GB2312" w:hAnsi="Arial"/>
      <w:color w:val="003366"/>
      <w:sz w:val="18"/>
    </w:rPr>
  </w:style>
  <w:style w:type="character" w:customStyle="1" w:styleId="a9">
    <w:name w:val="批注框文本 字符"/>
    <w:link w:val="a8"/>
    <w:uiPriority w:val="99"/>
    <w:semiHidden/>
    <w:rsid w:val="005B7299"/>
    <w:rPr>
      <w:rFonts w:eastAsia="PMingLiU"/>
      <w:kern w:val="2"/>
      <w:sz w:val="18"/>
      <w:szCs w:val="18"/>
      <w:lang w:eastAsia="zh-TW"/>
    </w:rPr>
  </w:style>
  <w:style w:type="paragraph" w:styleId="af6">
    <w:name w:val="List Paragraph"/>
    <w:basedOn w:val="a"/>
    <w:uiPriority w:val="34"/>
    <w:qFormat/>
    <w:rsid w:val="005B7299"/>
    <w:pPr>
      <w:ind w:firstLineChars="200" w:firstLine="420"/>
      <w:jc w:val="both"/>
    </w:pPr>
    <w:rPr>
      <w:rFonts w:eastAsia="宋体"/>
      <w:sz w:val="21"/>
      <w:lang w:eastAsia="zh-CN"/>
    </w:rPr>
  </w:style>
  <w:style w:type="character" w:styleId="af7">
    <w:name w:val="Strong"/>
    <w:uiPriority w:val="22"/>
    <w:qFormat/>
    <w:locked/>
    <w:rsid w:val="005B7299"/>
    <w:rPr>
      <w:b/>
      <w:bCs/>
    </w:rPr>
  </w:style>
  <w:style w:type="character" w:customStyle="1" w:styleId="13">
    <w:name w:val="访问过的超链接1"/>
    <w:uiPriority w:val="99"/>
    <w:unhideWhenUsed/>
    <w:rsid w:val="005B7299"/>
    <w:rPr>
      <w:color w:val="800080"/>
      <w:u w:val="single"/>
    </w:rPr>
  </w:style>
  <w:style w:type="paragraph" w:styleId="af8">
    <w:name w:val="No Spacing"/>
    <w:uiPriority w:val="1"/>
    <w:qFormat/>
    <w:rsid w:val="005B7299"/>
    <w:pPr>
      <w:widowControl w:val="0"/>
      <w:jc w:val="both"/>
    </w:pPr>
    <w:rPr>
      <w:kern w:val="2"/>
      <w:sz w:val="21"/>
      <w:szCs w:val="24"/>
    </w:rPr>
  </w:style>
  <w:style w:type="character" w:styleId="af9">
    <w:name w:val="Intense Emphasis"/>
    <w:basedOn w:val="a0"/>
    <w:uiPriority w:val="21"/>
    <w:qFormat/>
    <w:rsid w:val="00AB6F63"/>
    <w:rPr>
      <w:b/>
      <w:bCs/>
      <w:i/>
      <w:iCs/>
      <w:color w:val="4F81BD" w:themeColor="accent1"/>
    </w:rPr>
  </w:style>
  <w:style w:type="character" w:styleId="afa">
    <w:name w:val="Subtle Emphasis"/>
    <w:basedOn w:val="a0"/>
    <w:uiPriority w:val="19"/>
    <w:qFormat/>
    <w:rsid w:val="00AB6F63"/>
    <w:rPr>
      <w:i/>
      <w:iCs/>
      <w:color w:val="808080" w:themeColor="text1" w:themeTint="7F"/>
    </w:rPr>
  </w:style>
  <w:style w:type="character" w:styleId="afb">
    <w:name w:val="Book Title"/>
    <w:basedOn w:val="a0"/>
    <w:uiPriority w:val="33"/>
    <w:qFormat/>
    <w:rsid w:val="00AB6F63"/>
    <w:rPr>
      <w:b/>
      <w:bCs/>
      <w:smallCaps/>
      <w:spacing w:val="5"/>
    </w:rPr>
  </w:style>
  <w:style w:type="paragraph" w:styleId="afc">
    <w:name w:val="Document Map"/>
    <w:basedOn w:val="a"/>
    <w:link w:val="afd"/>
    <w:rsid w:val="005000C2"/>
    <w:rPr>
      <w:rFonts w:ascii="宋体" w:eastAsia="宋体"/>
      <w:sz w:val="18"/>
      <w:szCs w:val="18"/>
    </w:rPr>
  </w:style>
  <w:style w:type="character" w:customStyle="1" w:styleId="afd">
    <w:name w:val="文档结构图 字符"/>
    <w:basedOn w:val="a0"/>
    <w:link w:val="afc"/>
    <w:rsid w:val="005000C2"/>
    <w:rPr>
      <w:rFonts w:ascii="宋体"/>
      <w:kern w:val="2"/>
      <w:sz w:val="18"/>
      <w:szCs w:val="18"/>
      <w:lang w:eastAsia="zh-TW"/>
    </w:rPr>
  </w:style>
  <w:style w:type="paragraph" w:customStyle="1" w:styleId="afe">
    <w:name w:val="研究小组分析师名称"/>
    <w:basedOn w:val="a"/>
    <w:qFormat/>
    <w:rsid w:val="009553B5"/>
    <w:pPr>
      <w:jc w:val="distribute"/>
    </w:pPr>
    <w:rPr>
      <w:rFonts w:ascii="Arial" w:eastAsia="楷体_GB2312" w:hAnsi="Arial"/>
      <w:bCs/>
      <w:color w:val="1F497D" w:themeColor="text2"/>
      <w:spacing w:val="-4"/>
      <w:sz w:val="18"/>
      <w:szCs w:val="18"/>
      <w:lang w:eastAsia="zh-CN"/>
    </w:rPr>
  </w:style>
  <w:style w:type="paragraph" w:customStyle="1" w:styleId="aff">
    <w:name w:val="分析师无牌照提示"/>
    <w:basedOn w:val="a"/>
    <w:qFormat/>
    <w:rsid w:val="00170B96"/>
    <w:pPr>
      <w:spacing w:line="200" w:lineRule="exact"/>
    </w:pPr>
    <w:rPr>
      <w:rFonts w:ascii="Arial" w:eastAsia="楷体_GB2312" w:hAnsi="Arial"/>
      <w:noProof/>
      <w:color w:val="1F497D" w:themeColor="text2"/>
      <w:kern w:val="0"/>
      <w:sz w:val="13"/>
      <w:szCs w:val="18"/>
      <w:lang w:eastAsia="zh-CN"/>
    </w:rPr>
  </w:style>
  <w:style w:type="paragraph" w:customStyle="1" w:styleId="ArialGB2312212">
    <w:name w:val="样式 (西文) Arial (中文) 楷体_GB2312 小五 文字 2 行距: 最小值 12 磅"/>
    <w:basedOn w:val="a"/>
    <w:rsid w:val="00847F61"/>
    <w:pPr>
      <w:wordWrap w:val="0"/>
      <w:spacing w:line="240" w:lineRule="atLeast"/>
    </w:pPr>
    <w:rPr>
      <w:rFonts w:ascii="Arial" w:eastAsia="楷体_GB2312" w:hAnsi="Arial" w:cs="宋体"/>
      <w:color w:val="1F497D" w:themeColor="text2"/>
      <w:kern w:val="0"/>
      <w:sz w:val="18"/>
      <w:szCs w:val="20"/>
    </w:rPr>
  </w:style>
  <w:style w:type="paragraph" w:customStyle="1" w:styleId="aff0">
    <w:name w:val="分析师信息执业证号"/>
    <w:basedOn w:val="a"/>
    <w:qFormat/>
    <w:rsid w:val="00F41B1F"/>
    <w:pPr>
      <w:tabs>
        <w:tab w:val="center" w:pos="5051"/>
      </w:tabs>
      <w:spacing w:line="240" w:lineRule="atLeast"/>
    </w:pPr>
    <w:rPr>
      <w:rFonts w:ascii="Arial" w:eastAsia="楷体_GB2312" w:hAnsi="Arial"/>
      <w:color w:val="1F497D" w:themeColor="text2"/>
      <w:kern w:val="0"/>
      <w:sz w:val="15"/>
      <w:szCs w:val="18"/>
      <w:lang w:eastAsia="zh-CN"/>
    </w:rPr>
  </w:style>
  <w:style w:type="paragraph" w:styleId="aff1">
    <w:name w:val="caption"/>
    <w:basedOn w:val="a"/>
    <w:next w:val="a"/>
    <w:unhideWhenUsed/>
    <w:qFormat/>
    <w:locked/>
    <w:rsid w:val="00823677"/>
    <w:rPr>
      <w:rFonts w:asciiTheme="majorHAnsi" w:eastAsia="黑体" w:hAnsiTheme="majorHAnsi" w:cstheme="majorBidi"/>
      <w:sz w:val="20"/>
      <w:szCs w:val="20"/>
    </w:rPr>
  </w:style>
  <w:style w:type="paragraph" w:customStyle="1" w:styleId="aff2">
    <w:name w:val="图表数据来源"/>
    <w:qFormat/>
    <w:rsid w:val="00597933"/>
    <w:rPr>
      <w:rFonts w:ascii="Arial" w:eastAsia="楷体_GB2312" w:hAnsi="Arial"/>
      <w:color w:val="0F243E"/>
      <w:sz w:val="18"/>
      <w:szCs w:val="21"/>
    </w:rPr>
  </w:style>
  <w:style w:type="paragraph" w:customStyle="1" w:styleId="aff3">
    <w:name w:val="尾页评级说明"/>
    <w:qFormat/>
    <w:rsid w:val="00317208"/>
    <w:pPr>
      <w:jc w:val="both"/>
    </w:pPr>
    <w:rPr>
      <w:rFonts w:ascii="Arial" w:eastAsia="楷体_GB2312" w:hAnsi="Arial"/>
      <w:bCs/>
      <w:color w:val="1F497D" w:themeColor="text2"/>
      <w:spacing w:val="-4"/>
      <w:kern w:val="2"/>
      <w:sz w:val="18"/>
      <w:szCs w:val="18"/>
    </w:rPr>
  </w:style>
  <w:style w:type="paragraph" w:customStyle="1" w:styleId="aff4">
    <w:name w:val="联系我们分部名称"/>
    <w:basedOn w:val="a"/>
    <w:qFormat/>
    <w:rsid w:val="009A3785"/>
    <w:rPr>
      <w:rFonts w:ascii="Arial" w:eastAsia="楷体_GB2312" w:hAnsi="Arial"/>
      <w:color w:val="1F497D" w:themeColor="text2"/>
      <w:lang w:eastAsia="zh-CN"/>
    </w:rPr>
  </w:style>
  <w:style w:type="paragraph" w:customStyle="1" w:styleId="AMDisplayEquation">
    <w:name w:val="AMDisplayEquation"/>
    <w:basedOn w:val="a"/>
    <w:next w:val="a"/>
    <w:link w:val="AMDisplayEquation0"/>
    <w:rsid w:val="001D0205"/>
    <w:pPr>
      <w:tabs>
        <w:tab w:val="center" w:pos="6840"/>
        <w:tab w:val="right" w:pos="10640"/>
      </w:tabs>
      <w:autoSpaceDE w:val="0"/>
      <w:autoSpaceDN w:val="0"/>
      <w:adjustRightInd w:val="0"/>
      <w:spacing w:after="100"/>
      <w:ind w:leftChars="1257" w:left="3017" w:firstLineChars="1" w:firstLine="2"/>
      <w:jc w:val="both"/>
    </w:pPr>
    <w:rPr>
      <w:rFonts w:ascii="Arial" w:eastAsia="楷体_GB2312" w:hAnsi="Arial"/>
      <w:kern w:val="0"/>
      <w:sz w:val="21"/>
      <w:szCs w:val="21"/>
      <w:lang w:eastAsia="zh-CN"/>
    </w:rPr>
  </w:style>
  <w:style w:type="character" w:customStyle="1" w:styleId="AMDisplayEquation0">
    <w:name w:val="AMDisplayEquation 字符"/>
    <w:basedOn w:val="a0"/>
    <w:link w:val="AMDisplayEquation"/>
    <w:rsid w:val="001D0205"/>
    <w:rPr>
      <w:rFonts w:ascii="Arial" w:eastAsia="楷体_GB2312" w:hAnsi="Arial"/>
      <w:sz w:val="21"/>
      <w:szCs w:val="21"/>
    </w:rPr>
  </w:style>
  <w:style w:type="character" w:customStyle="1" w:styleId="AMEquationSection">
    <w:name w:val="AMEquationSection"/>
    <w:basedOn w:val="a0"/>
    <w:rsid w:val="001E5939"/>
    <w:rPr>
      <w:rFonts w:eastAsiaTheme="minorEastAsia"/>
      <w:vanish/>
      <w:color w:val="FF0000"/>
      <w:sz w:val="13"/>
      <w:szCs w:val="13"/>
      <w:lang w:eastAsia="zh-CN"/>
    </w:rPr>
  </w:style>
  <w:style w:type="paragraph" w:styleId="aff5">
    <w:name w:val="footnote text"/>
    <w:basedOn w:val="a"/>
    <w:link w:val="aff6"/>
    <w:semiHidden/>
    <w:unhideWhenUsed/>
    <w:rsid w:val="007252B0"/>
    <w:pPr>
      <w:snapToGrid w:val="0"/>
    </w:pPr>
    <w:rPr>
      <w:sz w:val="18"/>
      <w:szCs w:val="18"/>
    </w:rPr>
  </w:style>
  <w:style w:type="character" w:customStyle="1" w:styleId="aff6">
    <w:name w:val="脚注文本 字符"/>
    <w:basedOn w:val="a0"/>
    <w:link w:val="aff5"/>
    <w:semiHidden/>
    <w:rsid w:val="007252B0"/>
    <w:rPr>
      <w:rFonts w:eastAsia="PMingLiU"/>
      <w:kern w:val="2"/>
      <w:sz w:val="18"/>
      <w:szCs w:val="18"/>
      <w:lang w:eastAsia="zh-TW"/>
    </w:rPr>
  </w:style>
  <w:style w:type="character" w:styleId="aff7">
    <w:name w:val="footnote reference"/>
    <w:basedOn w:val="a0"/>
    <w:semiHidden/>
    <w:unhideWhenUsed/>
    <w:rsid w:val="00725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60853116">
      <w:bodyDiv w:val="1"/>
      <w:marLeft w:val="0"/>
      <w:marRight w:val="0"/>
      <w:marTop w:val="0"/>
      <w:marBottom w:val="0"/>
      <w:divBdr>
        <w:top w:val="none" w:sz="0" w:space="0" w:color="auto"/>
        <w:left w:val="none" w:sz="0" w:space="0" w:color="auto"/>
        <w:bottom w:val="none" w:sz="0" w:space="0" w:color="auto"/>
        <w:right w:val="none" w:sz="0" w:space="0" w:color="auto"/>
      </w:divBdr>
    </w:div>
    <w:div w:id="183252683">
      <w:bodyDiv w:val="1"/>
      <w:marLeft w:val="0"/>
      <w:marRight w:val="0"/>
      <w:marTop w:val="0"/>
      <w:marBottom w:val="0"/>
      <w:divBdr>
        <w:top w:val="none" w:sz="0" w:space="0" w:color="auto"/>
        <w:left w:val="none" w:sz="0" w:space="0" w:color="auto"/>
        <w:bottom w:val="none" w:sz="0" w:space="0" w:color="auto"/>
        <w:right w:val="none" w:sz="0" w:space="0" w:color="auto"/>
      </w:divBdr>
    </w:div>
    <w:div w:id="329143336">
      <w:bodyDiv w:val="1"/>
      <w:marLeft w:val="0"/>
      <w:marRight w:val="0"/>
      <w:marTop w:val="0"/>
      <w:marBottom w:val="0"/>
      <w:divBdr>
        <w:top w:val="none" w:sz="0" w:space="0" w:color="auto"/>
        <w:left w:val="none" w:sz="0" w:space="0" w:color="auto"/>
        <w:bottom w:val="none" w:sz="0" w:space="0" w:color="auto"/>
        <w:right w:val="none" w:sz="0" w:space="0" w:color="auto"/>
      </w:divBdr>
    </w:div>
    <w:div w:id="473371044">
      <w:bodyDiv w:val="1"/>
      <w:marLeft w:val="0"/>
      <w:marRight w:val="0"/>
      <w:marTop w:val="0"/>
      <w:marBottom w:val="0"/>
      <w:divBdr>
        <w:top w:val="none" w:sz="0" w:space="0" w:color="auto"/>
        <w:left w:val="none" w:sz="0" w:space="0" w:color="auto"/>
        <w:bottom w:val="none" w:sz="0" w:space="0" w:color="auto"/>
        <w:right w:val="none" w:sz="0" w:space="0" w:color="auto"/>
      </w:divBdr>
    </w:div>
    <w:div w:id="477191292">
      <w:bodyDiv w:val="1"/>
      <w:marLeft w:val="0"/>
      <w:marRight w:val="0"/>
      <w:marTop w:val="0"/>
      <w:marBottom w:val="0"/>
      <w:divBdr>
        <w:top w:val="none" w:sz="0" w:space="0" w:color="auto"/>
        <w:left w:val="none" w:sz="0" w:space="0" w:color="auto"/>
        <w:bottom w:val="none" w:sz="0" w:space="0" w:color="auto"/>
        <w:right w:val="none" w:sz="0" w:space="0" w:color="auto"/>
      </w:divBdr>
    </w:div>
    <w:div w:id="582298202">
      <w:bodyDiv w:val="1"/>
      <w:marLeft w:val="0"/>
      <w:marRight w:val="0"/>
      <w:marTop w:val="0"/>
      <w:marBottom w:val="0"/>
      <w:divBdr>
        <w:top w:val="none" w:sz="0" w:space="0" w:color="auto"/>
        <w:left w:val="none" w:sz="0" w:space="0" w:color="auto"/>
        <w:bottom w:val="none" w:sz="0" w:space="0" w:color="auto"/>
        <w:right w:val="none" w:sz="0" w:space="0" w:color="auto"/>
      </w:divBdr>
    </w:div>
    <w:div w:id="596866895">
      <w:bodyDiv w:val="1"/>
      <w:marLeft w:val="0"/>
      <w:marRight w:val="0"/>
      <w:marTop w:val="0"/>
      <w:marBottom w:val="0"/>
      <w:divBdr>
        <w:top w:val="none" w:sz="0" w:space="0" w:color="auto"/>
        <w:left w:val="none" w:sz="0" w:space="0" w:color="auto"/>
        <w:bottom w:val="none" w:sz="0" w:space="0" w:color="auto"/>
        <w:right w:val="none" w:sz="0" w:space="0" w:color="auto"/>
      </w:divBdr>
    </w:div>
    <w:div w:id="687030045">
      <w:bodyDiv w:val="1"/>
      <w:marLeft w:val="0"/>
      <w:marRight w:val="0"/>
      <w:marTop w:val="0"/>
      <w:marBottom w:val="0"/>
      <w:divBdr>
        <w:top w:val="none" w:sz="0" w:space="0" w:color="auto"/>
        <w:left w:val="none" w:sz="0" w:space="0" w:color="auto"/>
        <w:bottom w:val="none" w:sz="0" w:space="0" w:color="auto"/>
        <w:right w:val="none" w:sz="0" w:space="0" w:color="auto"/>
      </w:divBdr>
    </w:div>
    <w:div w:id="1471705743">
      <w:bodyDiv w:val="1"/>
      <w:marLeft w:val="0"/>
      <w:marRight w:val="0"/>
      <w:marTop w:val="0"/>
      <w:marBottom w:val="0"/>
      <w:divBdr>
        <w:top w:val="none" w:sz="0" w:space="0" w:color="auto"/>
        <w:left w:val="none" w:sz="0" w:space="0" w:color="auto"/>
        <w:bottom w:val="none" w:sz="0" w:space="0" w:color="auto"/>
        <w:right w:val="none" w:sz="0" w:space="0" w:color="auto"/>
      </w:divBdr>
    </w:div>
    <w:div w:id="1864632317">
      <w:bodyDiv w:val="1"/>
      <w:marLeft w:val="0"/>
      <w:marRight w:val="0"/>
      <w:marTop w:val="0"/>
      <w:marBottom w:val="0"/>
      <w:divBdr>
        <w:top w:val="none" w:sz="0" w:space="0" w:color="auto"/>
        <w:left w:val="none" w:sz="0" w:space="0" w:color="auto"/>
        <w:bottom w:val="none" w:sz="0" w:space="0" w:color="auto"/>
        <w:right w:val="none" w:sz="0" w:space="0" w:color="auto"/>
      </w:divBdr>
    </w:div>
    <w:div w:id="1902254814">
      <w:bodyDiv w:val="1"/>
      <w:marLeft w:val="0"/>
      <w:marRight w:val="0"/>
      <w:marTop w:val="0"/>
      <w:marBottom w:val="0"/>
      <w:divBdr>
        <w:top w:val="none" w:sz="0" w:space="0" w:color="auto"/>
        <w:left w:val="none" w:sz="0" w:space="0" w:color="auto"/>
        <w:bottom w:val="none" w:sz="0" w:space="0" w:color="auto"/>
        <w:right w:val="none" w:sz="0" w:space="0" w:color="auto"/>
      </w:divBdr>
    </w:div>
    <w:div w:id="1953398560">
      <w:bodyDiv w:val="1"/>
      <w:marLeft w:val="0"/>
      <w:marRight w:val="0"/>
      <w:marTop w:val="0"/>
      <w:marBottom w:val="0"/>
      <w:divBdr>
        <w:top w:val="none" w:sz="0" w:space="0" w:color="auto"/>
        <w:left w:val="none" w:sz="0" w:space="0" w:color="auto"/>
        <w:bottom w:val="none" w:sz="0" w:space="0" w:color="auto"/>
        <w:right w:val="none" w:sz="0" w:space="0" w:color="auto"/>
      </w:divBdr>
    </w:div>
    <w:div w:id="20491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chart" Target="charts/chart7.xml"/><Relationship Id="rId42" Type="http://schemas.openxmlformats.org/officeDocument/2006/relationships/image" Target="media/image13.wmf"/><Relationship Id="rId47" Type="http://schemas.openxmlformats.org/officeDocument/2006/relationships/oleObject" Target="embeddings/oleObject12.bin"/><Relationship Id="rId63" Type="http://schemas.openxmlformats.org/officeDocument/2006/relationships/image" Target="media/image23.wmf"/><Relationship Id="rId68" Type="http://schemas.openxmlformats.org/officeDocument/2006/relationships/oleObject" Target="embeddings/oleObject23.bin"/><Relationship Id="rId84" Type="http://schemas.openxmlformats.org/officeDocument/2006/relationships/image" Target="media/image39.wmf"/><Relationship Id="rId89"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47.wmf"/><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oleObject" Target="embeddings/oleObject2.bin"/><Relationship Id="rId11" Type="http://schemas.openxmlformats.org/officeDocument/2006/relationships/header" Target="header1.xml"/><Relationship Id="rId24" Type="http://schemas.openxmlformats.org/officeDocument/2006/relationships/chart" Target="charts/chart10.xml"/><Relationship Id="rId32" Type="http://schemas.openxmlformats.org/officeDocument/2006/relationships/image" Target="media/image9.wmf"/><Relationship Id="rId37" Type="http://schemas.openxmlformats.org/officeDocument/2006/relationships/oleObject" Target="embeddings/oleObject6.bin"/><Relationship Id="rId40" Type="http://schemas.openxmlformats.org/officeDocument/2006/relationships/image" Target="media/image12.wmf"/><Relationship Id="rId45" Type="http://schemas.openxmlformats.org/officeDocument/2006/relationships/oleObject" Target="embeddings/oleObject11.bin"/><Relationship Id="rId53" Type="http://schemas.openxmlformats.org/officeDocument/2006/relationships/image" Target="media/image18.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image" Target="media/image29.wmf"/><Relationship Id="rId79" Type="http://schemas.openxmlformats.org/officeDocument/2006/relationships/image" Target="media/image34.wmf"/><Relationship Id="rId87" Type="http://schemas.openxmlformats.org/officeDocument/2006/relationships/image" Target="media/image42.wmf"/><Relationship Id="rId102"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image" Target="media/image22.wmf"/><Relationship Id="rId82" Type="http://schemas.openxmlformats.org/officeDocument/2006/relationships/image" Target="media/image37.wmf"/><Relationship Id="rId90" Type="http://schemas.openxmlformats.org/officeDocument/2006/relationships/image" Target="media/image45.wmf"/><Relationship Id="rId95" Type="http://schemas.openxmlformats.org/officeDocument/2006/relationships/image" Target="media/image49.wmf"/><Relationship Id="rId19" Type="http://schemas.openxmlformats.org/officeDocument/2006/relationships/chart" Target="charts/chart5.xml"/><Relationship Id="rId14" Type="http://schemas.openxmlformats.org/officeDocument/2006/relationships/footer" Target="footer2.xml"/><Relationship Id="rId22" Type="http://schemas.openxmlformats.org/officeDocument/2006/relationships/chart" Target="charts/chart8.xml"/><Relationship Id="rId27" Type="http://schemas.openxmlformats.org/officeDocument/2006/relationships/oleObject" Target="embeddings/oleObject1.bin"/><Relationship Id="rId30" Type="http://schemas.openxmlformats.org/officeDocument/2006/relationships/image" Target="media/image8.wmf"/><Relationship Id="rId35" Type="http://schemas.openxmlformats.org/officeDocument/2006/relationships/oleObject" Target="embeddings/oleObject5.bin"/><Relationship Id="rId43" Type="http://schemas.openxmlformats.org/officeDocument/2006/relationships/oleObject" Target="embeddings/oleObject10.bin"/><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26.wmf"/><Relationship Id="rId77" Type="http://schemas.openxmlformats.org/officeDocument/2006/relationships/image" Target="media/image32.wmf"/><Relationship Id="rId100" Type="http://schemas.openxmlformats.org/officeDocument/2006/relationships/oleObject" Target="embeddings/oleObject29.bin"/><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7.wmf"/><Relationship Id="rId72" Type="http://schemas.openxmlformats.org/officeDocument/2006/relationships/oleObject" Target="embeddings/oleObject25.bin"/><Relationship Id="rId80" Type="http://schemas.openxmlformats.org/officeDocument/2006/relationships/image" Target="media/image35.wmf"/><Relationship Id="rId85" Type="http://schemas.openxmlformats.org/officeDocument/2006/relationships/image" Target="media/image40.wmf"/><Relationship Id="rId93" Type="http://schemas.openxmlformats.org/officeDocument/2006/relationships/image" Target="media/image48.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oleObject" Target="embeddings/oleObject4.bin"/><Relationship Id="rId38" Type="http://schemas.openxmlformats.org/officeDocument/2006/relationships/oleObject" Target="embeddings/oleObject7.bin"/><Relationship Id="rId46" Type="http://schemas.openxmlformats.org/officeDocument/2006/relationships/image" Target="media/image15.wmf"/><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image" Target="media/image53.wmf"/><Relationship Id="rId20" Type="http://schemas.openxmlformats.org/officeDocument/2006/relationships/chart" Target="charts/chart6.xml"/><Relationship Id="rId41" Type="http://schemas.openxmlformats.org/officeDocument/2006/relationships/oleObject" Target="embeddings/oleObject9.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0.wmf"/><Relationship Id="rId83" Type="http://schemas.openxmlformats.org/officeDocument/2006/relationships/image" Target="media/image38.wmf"/><Relationship Id="rId88" Type="http://schemas.openxmlformats.org/officeDocument/2006/relationships/image" Target="media/image43.wmf"/><Relationship Id="rId91" Type="http://schemas.openxmlformats.org/officeDocument/2006/relationships/image" Target="media/image46.wmf"/><Relationship Id="rId96"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oleObject" Target="embeddings/oleObject3.bin"/><Relationship Id="rId44" Type="http://schemas.openxmlformats.org/officeDocument/2006/relationships/image" Target="media/image14.wmf"/><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image" Target="media/image33.wmf"/><Relationship Id="rId81" Type="http://schemas.openxmlformats.org/officeDocument/2006/relationships/image" Target="media/image36.wmf"/><Relationship Id="rId86" Type="http://schemas.openxmlformats.org/officeDocument/2006/relationships/image" Target="media/image41.wmf"/><Relationship Id="rId94" Type="http://schemas.openxmlformats.org/officeDocument/2006/relationships/oleObject" Target="embeddings/oleObject26.bin"/><Relationship Id="rId99" Type="http://schemas.openxmlformats.org/officeDocument/2006/relationships/image" Target="media/image51.wmf"/><Relationship Id="rId101" Type="http://schemas.openxmlformats.org/officeDocument/2006/relationships/image" Target="media/image52.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chart" Target="charts/chart4.xml"/><Relationship Id="rId39" Type="http://schemas.openxmlformats.org/officeDocument/2006/relationships/oleObject" Target="embeddings/oleObject8.bin"/><Relationship Id="rId34" Type="http://schemas.openxmlformats.org/officeDocument/2006/relationships/image" Target="media/image10.wmf"/><Relationship Id="rId50" Type="http://schemas.openxmlformats.org/officeDocument/2006/relationships/oleObject" Target="embeddings/oleObject14.bin"/><Relationship Id="rId55" Type="http://schemas.openxmlformats.org/officeDocument/2006/relationships/image" Target="media/image19.wmf"/><Relationship Id="rId76" Type="http://schemas.openxmlformats.org/officeDocument/2006/relationships/image" Target="media/image31.wmf"/><Relationship Id="rId97" Type="http://schemas.openxmlformats.org/officeDocument/2006/relationships/image" Target="media/image50.wmf"/><Relationship Id="rId104" Type="http://schemas.openxmlformats.org/officeDocument/2006/relationships/oleObject" Target="embeddings/oleObject31.bin"/></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cheninfo\KM\resources\dotx\JSW006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7.xml"/><Relationship Id="rId1" Type="http://schemas.microsoft.com/office/2011/relationships/chartStyle" Target="style7.xml"/></Relationships>
</file>

<file path=word/charts/_rels/chart1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5.xml"/><Relationship Id="rId1" Type="http://schemas.microsoft.com/office/2011/relationships/chartStyle" Target="style5.xml"/></Relationships>
</file>

<file path=word/charts/_rels/chart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Wind一级分类</c:v>
          </c:tx>
          <c:dLbls>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中国基金分类情况统计!$D$2:$D$6</c:f>
              <c:strCache>
                <c:ptCount val="5"/>
                <c:pt idx="0">
                  <c:v>混合型基金</c:v>
                </c:pt>
                <c:pt idx="1">
                  <c:v>债券型基金</c:v>
                </c:pt>
                <c:pt idx="2">
                  <c:v>股票型基金</c:v>
                </c:pt>
                <c:pt idx="3">
                  <c:v>货币市场型基金</c:v>
                </c:pt>
                <c:pt idx="4">
                  <c:v>国际(QDII)基金</c:v>
                </c:pt>
              </c:strCache>
            </c:strRef>
          </c:cat>
          <c:val>
            <c:numRef>
              <c:f>中国基金分类情况统计!$E$2:$E$6</c:f>
              <c:numCache>
                <c:formatCode>General</c:formatCode>
                <c:ptCount val="5"/>
                <c:pt idx="0">
                  <c:v>4835</c:v>
                </c:pt>
                <c:pt idx="1">
                  <c:v>3771</c:v>
                </c:pt>
                <c:pt idx="2">
                  <c:v>1875</c:v>
                </c:pt>
                <c:pt idx="3">
                  <c:v>693</c:v>
                </c:pt>
                <c:pt idx="4">
                  <c:v>309</c:v>
                </c:pt>
              </c:numCache>
            </c:numRef>
          </c:val>
          <c:extLst>
            <c:ext xmlns:c16="http://schemas.microsoft.com/office/drawing/2014/chart" uri="{C3380CC4-5D6E-409C-BE32-E72D297353CC}">
              <c16:uniqueId val="{00000000-9756-4AB5-89E9-0283A32680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主动基金业绩比较基准选择研究\result\[二级分类_统计.xlsx]结论'!$B$108</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主动基金业绩比较基准选择研究\result\[二级分类_统计.xlsx]结论'!$A$109:$A$128</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'\广发金工\课题1 主动基金业绩比较基准选择研究\result\[二级分类_统计.xlsx]结论'!$B$109:$B$128</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4EA5-4C8F-8957-3E43EA8DB334}"/>
            </c:ext>
          </c:extLst>
        </c:ser>
        <c:dLbls>
          <c:showLegendKey val="0"/>
          <c:showVal val="0"/>
          <c:showCatName val="0"/>
          <c:showSerName val="0"/>
          <c:showPercent val="0"/>
          <c:showBubbleSize val="0"/>
        </c:dLbls>
        <c:gapWidth val="182"/>
        <c:axId val="1326171576"/>
        <c:axId val="1326168952"/>
      </c:barChart>
      <c:catAx>
        <c:axId val="13261715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26168952"/>
        <c:crosses val="autoZero"/>
        <c:auto val="1"/>
        <c:lblAlgn val="ctr"/>
        <c:lblOffset val="100"/>
        <c:noMultiLvlLbl val="0"/>
      </c:catAx>
      <c:valAx>
        <c:axId val="1326168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6171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主动基金业绩比较基准选择研究\result\[二级分类_统计.xlsx]结论'!$E$108</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主动基金业绩比较基准选择研究\result\[二级分类_统计.xlsx]结论'!$D$109:$D$128</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'\广发金工\课题1 主动基金业绩比较基准选择研究\result\[二级分类_统计.xlsx]结论'!$E$109:$E$128</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A448-424C-B231-0DBE2A10CC06}"/>
            </c:ext>
          </c:extLst>
        </c:ser>
        <c:dLbls>
          <c:showLegendKey val="0"/>
          <c:showVal val="0"/>
          <c:showCatName val="0"/>
          <c:showSerName val="0"/>
          <c:showPercent val="0"/>
          <c:showBubbleSize val="0"/>
        </c:dLbls>
        <c:gapWidth val="182"/>
        <c:axId val="1326176496"/>
        <c:axId val="1326169936"/>
      </c:barChart>
      <c:catAx>
        <c:axId val="1326176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26169936"/>
        <c:crosses val="autoZero"/>
        <c:auto val="1"/>
        <c:lblAlgn val="ctr"/>
        <c:lblOffset val="100"/>
        <c:noMultiLvlLbl val="0"/>
      </c:catAx>
      <c:valAx>
        <c:axId val="132616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617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Wind二级分类</c:v>
          </c:tx>
          <c:dLbls>
            <c:dLbl>
              <c:idx val="0"/>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8FD2-4167-A7FD-2A2642D4661F}"/>
                </c:ext>
              </c:extLst>
            </c:dLbl>
            <c:dLbl>
              <c:idx val="1"/>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FD2-4167-A7FD-2A2642D4661F}"/>
                </c:ext>
              </c:extLst>
            </c:dLbl>
            <c:dLbl>
              <c:idx val="2"/>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8FD2-4167-A7FD-2A2642D4661F}"/>
                </c:ext>
              </c:extLst>
            </c:dLbl>
            <c:dLbl>
              <c:idx val="3"/>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FD2-4167-A7FD-2A2642D4661F}"/>
                </c:ext>
              </c:extLst>
            </c:dLbl>
            <c:dLbl>
              <c:idx val="4"/>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8FD2-4167-A7FD-2A2642D4661F}"/>
                </c:ext>
              </c:extLst>
            </c:dLbl>
            <c:dLbl>
              <c:idx val="5"/>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FD2-4167-A7FD-2A2642D4661F}"/>
                </c:ext>
              </c:extLst>
            </c:dLbl>
            <c:dLbl>
              <c:idx val="6"/>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8FD2-4167-A7FD-2A2642D4661F}"/>
                </c:ext>
              </c:extLst>
            </c:dLbl>
            <c:dLbl>
              <c:idx val="7"/>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FD2-4167-A7FD-2A2642D4661F}"/>
                </c:ext>
              </c:extLst>
            </c:dLbl>
            <c:dLbl>
              <c:idx val="8"/>
              <c:layout>
                <c:manualLayout>
                  <c:x val="1.008277151630556E-2"/>
                  <c:y val="-1.2902045780862757E-2"/>
                </c:manualLayout>
              </c:layou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8FD2-4167-A7FD-2A2642D4661F}"/>
                </c:ext>
              </c:extLst>
            </c:dLbl>
            <c:dLbl>
              <c:idx val="9"/>
              <c:delete val="1"/>
              <c:extLst>
                <c:ext xmlns:c15="http://schemas.microsoft.com/office/drawing/2012/chart" uri="{CE6537A1-D6FC-4f65-9D91-7224C49458BB}"/>
                <c:ext xmlns:c16="http://schemas.microsoft.com/office/drawing/2014/chart" uri="{C3380CC4-5D6E-409C-BE32-E72D297353CC}">
                  <c16:uniqueId val="{00000009-8FD2-4167-A7FD-2A2642D4661F}"/>
                </c:ext>
              </c:extLst>
            </c:dLbl>
            <c:dLbl>
              <c:idx val="10"/>
              <c:delete val="1"/>
              <c:extLst>
                <c:ext xmlns:c15="http://schemas.microsoft.com/office/drawing/2012/chart" uri="{CE6537A1-D6FC-4f65-9D91-7224C49458BB}"/>
                <c:ext xmlns:c16="http://schemas.microsoft.com/office/drawing/2014/chart" uri="{C3380CC4-5D6E-409C-BE32-E72D297353CC}">
                  <c16:uniqueId val="{0000000A-8FD2-4167-A7FD-2A2642D4661F}"/>
                </c:ext>
              </c:extLst>
            </c:dLbl>
            <c:dLbl>
              <c:idx val="11"/>
              <c:delete val="1"/>
              <c:extLst>
                <c:ext xmlns:c15="http://schemas.microsoft.com/office/drawing/2012/chart" uri="{CE6537A1-D6FC-4f65-9D91-7224C49458BB}"/>
                <c:ext xmlns:c16="http://schemas.microsoft.com/office/drawing/2014/chart" uri="{C3380CC4-5D6E-409C-BE32-E72D297353CC}">
                  <c16:uniqueId val="{0000000B-8FD2-4167-A7FD-2A2642D4661F}"/>
                </c:ext>
              </c:extLst>
            </c:dLbl>
            <c:dLbl>
              <c:idx val="12"/>
              <c:delete val="1"/>
              <c:extLst>
                <c:ext xmlns:c15="http://schemas.microsoft.com/office/drawing/2012/chart" uri="{CE6537A1-D6FC-4f65-9D91-7224C49458BB}"/>
                <c:ext xmlns:c16="http://schemas.microsoft.com/office/drawing/2014/chart" uri="{C3380CC4-5D6E-409C-BE32-E72D297353CC}">
                  <c16:uniqueId val="{0000000C-8FD2-4167-A7FD-2A2642D4661F}"/>
                </c:ext>
              </c:extLst>
            </c:dLbl>
            <c:dLbl>
              <c:idx val="13"/>
              <c:delete val="1"/>
              <c:extLst>
                <c:ext xmlns:c15="http://schemas.microsoft.com/office/drawing/2012/chart" uri="{CE6537A1-D6FC-4f65-9D91-7224C49458BB}"/>
                <c:ext xmlns:c16="http://schemas.microsoft.com/office/drawing/2014/chart" uri="{C3380CC4-5D6E-409C-BE32-E72D297353CC}">
                  <c16:uniqueId val="{0000000D-8FD2-4167-A7FD-2A2642D4661F}"/>
                </c:ext>
              </c:extLst>
            </c:dLbl>
            <c:dLbl>
              <c:idx val="14"/>
              <c:delete val="1"/>
              <c:extLst>
                <c:ext xmlns:c15="http://schemas.microsoft.com/office/drawing/2012/chart" uri="{CE6537A1-D6FC-4f65-9D91-7224C49458BB}"/>
                <c:ext xmlns:c16="http://schemas.microsoft.com/office/drawing/2014/chart" uri="{C3380CC4-5D6E-409C-BE32-E72D297353CC}">
                  <c16:uniqueId val="{0000000E-8FD2-4167-A7FD-2A2642D4661F}"/>
                </c:ext>
              </c:extLst>
            </c:dLbl>
            <c:dLbl>
              <c:idx val="15"/>
              <c:delete val="1"/>
              <c:extLst>
                <c:ext xmlns:c15="http://schemas.microsoft.com/office/drawing/2012/chart" uri="{CE6537A1-D6FC-4f65-9D91-7224C49458BB}"/>
                <c:ext xmlns:c16="http://schemas.microsoft.com/office/drawing/2014/chart" uri="{C3380CC4-5D6E-409C-BE32-E72D297353CC}">
                  <c16:uniqueId val="{0000000F-8FD2-4167-A7FD-2A2642D4661F}"/>
                </c:ext>
              </c:extLst>
            </c:dLbl>
            <c:dLbl>
              <c:idx val="16"/>
              <c:delete val="1"/>
              <c:extLst>
                <c:ext xmlns:c15="http://schemas.microsoft.com/office/drawing/2012/chart" uri="{CE6537A1-D6FC-4f65-9D91-7224C49458BB}"/>
                <c:ext xmlns:c16="http://schemas.microsoft.com/office/drawing/2014/chart" uri="{C3380CC4-5D6E-409C-BE32-E72D297353CC}">
                  <c16:uniqueId val="{00000010-8FD2-4167-A7FD-2A2642D4661F}"/>
                </c:ext>
              </c:extLst>
            </c:dLbl>
            <c:dLbl>
              <c:idx val="17"/>
              <c:delete val="1"/>
              <c:extLst>
                <c:ext xmlns:c15="http://schemas.microsoft.com/office/drawing/2012/chart" uri="{CE6537A1-D6FC-4f65-9D91-7224C49458BB}"/>
                <c:ext xmlns:c16="http://schemas.microsoft.com/office/drawing/2014/chart" uri="{C3380CC4-5D6E-409C-BE32-E72D297353CC}">
                  <c16:uniqueId val="{00000011-8FD2-4167-A7FD-2A2642D4661F}"/>
                </c:ext>
              </c:extLst>
            </c:dLbl>
            <c:dLbl>
              <c:idx val="18"/>
              <c:delete val="1"/>
              <c:extLst>
                <c:ext xmlns:c15="http://schemas.microsoft.com/office/drawing/2012/chart" uri="{CE6537A1-D6FC-4f65-9D91-7224C49458BB}"/>
                <c:ext xmlns:c16="http://schemas.microsoft.com/office/drawing/2014/chart" uri="{C3380CC4-5D6E-409C-BE32-E72D297353CC}">
                  <c16:uniqueId val="{00000012-8FD2-4167-A7FD-2A2642D4661F}"/>
                </c:ext>
              </c:extLst>
            </c:dLbl>
            <c:dLbl>
              <c:idx val="19"/>
              <c:delete val="1"/>
              <c:extLst>
                <c:ext xmlns:c15="http://schemas.microsoft.com/office/drawing/2012/chart" uri="{CE6537A1-D6FC-4f65-9D91-7224C49458BB}"/>
                <c:ext xmlns:c16="http://schemas.microsoft.com/office/drawing/2014/chart" uri="{C3380CC4-5D6E-409C-BE32-E72D297353CC}">
                  <c16:uniqueId val="{00000013-8FD2-4167-A7FD-2A2642D4661F}"/>
                </c:ext>
              </c:extLst>
            </c:dLbl>
            <c:dLbl>
              <c:idx val="20"/>
              <c:delete val="1"/>
              <c:extLst>
                <c:ext xmlns:c15="http://schemas.microsoft.com/office/drawing/2012/chart" uri="{CE6537A1-D6FC-4f65-9D91-7224C49458BB}"/>
                <c:ext xmlns:c16="http://schemas.microsoft.com/office/drawing/2014/chart" uri="{C3380CC4-5D6E-409C-BE32-E72D297353CC}">
                  <c16:uniqueId val="{00000014-8FD2-4167-A7FD-2A2642D4661F}"/>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中国基金分类情况统计!$A$2:$A$22</c:f>
              <c:strCache>
                <c:ptCount val="21"/>
                <c:pt idx="0">
                  <c:v>中长期纯债型基金</c:v>
                </c:pt>
                <c:pt idx="1">
                  <c:v>灵活配置型基金</c:v>
                </c:pt>
                <c:pt idx="2">
                  <c:v>偏股混合型基金</c:v>
                </c:pt>
                <c:pt idx="3">
                  <c:v>被动指数型基金</c:v>
                </c:pt>
                <c:pt idx="4">
                  <c:v>偏债混合型基金</c:v>
                </c:pt>
                <c:pt idx="5">
                  <c:v>货币市场型基金</c:v>
                </c:pt>
                <c:pt idx="6">
                  <c:v>混合债券型二级基金</c:v>
                </c:pt>
                <c:pt idx="7">
                  <c:v>普通股票型基金</c:v>
                </c:pt>
                <c:pt idx="8">
                  <c:v>短期纯债型基金</c:v>
                </c:pt>
                <c:pt idx="9">
                  <c:v>被动指数型债券基金</c:v>
                </c:pt>
                <c:pt idx="10">
                  <c:v>增强指数型基金</c:v>
                </c:pt>
                <c:pt idx="11">
                  <c:v>混合债券型一级基金</c:v>
                </c:pt>
                <c:pt idx="12">
                  <c:v>国际(QDII)股票型基金</c:v>
                </c:pt>
                <c:pt idx="13">
                  <c:v>平衡混合型基金</c:v>
                </c:pt>
                <c:pt idx="14">
                  <c:v>国际(QDII)债券型基金</c:v>
                </c:pt>
                <c:pt idx="15">
                  <c:v>国际(QDII)混合型基金</c:v>
                </c:pt>
                <c:pt idx="16">
                  <c:v>商品型基金</c:v>
                </c:pt>
                <c:pt idx="17">
                  <c:v>股票多空</c:v>
                </c:pt>
                <c:pt idx="18">
                  <c:v>国际(QDII)另类投资基金</c:v>
                </c:pt>
                <c:pt idx="19">
                  <c:v>REITs</c:v>
                </c:pt>
                <c:pt idx="20">
                  <c:v>增强指数型债券基金</c:v>
                </c:pt>
              </c:strCache>
            </c:strRef>
          </c:cat>
          <c:val>
            <c:numRef>
              <c:f>中国基金分类情况统计!$B$2:$B$22</c:f>
              <c:numCache>
                <c:formatCode>General</c:formatCode>
                <c:ptCount val="21"/>
                <c:pt idx="0">
                  <c:v>2309</c:v>
                </c:pt>
                <c:pt idx="1">
                  <c:v>2063</c:v>
                </c:pt>
                <c:pt idx="2">
                  <c:v>1855</c:v>
                </c:pt>
                <c:pt idx="3">
                  <c:v>1056</c:v>
                </c:pt>
                <c:pt idx="4">
                  <c:v>784</c:v>
                </c:pt>
                <c:pt idx="5">
                  <c:v>693</c:v>
                </c:pt>
                <c:pt idx="6">
                  <c:v>646</c:v>
                </c:pt>
                <c:pt idx="7">
                  <c:v>596</c:v>
                </c:pt>
                <c:pt idx="8">
                  <c:v>384</c:v>
                </c:pt>
                <c:pt idx="9">
                  <c:v>271</c:v>
                </c:pt>
                <c:pt idx="10">
                  <c:v>223</c:v>
                </c:pt>
                <c:pt idx="11">
                  <c:v>160</c:v>
                </c:pt>
                <c:pt idx="12">
                  <c:v>138</c:v>
                </c:pt>
                <c:pt idx="13">
                  <c:v>133</c:v>
                </c:pt>
                <c:pt idx="14">
                  <c:v>78</c:v>
                </c:pt>
                <c:pt idx="15">
                  <c:v>56</c:v>
                </c:pt>
                <c:pt idx="16">
                  <c:v>42</c:v>
                </c:pt>
                <c:pt idx="17">
                  <c:v>39</c:v>
                </c:pt>
                <c:pt idx="18">
                  <c:v>37</c:v>
                </c:pt>
                <c:pt idx="19">
                  <c:v>1</c:v>
                </c:pt>
                <c:pt idx="20">
                  <c:v>1</c:v>
                </c:pt>
              </c:numCache>
            </c:numRef>
          </c:val>
          <c:extLst>
            <c:ext xmlns:c16="http://schemas.microsoft.com/office/drawing/2014/chart" uri="{C3380CC4-5D6E-409C-BE32-E72D297353CC}">
              <c16:uniqueId val="{00000015-8FD2-4167-A7FD-2A2642D4661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dLbl>
              <c:idx val="1"/>
              <c:layout>
                <c:manualLayout>
                  <c:x val="-5.0924639322046331E-3"/>
                  <c:y val="-7.832313643721364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7DB4-4A64-81E8-6EE853B537E6}"/>
                </c:ext>
              </c:extLst>
            </c:dLbl>
            <c:dLbl>
              <c:idx val="5"/>
              <c:showLegendKey val="0"/>
              <c:showVal val="0"/>
              <c:showCatName val="1"/>
              <c:showSerName val="0"/>
              <c:showPercent val="1"/>
              <c:showBubbleSize val="0"/>
              <c:extLst>
                <c:ext xmlns:c15="http://schemas.microsoft.com/office/drawing/2012/chart" uri="{CE6537A1-D6FC-4f65-9D91-7224C49458BB}">
                  <c15:layout>
                    <c:manualLayout>
                      <c:w val="0.17529215358931552"/>
                      <c:h val="0.26253337288638384"/>
                    </c:manualLayout>
                  </c15:layout>
                </c:ext>
                <c:ext xmlns:c16="http://schemas.microsoft.com/office/drawing/2014/chart" uri="{C3380CC4-5D6E-409C-BE32-E72D297353CC}">
                  <c16:uniqueId val="{0000002B-7DB4-4A64-81E8-6EE853B537E6}"/>
                </c:ext>
              </c:extLst>
            </c:dLbl>
            <c:dLbl>
              <c:idx val="6"/>
              <c:layout>
                <c:manualLayout>
                  <c:x val="-2.3042340909389666E-2"/>
                  <c:y val="1.70724358060997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DB4-4A64-81E8-6EE853B537E6}"/>
                </c:ext>
              </c:extLst>
            </c:dLbl>
            <c:dLbl>
              <c:idx val="7"/>
              <c:layout>
                <c:manualLayout>
                  <c:x val="-9.0424986526099926E-2"/>
                  <c:y val="-0.124731790608642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7DB4-4A64-81E8-6EE853B537E6}"/>
                </c:ext>
              </c:extLst>
            </c:dLbl>
            <c:dLbl>
              <c:idx val="8"/>
              <c:delete val="1"/>
              <c:extLst>
                <c:ext xmlns:c15="http://schemas.microsoft.com/office/drawing/2012/chart" uri="{CE6537A1-D6FC-4f65-9D91-7224C49458BB}"/>
                <c:ext xmlns:c16="http://schemas.microsoft.com/office/drawing/2014/chart" uri="{C3380CC4-5D6E-409C-BE32-E72D297353CC}">
                  <c16:uniqueId val="{00000003-7DB4-4A64-81E8-6EE853B537E6}"/>
                </c:ext>
              </c:extLst>
            </c:dLbl>
            <c:dLbl>
              <c:idx val="9"/>
              <c:delete val="1"/>
              <c:extLst>
                <c:ext xmlns:c15="http://schemas.microsoft.com/office/drawing/2012/chart" uri="{CE6537A1-D6FC-4f65-9D91-7224C49458BB}"/>
                <c:ext xmlns:c16="http://schemas.microsoft.com/office/drawing/2014/chart" uri="{C3380CC4-5D6E-409C-BE32-E72D297353CC}">
                  <c16:uniqueId val="{00000004-7DB4-4A64-81E8-6EE853B537E6}"/>
                </c:ext>
              </c:extLst>
            </c:dLbl>
            <c:dLbl>
              <c:idx val="10"/>
              <c:delete val="1"/>
              <c:extLst>
                <c:ext xmlns:c15="http://schemas.microsoft.com/office/drawing/2012/chart" uri="{CE6537A1-D6FC-4f65-9D91-7224C49458BB}"/>
                <c:ext xmlns:c16="http://schemas.microsoft.com/office/drawing/2014/chart" uri="{C3380CC4-5D6E-409C-BE32-E72D297353CC}">
                  <c16:uniqueId val="{00000005-7DB4-4A64-81E8-6EE853B537E6}"/>
                </c:ext>
              </c:extLst>
            </c:dLbl>
            <c:dLbl>
              <c:idx val="11"/>
              <c:delete val="1"/>
              <c:extLst>
                <c:ext xmlns:c15="http://schemas.microsoft.com/office/drawing/2012/chart" uri="{CE6537A1-D6FC-4f65-9D91-7224C49458BB}"/>
                <c:ext xmlns:c16="http://schemas.microsoft.com/office/drawing/2014/chart" uri="{C3380CC4-5D6E-409C-BE32-E72D297353CC}">
                  <c16:uniqueId val="{00000006-7DB4-4A64-81E8-6EE853B537E6}"/>
                </c:ext>
              </c:extLst>
            </c:dLbl>
            <c:dLbl>
              <c:idx val="12"/>
              <c:delete val="1"/>
              <c:extLst>
                <c:ext xmlns:c15="http://schemas.microsoft.com/office/drawing/2012/chart" uri="{CE6537A1-D6FC-4f65-9D91-7224C49458BB}"/>
                <c:ext xmlns:c16="http://schemas.microsoft.com/office/drawing/2014/chart" uri="{C3380CC4-5D6E-409C-BE32-E72D297353CC}">
                  <c16:uniqueId val="{00000007-7DB4-4A64-81E8-6EE853B537E6}"/>
                </c:ext>
              </c:extLst>
            </c:dLbl>
            <c:dLbl>
              <c:idx val="13"/>
              <c:delete val="1"/>
              <c:extLst>
                <c:ext xmlns:c15="http://schemas.microsoft.com/office/drawing/2012/chart" uri="{CE6537A1-D6FC-4f65-9D91-7224C49458BB}"/>
                <c:ext xmlns:c16="http://schemas.microsoft.com/office/drawing/2014/chart" uri="{C3380CC4-5D6E-409C-BE32-E72D297353CC}">
                  <c16:uniqueId val="{00000008-7DB4-4A64-81E8-6EE853B537E6}"/>
                </c:ext>
              </c:extLst>
            </c:dLbl>
            <c:dLbl>
              <c:idx val="14"/>
              <c:delete val="1"/>
              <c:extLst>
                <c:ext xmlns:c15="http://schemas.microsoft.com/office/drawing/2012/chart" uri="{CE6537A1-D6FC-4f65-9D91-7224C49458BB}"/>
                <c:ext xmlns:c16="http://schemas.microsoft.com/office/drawing/2014/chart" uri="{C3380CC4-5D6E-409C-BE32-E72D297353CC}">
                  <c16:uniqueId val="{00000009-7DB4-4A64-81E8-6EE853B537E6}"/>
                </c:ext>
              </c:extLst>
            </c:dLbl>
            <c:dLbl>
              <c:idx val="15"/>
              <c:delete val="1"/>
              <c:extLst>
                <c:ext xmlns:c15="http://schemas.microsoft.com/office/drawing/2012/chart" uri="{CE6537A1-D6FC-4f65-9D91-7224C49458BB}"/>
                <c:ext xmlns:c16="http://schemas.microsoft.com/office/drawing/2014/chart" uri="{C3380CC4-5D6E-409C-BE32-E72D297353CC}">
                  <c16:uniqueId val="{0000000A-7DB4-4A64-81E8-6EE853B537E6}"/>
                </c:ext>
              </c:extLst>
            </c:dLbl>
            <c:dLbl>
              <c:idx val="16"/>
              <c:delete val="1"/>
              <c:extLst>
                <c:ext xmlns:c15="http://schemas.microsoft.com/office/drawing/2012/chart" uri="{CE6537A1-D6FC-4f65-9D91-7224C49458BB}"/>
                <c:ext xmlns:c16="http://schemas.microsoft.com/office/drawing/2014/chart" uri="{C3380CC4-5D6E-409C-BE32-E72D297353CC}">
                  <c16:uniqueId val="{0000000B-7DB4-4A64-81E8-6EE853B537E6}"/>
                </c:ext>
              </c:extLst>
            </c:dLbl>
            <c:dLbl>
              <c:idx val="17"/>
              <c:delete val="1"/>
              <c:extLst>
                <c:ext xmlns:c15="http://schemas.microsoft.com/office/drawing/2012/chart" uri="{CE6537A1-D6FC-4f65-9D91-7224C49458BB}"/>
                <c:ext xmlns:c16="http://schemas.microsoft.com/office/drawing/2014/chart" uri="{C3380CC4-5D6E-409C-BE32-E72D297353CC}">
                  <c16:uniqueId val="{0000000C-7DB4-4A64-81E8-6EE853B537E6}"/>
                </c:ext>
              </c:extLst>
            </c:dLbl>
            <c:dLbl>
              <c:idx val="18"/>
              <c:delete val="1"/>
              <c:extLst>
                <c:ext xmlns:c15="http://schemas.microsoft.com/office/drawing/2012/chart" uri="{CE6537A1-D6FC-4f65-9D91-7224C49458BB}"/>
                <c:ext xmlns:c16="http://schemas.microsoft.com/office/drawing/2014/chart" uri="{C3380CC4-5D6E-409C-BE32-E72D297353CC}">
                  <c16:uniqueId val="{0000000D-7DB4-4A64-81E8-6EE853B537E6}"/>
                </c:ext>
              </c:extLst>
            </c:dLbl>
            <c:dLbl>
              <c:idx val="19"/>
              <c:delete val="1"/>
              <c:extLst>
                <c:ext xmlns:c15="http://schemas.microsoft.com/office/drawing/2012/chart" uri="{CE6537A1-D6FC-4f65-9D91-7224C49458BB}"/>
                <c:ext xmlns:c16="http://schemas.microsoft.com/office/drawing/2014/chart" uri="{C3380CC4-5D6E-409C-BE32-E72D297353CC}">
                  <c16:uniqueId val="{0000000E-7DB4-4A64-81E8-6EE853B537E6}"/>
                </c:ext>
              </c:extLst>
            </c:dLbl>
            <c:dLbl>
              <c:idx val="20"/>
              <c:delete val="1"/>
              <c:extLst>
                <c:ext xmlns:c15="http://schemas.microsoft.com/office/drawing/2012/chart" uri="{CE6537A1-D6FC-4f65-9D91-7224C49458BB}"/>
                <c:ext xmlns:c16="http://schemas.microsoft.com/office/drawing/2014/chart" uri="{C3380CC4-5D6E-409C-BE32-E72D297353CC}">
                  <c16:uniqueId val="{0000000F-7DB4-4A64-81E8-6EE853B537E6}"/>
                </c:ext>
              </c:extLst>
            </c:dLbl>
            <c:dLbl>
              <c:idx val="21"/>
              <c:delete val="1"/>
              <c:extLst>
                <c:ext xmlns:c15="http://schemas.microsoft.com/office/drawing/2012/chart" uri="{CE6537A1-D6FC-4f65-9D91-7224C49458BB}"/>
                <c:ext xmlns:c16="http://schemas.microsoft.com/office/drawing/2014/chart" uri="{C3380CC4-5D6E-409C-BE32-E72D297353CC}">
                  <c16:uniqueId val="{00000010-7DB4-4A64-81E8-6EE853B537E6}"/>
                </c:ext>
              </c:extLst>
            </c:dLbl>
            <c:dLbl>
              <c:idx val="22"/>
              <c:delete val="1"/>
              <c:extLst>
                <c:ext xmlns:c15="http://schemas.microsoft.com/office/drawing/2012/chart" uri="{CE6537A1-D6FC-4f65-9D91-7224C49458BB}"/>
                <c:ext xmlns:c16="http://schemas.microsoft.com/office/drawing/2014/chart" uri="{C3380CC4-5D6E-409C-BE32-E72D297353CC}">
                  <c16:uniqueId val="{00000011-7DB4-4A64-81E8-6EE853B537E6}"/>
                </c:ext>
              </c:extLst>
            </c:dLbl>
            <c:dLbl>
              <c:idx val="23"/>
              <c:delete val="1"/>
              <c:extLst>
                <c:ext xmlns:c15="http://schemas.microsoft.com/office/drawing/2012/chart" uri="{CE6537A1-D6FC-4f65-9D91-7224C49458BB}"/>
                <c:ext xmlns:c16="http://schemas.microsoft.com/office/drawing/2014/chart" uri="{C3380CC4-5D6E-409C-BE32-E72D297353CC}">
                  <c16:uniqueId val="{00000012-7DB4-4A64-81E8-6EE853B537E6}"/>
                </c:ext>
              </c:extLst>
            </c:dLbl>
            <c:dLbl>
              <c:idx val="24"/>
              <c:delete val="1"/>
              <c:extLst>
                <c:ext xmlns:c15="http://schemas.microsoft.com/office/drawing/2012/chart" uri="{CE6537A1-D6FC-4f65-9D91-7224C49458BB}"/>
                <c:ext xmlns:c16="http://schemas.microsoft.com/office/drawing/2014/chart" uri="{C3380CC4-5D6E-409C-BE32-E72D297353CC}">
                  <c16:uniqueId val="{00000013-7DB4-4A64-81E8-6EE853B537E6}"/>
                </c:ext>
              </c:extLst>
            </c:dLbl>
            <c:dLbl>
              <c:idx val="25"/>
              <c:delete val="1"/>
              <c:extLst>
                <c:ext xmlns:c15="http://schemas.microsoft.com/office/drawing/2012/chart" uri="{CE6537A1-D6FC-4f65-9D91-7224C49458BB}"/>
                <c:ext xmlns:c16="http://schemas.microsoft.com/office/drawing/2014/chart" uri="{C3380CC4-5D6E-409C-BE32-E72D297353CC}">
                  <c16:uniqueId val="{00000014-7DB4-4A64-81E8-6EE853B537E6}"/>
                </c:ext>
              </c:extLst>
            </c:dLbl>
            <c:dLbl>
              <c:idx val="26"/>
              <c:delete val="1"/>
              <c:extLst>
                <c:ext xmlns:c15="http://schemas.microsoft.com/office/drawing/2012/chart" uri="{CE6537A1-D6FC-4f65-9D91-7224C49458BB}"/>
                <c:ext xmlns:c16="http://schemas.microsoft.com/office/drawing/2014/chart" uri="{C3380CC4-5D6E-409C-BE32-E72D297353CC}">
                  <c16:uniqueId val="{00000015-7DB4-4A64-81E8-6EE853B537E6}"/>
                </c:ext>
              </c:extLst>
            </c:dLbl>
            <c:dLbl>
              <c:idx val="27"/>
              <c:delete val="1"/>
              <c:extLst>
                <c:ext xmlns:c15="http://schemas.microsoft.com/office/drawing/2012/chart" uri="{CE6537A1-D6FC-4f65-9D91-7224C49458BB}"/>
                <c:ext xmlns:c16="http://schemas.microsoft.com/office/drawing/2014/chart" uri="{C3380CC4-5D6E-409C-BE32-E72D297353CC}">
                  <c16:uniqueId val="{00000016-7DB4-4A64-81E8-6EE853B537E6}"/>
                </c:ext>
              </c:extLst>
            </c:dLbl>
            <c:dLbl>
              <c:idx val="28"/>
              <c:delete val="1"/>
              <c:extLst>
                <c:ext xmlns:c15="http://schemas.microsoft.com/office/drawing/2012/chart" uri="{CE6537A1-D6FC-4f65-9D91-7224C49458BB}"/>
                <c:ext xmlns:c16="http://schemas.microsoft.com/office/drawing/2014/chart" uri="{C3380CC4-5D6E-409C-BE32-E72D297353CC}">
                  <c16:uniqueId val="{00000017-7DB4-4A64-81E8-6EE853B537E6}"/>
                </c:ext>
              </c:extLst>
            </c:dLbl>
            <c:dLbl>
              <c:idx val="29"/>
              <c:delete val="1"/>
              <c:extLst>
                <c:ext xmlns:c15="http://schemas.microsoft.com/office/drawing/2012/chart" uri="{CE6537A1-D6FC-4f65-9D91-7224C49458BB}"/>
                <c:ext xmlns:c16="http://schemas.microsoft.com/office/drawing/2014/chart" uri="{C3380CC4-5D6E-409C-BE32-E72D297353CC}">
                  <c16:uniqueId val="{00000018-7DB4-4A64-81E8-6EE853B537E6}"/>
                </c:ext>
              </c:extLst>
            </c:dLbl>
            <c:dLbl>
              <c:idx val="30"/>
              <c:delete val="1"/>
              <c:extLst>
                <c:ext xmlns:c15="http://schemas.microsoft.com/office/drawing/2012/chart" uri="{CE6537A1-D6FC-4f65-9D91-7224C49458BB}"/>
                <c:ext xmlns:c16="http://schemas.microsoft.com/office/drawing/2014/chart" uri="{C3380CC4-5D6E-409C-BE32-E72D297353CC}">
                  <c16:uniqueId val="{00000019-7DB4-4A64-81E8-6EE853B537E6}"/>
                </c:ext>
              </c:extLst>
            </c:dLbl>
            <c:dLbl>
              <c:idx val="31"/>
              <c:delete val="1"/>
              <c:extLst>
                <c:ext xmlns:c15="http://schemas.microsoft.com/office/drawing/2012/chart" uri="{CE6537A1-D6FC-4f65-9D91-7224C49458BB}"/>
                <c:ext xmlns:c16="http://schemas.microsoft.com/office/drawing/2014/chart" uri="{C3380CC4-5D6E-409C-BE32-E72D297353CC}">
                  <c16:uniqueId val="{0000001A-7DB4-4A64-81E8-6EE853B537E6}"/>
                </c:ext>
              </c:extLst>
            </c:dLbl>
            <c:dLbl>
              <c:idx val="32"/>
              <c:delete val="1"/>
              <c:extLst>
                <c:ext xmlns:c15="http://schemas.microsoft.com/office/drawing/2012/chart" uri="{CE6537A1-D6FC-4f65-9D91-7224C49458BB}"/>
                <c:ext xmlns:c16="http://schemas.microsoft.com/office/drawing/2014/chart" uri="{C3380CC4-5D6E-409C-BE32-E72D297353CC}">
                  <c16:uniqueId val="{0000001B-7DB4-4A64-81E8-6EE853B537E6}"/>
                </c:ext>
              </c:extLst>
            </c:dLbl>
            <c:dLbl>
              <c:idx val="33"/>
              <c:delete val="1"/>
              <c:extLst>
                <c:ext xmlns:c15="http://schemas.microsoft.com/office/drawing/2012/chart" uri="{CE6537A1-D6FC-4f65-9D91-7224C49458BB}"/>
                <c:ext xmlns:c16="http://schemas.microsoft.com/office/drawing/2014/chart" uri="{C3380CC4-5D6E-409C-BE32-E72D297353CC}">
                  <c16:uniqueId val="{0000001C-7DB4-4A64-81E8-6EE853B537E6}"/>
                </c:ext>
              </c:extLst>
            </c:dLbl>
            <c:dLbl>
              <c:idx val="34"/>
              <c:delete val="1"/>
              <c:extLst>
                <c:ext xmlns:c15="http://schemas.microsoft.com/office/drawing/2012/chart" uri="{CE6537A1-D6FC-4f65-9D91-7224C49458BB}"/>
                <c:ext xmlns:c16="http://schemas.microsoft.com/office/drawing/2014/chart" uri="{C3380CC4-5D6E-409C-BE32-E72D297353CC}">
                  <c16:uniqueId val="{0000001D-7DB4-4A64-81E8-6EE853B537E6}"/>
                </c:ext>
              </c:extLst>
            </c:dLbl>
            <c:dLbl>
              <c:idx val="35"/>
              <c:delete val="1"/>
              <c:extLst>
                <c:ext xmlns:c15="http://schemas.microsoft.com/office/drawing/2012/chart" uri="{CE6537A1-D6FC-4f65-9D91-7224C49458BB}"/>
                <c:ext xmlns:c16="http://schemas.microsoft.com/office/drawing/2014/chart" uri="{C3380CC4-5D6E-409C-BE32-E72D297353CC}">
                  <c16:uniqueId val="{0000001E-7DB4-4A64-81E8-6EE853B537E6}"/>
                </c:ext>
              </c:extLst>
            </c:dLbl>
            <c:dLbl>
              <c:idx val="36"/>
              <c:delete val="1"/>
              <c:extLst>
                <c:ext xmlns:c15="http://schemas.microsoft.com/office/drawing/2012/chart" uri="{CE6537A1-D6FC-4f65-9D91-7224C49458BB}"/>
                <c:ext xmlns:c16="http://schemas.microsoft.com/office/drawing/2014/chart" uri="{C3380CC4-5D6E-409C-BE32-E72D297353CC}">
                  <c16:uniqueId val="{0000001F-7DB4-4A64-81E8-6EE853B537E6}"/>
                </c:ext>
              </c:extLst>
            </c:dLbl>
            <c:dLbl>
              <c:idx val="37"/>
              <c:delete val="1"/>
              <c:extLst>
                <c:ext xmlns:c15="http://schemas.microsoft.com/office/drawing/2012/chart" uri="{CE6537A1-D6FC-4f65-9D91-7224C49458BB}"/>
                <c:ext xmlns:c16="http://schemas.microsoft.com/office/drawing/2014/chart" uri="{C3380CC4-5D6E-409C-BE32-E72D297353CC}">
                  <c16:uniqueId val="{00000020-7DB4-4A64-81E8-6EE853B537E6}"/>
                </c:ext>
              </c:extLst>
            </c:dLbl>
            <c:dLbl>
              <c:idx val="38"/>
              <c:delete val="1"/>
              <c:extLst>
                <c:ext xmlns:c15="http://schemas.microsoft.com/office/drawing/2012/chart" uri="{CE6537A1-D6FC-4f65-9D91-7224C49458BB}"/>
                <c:ext xmlns:c16="http://schemas.microsoft.com/office/drawing/2014/chart" uri="{C3380CC4-5D6E-409C-BE32-E72D297353CC}">
                  <c16:uniqueId val="{00000021-7DB4-4A64-81E8-6EE853B537E6}"/>
                </c:ext>
              </c:extLst>
            </c:dLbl>
            <c:dLbl>
              <c:idx val="39"/>
              <c:delete val="1"/>
              <c:extLst>
                <c:ext xmlns:c15="http://schemas.microsoft.com/office/drawing/2012/chart" uri="{CE6537A1-D6FC-4f65-9D91-7224C49458BB}"/>
                <c:ext xmlns:c16="http://schemas.microsoft.com/office/drawing/2014/chart" uri="{C3380CC4-5D6E-409C-BE32-E72D297353CC}">
                  <c16:uniqueId val="{00000022-7DB4-4A64-81E8-6EE853B537E6}"/>
                </c:ext>
              </c:extLst>
            </c:dLbl>
            <c:dLbl>
              <c:idx val="40"/>
              <c:delete val="1"/>
              <c:extLst>
                <c:ext xmlns:c15="http://schemas.microsoft.com/office/drawing/2012/chart" uri="{CE6537A1-D6FC-4f65-9D91-7224C49458BB}"/>
                <c:ext xmlns:c16="http://schemas.microsoft.com/office/drawing/2014/chart" uri="{C3380CC4-5D6E-409C-BE32-E72D297353CC}">
                  <c16:uniqueId val="{00000023-7DB4-4A64-81E8-6EE853B537E6}"/>
                </c:ext>
              </c:extLst>
            </c:dLbl>
            <c:dLbl>
              <c:idx val="41"/>
              <c:delete val="1"/>
              <c:extLst>
                <c:ext xmlns:c15="http://schemas.microsoft.com/office/drawing/2012/chart" uri="{CE6537A1-D6FC-4f65-9D91-7224C49458BB}"/>
                <c:ext xmlns:c16="http://schemas.microsoft.com/office/drawing/2014/chart" uri="{C3380CC4-5D6E-409C-BE32-E72D297353CC}">
                  <c16:uniqueId val="{00000024-7DB4-4A64-81E8-6EE853B537E6}"/>
                </c:ext>
              </c:extLst>
            </c:dLbl>
            <c:dLbl>
              <c:idx val="42"/>
              <c:delete val="1"/>
              <c:extLst>
                <c:ext xmlns:c15="http://schemas.microsoft.com/office/drawing/2012/chart" uri="{CE6537A1-D6FC-4f65-9D91-7224C49458BB}"/>
                <c:ext xmlns:c16="http://schemas.microsoft.com/office/drawing/2014/chart" uri="{C3380CC4-5D6E-409C-BE32-E72D297353CC}">
                  <c16:uniqueId val="{00000025-7DB4-4A64-81E8-6EE853B537E6}"/>
                </c:ext>
              </c:extLst>
            </c:dLbl>
            <c:dLbl>
              <c:idx val="43"/>
              <c:delete val="1"/>
              <c:extLst>
                <c:ext xmlns:c15="http://schemas.microsoft.com/office/drawing/2012/chart" uri="{CE6537A1-D6FC-4f65-9D91-7224C49458BB}"/>
                <c:ext xmlns:c16="http://schemas.microsoft.com/office/drawing/2014/chart" uri="{C3380CC4-5D6E-409C-BE32-E72D297353CC}">
                  <c16:uniqueId val="{00000026-7DB4-4A64-81E8-6EE853B537E6}"/>
                </c:ext>
              </c:extLst>
            </c:dLbl>
            <c:dLbl>
              <c:idx val="44"/>
              <c:delete val="1"/>
              <c:extLst>
                <c:ext xmlns:c15="http://schemas.microsoft.com/office/drawing/2012/chart" uri="{CE6537A1-D6FC-4f65-9D91-7224C49458BB}"/>
                <c:ext xmlns:c16="http://schemas.microsoft.com/office/drawing/2014/chart" uri="{C3380CC4-5D6E-409C-BE32-E72D297353CC}">
                  <c16:uniqueId val="{00000027-7DB4-4A64-81E8-6EE853B537E6}"/>
                </c:ext>
              </c:extLst>
            </c:dLbl>
            <c:dLbl>
              <c:idx val="45"/>
              <c:delete val="1"/>
              <c:extLst>
                <c:ext xmlns:c15="http://schemas.microsoft.com/office/drawing/2012/chart" uri="{CE6537A1-D6FC-4f65-9D91-7224C49458BB}"/>
                <c:ext xmlns:c16="http://schemas.microsoft.com/office/drawing/2014/chart" uri="{C3380CC4-5D6E-409C-BE32-E72D297353CC}">
                  <c16:uniqueId val="{00000028-7DB4-4A64-81E8-6EE853B537E6}"/>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中国基金分类情况统计!$G$2:$G$47</c:f>
              <c:strCache>
                <c:ptCount val="46"/>
                <c:pt idx="0">
                  <c:v>酒类行业主题基金</c:v>
                </c:pt>
                <c:pt idx="1">
                  <c:v>电子元器件行业主题基金</c:v>
                </c:pt>
                <c:pt idx="2">
                  <c:v>电工电网行业主题基金</c:v>
                </c:pt>
                <c:pt idx="3">
                  <c:v>半导体行业主题基金</c:v>
                </c:pt>
                <c:pt idx="4">
                  <c:v>生物科技行业主题基金</c:v>
                </c:pt>
                <c:pt idx="5">
                  <c:v>银行行业主题基金</c:v>
                </c:pt>
                <c:pt idx="6">
                  <c:v>家用电器行业主题基金</c:v>
                </c:pt>
                <c:pt idx="7">
                  <c:v>保险行业主题基金</c:v>
                </c:pt>
                <c:pt idx="8">
                  <c:v>房地产行业主题基金</c:v>
                </c:pt>
                <c:pt idx="9">
                  <c:v>券商行业主题基金</c:v>
                </c:pt>
                <c:pt idx="10">
                  <c:v>软件行业主题基金</c:v>
                </c:pt>
                <c:pt idx="11">
                  <c:v>制药行业主题基金</c:v>
                </c:pt>
                <c:pt idx="12">
                  <c:v>医疗保健行业主题基金</c:v>
                </c:pt>
                <c:pt idx="13">
                  <c:v>贵金属行业主题基金</c:v>
                </c:pt>
                <c:pt idx="14">
                  <c:v>食品行业主题基金</c:v>
                </c:pt>
                <c:pt idx="15">
                  <c:v>工业机械行业主题基金</c:v>
                </c:pt>
                <c:pt idx="16">
                  <c:v>互联网行业主题基金</c:v>
                </c:pt>
                <c:pt idx="17">
                  <c:v>航天军工行业主题基金</c:v>
                </c:pt>
                <c:pt idx="18">
                  <c:v>建筑行业主题基金</c:v>
                </c:pt>
                <c:pt idx="19">
                  <c:v>农业行业主题基金</c:v>
                </c:pt>
                <c:pt idx="20">
                  <c:v>建材行业主题基金</c:v>
                </c:pt>
                <c:pt idx="21">
                  <c:v>文化传媒行业主题基金</c:v>
                </c:pt>
                <c:pt idx="22">
                  <c:v>精细化工行业主题基金</c:v>
                </c:pt>
                <c:pt idx="23">
                  <c:v>餐饮旅游行业主题基金</c:v>
                </c:pt>
                <c:pt idx="24">
                  <c:v>基本金属行业主题基金</c:v>
                </c:pt>
                <c:pt idx="25">
                  <c:v>汽车零部件行业主题基金</c:v>
                </c:pt>
                <c:pt idx="26">
                  <c:v>零售行业主题基金</c:v>
                </c:pt>
                <c:pt idx="27">
                  <c:v>电脑硬件行业主题基金</c:v>
                </c:pt>
                <c:pt idx="28">
                  <c:v>航空行业主题基金</c:v>
                </c:pt>
                <c:pt idx="29">
                  <c:v>煤炭行业主题基金</c:v>
                </c:pt>
                <c:pt idx="30">
                  <c:v>汽车行业主题基金</c:v>
                </c:pt>
                <c:pt idx="31">
                  <c:v>发电设备行业主题基金</c:v>
                </c:pt>
                <c:pt idx="32">
                  <c:v>化工原料行业主题基金</c:v>
                </c:pt>
                <c:pt idx="33">
                  <c:v>钢铁行业主题基金</c:v>
                </c:pt>
                <c:pt idx="34">
                  <c:v>家居用品行业主题基金</c:v>
                </c:pt>
                <c:pt idx="35">
                  <c:v>通信设备行业主题基金</c:v>
                </c:pt>
                <c:pt idx="36">
                  <c:v>化肥农药行业主题基金</c:v>
                </c:pt>
                <c:pt idx="37">
                  <c:v>电力行业主题基金</c:v>
                </c:pt>
                <c:pt idx="38">
                  <c:v>工程机械行业主题基金</c:v>
                </c:pt>
                <c:pt idx="39">
                  <c:v>环保行业主题基金</c:v>
                </c:pt>
                <c:pt idx="40">
                  <c:v>商业服务行业主题基金</c:v>
                </c:pt>
                <c:pt idx="41">
                  <c:v>包装行业主题基金</c:v>
                </c:pt>
                <c:pt idx="42">
                  <c:v>纺织服装行业主题基金</c:v>
                </c:pt>
                <c:pt idx="43">
                  <c:v>机场行业主题基金</c:v>
                </c:pt>
                <c:pt idx="44">
                  <c:v>重型机械行业主题基金</c:v>
                </c:pt>
                <c:pt idx="45">
                  <c:v>日用化工行业主题基金</c:v>
                </c:pt>
              </c:strCache>
            </c:strRef>
          </c:cat>
          <c:val>
            <c:numRef>
              <c:f>中国基金分类情况统计!$H$2:$H$47</c:f>
              <c:numCache>
                <c:formatCode>General</c:formatCode>
                <c:ptCount val="46"/>
                <c:pt idx="0">
                  <c:v>470</c:v>
                </c:pt>
                <c:pt idx="1">
                  <c:v>381</c:v>
                </c:pt>
                <c:pt idx="2">
                  <c:v>183</c:v>
                </c:pt>
                <c:pt idx="3">
                  <c:v>164</c:v>
                </c:pt>
                <c:pt idx="4">
                  <c:v>123</c:v>
                </c:pt>
                <c:pt idx="5">
                  <c:v>119</c:v>
                </c:pt>
                <c:pt idx="6">
                  <c:v>116</c:v>
                </c:pt>
                <c:pt idx="7">
                  <c:v>86</c:v>
                </c:pt>
                <c:pt idx="8">
                  <c:v>85</c:v>
                </c:pt>
                <c:pt idx="9">
                  <c:v>77</c:v>
                </c:pt>
                <c:pt idx="10">
                  <c:v>77</c:v>
                </c:pt>
                <c:pt idx="11">
                  <c:v>72</c:v>
                </c:pt>
                <c:pt idx="12">
                  <c:v>61</c:v>
                </c:pt>
                <c:pt idx="13">
                  <c:v>38</c:v>
                </c:pt>
                <c:pt idx="14">
                  <c:v>35</c:v>
                </c:pt>
                <c:pt idx="15">
                  <c:v>33</c:v>
                </c:pt>
                <c:pt idx="16">
                  <c:v>29</c:v>
                </c:pt>
                <c:pt idx="17">
                  <c:v>25</c:v>
                </c:pt>
                <c:pt idx="18">
                  <c:v>24</c:v>
                </c:pt>
                <c:pt idx="19">
                  <c:v>20</c:v>
                </c:pt>
                <c:pt idx="20">
                  <c:v>18</c:v>
                </c:pt>
                <c:pt idx="21">
                  <c:v>14</c:v>
                </c:pt>
                <c:pt idx="22">
                  <c:v>13</c:v>
                </c:pt>
                <c:pt idx="23">
                  <c:v>12</c:v>
                </c:pt>
                <c:pt idx="24">
                  <c:v>12</c:v>
                </c:pt>
                <c:pt idx="25">
                  <c:v>12</c:v>
                </c:pt>
                <c:pt idx="26">
                  <c:v>11</c:v>
                </c:pt>
                <c:pt idx="27">
                  <c:v>10</c:v>
                </c:pt>
                <c:pt idx="28">
                  <c:v>9</c:v>
                </c:pt>
                <c:pt idx="29">
                  <c:v>9</c:v>
                </c:pt>
                <c:pt idx="30">
                  <c:v>8</c:v>
                </c:pt>
                <c:pt idx="31">
                  <c:v>7</c:v>
                </c:pt>
                <c:pt idx="32">
                  <c:v>7</c:v>
                </c:pt>
                <c:pt idx="33">
                  <c:v>6</c:v>
                </c:pt>
                <c:pt idx="34">
                  <c:v>6</c:v>
                </c:pt>
                <c:pt idx="35">
                  <c:v>6</c:v>
                </c:pt>
                <c:pt idx="36">
                  <c:v>5</c:v>
                </c:pt>
                <c:pt idx="37">
                  <c:v>4</c:v>
                </c:pt>
                <c:pt idx="38">
                  <c:v>3</c:v>
                </c:pt>
                <c:pt idx="39">
                  <c:v>3</c:v>
                </c:pt>
                <c:pt idx="40">
                  <c:v>3</c:v>
                </c:pt>
                <c:pt idx="41">
                  <c:v>2</c:v>
                </c:pt>
                <c:pt idx="42">
                  <c:v>2</c:v>
                </c:pt>
                <c:pt idx="43">
                  <c:v>2</c:v>
                </c:pt>
                <c:pt idx="44">
                  <c:v>2</c:v>
                </c:pt>
                <c:pt idx="45">
                  <c:v>1</c:v>
                </c:pt>
              </c:numCache>
            </c:numRef>
          </c:val>
          <c:extLst>
            <c:ext xmlns:c16="http://schemas.microsoft.com/office/drawing/2014/chart" uri="{C3380CC4-5D6E-409C-BE32-E72D297353CC}">
              <c16:uniqueId val="{00000029-7DB4-4A64-81E8-6EE853B537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主动基金业绩比较基准选择研究\result\[二级分类_统计.xlsx]结论'!$B$18</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主动基金业绩比较基准选择研究\result\[二级分类_统计.xlsx]结论'!$A$19:$A$38</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'\广发金工\课题1 主动基金业绩比较基准选择研究\result\[二级分类_统计.xlsx]结论'!$B$19:$B$38</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817E-427D-8E58-BB9A06EBE46A}"/>
            </c:ext>
          </c:extLst>
        </c:ser>
        <c:dLbls>
          <c:showLegendKey val="0"/>
          <c:showVal val="0"/>
          <c:showCatName val="0"/>
          <c:showSerName val="0"/>
          <c:showPercent val="0"/>
          <c:showBubbleSize val="0"/>
        </c:dLbls>
        <c:gapWidth val="182"/>
        <c:axId val="1323909568"/>
        <c:axId val="1323910880"/>
      </c:barChart>
      <c:catAx>
        <c:axId val="1323909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23910880"/>
        <c:crosses val="autoZero"/>
        <c:auto val="1"/>
        <c:lblAlgn val="ctr"/>
        <c:lblOffset val="100"/>
        <c:noMultiLvlLbl val="0"/>
      </c:catAx>
      <c:valAx>
        <c:axId val="132391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32390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主动基金业绩比较基准选择研究\result\[二级分类_统计.xlsx]结论'!$E$18</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主动基金业绩比较基准选择研究\result\[二级分类_统计.xlsx]结论'!$D$19:$D$38</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'\广发金工\课题1 主动基金业绩比较基准选择研究\result\[二级分类_统计.xlsx]结论'!$E$19:$E$38</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12D4-473D-BEFF-CBB9411C9C73}"/>
            </c:ext>
          </c:extLst>
        </c:ser>
        <c:dLbls>
          <c:showLegendKey val="0"/>
          <c:showVal val="0"/>
          <c:showCatName val="0"/>
          <c:showSerName val="0"/>
          <c:showPercent val="0"/>
          <c:showBubbleSize val="0"/>
        </c:dLbls>
        <c:gapWidth val="182"/>
        <c:axId val="1332704576"/>
        <c:axId val="1332705232"/>
      </c:barChart>
      <c:catAx>
        <c:axId val="13327045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32705232"/>
        <c:crosses val="autoZero"/>
        <c:auto val="1"/>
        <c:lblAlgn val="ctr"/>
        <c:lblOffset val="100"/>
        <c:noMultiLvlLbl val="0"/>
      </c:catAx>
      <c:valAx>
        <c:axId val="1332705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332704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主动基金业绩比较基准选择研究\result\[二级分类_统计.xlsx]结论'!$B$40</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主动基金业绩比较基准选择研究\result\[二级分类_统计.xlsx]结论'!$A$41:$A$60</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'\广发金工\课题1 主动基金业绩比较基准选择研究\result\[二级分类_统计.xlsx]结论'!$B$41:$B$60</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645E-45AA-B518-77F416F151C9}"/>
            </c:ext>
          </c:extLst>
        </c:ser>
        <c:dLbls>
          <c:showLegendKey val="0"/>
          <c:showVal val="0"/>
          <c:showCatName val="0"/>
          <c:showSerName val="0"/>
          <c:showPercent val="0"/>
          <c:showBubbleSize val="0"/>
        </c:dLbls>
        <c:gapWidth val="182"/>
        <c:axId val="1678398584"/>
        <c:axId val="1678399896"/>
      </c:barChart>
      <c:catAx>
        <c:axId val="1678398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678399896"/>
        <c:crosses val="autoZero"/>
        <c:auto val="1"/>
        <c:lblAlgn val="ctr"/>
        <c:lblOffset val="100"/>
        <c:noMultiLvlLbl val="0"/>
      </c:catAx>
      <c:valAx>
        <c:axId val="1678399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78398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主动基金业绩比较基准选择研究\result\[二级分类_统计.xlsx]结论'!$E$40</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主动基金业绩比较基准选择研究\result\[二级分类_统计.xlsx]结论'!$D$41:$D$60</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'\广发金工\课题1 主动基金业绩比较基准选择研究\result\[二级分类_统计.xlsx]结论'!$E$41:$E$60</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495F-4ABF-9FDB-D082C32D2DFD}"/>
            </c:ext>
          </c:extLst>
        </c:ser>
        <c:dLbls>
          <c:showLegendKey val="0"/>
          <c:showVal val="0"/>
          <c:showCatName val="0"/>
          <c:showSerName val="0"/>
          <c:showPercent val="0"/>
          <c:showBubbleSize val="0"/>
        </c:dLbls>
        <c:gapWidth val="182"/>
        <c:axId val="1332696376"/>
        <c:axId val="1332697360"/>
      </c:barChart>
      <c:catAx>
        <c:axId val="1332696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32697360"/>
        <c:crosses val="autoZero"/>
        <c:auto val="1"/>
        <c:lblAlgn val="ctr"/>
        <c:lblOffset val="100"/>
        <c:noMultiLvlLbl val="0"/>
      </c:catAx>
      <c:valAx>
        <c:axId val="133269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332696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主动基金业绩比较基准选择研究\result\[二级分类_统计.xlsx]结论'!$B$86</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主动基金业绩比较基准选择研究\result\[二级分类_统计.xlsx]结论'!$A$87:$A$106</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'\广发金工\课题1 主动基金业绩比较基准选择研究\result\[二级分类_统计.xlsx]结论'!$B$87:$B$106</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BA7C-4A0E-B54B-DFB720911FDE}"/>
            </c:ext>
          </c:extLst>
        </c:ser>
        <c:dLbls>
          <c:showLegendKey val="0"/>
          <c:showVal val="0"/>
          <c:showCatName val="0"/>
          <c:showSerName val="0"/>
          <c:showPercent val="0"/>
          <c:showBubbleSize val="0"/>
        </c:dLbls>
        <c:gapWidth val="182"/>
        <c:axId val="1332688832"/>
        <c:axId val="1332687848"/>
      </c:barChart>
      <c:catAx>
        <c:axId val="1332688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32687848"/>
        <c:crosses val="autoZero"/>
        <c:auto val="1"/>
        <c:lblAlgn val="ctr"/>
        <c:lblOffset val="100"/>
        <c:noMultiLvlLbl val="0"/>
      </c:catAx>
      <c:valAx>
        <c:axId val="1332687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88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'\广发金工\课题1 主动基金业绩比较基准选择研究\result\[二级分类_统计.xlsx]结论'!$E$86</c:f>
              <c:strCache>
                <c:ptCount val="1"/>
                <c:pt idx="0">
                  <c:v>基准对应的基金数目</c:v>
                </c:pt>
              </c:strCache>
            </c:strRef>
          </c:tx>
          <c:spPr>
            <a:solidFill>
              <a:schemeClr val="accent1"/>
            </a:solidFill>
            <a:ln>
              <a:noFill/>
            </a:ln>
            <a:effectLst/>
          </c:spPr>
          <c:invertIfNegative val="0"/>
          <c:cat>
            <c:strRef>
              <c:f>'\广发金工\课题1 主动基金业绩比较基准选择研究\result\[二级分类_统计.xlsx]结论'!$D$87:$D$106</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'\广发金工\课题1 主动基金业绩比较基准选择研究\result\[二级分类_统计.xlsx]结论'!$E$87:$E$106</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DD5E-4B91-B0E6-1AB24B587214}"/>
            </c:ext>
          </c:extLst>
        </c:ser>
        <c:dLbls>
          <c:showLegendKey val="0"/>
          <c:showVal val="0"/>
          <c:showCatName val="0"/>
          <c:showSerName val="0"/>
          <c:showPercent val="0"/>
          <c:showBubbleSize val="0"/>
        </c:dLbls>
        <c:gapWidth val="182"/>
        <c:axId val="1588787456"/>
        <c:axId val="1588788768"/>
      </c:barChart>
      <c:catAx>
        <c:axId val="1588787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588788768"/>
        <c:crosses val="autoZero"/>
        <c:auto val="1"/>
        <c:lblAlgn val="ctr"/>
        <c:lblOffset val="100"/>
        <c:noMultiLvlLbl val="0"/>
      </c:catAx>
      <c:valAx>
        <c:axId val="1588788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8787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3B816-38AE-40B8-A761-AD4D337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JSW00610.dotx</Template>
  <TotalTime>1274</TotalTime>
  <Pages>16</Pages>
  <Words>2386</Words>
  <Characters>13605</Characters>
  <Application>Microsoft Office Word</Application>
  <DocSecurity>0</DocSecurity>
  <Lines>113</Lines>
  <Paragraphs>31</Paragraphs>
  <ScaleCrop>false</ScaleCrop>
  <Company>Microsoft</Company>
  <LinksUpToDate>false</LinksUpToDate>
  <CharactersWithSpaces>15960</CharactersWithSpaces>
  <SharedDoc>false</SharedDoc>
  <HLinks>
    <vt:vector size="156" baseType="variant">
      <vt:variant>
        <vt:i4>1179697</vt:i4>
      </vt:variant>
      <vt:variant>
        <vt:i4>158</vt:i4>
      </vt:variant>
      <vt:variant>
        <vt:i4>0</vt:i4>
      </vt:variant>
      <vt:variant>
        <vt:i4>5</vt:i4>
      </vt:variant>
      <vt:variant>
        <vt:lpwstr/>
      </vt:variant>
      <vt:variant>
        <vt:lpwstr>_Toc325224516</vt:lpwstr>
      </vt:variant>
      <vt:variant>
        <vt:i4>1179697</vt:i4>
      </vt:variant>
      <vt:variant>
        <vt:i4>152</vt:i4>
      </vt:variant>
      <vt:variant>
        <vt:i4>0</vt:i4>
      </vt:variant>
      <vt:variant>
        <vt:i4>5</vt:i4>
      </vt:variant>
      <vt:variant>
        <vt:lpwstr/>
      </vt:variant>
      <vt:variant>
        <vt:lpwstr>_Toc325224515</vt:lpwstr>
      </vt:variant>
      <vt:variant>
        <vt:i4>1179697</vt:i4>
      </vt:variant>
      <vt:variant>
        <vt:i4>146</vt:i4>
      </vt:variant>
      <vt:variant>
        <vt:i4>0</vt:i4>
      </vt:variant>
      <vt:variant>
        <vt:i4>5</vt:i4>
      </vt:variant>
      <vt:variant>
        <vt:lpwstr/>
      </vt:variant>
      <vt:variant>
        <vt:lpwstr>_Toc325224514</vt:lpwstr>
      </vt:variant>
      <vt:variant>
        <vt:i4>1179697</vt:i4>
      </vt:variant>
      <vt:variant>
        <vt:i4>140</vt:i4>
      </vt:variant>
      <vt:variant>
        <vt:i4>0</vt:i4>
      </vt:variant>
      <vt:variant>
        <vt:i4>5</vt:i4>
      </vt:variant>
      <vt:variant>
        <vt:lpwstr/>
      </vt:variant>
      <vt:variant>
        <vt:lpwstr>_Toc325224513</vt:lpwstr>
      </vt:variant>
      <vt:variant>
        <vt:i4>1179697</vt:i4>
      </vt:variant>
      <vt:variant>
        <vt:i4>134</vt:i4>
      </vt:variant>
      <vt:variant>
        <vt:i4>0</vt:i4>
      </vt:variant>
      <vt:variant>
        <vt:i4>5</vt:i4>
      </vt:variant>
      <vt:variant>
        <vt:lpwstr/>
      </vt:variant>
      <vt:variant>
        <vt:lpwstr>_Toc325224512</vt:lpwstr>
      </vt:variant>
      <vt:variant>
        <vt:i4>1179697</vt:i4>
      </vt:variant>
      <vt:variant>
        <vt:i4>125</vt:i4>
      </vt:variant>
      <vt:variant>
        <vt:i4>0</vt:i4>
      </vt:variant>
      <vt:variant>
        <vt:i4>5</vt:i4>
      </vt:variant>
      <vt:variant>
        <vt:lpwstr/>
      </vt:variant>
      <vt:variant>
        <vt:lpwstr>_Toc325224511</vt:lpwstr>
      </vt:variant>
      <vt:variant>
        <vt:i4>1179697</vt:i4>
      </vt:variant>
      <vt:variant>
        <vt:i4>119</vt:i4>
      </vt:variant>
      <vt:variant>
        <vt:i4>0</vt:i4>
      </vt:variant>
      <vt:variant>
        <vt:i4>5</vt:i4>
      </vt:variant>
      <vt:variant>
        <vt:lpwstr/>
      </vt:variant>
      <vt:variant>
        <vt:lpwstr>_Toc325224510</vt:lpwstr>
      </vt:variant>
      <vt:variant>
        <vt:i4>1245233</vt:i4>
      </vt:variant>
      <vt:variant>
        <vt:i4>113</vt:i4>
      </vt:variant>
      <vt:variant>
        <vt:i4>0</vt:i4>
      </vt:variant>
      <vt:variant>
        <vt:i4>5</vt:i4>
      </vt:variant>
      <vt:variant>
        <vt:lpwstr/>
      </vt:variant>
      <vt:variant>
        <vt:lpwstr>_Toc325224509</vt:lpwstr>
      </vt:variant>
      <vt:variant>
        <vt:i4>1245233</vt:i4>
      </vt:variant>
      <vt:variant>
        <vt:i4>107</vt:i4>
      </vt:variant>
      <vt:variant>
        <vt:i4>0</vt:i4>
      </vt:variant>
      <vt:variant>
        <vt:i4>5</vt:i4>
      </vt:variant>
      <vt:variant>
        <vt:lpwstr/>
      </vt:variant>
      <vt:variant>
        <vt:lpwstr>_Toc325224508</vt:lpwstr>
      </vt:variant>
      <vt:variant>
        <vt:i4>1245233</vt:i4>
      </vt:variant>
      <vt:variant>
        <vt:i4>101</vt:i4>
      </vt:variant>
      <vt:variant>
        <vt:i4>0</vt:i4>
      </vt:variant>
      <vt:variant>
        <vt:i4>5</vt:i4>
      </vt:variant>
      <vt:variant>
        <vt:lpwstr/>
      </vt:variant>
      <vt:variant>
        <vt:lpwstr>_Toc325224507</vt:lpwstr>
      </vt:variant>
      <vt:variant>
        <vt:i4>1245233</vt:i4>
      </vt:variant>
      <vt:variant>
        <vt:i4>95</vt:i4>
      </vt:variant>
      <vt:variant>
        <vt:i4>0</vt:i4>
      </vt:variant>
      <vt:variant>
        <vt:i4>5</vt:i4>
      </vt:variant>
      <vt:variant>
        <vt:lpwstr/>
      </vt:variant>
      <vt:variant>
        <vt:lpwstr>_Toc325224506</vt:lpwstr>
      </vt:variant>
      <vt:variant>
        <vt:i4>1245233</vt:i4>
      </vt:variant>
      <vt:variant>
        <vt:i4>89</vt:i4>
      </vt:variant>
      <vt:variant>
        <vt:i4>0</vt:i4>
      </vt:variant>
      <vt:variant>
        <vt:i4>5</vt:i4>
      </vt:variant>
      <vt:variant>
        <vt:lpwstr/>
      </vt:variant>
      <vt:variant>
        <vt:lpwstr>_Toc325224505</vt:lpwstr>
      </vt:variant>
      <vt:variant>
        <vt:i4>1245233</vt:i4>
      </vt:variant>
      <vt:variant>
        <vt:i4>83</vt:i4>
      </vt:variant>
      <vt:variant>
        <vt:i4>0</vt:i4>
      </vt:variant>
      <vt:variant>
        <vt:i4>5</vt:i4>
      </vt:variant>
      <vt:variant>
        <vt:lpwstr/>
      </vt:variant>
      <vt:variant>
        <vt:lpwstr>_Toc325224504</vt:lpwstr>
      </vt:variant>
      <vt:variant>
        <vt:i4>1245233</vt:i4>
      </vt:variant>
      <vt:variant>
        <vt:i4>77</vt:i4>
      </vt:variant>
      <vt:variant>
        <vt:i4>0</vt:i4>
      </vt:variant>
      <vt:variant>
        <vt:i4>5</vt:i4>
      </vt:variant>
      <vt:variant>
        <vt:lpwstr/>
      </vt:variant>
      <vt:variant>
        <vt:lpwstr>_Toc325224503</vt:lpwstr>
      </vt:variant>
      <vt:variant>
        <vt:i4>1179703</vt:i4>
      </vt:variant>
      <vt:variant>
        <vt:i4>68</vt:i4>
      </vt:variant>
      <vt:variant>
        <vt:i4>0</vt:i4>
      </vt:variant>
      <vt:variant>
        <vt:i4>5</vt:i4>
      </vt:variant>
      <vt:variant>
        <vt:lpwstr/>
      </vt:variant>
      <vt:variant>
        <vt:lpwstr>_Toc325201140</vt:lpwstr>
      </vt:variant>
      <vt:variant>
        <vt:i4>1376311</vt:i4>
      </vt:variant>
      <vt:variant>
        <vt:i4>62</vt:i4>
      </vt:variant>
      <vt:variant>
        <vt:i4>0</vt:i4>
      </vt:variant>
      <vt:variant>
        <vt:i4>5</vt:i4>
      </vt:variant>
      <vt:variant>
        <vt:lpwstr/>
      </vt:variant>
      <vt:variant>
        <vt:lpwstr>_Toc325201139</vt:lpwstr>
      </vt:variant>
      <vt:variant>
        <vt:i4>1376311</vt:i4>
      </vt:variant>
      <vt:variant>
        <vt:i4>56</vt:i4>
      </vt:variant>
      <vt:variant>
        <vt:i4>0</vt:i4>
      </vt:variant>
      <vt:variant>
        <vt:i4>5</vt:i4>
      </vt:variant>
      <vt:variant>
        <vt:lpwstr/>
      </vt:variant>
      <vt:variant>
        <vt:lpwstr>_Toc325201138</vt:lpwstr>
      </vt:variant>
      <vt:variant>
        <vt:i4>1376311</vt:i4>
      </vt:variant>
      <vt:variant>
        <vt:i4>50</vt:i4>
      </vt:variant>
      <vt:variant>
        <vt:i4>0</vt:i4>
      </vt:variant>
      <vt:variant>
        <vt:i4>5</vt:i4>
      </vt:variant>
      <vt:variant>
        <vt:lpwstr/>
      </vt:variant>
      <vt:variant>
        <vt:lpwstr>_Toc325201137</vt:lpwstr>
      </vt:variant>
      <vt:variant>
        <vt:i4>1376311</vt:i4>
      </vt:variant>
      <vt:variant>
        <vt:i4>44</vt:i4>
      </vt:variant>
      <vt:variant>
        <vt:i4>0</vt:i4>
      </vt:variant>
      <vt:variant>
        <vt:i4>5</vt:i4>
      </vt:variant>
      <vt:variant>
        <vt:lpwstr/>
      </vt:variant>
      <vt:variant>
        <vt:lpwstr>_Toc325201136</vt:lpwstr>
      </vt:variant>
      <vt:variant>
        <vt:i4>1376311</vt:i4>
      </vt:variant>
      <vt:variant>
        <vt:i4>38</vt:i4>
      </vt:variant>
      <vt:variant>
        <vt:i4>0</vt:i4>
      </vt:variant>
      <vt:variant>
        <vt:i4>5</vt:i4>
      </vt:variant>
      <vt:variant>
        <vt:lpwstr/>
      </vt:variant>
      <vt:variant>
        <vt:lpwstr>_Toc325201135</vt:lpwstr>
      </vt:variant>
      <vt:variant>
        <vt:i4>1376311</vt:i4>
      </vt:variant>
      <vt:variant>
        <vt:i4>32</vt:i4>
      </vt:variant>
      <vt:variant>
        <vt:i4>0</vt:i4>
      </vt:variant>
      <vt:variant>
        <vt:i4>5</vt:i4>
      </vt:variant>
      <vt:variant>
        <vt:lpwstr/>
      </vt:variant>
      <vt:variant>
        <vt:lpwstr>_Toc325201134</vt:lpwstr>
      </vt:variant>
      <vt:variant>
        <vt:i4>1376311</vt:i4>
      </vt:variant>
      <vt:variant>
        <vt:i4>26</vt:i4>
      </vt:variant>
      <vt:variant>
        <vt:i4>0</vt:i4>
      </vt:variant>
      <vt:variant>
        <vt:i4>5</vt:i4>
      </vt:variant>
      <vt:variant>
        <vt:lpwstr/>
      </vt:variant>
      <vt:variant>
        <vt:lpwstr>_Toc325201133</vt:lpwstr>
      </vt:variant>
      <vt:variant>
        <vt:i4>1376311</vt:i4>
      </vt:variant>
      <vt:variant>
        <vt:i4>20</vt:i4>
      </vt:variant>
      <vt:variant>
        <vt:i4>0</vt:i4>
      </vt:variant>
      <vt:variant>
        <vt:i4>5</vt:i4>
      </vt:variant>
      <vt:variant>
        <vt:lpwstr/>
      </vt:variant>
      <vt:variant>
        <vt:lpwstr>_Toc325201132</vt:lpwstr>
      </vt:variant>
      <vt:variant>
        <vt:i4>1376311</vt:i4>
      </vt:variant>
      <vt:variant>
        <vt:i4>14</vt:i4>
      </vt:variant>
      <vt:variant>
        <vt:i4>0</vt:i4>
      </vt:variant>
      <vt:variant>
        <vt:i4>5</vt:i4>
      </vt:variant>
      <vt:variant>
        <vt:lpwstr/>
      </vt:variant>
      <vt:variant>
        <vt:lpwstr>_Toc325201131</vt:lpwstr>
      </vt:variant>
      <vt:variant>
        <vt:i4>1376311</vt:i4>
      </vt:variant>
      <vt:variant>
        <vt:i4>8</vt:i4>
      </vt:variant>
      <vt:variant>
        <vt:i4>0</vt:i4>
      </vt:variant>
      <vt:variant>
        <vt:i4>5</vt:i4>
      </vt:variant>
      <vt:variant>
        <vt:lpwstr/>
      </vt:variant>
      <vt:variant>
        <vt:lpwstr>_Toc325201130</vt:lpwstr>
      </vt:variant>
      <vt:variant>
        <vt:i4>1310775</vt:i4>
      </vt:variant>
      <vt:variant>
        <vt:i4>2</vt:i4>
      </vt:variant>
      <vt:variant>
        <vt:i4>0</vt:i4>
      </vt:variant>
      <vt:variant>
        <vt:i4>5</vt:i4>
      </vt:variant>
      <vt:variant>
        <vt:lpwstr/>
      </vt:variant>
      <vt:variant>
        <vt:lpwstr>_Toc325201129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广发报告</dc:title>
  <dc:subject/>
  <dc:creator>Noir</dc:creator>
  <cp:keywords/>
  <dc:description/>
  <cp:lastModifiedBy>Jenny</cp:lastModifiedBy>
  <cp:revision>73</cp:revision>
  <cp:lastPrinted>2012-05-31T01:49:00Z</cp:lastPrinted>
  <dcterms:created xsi:type="dcterms:W3CDTF">2018-03-29T05:41:00Z</dcterms:created>
  <dcterms:modified xsi:type="dcterms:W3CDTF">2021-03-04T07:52:00Z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lishflag">
    <vt:lpwstr>0</vt:lpwstr>
  </property>
  <property fmtid="{D5CDD505-2E9C-101B-9397-08002B2CF9AE}" pid="3" name="doctypeid">
    <vt:lpwstr>60034</vt:lpwstr>
  </property>
  <property fmtid="{D5CDD505-2E9C-101B-9397-08002B2CF9AE}" pid="4" name="snkdocver">
    <vt:lpwstr>1</vt:lpwstr>
  </property>
  <property fmtid="{D5CDD505-2E9C-101B-9397-08002B2CF9AE}" pid="5" name="templateType">
    <vt:lpwstr>1002</vt:lpwstr>
  </property>
  <property fmtid="{D5CDD505-2E9C-101B-9397-08002B2CF9AE}" pid="6" name="templateid">
    <vt:lpwstr>120659</vt:lpwstr>
  </property>
  <property fmtid="{D5CDD505-2E9C-101B-9397-08002B2CF9AE}" pid="7" name="snkdocid">
    <vt:lpwstr>120659</vt:lpwstr>
  </property>
  <property fmtid="{D5CDD505-2E9C-101B-9397-08002B2CF9AE}" pid="8" name="loadTime">
    <vt:lpwstr>20210254095854</vt:lpwstr>
  </property>
  <property fmtid="{D5CDD505-2E9C-101B-9397-08002B2CF9AE}" pid="9" name="checkrptid">
    <vt:lpwstr>60034</vt:lpwstr>
  </property>
  <property fmtid="{D5CDD505-2E9C-101B-9397-08002B2CF9AE}" pid="10" name="reportids">
    <vt:lpwstr>500014689;500010347;</vt:lpwstr>
  </property>
  <property fmtid="{D5CDD505-2E9C-101B-9397-08002B2CF9AE}" pid="11" name="reportdate">
    <vt:lpwstr>2021-02-19</vt:lpwstr>
  </property>
  <property fmtid="{D5CDD505-2E9C-101B-9397-08002B2CF9AE}" pid="12" name="contactname">
    <vt:lpwstr/>
  </property>
  <property fmtid="{D5CDD505-2E9C-101B-9397-08002B2CF9AE}" pid="13" name="authorqualitytype">
    <vt:lpwstr>1,1,1</vt:lpwstr>
  </property>
  <property fmtid="{D5CDD505-2E9C-101B-9397-08002B2CF9AE}" pid="14" name="rpttypeflag">
    <vt:lpwstr>0</vt:lpwstr>
  </property>
  <property fmtid="{D5CDD505-2E9C-101B-9397-08002B2CF9AE}" pid="15" name="authorid">
    <vt:lpwstr>999026551,999015306,999016404</vt:lpwstr>
  </property>
  <property fmtid="{D5CDD505-2E9C-101B-9397-08002B2CF9AE}" pid="16" name="authorname">
    <vt:lpwstr>陈原文,罗军,安宁宁</vt:lpwstr>
  </property>
  <property fmtid="{D5CDD505-2E9C-101B-9397-08002B2CF9AE}" pid="17" name="contactid">
    <vt:lpwstr/>
  </property>
  <property fmtid="{D5CDD505-2E9C-101B-9397-08002B2CF9AE}" pid="18" name="firstauthorid">
    <vt:lpwstr>999026551</vt:lpwstr>
  </property>
  <property fmtid="{D5CDD505-2E9C-101B-9397-08002B2CF9AE}" pid="19" name="reporttimes">
    <vt:lpwstr>2021-01-02;2020-05-05;</vt:lpwstr>
  </property>
  <property fmtid="{D5CDD505-2E9C-101B-9397-08002B2CF9AE}" pid="20" name="contactqualityno">
    <vt:lpwstr/>
  </property>
  <property fmtid="{D5CDD505-2E9C-101B-9397-08002B2CF9AE}" pid="21" name="date">
    <vt:lpwstr>2021-02-19</vt:lpwstr>
  </property>
  <property fmtid="{D5CDD505-2E9C-101B-9397-08002B2CF9AE}" pid="22" name="ggtscode">
    <vt:lpwstr/>
  </property>
  <property fmtid="{D5CDD505-2E9C-101B-9397-08002B2CF9AE}" pid="23" name="doctypename">
    <vt:lpwstr>金融工程|量化投资专题</vt:lpwstr>
  </property>
  <property fmtid="{D5CDD505-2E9C-101B-9397-08002B2CF9AE}" pid="24" name="authorqualityno">
    <vt:lpwstr>S0260517080003,S0260511010004,S0260512020003</vt:lpwstr>
  </property>
  <property fmtid="{D5CDD505-2E9C-101B-9397-08002B2CF9AE}" pid="25" name="reftype">
    <vt:lpwstr/>
  </property>
  <property fmtid="{D5CDD505-2E9C-101B-9397-08002B2CF9AE}" pid="26" name="reporttitles">
    <vt:lpwstr>当前市场估值水平如何;基于个股羊群效应的选股因子研究(高频数据因子研究系列三);</vt:lpwstr>
  </property>
  <property fmtid="{D5CDD505-2E9C-101B-9397-08002B2CF9AE}" pid="27" name="disclosure1">
    <vt:lpwstr>广发证券（香港）跟本研究报告所述公司在过去12 个月内并没有任何投资银行业务的关系。</vt:lpwstr>
  </property>
  <property fmtid="{D5CDD505-2E9C-101B-9397-08002B2CF9AE}" pid="28" name="disclosurenum">
    <vt:lpwstr>1</vt:lpwstr>
  </property>
  <property fmtid="{D5CDD505-2E9C-101B-9397-08002B2CF9AE}" pid="29" name="AMWinEqns">
    <vt:bool>true</vt:bool>
  </property>
  <property fmtid="{D5CDD505-2E9C-101B-9397-08002B2CF9AE}" pid="30" name="AMEquationNumber2">
    <vt:lpwstr>(#S1.#E1)</vt:lpwstr>
  </property>
  <property fmtid="{D5CDD505-2E9C-101B-9397-08002B2CF9AE}" pid="31" name="AMEquationSection">
    <vt:lpwstr>1</vt:lpwstr>
  </property>
</Properties>
</file>