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5.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6.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7.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8.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9.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0.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1.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2.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3.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DC7" w14:textId="74E77B80" w:rsidR="00CE3057" w:rsidRPr="00E04998" w:rsidRDefault="001E5939" w:rsidP="00CE3057">
      <w:pPr>
        <w:spacing w:line="160" w:lineRule="exact"/>
        <w:rPr>
          <w:rFonts w:eastAsiaTheme="minorEastAsia"/>
          <w:sz w:val="13"/>
          <w:szCs w:val="13"/>
          <w:lang w:eastAsia="zh-CN"/>
        </w:rPr>
      </w:pPr>
      <w:r>
        <w:rPr>
          <w:rFonts w:eastAsiaTheme="minorEastAsia"/>
          <w:sz w:val="13"/>
          <w:szCs w:val="13"/>
          <w:lang w:eastAsia="zh-CN"/>
        </w:rPr>
        <w:fldChar w:fldCharType="begin"/>
      </w:r>
      <w:r>
        <w:rPr>
          <w:rFonts w:eastAsiaTheme="minorEastAsia"/>
          <w:sz w:val="13"/>
          <w:szCs w:val="13"/>
          <w:lang w:eastAsia="zh-CN"/>
        </w:rPr>
        <w:instrText xml:space="preserve"> MACROBUTTON AMEditEquationSection2 </w:instrText>
      </w:r>
      <w:r w:rsidRPr="001E5939">
        <w:rPr>
          <w:rStyle w:val="AMEquationSection"/>
        </w:rPr>
        <w:instrText>Equation Chapter 1 Section 1</w:instrText>
      </w:r>
      <w:r>
        <w:rPr>
          <w:rFonts w:eastAsiaTheme="minorEastAsia"/>
          <w:sz w:val="13"/>
          <w:szCs w:val="13"/>
          <w:lang w:eastAsia="zh-CN"/>
        </w:rPr>
        <w:fldChar w:fldCharType="begin"/>
      </w:r>
      <w:r>
        <w:rPr>
          <w:rFonts w:eastAsiaTheme="minorEastAsia"/>
          <w:sz w:val="13"/>
          <w:szCs w:val="13"/>
          <w:lang w:eastAsia="zh-CN"/>
        </w:rPr>
        <w:instrText xml:space="preserve"> SEQ AMEqn \r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AMSec \r 1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AMChap \r 1 \h \* MERGEFORMAT </w:instrText>
      </w:r>
      <w:r>
        <w:rPr>
          <w:rFonts w:eastAsiaTheme="minorEastAsia"/>
          <w:sz w:val="13"/>
          <w:szCs w:val="13"/>
          <w:lang w:eastAsia="zh-CN"/>
        </w:rPr>
        <w:fldChar w:fldCharType="end"/>
      </w:r>
      <w:r>
        <w:rPr>
          <w:rFonts w:eastAsiaTheme="minorEastAsia"/>
          <w:sz w:val="13"/>
          <w:szCs w:val="13"/>
          <w:lang w:eastAsia="zh-CN"/>
        </w:rPr>
        <w:fldChar w:fldCharType="end"/>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14:paraId="1FD257F1" w14:textId="7777777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14:paraId="2E960846" w14:textId="77777777" w:rsidTr="00F550BE">
              <w:trPr>
                <w:trHeight w:hRule="exact" w:val="23"/>
              </w:trPr>
              <w:tc>
                <w:tcPr>
                  <w:tcW w:w="7006" w:type="dxa"/>
                  <w:shd w:val="clear" w:color="auto" w:fill="auto"/>
                  <w:vAlign w:val="center"/>
                </w:tcPr>
                <w:p w14:paraId="0C799000" w14:textId="77777777" w:rsidR="00CE3057" w:rsidRPr="00996632" w:rsidRDefault="00CE3057" w:rsidP="00B9063D">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proofErr w:type="spellStart"/>
                  <w:r w:rsidRPr="00996632">
                    <w:rPr>
                      <w:rFonts w:hint="eastAsia"/>
                      <w:color w:val="FFFFFF" w:themeColor="background1"/>
                      <w:sz w:val="15"/>
                      <w:szCs w:val="15"/>
                    </w:rPr>
                    <w:t>Table_Title</w:t>
                  </w:r>
                  <w:proofErr w:type="spellEnd"/>
                  <w:r w:rsidRPr="00996632">
                    <w:rPr>
                      <w:rFonts w:eastAsiaTheme="minorEastAsia" w:hint="eastAsia"/>
                      <w:color w:val="FFFFFF" w:themeColor="background1"/>
                      <w:sz w:val="15"/>
                      <w:szCs w:val="15"/>
                      <w:lang w:eastAsia="zh-CN"/>
                    </w:rPr>
                    <w:t>]</w:t>
                  </w:r>
                </w:p>
              </w:tc>
            </w:tr>
            <w:tr w:rsidR="00BB6F8E" w:rsidRPr="00FD1A9C" w14:paraId="35CED2AB" w14:textId="77777777" w:rsidTr="00F550BE">
              <w:trPr>
                <w:trHeight w:val="510"/>
              </w:trPr>
              <w:tc>
                <w:tcPr>
                  <w:tcW w:w="7006" w:type="dxa"/>
                  <w:shd w:val="clear" w:color="auto" w:fill="4F81BD" w:themeFill="accent1"/>
                  <w:vAlign w:val="center"/>
                </w:tcPr>
                <w:p w14:paraId="4CC828B7" w14:textId="69FA6FE7" w:rsidR="00BB6F8E" w:rsidRDefault="005206B8"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主动基金业绩比较基准选择研究</w:t>
                  </w:r>
                </w:p>
              </w:tc>
            </w:tr>
            <w:tr w:rsidR="00BB6F8E" w:rsidRPr="00BC1FCF" w14:paraId="48A912EA" w14:textId="77777777" w:rsidTr="00F550BE">
              <w:trPr>
                <w:trHeight w:val="510"/>
              </w:trPr>
              <w:tc>
                <w:tcPr>
                  <w:tcW w:w="7006" w:type="dxa"/>
                  <w:shd w:val="clear" w:color="auto" w:fill="DEDFEF"/>
                  <w:vAlign w:val="center"/>
                </w:tcPr>
                <w:p w14:paraId="5A74A9F5" w14:textId="67546C8F" w:rsidR="00BB6F8E" w:rsidRDefault="005206B8"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基于</w:t>
                  </w:r>
                  <w:r w:rsidR="0033122A">
                    <w:rPr>
                      <w:rFonts w:ascii="Arial" w:eastAsia="楷体_GB2312" w:hAnsi="Arial" w:cs="Arial" w:hint="eastAsia"/>
                      <w:b/>
                      <w:color w:val="1F497D" w:themeColor="text2"/>
                      <w:sz w:val="36"/>
                      <w:szCs w:val="36"/>
                      <w:lang w:eastAsia="zh-CN"/>
                    </w:rPr>
                    <w:t>国内市场情况与</w:t>
                  </w:r>
                  <w:r>
                    <w:rPr>
                      <w:rFonts w:ascii="Arial" w:eastAsia="楷体_GB2312" w:hAnsi="Arial" w:cs="Arial" w:hint="eastAsia"/>
                      <w:b/>
                      <w:color w:val="1F497D" w:themeColor="text2"/>
                      <w:sz w:val="36"/>
                      <w:szCs w:val="36"/>
                      <w:lang w:eastAsia="zh-CN"/>
                    </w:rPr>
                    <w:t>外国文献</w:t>
                  </w:r>
                  <w:r w:rsidR="0033122A">
                    <w:rPr>
                      <w:rFonts w:ascii="Arial" w:eastAsia="楷体_GB2312" w:hAnsi="Arial" w:cs="Arial" w:hint="eastAsia"/>
                      <w:b/>
                      <w:color w:val="1F497D" w:themeColor="text2"/>
                      <w:sz w:val="36"/>
                      <w:szCs w:val="36"/>
                      <w:lang w:eastAsia="zh-CN"/>
                    </w:rPr>
                    <w:t>分析</w:t>
                  </w:r>
                </w:p>
              </w:tc>
            </w:tr>
          </w:tbl>
          <w:tbl>
            <w:tblPr>
              <w:tblStyle w:val="a7"/>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14:paraId="66DE890B" w14:textId="77777777" w:rsidTr="00F550BE">
              <w:trPr>
                <w:trHeight w:hRule="exact" w:val="23"/>
              </w:trPr>
              <w:tc>
                <w:tcPr>
                  <w:tcW w:w="7008" w:type="dxa"/>
                </w:tcPr>
                <w:p w14:paraId="19477EF7" w14:textId="77777777" w:rsidR="00CE3057" w:rsidRPr="00BC1FCF" w:rsidRDefault="00CE3057" w:rsidP="00B9063D">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proofErr w:type="spellStart"/>
                  <w:r w:rsidRPr="00BC1FCF">
                    <w:rPr>
                      <w:rFonts w:ascii="Arial" w:eastAsia="楷体_GB2312" w:hAnsi="Arial" w:hint="eastAsia"/>
                      <w:color w:val="FFFFFF" w:themeColor="background1"/>
                      <w:sz w:val="15"/>
                      <w:szCs w:val="15"/>
                    </w:rPr>
                    <w:t>Table_Summary</w:t>
                  </w:r>
                  <w:proofErr w:type="spellEnd"/>
                  <w:r w:rsidRPr="00BC1FCF">
                    <w:rPr>
                      <w:rFonts w:ascii="Arial" w:eastAsia="楷体_GB2312" w:hAnsi="Arial" w:hint="eastAsia"/>
                      <w:color w:val="FFFFFF" w:themeColor="background1"/>
                      <w:sz w:val="15"/>
                      <w:szCs w:val="15"/>
                      <w:lang w:eastAsia="zh-CN"/>
                    </w:rPr>
                    <w:t>]</w:t>
                  </w:r>
                </w:p>
              </w:tc>
            </w:tr>
            <w:tr w:rsidR="00486C40" w:rsidRPr="00BC1FCF" w14:paraId="10BC6EE5" w14:textId="77777777" w:rsidTr="00F550BE">
              <w:trPr>
                <w:trHeight w:hRule="exact" w:val="12184"/>
              </w:trPr>
              <w:tc>
                <w:tcPr>
                  <w:tcW w:w="7008" w:type="dxa"/>
                </w:tcPr>
                <w:p w14:paraId="023C577F" w14:textId="77777777"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14:paraId="710D247E" w14:textId="014689D9" w:rsidR="00486C40" w:rsidRPr="00B56EB8" w:rsidRDefault="00B56EB8" w:rsidP="00B56EB8">
                  <w:pPr>
                    <w:pStyle w:val="af6"/>
                    <w:numPr>
                      <w:ilvl w:val="0"/>
                      <w:numId w:val="6"/>
                    </w:numPr>
                    <w:ind w:firstLineChars="0"/>
                    <w:rPr>
                      <w:b/>
                      <w:color w:val="17365D" w:themeColor="text2" w:themeShade="BF"/>
                    </w:rPr>
                  </w:pPr>
                  <w:proofErr w:type="spellStart"/>
                  <w:r>
                    <w:rPr>
                      <w:rFonts w:ascii="Arial" w:eastAsia="楷体_GB2312" w:hAnsi="Arial"/>
                      <w:b/>
                      <w:color w:val="1F497D" w:themeColor="text2"/>
                      <w:szCs w:val="21"/>
                    </w:rPr>
                    <w:t>Xx</w:t>
                  </w:r>
                  <w:proofErr w:type="spellEnd"/>
                </w:p>
                <w:p w14:paraId="3687BF23" w14:textId="6561B943" w:rsidR="00B56EB8" w:rsidRPr="00BC1FCF" w:rsidRDefault="00B56EB8" w:rsidP="00B56EB8">
                  <w:pPr>
                    <w:pStyle w:val="af6"/>
                    <w:numPr>
                      <w:ilvl w:val="0"/>
                      <w:numId w:val="6"/>
                    </w:numPr>
                    <w:ind w:firstLineChars="0"/>
                    <w:rPr>
                      <w:b/>
                      <w:color w:val="17365D" w:themeColor="text2" w:themeShade="BF"/>
                    </w:rPr>
                  </w:pPr>
                </w:p>
              </w:tc>
            </w:tr>
          </w:tbl>
          <w:p w14:paraId="27F6FE1E" w14:textId="77777777"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3515"/>
            </w:tblGrid>
            <w:tr w:rsidR="00883E1F" w:rsidRPr="001B6E1E" w14:paraId="3B0BA31B" w14:textId="77777777" w:rsidTr="00B9063D">
              <w:trPr>
                <w:trHeight w:val="340"/>
                <w:jc w:val="right"/>
              </w:trPr>
              <w:tc>
                <w:tcPr>
                  <w:tcW w:w="3515" w:type="dxa"/>
                  <w:tcBorders>
                    <w:top w:val="nil"/>
                    <w:bottom w:val="single" w:sz="4" w:space="0" w:color="1F497D" w:themeColor="text2"/>
                  </w:tcBorders>
                  <w:shd w:val="clear" w:color="auto" w:fill="DEDFEF"/>
                  <w:vAlign w:val="center"/>
                </w:tcPr>
                <w:p w14:paraId="497F7DD8" w14:textId="77777777"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proofErr w:type="spellStart"/>
                  <w:r>
                    <w:rPr>
                      <w:rFonts w:ascii="Arial" w:eastAsia="楷体_GB2312" w:hAnsi="Arial" w:hint="eastAsia"/>
                      <w:b/>
                      <w:color w:val="1F497D" w:themeColor="text2"/>
                      <w:sz w:val="21"/>
                      <w:lang w:eastAsia="zh-CN"/>
                    </w:rPr>
                    <w:t>xxxxx</w:t>
                  </w:r>
                  <w:proofErr w:type="spellEnd"/>
                </w:p>
              </w:tc>
            </w:tr>
            <w:tr w:rsidR="00883E1F" w:rsidRPr="00996EC2" w14:paraId="0DDE94E6" w14:textId="77777777" w:rsidTr="00B9063D">
              <w:trPr>
                <w:trHeight w:val="2041"/>
                <w:jc w:val="right"/>
              </w:trPr>
              <w:tc>
                <w:tcPr>
                  <w:tcW w:w="3515" w:type="dxa"/>
                  <w:tcBorders>
                    <w:top w:val="single" w:sz="4" w:space="0" w:color="1F497D" w:themeColor="text2"/>
                    <w:bottom w:val="nil"/>
                  </w:tcBorders>
                  <w:shd w:val="clear" w:color="auto" w:fill="auto"/>
                  <w:tcMar>
                    <w:left w:w="108" w:type="dxa"/>
                  </w:tcMar>
                  <w:vAlign w:val="center"/>
                </w:tcPr>
                <w:p w14:paraId="487D2244" w14:textId="77777777" w:rsidR="00883E1F" w:rsidRDefault="00883E1F" w:rsidP="00883E1F">
                  <w:pPr>
                    <w:jc w:val="both"/>
                    <w:rPr>
                      <w:rFonts w:ascii="Arial" w:eastAsia="楷体_GB2312" w:hAnsi="Arial" w:cs="Arial"/>
                      <w:color w:val="1F497D" w:themeColor="text2"/>
                      <w:sz w:val="15"/>
                      <w:szCs w:val="21"/>
                      <w:lang w:eastAsia="zh-CN"/>
                    </w:rPr>
                  </w:pPr>
                </w:p>
                <w:p w14:paraId="03987448" w14:textId="77777777" w:rsidR="00883E1F" w:rsidRDefault="00883E1F" w:rsidP="00883E1F">
                  <w:pPr>
                    <w:ind w:left="-60"/>
                    <w:jc w:val="both"/>
                    <w:rPr>
                      <w:rFonts w:ascii="Arial" w:eastAsia="楷体_GB2312" w:hAnsi="Arial" w:cs="Arial"/>
                      <w:color w:val="1F497D" w:themeColor="text2"/>
                      <w:sz w:val="15"/>
                      <w:szCs w:val="21"/>
                      <w:lang w:eastAsia="zh-CN"/>
                    </w:rPr>
                  </w:pPr>
                </w:p>
                <w:p w14:paraId="0AB19F03" w14:textId="77777777" w:rsidR="00883E1F" w:rsidRDefault="00883E1F" w:rsidP="00883E1F">
                  <w:pPr>
                    <w:ind w:left="-60"/>
                    <w:jc w:val="both"/>
                    <w:rPr>
                      <w:rFonts w:ascii="Arial" w:eastAsia="楷体_GB2312" w:hAnsi="Arial" w:cs="Arial"/>
                      <w:color w:val="1F497D" w:themeColor="text2"/>
                      <w:sz w:val="15"/>
                      <w:szCs w:val="21"/>
                      <w:lang w:eastAsia="zh-CN"/>
                    </w:rPr>
                  </w:pPr>
                </w:p>
                <w:p w14:paraId="5B2DFA0C" w14:textId="77777777" w:rsidR="00883E1F" w:rsidRPr="00996EC2" w:rsidRDefault="00883E1F" w:rsidP="00883E1F">
                  <w:pPr>
                    <w:ind w:left="-60"/>
                    <w:jc w:val="both"/>
                    <w:rPr>
                      <w:rFonts w:ascii="Arial" w:eastAsia="楷体_GB2312" w:hAnsi="Arial"/>
                      <w:b/>
                      <w:color w:val="FFFFFF" w:themeColor="background1"/>
                      <w:kern w:val="0"/>
                      <w:sz w:val="21"/>
                      <w:szCs w:val="21"/>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2F02FCAB"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2372"/>
              <w:gridCol w:w="1138"/>
            </w:tblGrid>
            <w:tr w:rsidR="00883E1F" w:rsidRPr="007C53E8" w14:paraId="4EA26A41" w14:textId="77777777" w:rsidTr="00B9063D">
              <w:trPr>
                <w:trHeight w:val="348"/>
                <w:jc w:val="right"/>
              </w:trPr>
              <w:tc>
                <w:tcPr>
                  <w:tcW w:w="3510" w:type="dxa"/>
                  <w:gridSpan w:val="2"/>
                  <w:tcBorders>
                    <w:top w:val="nil"/>
                    <w:bottom w:val="single" w:sz="4" w:space="0" w:color="1F497D" w:themeColor="text2"/>
                  </w:tcBorders>
                  <w:shd w:val="clear" w:color="auto" w:fill="DEDFEF"/>
                  <w:vAlign w:val="center"/>
                </w:tcPr>
                <w:p w14:paraId="20A4000B" w14:textId="77777777"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proofErr w:type="spellStart"/>
                  <w:r w:rsidRPr="007C53E8">
                    <w:rPr>
                      <w:rFonts w:ascii="Arial" w:eastAsia="楷体_GB2312" w:hAnsi="Arial" w:hint="eastAsia"/>
                      <w:b/>
                      <w:color w:val="1F497D" w:themeColor="text2"/>
                      <w:sz w:val="21"/>
                      <w:lang w:eastAsia="zh-CN"/>
                    </w:rPr>
                    <w:t>xxxxx</w:t>
                  </w:r>
                  <w:proofErr w:type="spellEnd"/>
                </w:p>
              </w:tc>
            </w:tr>
            <w:tr w:rsidR="00883E1F" w:rsidRPr="00996EC2" w14:paraId="02C0B063" w14:textId="77777777" w:rsidTr="00B9063D">
              <w:trPr>
                <w:trHeight w:val="336"/>
                <w:jc w:val="right"/>
              </w:trPr>
              <w:tc>
                <w:tcPr>
                  <w:tcW w:w="2372" w:type="dxa"/>
                  <w:tcBorders>
                    <w:top w:val="single" w:sz="4" w:space="0" w:color="1F497D" w:themeColor="text2"/>
                    <w:bottom w:val="single" w:sz="4" w:space="0" w:color="1F497D" w:themeColor="text2"/>
                  </w:tcBorders>
                  <w:vAlign w:val="center"/>
                </w:tcPr>
                <w:p w14:paraId="47D32BA9"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表头</w:t>
                  </w:r>
                </w:p>
              </w:tc>
              <w:tc>
                <w:tcPr>
                  <w:tcW w:w="1138" w:type="dxa"/>
                  <w:tcBorders>
                    <w:top w:val="single" w:sz="4" w:space="0" w:color="1F497D" w:themeColor="text2"/>
                    <w:bottom w:val="single" w:sz="4" w:space="0" w:color="1F497D" w:themeColor="text2"/>
                  </w:tcBorders>
                  <w:vAlign w:val="center"/>
                </w:tcPr>
                <w:p w14:paraId="0B3EC964"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hint="eastAsia"/>
                      <w:color w:val="1F497D" w:themeColor="text2"/>
                      <w:position w:val="6"/>
                      <w:sz w:val="18"/>
                      <w:lang w:eastAsia="zh-CN"/>
                    </w:rPr>
                    <w:t>表头</w:t>
                  </w:r>
                </w:p>
              </w:tc>
            </w:tr>
            <w:tr w:rsidR="00883E1F" w:rsidRPr="00996EC2" w14:paraId="5C654EA9" w14:textId="77777777" w:rsidTr="00B9063D">
              <w:trPr>
                <w:trHeight w:val="336"/>
                <w:jc w:val="right"/>
              </w:trPr>
              <w:tc>
                <w:tcPr>
                  <w:tcW w:w="2372" w:type="dxa"/>
                  <w:tcBorders>
                    <w:top w:val="single" w:sz="4" w:space="0" w:color="1F497D" w:themeColor="text2"/>
                    <w:bottom w:val="nil"/>
                  </w:tcBorders>
                  <w:vAlign w:val="center"/>
                </w:tcPr>
                <w:p w14:paraId="353B7C24"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single" w:sz="4" w:space="0" w:color="1F497D" w:themeColor="text2"/>
                    <w:bottom w:val="nil"/>
                  </w:tcBorders>
                  <w:vAlign w:val="center"/>
                </w:tcPr>
                <w:p w14:paraId="46163112"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100</w:t>
                  </w:r>
                </w:p>
              </w:tc>
            </w:tr>
            <w:tr w:rsidR="00883E1F" w:rsidRPr="00996EC2" w14:paraId="314DF580" w14:textId="77777777" w:rsidTr="00B9063D">
              <w:trPr>
                <w:trHeight w:val="327"/>
                <w:jc w:val="right"/>
              </w:trPr>
              <w:tc>
                <w:tcPr>
                  <w:tcW w:w="2372" w:type="dxa"/>
                  <w:tcBorders>
                    <w:top w:val="nil"/>
                    <w:bottom w:val="nil"/>
                  </w:tcBorders>
                  <w:vAlign w:val="center"/>
                </w:tcPr>
                <w:p w14:paraId="3587A268"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2F6E30AC"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1.8</w:t>
                  </w:r>
                </w:p>
              </w:tc>
            </w:tr>
            <w:tr w:rsidR="00883E1F" w:rsidRPr="00996EC2" w14:paraId="05253CA3" w14:textId="77777777" w:rsidTr="00B9063D">
              <w:trPr>
                <w:trHeight w:val="336"/>
                <w:jc w:val="right"/>
              </w:trPr>
              <w:tc>
                <w:tcPr>
                  <w:tcW w:w="2372" w:type="dxa"/>
                  <w:tcBorders>
                    <w:top w:val="nil"/>
                    <w:bottom w:val="nil"/>
                  </w:tcBorders>
                  <w:vAlign w:val="center"/>
                </w:tcPr>
                <w:p w14:paraId="16D00020"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14:paraId="44A1902F" w14:textId="77777777"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70</w:t>
                  </w:r>
                </w:p>
              </w:tc>
            </w:tr>
            <w:tr w:rsidR="00883E1F" w:rsidRPr="00996EC2" w14:paraId="69D0590E" w14:textId="77777777" w:rsidTr="00B9063D">
              <w:trPr>
                <w:trHeight w:val="336"/>
                <w:jc w:val="right"/>
              </w:trPr>
              <w:tc>
                <w:tcPr>
                  <w:tcW w:w="2372" w:type="dxa"/>
                  <w:tcBorders>
                    <w:top w:val="nil"/>
                    <w:bottom w:val="single" w:sz="4" w:space="0" w:color="auto"/>
                  </w:tcBorders>
                  <w:vAlign w:val="center"/>
                </w:tcPr>
                <w:p w14:paraId="0093D95D" w14:textId="77777777"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single" w:sz="4" w:space="0" w:color="auto"/>
                  </w:tcBorders>
                  <w:vAlign w:val="center"/>
                </w:tcPr>
                <w:p w14:paraId="43067557" w14:textId="77777777" w:rsidR="00883E1F" w:rsidRPr="00996EC2" w:rsidRDefault="00883E1F" w:rsidP="00883E1F">
                  <w:pPr>
                    <w:ind w:left="-60"/>
                    <w:jc w:val="right"/>
                    <w:rPr>
                      <w:rFonts w:ascii="Arial" w:eastAsia="楷体_GB2312" w:hAnsi="Arial"/>
                      <w:color w:val="1F497D" w:themeColor="text2"/>
                      <w:kern w:val="0"/>
                      <w:sz w:val="18"/>
                      <w:szCs w:val="18"/>
                      <w:lang w:eastAsia="zh-CN"/>
                    </w:rPr>
                  </w:pPr>
                  <w:r w:rsidRPr="00996EC2">
                    <w:rPr>
                      <w:rFonts w:ascii="Arial" w:eastAsia="楷体_GB2312" w:hAnsi="Arial"/>
                      <w:color w:val="1F497D" w:themeColor="text2"/>
                      <w:position w:val="6"/>
                      <w:sz w:val="18"/>
                      <w:lang w:eastAsia="zh-CN"/>
                    </w:rPr>
                    <w:t>70</w:t>
                  </w:r>
                </w:p>
              </w:tc>
            </w:tr>
            <w:tr w:rsidR="00883E1F" w:rsidRPr="00996EC2" w14:paraId="77928136" w14:textId="77777777" w:rsidTr="00B9063D">
              <w:trPr>
                <w:trHeight w:val="336"/>
                <w:jc w:val="right"/>
              </w:trPr>
              <w:tc>
                <w:tcPr>
                  <w:tcW w:w="3510" w:type="dxa"/>
                  <w:gridSpan w:val="2"/>
                  <w:tcBorders>
                    <w:top w:val="single" w:sz="4" w:space="0" w:color="auto"/>
                    <w:bottom w:val="nil"/>
                  </w:tcBorders>
                  <w:vAlign w:val="center"/>
                </w:tcPr>
                <w:p w14:paraId="78F55A34" w14:textId="77777777"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14:paraId="4A73EC6D" w14:textId="77777777" w:rsidR="00883E1F" w:rsidRDefault="00883E1F" w:rsidP="00883E1F">
            <w:pPr>
              <w:ind w:rightChars="58" w:right="139"/>
              <w:rPr>
                <w:rFonts w:ascii="Arial" w:eastAsia="楷体_GB2312" w:hAnsi="Arial" w:cs="Arial"/>
                <w:color w:val="FF0000"/>
                <w:sz w:val="21"/>
                <w:szCs w:val="28"/>
                <w:lang w:eastAsia="zh-CN"/>
              </w:rPr>
            </w:pPr>
          </w:p>
          <w:p w14:paraId="5C41FC85" w14:textId="77777777" w:rsidR="00883E1F" w:rsidRDefault="00883E1F" w:rsidP="00883E1F">
            <w:pPr>
              <w:ind w:rightChars="58" w:right="139"/>
              <w:rPr>
                <w:rFonts w:ascii="Arial" w:eastAsia="楷体_GB2312" w:hAnsi="Arial" w:cs="Arial"/>
                <w:color w:val="FF0000"/>
                <w:sz w:val="21"/>
                <w:szCs w:val="28"/>
                <w:lang w:eastAsia="zh-CN"/>
              </w:rPr>
            </w:pPr>
          </w:p>
          <w:p w14:paraId="6A815BDF" w14:textId="77777777" w:rsidR="00883E1F" w:rsidRDefault="00883E1F" w:rsidP="00883E1F">
            <w:pPr>
              <w:ind w:rightChars="58" w:right="139"/>
              <w:rPr>
                <w:rFonts w:ascii="Arial" w:eastAsia="楷体_GB2312" w:hAnsi="Arial" w:cs="Arial"/>
                <w:color w:val="FF0000"/>
                <w:sz w:val="21"/>
                <w:szCs w:val="28"/>
                <w:lang w:eastAsia="zh-CN"/>
              </w:rPr>
            </w:pPr>
          </w:p>
          <w:p w14:paraId="7FAE66E1"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959"/>
              <w:gridCol w:w="2551"/>
            </w:tblGrid>
            <w:tr w:rsidR="00883E1F" w:rsidRPr="00996EC2" w14:paraId="051F6545" w14:textId="77777777" w:rsidTr="00B9063D">
              <w:trPr>
                <w:trHeight w:hRule="exact" w:val="23"/>
                <w:jc w:val="right"/>
              </w:trPr>
              <w:tc>
                <w:tcPr>
                  <w:tcW w:w="3510" w:type="dxa"/>
                  <w:gridSpan w:val="2"/>
                  <w:shd w:val="clear" w:color="auto" w:fill="auto"/>
                  <w:vAlign w:val="center"/>
                </w:tcPr>
                <w:p w14:paraId="60ADC304" w14:textId="77777777"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proofErr w:type="spellStart"/>
                  <w:r w:rsidRPr="00996EC2">
                    <w:rPr>
                      <w:rFonts w:ascii="Arial" w:eastAsia="楷体_GB2312" w:hAnsi="Arial" w:hint="eastAsia"/>
                      <w:sz w:val="15"/>
                      <w:szCs w:val="15"/>
                    </w:rPr>
                    <w:t>Table_Author</w:t>
                  </w:r>
                  <w:proofErr w:type="spellEnd"/>
                  <w:r w:rsidRPr="00996EC2">
                    <w:rPr>
                      <w:rFonts w:ascii="Arial" w:eastAsia="楷体_GB2312" w:hAnsi="Arial" w:hint="eastAsia"/>
                      <w:sz w:val="15"/>
                      <w:szCs w:val="15"/>
                      <w:lang w:eastAsia="zh-CN"/>
                    </w:rPr>
                    <w:t>]</w:t>
                  </w:r>
                </w:p>
              </w:tc>
            </w:tr>
            <w:tr w:rsidR="00883E1F" w:rsidRPr="00996EC2" w14:paraId="44F61010" w14:textId="77777777" w:rsidTr="00B9063D">
              <w:trPr>
                <w:trHeight w:val="283"/>
                <w:jc w:val="right"/>
              </w:trPr>
              <w:tc>
                <w:tcPr>
                  <w:tcW w:w="959" w:type="dxa"/>
                  <w:shd w:val="clear" w:color="auto" w:fill="auto"/>
                  <w:vAlign w:val="center"/>
                </w:tcPr>
                <w:p w14:paraId="207CC25D"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D392966"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14:paraId="0A63712E" w14:textId="77777777" w:rsidTr="00B9063D">
              <w:trPr>
                <w:trHeight w:val="283"/>
                <w:jc w:val="right"/>
              </w:trPr>
              <w:tc>
                <w:tcPr>
                  <w:tcW w:w="959" w:type="dxa"/>
                  <w:shd w:val="clear" w:color="auto" w:fill="auto"/>
                  <w:vAlign w:val="center"/>
                </w:tcPr>
                <w:p w14:paraId="2ED2FFC5" w14:textId="77777777"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56488374" wp14:editId="36E7D035">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FAAE6C1" w14:textId="77777777" w:rsidR="00883E1F" w:rsidRPr="00996EC2" w:rsidRDefault="00540879" w:rsidP="00540879">
                  <w:pPr>
                    <w:pStyle w:val="aff0"/>
                  </w:pPr>
                  <w:r>
                    <w:rPr>
                      <w:rFonts w:hint="eastAsia"/>
                    </w:rPr>
                    <w:t xml:space="preserve">SAC </w:t>
                  </w:r>
                  <w:r>
                    <w:rPr>
                      <w:rFonts w:hint="eastAsia"/>
                    </w:rPr>
                    <w:t>执证号：</w:t>
                  </w:r>
                  <w:r>
                    <w:rPr>
                      <w:rFonts w:hint="eastAsia"/>
                    </w:rPr>
                    <w:t>S0260517080003</w:t>
                  </w:r>
                </w:p>
              </w:tc>
            </w:tr>
            <w:tr w:rsidR="00883E1F" w:rsidRPr="00996EC2" w14:paraId="3A591856" w14:textId="77777777" w:rsidTr="00B9063D">
              <w:trPr>
                <w:trHeight w:val="283"/>
                <w:jc w:val="right"/>
              </w:trPr>
              <w:tc>
                <w:tcPr>
                  <w:tcW w:w="959" w:type="dxa"/>
                  <w:shd w:val="clear" w:color="auto" w:fill="auto"/>
                  <w:vAlign w:val="center"/>
                </w:tcPr>
                <w:p w14:paraId="23F996F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762B5DA3" wp14:editId="78B434FE">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3920CCAF"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14:paraId="3B837A38" w14:textId="77777777" w:rsidTr="00B9063D">
              <w:trPr>
                <w:trHeight w:val="283"/>
                <w:jc w:val="right"/>
              </w:trPr>
              <w:tc>
                <w:tcPr>
                  <w:tcW w:w="959" w:type="dxa"/>
                  <w:shd w:val="clear" w:color="auto" w:fill="auto"/>
                  <w:vAlign w:val="center"/>
                </w:tcPr>
                <w:p w14:paraId="07076F0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61DB00" wp14:editId="291B6A0A">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33AA2C7"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14:paraId="5A299A06" w14:textId="77777777" w:rsidTr="00B9063D">
              <w:trPr>
                <w:trHeight w:val="283"/>
                <w:jc w:val="right"/>
              </w:trPr>
              <w:tc>
                <w:tcPr>
                  <w:tcW w:w="959" w:type="dxa"/>
                  <w:shd w:val="clear" w:color="auto" w:fill="auto"/>
                  <w:vAlign w:val="center"/>
                </w:tcPr>
                <w:p w14:paraId="3DF48C9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9C232F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14:paraId="2E6D6902" w14:textId="77777777" w:rsidTr="00B9063D">
              <w:trPr>
                <w:trHeight w:val="283"/>
                <w:jc w:val="right"/>
              </w:trPr>
              <w:tc>
                <w:tcPr>
                  <w:tcW w:w="959" w:type="dxa"/>
                  <w:shd w:val="clear" w:color="auto" w:fill="auto"/>
                  <w:vAlign w:val="center"/>
                </w:tcPr>
                <w:p w14:paraId="0906BACA"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1BBFCFB6" wp14:editId="289036EF">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2388C5B" w14:textId="77777777" w:rsidR="00540879" w:rsidRPr="00996EC2" w:rsidRDefault="00540879" w:rsidP="00540879">
                  <w:pPr>
                    <w:pStyle w:val="aff0"/>
                  </w:pPr>
                  <w:r>
                    <w:rPr>
                      <w:rFonts w:hint="eastAsia"/>
                    </w:rPr>
                    <w:t xml:space="preserve">SAC </w:t>
                  </w:r>
                  <w:r>
                    <w:rPr>
                      <w:rFonts w:hint="eastAsia"/>
                    </w:rPr>
                    <w:t>执证号：</w:t>
                  </w:r>
                  <w:r>
                    <w:rPr>
                      <w:rFonts w:hint="eastAsia"/>
                    </w:rPr>
                    <w:t>S0260511010004</w:t>
                  </w:r>
                </w:p>
              </w:tc>
            </w:tr>
            <w:tr w:rsidR="00540879" w:rsidRPr="00996EC2" w14:paraId="7E6D03AF" w14:textId="77777777" w:rsidTr="00B9063D">
              <w:trPr>
                <w:trHeight w:val="283"/>
                <w:jc w:val="right"/>
              </w:trPr>
              <w:tc>
                <w:tcPr>
                  <w:tcW w:w="959" w:type="dxa"/>
                  <w:shd w:val="clear" w:color="auto" w:fill="auto"/>
                  <w:vAlign w:val="center"/>
                </w:tcPr>
                <w:p w14:paraId="3662456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F98430B" wp14:editId="4F50DD21">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730E15F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14:paraId="50F041AD" w14:textId="77777777" w:rsidTr="00B9063D">
              <w:trPr>
                <w:trHeight w:val="283"/>
                <w:jc w:val="right"/>
              </w:trPr>
              <w:tc>
                <w:tcPr>
                  <w:tcW w:w="959" w:type="dxa"/>
                  <w:shd w:val="clear" w:color="auto" w:fill="auto"/>
                  <w:vAlign w:val="center"/>
                </w:tcPr>
                <w:p w14:paraId="37334CE2"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6C40168C" wp14:editId="71ADF7B6">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6193AC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14:paraId="674D2178" w14:textId="77777777" w:rsidTr="00B9063D">
              <w:trPr>
                <w:trHeight w:val="283"/>
                <w:jc w:val="right"/>
              </w:trPr>
              <w:tc>
                <w:tcPr>
                  <w:tcW w:w="959" w:type="dxa"/>
                  <w:shd w:val="clear" w:color="auto" w:fill="auto"/>
                  <w:vAlign w:val="center"/>
                </w:tcPr>
                <w:p w14:paraId="2C1466D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25B9E32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安宁宁</w:t>
                  </w:r>
                </w:p>
              </w:tc>
            </w:tr>
            <w:tr w:rsidR="00540879" w:rsidRPr="00996EC2" w14:paraId="46A74AEC" w14:textId="77777777" w:rsidTr="00B9063D">
              <w:trPr>
                <w:trHeight w:val="283"/>
                <w:jc w:val="right"/>
              </w:trPr>
              <w:tc>
                <w:tcPr>
                  <w:tcW w:w="959" w:type="dxa"/>
                  <w:shd w:val="clear" w:color="auto" w:fill="auto"/>
                  <w:vAlign w:val="center"/>
                </w:tcPr>
                <w:p w14:paraId="1509D68F"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A04EEE3" wp14:editId="6A4D5859">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3578D6E2" w14:textId="77777777" w:rsidR="00540879" w:rsidRDefault="00540879" w:rsidP="00540879">
                  <w:pPr>
                    <w:pStyle w:val="aff0"/>
                  </w:pPr>
                  <w:r>
                    <w:rPr>
                      <w:rFonts w:hint="eastAsia"/>
                    </w:rPr>
                    <w:t xml:space="preserve">SAC </w:t>
                  </w:r>
                  <w:r>
                    <w:rPr>
                      <w:rFonts w:hint="eastAsia"/>
                    </w:rPr>
                    <w:t>执证号：</w:t>
                  </w:r>
                  <w:r>
                    <w:rPr>
                      <w:rFonts w:hint="eastAsia"/>
                    </w:rPr>
                    <w:t>S0260512020003</w:t>
                  </w:r>
                </w:p>
                <w:p w14:paraId="77D87902" w14:textId="77777777" w:rsidR="00540879" w:rsidRPr="00996EC2" w:rsidRDefault="00540879" w:rsidP="00540879">
                  <w:pPr>
                    <w:pStyle w:val="aff0"/>
                  </w:pPr>
                  <w:r>
                    <w:t>SFC CE No. BNW179</w:t>
                  </w:r>
                </w:p>
              </w:tc>
            </w:tr>
            <w:tr w:rsidR="00540879" w:rsidRPr="00996EC2" w14:paraId="5C297778" w14:textId="77777777" w:rsidTr="00B9063D">
              <w:trPr>
                <w:trHeight w:val="283"/>
                <w:jc w:val="right"/>
              </w:trPr>
              <w:tc>
                <w:tcPr>
                  <w:tcW w:w="959" w:type="dxa"/>
                  <w:shd w:val="clear" w:color="auto" w:fill="auto"/>
                  <w:vAlign w:val="center"/>
                </w:tcPr>
                <w:p w14:paraId="1AF209B1"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433F06" wp14:editId="12D5AA37">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526A897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14:paraId="5A802DEE" w14:textId="77777777" w:rsidTr="00B9063D">
              <w:trPr>
                <w:trHeight w:val="283"/>
                <w:jc w:val="right"/>
              </w:trPr>
              <w:tc>
                <w:tcPr>
                  <w:tcW w:w="959" w:type="dxa"/>
                  <w:shd w:val="clear" w:color="auto" w:fill="auto"/>
                  <w:vAlign w:val="center"/>
                </w:tcPr>
                <w:p w14:paraId="3DD9287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29EFBC13" wp14:editId="6D0EF24D">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EF2FA7B"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14:paraId="71356FC4" w14:textId="77777777" w:rsidTr="00B9063D">
              <w:trPr>
                <w:trHeight w:val="283"/>
                <w:jc w:val="right"/>
              </w:trPr>
              <w:tc>
                <w:tcPr>
                  <w:tcW w:w="3510" w:type="dxa"/>
                  <w:gridSpan w:val="2"/>
                  <w:shd w:val="clear" w:color="auto" w:fill="auto"/>
                  <w:vAlign w:val="center"/>
                </w:tcPr>
                <w:p w14:paraId="026ED6DC" w14:textId="77777777" w:rsidR="00540879" w:rsidRPr="00996EC2" w:rsidRDefault="00540879" w:rsidP="00540879">
                  <w:pPr>
                    <w:pStyle w:val="aff"/>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14:paraId="2A0D94BD"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14:paraId="096B1421" w14:textId="77777777" w:rsidTr="00B9063D">
              <w:trPr>
                <w:trHeight w:hRule="exact" w:val="23"/>
                <w:jc w:val="right"/>
              </w:trPr>
              <w:tc>
                <w:tcPr>
                  <w:tcW w:w="3510" w:type="dxa"/>
                  <w:gridSpan w:val="2"/>
                  <w:tcBorders>
                    <w:bottom w:val="single" w:sz="4" w:space="0" w:color="1F497D" w:themeColor="text2"/>
                  </w:tcBorders>
                  <w:shd w:val="clear" w:color="auto" w:fill="FFFFFF" w:themeFill="background1"/>
                  <w:vAlign w:val="bottom"/>
                </w:tcPr>
                <w:p w14:paraId="660FDBAB" w14:textId="77777777"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w:t>
                  </w:r>
                  <w:proofErr w:type="spellStart"/>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roofErr w:type="spellEnd"/>
                  <w:r w:rsidRPr="00996EC2">
                    <w:rPr>
                      <w:rFonts w:ascii="Arial" w:eastAsia="楷体_GB2312" w:hAnsi="Arial"/>
                      <w:sz w:val="15"/>
                      <w:szCs w:val="15"/>
                    </w:rPr>
                    <w:t>]</w:t>
                  </w:r>
                </w:p>
              </w:tc>
            </w:tr>
            <w:tr w:rsidR="00883E1F" w:rsidRPr="00996EC2" w14:paraId="6D01D5BB" w14:textId="77777777" w:rsidTr="00B9063D">
              <w:trPr>
                <w:trHeight w:val="247"/>
                <w:jc w:val="right"/>
              </w:trPr>
              <w:tc>
                <w:tcPr>
                  <w:tcW w:w="3510" w:type="dxa"/>
                  <w:gridSpan w:val="2"/>
                  <w:tcBorders>
                    <w:bottom w:val="single" w:sz="4" w:space="0" w:color="1F497D" w:themeColor="text2"/>
                  </w:tcBorders>
                  <w:shd w:val="clear" w:color="auto" w:fill="FFFFFF" w:themeFill="background1"/>
                  <w:vAlign w:val="bottom"/>
                </w:tcPr>
                <w:p w14:paraId="6BEFE3C4" w14:textId="77777777"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14:paraId="3D508D89" w14:textId="77777777" w:rsidTr="00540879">
              <w:trPr>
                <w:trHeight w:val="20"/>
                <w:jc w:val="right"/>
              </w:trPr>
              <w:tc>
                <w:tcPr>
                  <w:tcW w:w="2518" w:type="dxa"/>
                  <w:tcBorders>
                    <w:top w:val="single" w:sz="4" w:space="0" w:color="1F497D" w:themeColor="text2"/>
                  </w:tcBorders>
                  <w:shd w:val="clear" w:color="auto" w:fill="auto"/>
                </w:tcPr>
                <w:p w14:paraId="7A7146C3"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14:paraId="66B4B354" w14:textId="77777777"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14:paraId="5A3C6465" w14:textId="77777777" w:rsidTr="00540879">
              <w:trPr>
                <w:trHeight w:val="20"/>
                <w:jc w:val="right"/>
              </w:trPr>
              <w:tc>
                <w:tcPr>
                  <w:tcW w:w="2518" w:type="dxa"/>
                  <w:shd w:val="clear" w:color="auto" w:fill="auto"/>
                </w:tcPr>
                <w:p w14:paraId="5652897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14:paraId="376FE1F6" w14:textId="77777777"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14:paraId="59E46236"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3510"/>
            </w:tblGrid>
            <w:tr w:rsidR="00883E1F" w:rsidRPr="00996EC2" w14:paraId="5FEDCDDA" w14:textId="77777777" w:rsidTr="00B9063D">
              <w:trPr>
                <w:trHeight w:hRule="exact" w:val="23"/>
                <w:jc w:val="right"/>
              </w:trPr>
              <w:tc>
                <w:tcPr>
                  <w:tcW w:w="3510" w:type="dxa"/>
                  <w:shd w:val="clear" w:color="auto" w:fill="auto"/>
                  <w:vAlign w:val="center"/>
                </w:tcPr>
                <w:p w14:paraId="2998A48F" w14:textId="77777777"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proofErr w:type="spellStart"/>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roofErr w:type="spellEnd"/>
                  <w:r w:rsidRPr="00996EC2">
                    <w:rPr>
                      <w:rFonts w:ascii="Arial" w:eastAsia="楷体_GB2312" w:hAnsi="Arial" w:hint="eastAsia"/>
                      <w:color w:val="FFFFFF" w:themeColor="background1"/>
                      <w:sz w:val="15"/>
                      <w:szCs w:val="15"/>
                      <w:lang w:eastAsia="zh-CN"/>
                    </w:rPr>
                    <w:t>]</w:t>
                  </w:r>
                </w:p>
              </w:tc>
            </w:tr>
          </w:tbl>
          <w:p w14:paraId="54E2E75A" w14:textId="77777777" w:rsidR="00CE3057" w:rsidRDefault="00CE3057" w:rsidP="00170B96">
            <w:pPr>
              <w:ind w:rightChars="58" w:right="139"/>
              <w:rPr>
                <w:rFonts w:ascii="Arial" w:eastAsia="楷体_GB2312" w:hAnsi="Arial" w:cs="Arial"/>
                <w:color w:val="FF0000"/>
                <w:sz w:val="21"/>
                <w:szCs w:val="28"/>
                <w:lang w:eastAsia="zh-CN"/>
              </w:rPr>
            </w:pPr>
          </w:p>
        </w:tc>
      </w:tr>
    </w:tbl>
    <w:p w14:paraId="63846FC5" w14:textId="77777777" w:rsidR="00C13789" w:rsidRDefault="00FD1A9C" w:rsidP="00DE16E1">
      <w:pPr>
        <w:pStyle w:val="ae"/>
        <w:spacing w:line="80" w:lineRule="exact"/>
        <w:ind w:left="3017"/>
        <w:rPr>
          <w:lang w:eastAsia="zh-CN"/>
        </w:rPr>
      </w:pPr>
      <w:r>
        <w:br w:type="page"/>
      </w:r>
      <w:bookmarkStart w:id="0" w:name="_Toc319605073"/>
    </w:p>
    <w:p w14:paraId="6AC0D3BF" w14:textId="77777777" w:rsidR="000646CE" w:rsidRDefault="000646CE" w:rsidP="00B9063D">
      <w:pPr>
        <w:widowControl/>
        <w:ind w:leftChars="1284" w:left="3082"/>
        <w:rPr>
          <w:rFonts w:eastAsia="楷体_GB2312"/>
          <w:b/>
          <w:bCs/>
          <w:color w:val="0F243E" w:themeColor="text2" w:themeShade="80"/>
          <w:kern w:val="0"/>
          <w:sz w:val="32"/>
          <w:szCs w:val="40"/>
          <w:lang w:eastAsia="zh-CN"/>
        </w:rPr>
        <w:sectPr w:rsidR="000646CE" w:rsidSect="00267FF4">
          <w:headerReference w:type="default" r:id="rId11"/>
          <w:footerReference w:type="default" r:id="rId12"/>
          <w:headerReference w:type="first" r:id="rId13"/>
          <w:footerReference w:type="first" r:id="rId14"/>
          <w:type w:val="continuous"/>
          <w:pgSz w:w="11906" w:h="16838" w:code="9"/>
          <w:pgMar w:top="1134" w:right="641" w:bottom="720" w:left="635" w:header="794" w:footer="737" w:gutter="0"/>
          <w:cols w:space="142"/>
          <w:titlePg/>
          <w:docGrid w:type="lines" w:linePitch="326"/>
        </w:sectPr>
      </w:pPr>
    </w:p>
    <w:p w14:paraId="028837E8" w14:textId="77777777"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14:paraId="3ED579E0"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14:paraId="4783E554" w14:textId="295BBEF9" w:rsidR="000C0617" w:rsidRDefault="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rStyle w:val="ab"/>
          <w:rFonts w:ascii="Times New Roman" w:eastAsia="楷体_GB2312" w:hAnsi="Times New Roman" w:cs="Times New Roman"/>
          <w:b w:val="0"/>
          <w:color w:val="0F243E" w:themeColor="text2" w:themeShade="80"/>
          <w:sz w:val="24"/>
          <w:szCs w:val="24"/>
        </w:rPr>
        <w:fldChar w:fldCharType="begin"/>
      </w:r>
      <w:r>
        <w:rPr>
          <w:rStyle w:val="ab"/>
          <w:rFonts w:ascii="Times New Roman" w:eastAsia="楷体_GB2312" w:hAnsi="Times New Roman" w:cs="Times New Roman"/>
          <w:b w:val="0"/>
          <w:color w:val="0F243E" w:themeColor="text2" w:themeShade="80"/>
          <w:sz w:val="24"/>
          <w:szCs w:val="24"/>
          <w:lang w:eastAsia="zh-CN"/>
        </w:rPr>
        <w:instrText xml:space="preserve"> TOC \o "1-3" \u </w:instrText>
      </w:r>
      <w:r>
        <w:rPr>
          <w:rStyle w:val="ab"/>
          <w:rFonts w:ascii="Times New Roman" w:eastAsia="楷体_GB2312" w:hAnsi="Times New Roman" w:cs="Times New Roman"/>
          <w:b w:val="0"/>
          <w:color w:val="0F243E" w:themeColor="text2" w:themeShade="80"/>
          <w:sz w:val="24"/>
          <w:szCs w:val="24"/>
        </w:rPr>
        <w:fldChar w:fldCharType="separate"/>
      </w:r>
      <w:r w:rsidR="000C0617">
        <w:rPr>
          <w:noProof/>
          <w:lang w:eastAsia="zh-CN"/>
        </w:rPr>
        <w:t>一、基金业绩评价基准的定义</w:t>
      </w:r>
      <w:r w:rsidR="000C0617">
        <w:rPr>
          <w:noProof/>
          <w:lang w:eastAsia="zh-CN"/>
        </w:rPr>
        <w:tab/>
      </w:r>
      <w:r w:rsidR="000C0617">
        <w:rPr>
          <w:noProof/>
        </w:rPr>
        <w:fldChar w:fldCharType="begin"/>
      </w:r>
      <w:r w:rsidR="000C0617">
        <w:rPr>
          <w:noProof/>
          <w:lang w:eastAsia="zh-CN"/>
        </w:rPr>
        <w:instrText xml:space="preserve"> PAGEREF _Toc65772345 \h </w:instrText>
      </w:r>
      <w:r w:rsidR="000C0617">
        <w:rPr>
          <w:noProof/>
        </w:rPr>
      </w:r>
      <w:r w:rsidR="000C0617">
        <w:rPr>
          <w:noProof/>
        </w:rPr>
        <w:fldChar w:fldCharType="separate"/>
      </w:r>
      <w:r w:rsidR="000C0617">
        <w:rPr>
          <w:noProof/>
          <w:lang w:eastAsia="zh-CN"/>
        </w:rPr>
        <w:t>4</w:t>
      </w:r>
      <w:r w:rsidR="000C0617">
        <w:rPr>
          <w:noProof/>
        </w:rPr>
        <w:fldChar w:fldCharType="end"/>
      </w:r>
    </w:p>
    <w:p w14:paraId="2A019585" w14:textId="24720C6F" w:rsidR="000C0617" w:rsidRDefault="000C061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二、基准组合的适用性评价</w:t>
      </w:r>
      <w:r>
        <w:rPr>
          <w:noProof/>
          <w:lang w:eastAsia="zh-CN"/>
        </w:rPr>
        <w:tab/>
      </w:r>
      <w:r>
        <w:rPr>
          <w:noProof/>
        </w:rPr>
        <w:fldChar w:fldCharType="begin"/>
      </w:r>
      <w:r>
        <w:rPr>
          <w:noProof/>
          <w:lang w:eastAsia="zh-CN"/>
        </w:rPr>
        <w:instrText xml:space="preserve"> PAGEREF _Toc65772346 \h </w:instrText>
      </w:r>
      <w:r>
        <w:rPr>
          <w:noProof/>
        </w:rPr>
      </w:r>
      <w:r>
        <w:rPr>
          <w:noProof/>
        </w:rPr>
        <w:fldChar w:fldCharType="separate"/>
      </w:r>
      <w:r>
        <w:rPr>
          <w:noProof/>
          <w:lang w:eastAsia="zh-CN"/>
        </w:rPr>
        <w:t>4</w:t>
      </w:r>
      <w:r>
        <w:rPr>
          <w:noProof/>
        </w:rPr>
        <w:fldChar w:fldCharType="end"/>
      </w:r>
    </w:p>
    <w:p w14:paraId="19D1C62B" w14:textId="4D1F4A3F" w:rsidR="000C0617" w:rsidRDefault="000C0617">
      <w:pPr>
        <w:pStyle w:val="TOC2"/>
        <w:ind w:left="2880"/>
        <w:rPr>
          <w:rFonts w:asciiTheme="minorHAnsi" w:eastAsiaTheme="minorEastAsia" w:hAnsiTheme="minorHAnsi" w:cstheme="minorBidi"/>
          <w:smallCaps w:val="0"/>
          <w:szCs w:val="22"/>
          <w:lang w:eastAsia="zh-CN"/>
        </w:rPr>
      </w:pPr>
      <w:r>
        <w:rPr>
          <w:lang w:eastAsia="zh-CN"/>
        </w:rPr>
        <w:t>（一）业绩评价基准的特征</w:t>
      </w:r>
      <w:r>
        <w:rPr>
          <w:lang w:eastAsia="zh-CN"/>
        </w:rPr>
        <w:tab/>
      </w:r>
      <w:r>
        <w:fldChar w:fldCharType="begin"/>
      </w:r>
      <w:r>
        <w:rPr>
          <w:lang w:eastAsia="zh-CN"/>
        </w:rPr>
        <w:instrText xml:space="preserve"> PAGEREF _Toc65772347 \h </w:instrText>
      </w:r>
      <w:r>
        <w:fldChar w:fldCharType="separate"/>
      </w:r>
      <w:r>
        <w:rPr>
          <w:lang w:eastAsia="zh-CN"/>
        </w:rPr>
        <w:t>4</w:t>
      </w:r>
      <w:r>
        <w:fldChar w:fldCharType="end"/>
      </w:r>
    </w:p>
    <w:p w14:paraId="1FAC119A" w14:textId="033943E7" w:rsidR="000C0617" w:rsidRDefault="000C0617">
      <w:pPr>
        <w:pStyle w:val="TOC2"/>
        <w:ind w:left="2880"/>
        <w:rPr>
          <w:rFonts w:asciiTheme="minorHAnsi" w:eastAsiaTheme="minorEastAsia" w:hAnsiTheme="minorHAnsi" w:cstheme="minorBidi"/>
          <w:smallCaps w:val="0"/>
          <w:szCs w:val="22"/>
          <w:lang w:eastAsia="zh-CN"/>
        </w:rPr>
      </w:pPr>
      <w:r>
        <w:rPr>
          <w:lang w:eastAsia="zh-CN"/>
        </w:rPr>
        <w:t>（二）正交属性检测基金业绩评价基准的适用性</w:t>
      </w:r>
      <w:r>
        <w:rPr>
          <w:lang w:eastAsia="zh-CN"/>
        </w:rPr>
        <w:tab/>
      </w:r>
      <w:r>
        <w:fldChar w:fldCharType="begin"/>
      </w:r>
      <w:r>
        <w:rPr>
          <w:lang w:eastAsia="zh-CN"/>
        </w:rPr>
        <w:instrText xml:space="preserve"> PAGEREF _Toc65772348 \h </w:instrText>
      </w:r>
      <w:r>
        <w:fldChar w:fldCharType="separate"/>
      </w:r>
      <w:r>
        <w:rPr>
          <w:lang w:eastAsia="zh-CN"/>
        </w:rPr>
        <w:t>5</w:t>
      </w:r>
      <w:r>
        <w:fldChar w:fldCharType="end"/>
      </w:r>
    </w:p>
    <w:p w14:paraId="272BFA58" w14:textId="2EE1B20C" w:rsidR="000C0617" w:rsidRDefault="000C0617">
      <w:pPr>
        <w:pStyle w:val="TOC2"/>
        <w:ind w:left="2880"/>
        <w:rPr>
          <w:rFonts w:asciiTheme="minorHAnsi" w:eastAsiaTheme="minorEastAsia" w:hAnsiTheme="minorHAnsi" w:cstheme="minorBidi"/>
          <w:smallCaps w:val="0"/>
          <w:szCs w:val="22"/>
          <w:lang w:eastAsia="zh-CN"/>
        </w:rPr>
      </w:pPr>
      <w:r>
        <w:rPr>
          <w:lang w:eastAsia="zh-CN"/>
        </w:rPr>
        <w:t>（三）从基金业绩归因中评估业绩评价基准选择的影响</w:t>
      </w:r>
      <w:r>
        <w:rPr>
          <w:lang w:eastAsia="zh-CN"/>
        </w:rPr>
        <w:tab/>
      </w:r>
      <w:r>
        <w:fldChar w:fldCharType="begin"/>
      </w:r>
      <w:r>
        <w:rPr>
          <w:lang w:eastAsia="zh-CN"/>
        </w:rPr>
        <w:instrText xml:space="preserve"> PAGEREF _Toc65772349 \h </w:instrText>
      </w:r>
      <w:r>
        <w:fldChar w:fldCharType="separate"/>
      </w:r>
      <w:r>
        <w:rPr>
          <w:lang w:eastAsia="zh-CN"/>
        </w:rPr>
        <w:t>6</w:t>
      </w:r>
      <w:r>
        <w:fldChar w:fldCharType="end"/>
      </w:r>
    </w:p>
    <w:p w14:paraId="5D2FBAB0" w14:textId="4A3DEF78" w:rsidR="000C0617" w:rsidRDefault="000C061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三、基金业绩比较基准的类型</w:t>
      </w:r>
      <w:r>
        <w:rPr>
          <w:noProof/>
          <w:lang w:eastAsia="zh-CN"/>
        </w:rPr>
        <w:tab/>
      </w:r>
      <w:r>
        <w:rPr>
          <w:noProof/>
        </w:rPr>
        <w:fldChar w:fldCharType="begin"/>
      </w:r>
      <w:r>
        <w:rPr>
          <w:noProof/>
          <w:lang w:eastAsia="zh-CN"/>
        </w:rPr>
        <w:instrText xml:space="preserve"> PAGEREF _Toc65772350 \h </w:instrText>
      </w:r>
      <w:r>
        <w:rPr>
          <w:noProof/>
        </w:rPr>
      </w:r>
      <w:r>
        <w:rPr>
          <w:noProof/>
        </w:rPr>
        <w:fldChar w:fldCharType="separate"/>
      </w:r>
      <w:r>
        <w:rPr>
          <w:noProof/>
          <w:lang w:eastAsia="zh-CN"/>
        </w:rPr>
        <w:t>8</w:t>
      </w:r>
      <w:r>
        <w:rPr>
          <w:noProof/>
        </w:rPr>
        <w:fldChar w:fldCharType="end"/>
      </w:r>
    </w:p>
    <w:p w14:paraId="0B19DF09" w14:textId="3FA3CBCC" w:rsidR="000C0617" w:rsidRDefault="000C0617">
      <w:pPr>
        <w:pStyle w:val="TOC2"/>
        <w:ind w:left="2880"/>
        <w:rPr>
          <w:rFonts w:asciiTheme="minorHAnsi" w:eastAsiaTheme="minorEastAsia" w:hAnsiTheme="minorHAnsi" w:cstheme="minorBidi"/>
          <w:smallCaps w:val="0"/>
          <w:szCs w:val="22"/>
          <w:lang w:eastAsia="zh-CN"/>
        </w:rPr>
      </w:pPr>
      <w:r>
        <w:rPr>
          <w:lang w:eastAsia="zh-CN"/>
        </w:rPr>
        <w:t>（一）中国市场常见的基金业绩比较基准</w:t>
      </w:r>
      <w:r>
        <w:rPr>
          <w:lang w:eastAsia="zh-CN"/>
        </w:rPr>
        <w:tab/>
      </w:r>
      <w:r>
        <w:fldChar w:fldCharType="begin"/>
      </w:r>
      <w:r>
        <w:rPr>
          <w:lang w:eastAsia="zh-CN"/>
        </w:rPr>
        <w:instrText xml:space="preserve"> PAGEREF _Toc65772351 \h </w:instrText>
      </w:r>
      <w:r>
        <w:fldChar w:fldCharType="separate"/>
      </w:r>
      <w:r>
        <w:rPr>
          <w:lang w:eastAsia="zh-CN"/>
        </w:rPr>
        <w:t>8</w:t>
      </w:r>
      <w:r>
        <w:fldChar w:fldCharType="end"/>
      </w:r>
    </w:p>
    <w:p w14:paraId="7A8E21BA" w14:textId="53A90772" w:rsidR="000C0617" w:rsidRDefault="000C0617">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四、风险提示</w:t>
      </w:r>
      <w:r>
        <w:rPr>
          <w:noProof/>
        </w:rPr>
        <w:tab/>
      </w:r>
      <w:r>
        <w:rPr>
          <w:noProof/>
        </w:rPr>
        <w:fldChar w:fldCharType="begin"/>
      </w:r>
      <w:r>
        <w:rPr>
          <w:noProof/>
        </w:rPr>
        <w:instrText xml:space="preserve"> PAGEREF _Toc65772352 \h </w:instrText>
      </w:r>
      <w:r>
        <w:rPr>
          <w:noProof/>
        </w:rPr>
      </w:r>
      <w:r>
        <w:rPr>
          <w:noProof/>
        </w:rPr>
        <w:fldChar w:fldCharType="separate"/>
      </w:r>
      <w:r>
        <w:rPr>
          <w:noProof/>
        </w:rPr>
        <w:t>17</w:t>
      </w:r>
      <w:r>
        <w:rPr>
          <w:noProof/>
        </w:rPr>
        <w:fldChar w:fldCharType="end"/>
      </w:r>
    </w:p>
    <w:p w14:paraId="004FDD4C" w14:textId="39B0C505" w:rsidR="00742EE3" w:rsidRPr="000D33F4" w:rsidRDefault="00742EE3" w:rsidP="00742EE3">
      <w:pPr>
        <w:pStyle w:val="ae"/>
        <w:ind w:left="3017"/>
        <w:rPr>
          <w:rStyle w:val="ab"/>
          <w:rFonts w:ascii="Times New Roman" w:eastAsia="楷体_GB2312" w:hAnsi="Times New Roman" w:cs="Times New Roman"/>
          <w:b w:val="0"/>
          <w:color w:val="0F243E" w:themeColor="text2" w:themeShade="80"/>
          <w:sz w:val="24"/>
          <w:szCs w:val="24"/>
          <w:lang w:eastAsia="zh-CN"/>
        </w:rPr>
      </w:pPr>
      <w:r>
        <w:rPr>
          <w:rStyle w:val="ab"/>
          <w:rFonts w:ascii="Times New Roman" w:eastAsia="楷体_GB2312" w:hAnsi="Times New Roman" w:cs="Times New Roman"/>
          <w:b w:val="0"/>
          <w:color w:val="0F243E" w:themeColor="text2" w:themeShade="80"/>
          <w:sz w:val="24"/>
          <w:szCs w:val="24"/>
        </w:rPr>
        <w:fldChar w:fldCharType="end"/>
      </w:r>
    </w:p>
    <w:p w14:paraId="12E956A6" w14:textId="77777777" w:rsidR="00742EE3" w:rsidRPr="00CB27DC" w:rsidRDefault="00742EE3" w:rsidP="00742EE3">
      <w:pPr>
        <w:pStyle w:val="ae"/>
        <w:ind w:left="3017"/>
        <w:rPr>
          <w:color w:val="0F243E" w:themeColor="text2" w:themeShade="80"/>
          <w:sz w:val="18"/>
          <w:szCs w:val="18"/>
          <w:lang w:eastAsia="zh-CN"/>
        </w:rPr>
      </w:pPr>
      <w:r w:rsidRPr="00CB27DC">
        <w:rPr>
          <w:rStyle w:val="ab"/>
          <w:rFonts w:ascii="Times New Roman" w:eastAsia="楷体_GB2312" w:hAnsi="Times New Roman" w:cs="Times New Roman"/>
          <w:color w:val="0F243E" w:themeColor="text2" w:themeShade="80"/>
          <w:lang w:eastAsia="zh-CN"/>
        </w:rPr>
        <w:br w:type="page"/>
      </w:r>
    </w:p>
    <w:p w14:paraId="1CADCDF7"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14:paraId="52C32C4A"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lang w:eastAsia="zh-CN"/>
        </w:rPr>
        <w:t>图表索引</w:t>
      </w:r>
    </w:p>
    <w:bookmarkStart w:id="1" w:name="_Toc319606275"/>
    <w:p w14:paraId="5BE18992" w14:textId="7ED31EC6" w:rsidR="000C0617" w:rsidRDefault="00742EE3">
      <w:pPr>
        <w:pStyle w:val="ad"/>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65772353" w:history="1">
        <w:r w:rsidR="000C0617" w:rsidRPr="00294912">
          <w:rPr>
            <w:rStyle w:val="ac"/>
            <w:noProof/>
          </w:rPr>
          <w:t>图</w:t>
        </w:r>
        <w:r w:rsidR="000C0617" w:rsidRPr="00294912">
          <w:rPr>
            <w:rStyle w:val="ac"/>
            <w:noProof/>
          </w:rPr>
          <w:t xml:space="preserve"> 1</w:t>
        </w:r>
        <w:r w:rsidR="000C0617" w:rsidRPr="00294912">
          <w:rPr>
            <w:rStyle w:val="ac"/>
            <w:noProof/>
          </w:rPr>
          <w:t>：包括基准选择的四维度业绩归因分析</w:t>
        </w:r>
        <w:r w:rsidR="000C0617">
          <w:rPr>
            <w:noProof/>
            <w:webHidden/>
          </w:rPr>
          <w:tab/>
        </w:r>
        <w:r w:rsidR="000C0617">
          <w:rPr>
            <w:noProof/>
            <w:webHidden/>
          </w:rPr>
          <w:fldChar w:fldCharType="begin"/>
        </w:r>
        <w:r w:rsidR="000C0617">
          <w:rPr>
            <w:noProof/>
            <w:webHidden/>
          </w:rPr>
          <w:instrText xml:space="preserve"> PAGEREF _Toc65772353 \h </w:instrText>
        </w:r>
        <w:r w:rsidR="000C0617">
          <w:rPr>
            <w:noProof/>
            <w:webHidden/>
          </w:rPr>
        </w:r>
        <w:r w:rsidR="000C0617">
          <w:rPr>
            <w:noProof/>
            <w:webHidden/>
          </w:rPr>
          <w:fldChar w:fldCharType="separate"/>
        </w:r>
        <w:r w:rsidR="000C0617">
          <w:rPr>
            <w:noProof/>
            <w:webHidden/>
          </w:rPr>
          <w:t>7</w:t>
        </w:r>
        <w:r w:rsidR="000C0617">
          <w:rPr>
            <w:noProof/>
            <w:webHidden/>
          </w:rPr>
          <w:fldChar w:fldCharType="end"/>
        </w:r>
      </w:hyperlink>
    </w:p>
    <w:p w14:paraId="7667880B" w14:textId="5E9FC01C"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4" w:history="1">
        <w:r w:rsidRPr="00294912">
          <w:rPr>
            <w:rStyle w:val="ac"/>
            <w:noProof/>
          </w:rPr>
          <w:t>图</w:t>
        </w:r>
        <w:r w:rsidRPr="00294912">
          <w:rPr>
            <w:rStyle w:val="ac"/>
            <w:noProof/>
          </w:rPr>
          <w:t xml:space="preserve"> 1</w:t>
        </w:r>
        <w:r w:rsidRPr="00294912">
          <w:rPr>
            <w:rStyle w:val="ac"/>
            <w:noProof/>
          </w:rPr>
          <w:t>：中国基金</w:t>
        </w:r>
        <w:r w:rsidRPr="00294912">
          <w:rPr>
            <w:rStyle w:val="ac"/>
            <w:noProof/>
          </w:rPr>
          <w:t>Wind</w:t>
        </w:r>
        <w:r w:rsidRPr="00294912">
          <w:rPr>
            <w:rStyle w:val="ac"/>
            <w:noProof/>
          </w:rPr>
          <w:t>一级分类情况</w:t>
        </w:r>
        <w:r>
          <w:rPr>
            <w:noProof/>
            <w:webHidden/>
          </w:rPr>
          <w:tab/>
        </w:r>
        <w:r>
          <w:rPr>
            <w:noProof/>
            <w:webHidden/>
          </w:rPr>
          <w:fldChar w:fldCharType="begin"/>
        </w:r>
        <w:r>
          <w:rPr>
            <w:noProof/>
            <w:webHidden/>
          </w:rPr>
          <w:instrText xml:space="preserve"> PAGEREF _Toc65772354 \h </w:instrText>
        </w:r>
        <w:r>
          <w:rPr>
            <w:noProof/>
            <w:webHidden/>
          </w:rPr>
        </w:r>
        <w:r>
          <w:rPr>
            <w:noProof/>
            <w:webHidden/>
          </w:rPr>
          <w:fldChar w:fldCharType="separate"/>
        </w:r>
        <w:r>
          <w:rPr>
            <w:noProof/>
            <w:webHidden/>
          </w:rPr>
          <w:t>8</w:t>
        </w:r>
        <w:r>
          <w:rPr>
            <w:noProof/>
            <w:webHidden/>
          </w:rPr>
          <w:fldChar w:fldCharType="end"/>
        </w:r>
      </w:hyperlink>
    </w:p>
    <w:p w14:paraId="7CDAFE4F" w14:textId="7DD834CD"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5" w:history="1">
        <w:r w:rsidRPr="00294912">
          <w:rPr>
            <w:rStyle w:val="ac"/>
            <w:noProof/>
          </w:rPr>
          <w:t>图</w:t>
        </w:r>
        <w:r w:rsidRPr="00294912">
          <w:rPr>
            <w:rStyle w:val="ac"/>
            <w:noProof/>
          </w:rPr>
          <w:t xml:space="preserve"> 2</w:t>
        </w:r>
        <w:r w:rsidRPr="00294912">
          <w:rPr>
            <w:rStyle w:val="ac"/>
            <w:noProof/>
          </w:rPr>
          <w:t>：中国基金</w:t>
        </w:r>
        <w:r w:rsidRPr="00294912">
          <w:rPr>
            <w:rStyle w:val="ac"/>
            <w:noProof/>
          </w:rPr>
          <w:t>Wind</w:t>
        </w:r>
        <w:r w:rsidRPr="00294912">
          <w:rPr>
            <w:rStyle w:val="ac"/>
            <w:noProof/>
          </w:rPr>
          <w:t>一级分类情况</w:t>
        </w:r>
        <w:r>
          <w:rPr>
            <w:noProof/>
            <w:webHidden/>
          </w:rPr>
          <w:tab/>
        </w:r>
        <w:r>
          <w:rPr>
            <w:noProof/>
            <w:webHidden/>
          </w:rPr>
          <w:fldChar w:fldCharType="begin"/>
        </w:r>
        <w:r>
          <w:rPr>
            <w:noProof/>
            <w:webHidden/>
          </w:rPr>
          <w:instrText xml:space="preserve"> PAGEREF _Toc65772355 \h </w:instrText>
        </w:r>
        <w:r>
          <w:rPr>
            <w:noProof/>
            <w:webHidden/>
          </w:rPr>
        </w:r>
        <w:r>
          <w:rPr>
            <w:noProof/>
            <w:webHidden/>
          </w:rPr>
          <w:fldChar w:fldCharType="separate"/>
        </w:r>
        <w:r>
          <w:rPr>
            <w:noProof/>
            <w:webHidden/>
          </w:rPr>
          <w:t>8</w:t>
        </w:r>
        <w:r>
          <w:rPr>
            <w:noProof/>
            <w:webHidden/>
          </w:rPr>
          <w:fldChar w:fldCharType="end"/>
        </w:r>
      </w:hyperlink>
    </w:p>
    <w:p w14:paraId="785B27B0" w14:textId="772FD175"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6" w:history="1">
        <w:r w:rsidRPr="00294912">
          <w:rPr>
            <w:rStyle w:val="ac"/>
            <w:noProof/>
          </w:rPr>
          <w:t>图</w:t>
        </w:r>
        <w:r w:rsidRPr="00294912">
          <w:rPr>
            <w:rStyle w:val="ac"/>
            <w:noProof/>
          </w:rPr>
          <w:t xml:space="preserve"> 3</w:t>
        </w:r>
        <w:r w:rsidRPr="00294912">
          <w:rPr>
            <w:rStyle w:val="ac"/>
            <w:noProof/>
          </w:rPr>
          <w:t>：中国基金</w:t>
        </w:r>
        <w:r w:rsidRPr="00294912">
          <w:rPr>
            <w:rStyle w:val="ac"/>
            <w:noProof/>
          </w:rPr>
          <w:t>Wind</w:t>
        </w:r>
        <w:r w:rsidRPr="00294912">
          <w:rPr>
            <w:rStyle w:val="ac"/>
            <w:noProof/>
          </w:rPr>
          <w:t>行业主题分类情况</w:t>
        </w:r>
        <w:r>
          <w:rPr>
            <w:noProof/>
            <w:webHidden/>
          </w:rPr>
          <w:tab/>
        </w:r>
        <w:r>
          <w:rPr>
            <w:noProof/>
            <w:webHidden/>
          </w:rPr>
          <w:fldChar w:fldCharType="begin"/>
        </w:r>
        <w:r>
          <w:rPr>
            <w:noProof/>
            <w:webHidden/>
          </w:rPr>
          <w:instrText xml:space="preserve"> PAGEREF _Toc65772356 \h </w:instrText>
        </w:r>
        <w:r>
          <w:rPr>
            <w:noProof/>
            <w:webHidden/>
          </w:rPr>
        </w:r>
        <w:r>
          <w:rPr>
            <w:noProof/>
            <w:webHidden/>
          </w:rPr>
          <w:fldChar w:fldCharType="separate"/>
        </w:r>
        <w:r>
          <w:rPr>
            <w:noProof/>
            <w:webHidden/>
          </w:rPr>
          <w:t>9</w:t>
        </w:r>
        <w:r>
          <w:rPr>
            <w:noProof/>
            <w:webHidden/>
          </w:rPr>
          <w:fldChar w:fldCharType="end"/>
        </w:r>
      </w:hyperlink>
    </w:p>
    <w:p w14:paraId="5C0E890A" w14:textId="195A771E"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7" w:history="1">
        <w:r w:rsidRPr="00294912">
          <w:rPr>
            <w:rStyle w:val="ac"/>
            <w:noProof/>
          </w:rPr>
          <w:t>图</w:t>
        </w:r>
        <w:r w:rsidRPr="00294912">
          <w:rPr>
            <w:rStyle w:val="ac"/>
            <w:noProof/>
          </w:rPr>
          <w:t xml:space="preserve"> 5</w:t>
        </w:r>
        <w:r w:rsidRPr="00294912">
          <w:rPr>
            <w:rStyle w:val="ac"/>
            <w:noProof/>
          </w:rPr>
          <w:t>：偏股混合型基金所选第一基准对应的基金数目</w:t>
        </w:r>
        <w:r>
          <w:rPr>
            <w:noProof/>
            <w:webHidden/>
          </w:rPr>
          <w:tab/>
        </w:r>
        <w:r>
          <w:rPr>
            <w:noProof/>
            <w:webHidden/>
          </w:rPr>
          <w:fldChar w:fldCharType="begin"/>
        </w:r>
        <w:r>
          <w:rPr>
            <w:noProof/>
            <w:webHidden/>
          </w:rPr>
          <w:instrText xml:space="preserve"> PAGEREF _Toc65772357 \h </w:instrText>
        </w:r>
        <w:r>
          <w:rPr>
            <w:noProof/>
            <w:webHidden/>
          </w:rPr>
        </w:r>
        <w:r>
          <w:rPr>
            <w:noProof/>
            <w:webHidden/>
          </w:rPr>
          <w:fldChar w:fldCharType="separate"/>
        </w:r>
        <w:r>
          <w:rPr>
            <w:noProof/>
            <w:webHidden/>
          </w:rPr>
          <w:t>12</w:t>
        </w:r>
        <w:r>
          <w:rPr>
            <w:noProof/>
            <w:webHidden/>
          </w:rPr>
          <w:fldChar w:fldCharType="end"/>
        </w:r>
      </w:hyperlink>
    </w:p>
    <w:p w14:paraId="34AC3972" w14:textId="23A6E65D"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8" w:history="1">
        <w:r w:rsidRPr="00294912">
          <w:rPr>
            <w:rStyle w:val="ac"/>
            <w:noProof/>
          </w:rPr>
          <w:t>图</w:t>
        </w:r>
        <w:r w:rsidRPr="00294912">
          <w:rPr>
            <w:rStyle w:val="ac"/>
            <w:noProof/>
          </w:rPr>
          <w:t xml:space="preserve"> 6</w:t>
        </w:r>
        <w:r w:rsidRPr="00294912">
          <w:rPr>
            <w:rStyle w:val="ac"/>
            <w:noProof/>
          </w:rPr>
          <w:t>：</w:t>
        </w:r>
        <w:r w:rsidRPr="00294912">
          <w:rPr>
            <w:rStyle w:val="ac"/>
            <w:noProof/>
          </w:rPr>
          <w:t>Wind</w:t>
        </w:r>
        <w:r w:rsidRPr="00294912">
          <w:rPr>
            <w:rStyle w:val="ac"/>
            <w:noProof/>
          </w:rPr>
          <w:t>基金一级分类所选第二基准应的基金数目</w:t>
        </w:r>
        <w:r>
          <w:rPr>
            <w:noProof/>
            <w:webHidden/>
          </w:rPr>
          <w:tab/>
        </w:r>
        <w:r>
          <w:rPr>
            <w:noProof/>
            <w:webHidden/>
          </w:rPr>
          <w:fldChar w:fldCharType="begin"/>
        </w:r>
        <w:r>
          <w:rPr>
            <w:noProof/>
            <w:webHidden/>
          </w:rPr>
          <w:instrText xml:space="preserve"> PAGEREF _Toc65772358 \h </w:instrText>
        </w:r>
        <w:r>
          <w:rPr>
            <w:noProof/>
            <w:webHidden/>
          </w:rPr>
        </w:r>
        <w:r>
          <w:rPr>
            <w:noProof/>
            <w:webHidden/>
          </w:rPr>
          <w:fldChar w:fldCharType="separate"/>
        </w:r>
        <w:r>
          <w:rPr>
            <w:noProof/>
            <w:webHidden/>
          </w:rPr>
          <w:t>12</w:t>
        </w:r>
        <w:r>
          <w:rPr>
            <w:noProof/>
            <w:webHidden/>
          </w:rPr>
          <w:fldChar w:fldCharType="end"/>
        </w:r>
      </w:hyperlink>
    </w:p>
    <w:p w14:paraId="4E24AB12" w14:textId="4585C213"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59" w:history="1">
        <w:r w:rsidRPr="00294912">
          <w:rPr>
            <w:rStyle w:val="ac"/>
            <w:noProof/>
          </w:rPr>
          <w:t>图</w:t>
        </w:r>
        <w:r w:rsidRPr="00294912">
          <w:rPr>
            <w:rStyle w:val="ac"/>
            <w:noProof/>
          </w:rPr>
          <w:t xml:space="preserve"> 7</w:t>
        </w:r>
        <w:r w:rsidRPr="00294912">
          <w:rPr>
            <w:rStyle w:val="ac"/>
            <w:noProof/>
          </w:rPr>
          <w:t>：灵活配置型基金所选第一基准对应的基金数目</w:t>
        </w:r>
        <w:r>
          <w:rPr>
            <w:noProof/>
            <w:webHidden/>
          </w:rPr>
          <w:tab/>
        </w:r>
        <w:r>
          <w:rPr>
            <w:noProof/>
            <w:webHidden/>
          </w:rPr>
          <w:fldChar w:fldCharType="begin"/>
        </w:r>
        <w:r>
          <w:rPr>
            <w:noProof/>
            <w:webHidden/>
          </w:rPr>
          <w:instrText xml:space="preserve"> PAGEREF _Toc65772359 \h </w:instrText>
        </w:r>
        <w:r>
          <w:rPr>
            <w:noProof/>
            <w:webHidden/>
          </w:rPr>
        </w:r>
        <w:r>
          <w:rPr>
            <w:noProof/>
            <w:webHidden/>
          </w:rPr>
          <w:fldChar w:fldCharType="separate"/>
        </w:r>
        <w:r>
          <w:rPr>
            <w:noProof/>
            <w:webHidden/>
          </w:rPr>
          <w:t>12</w:t>
        </w:r>
        <w:r>
          <w:rPr>
            <w:noProof/>
            <w:webHidden/>
          </w:rPr>
          <w:fldChar w:fldCharType="end"/>
        </w:r>
      </w:hyperlink>
    </w:p>
    <w:p w14:paraId="6FC3B784" w14:textId="1C71381C"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0" w:history="1">
        <w:r w:rsidRPr="00294912">
          <w:rPr>
            <w:rStyle w:val="ac"/>
            <w:noProof/>
          </w:rPr>
          <w:t>图</w:t>
        </w:r>
        <w:r w:rsidRPr="00294912">
          <w:rPr>
            <w:rStyle w:val="ac"/>
            <w:noProof/>
          </w:rPr>
          <w:t xml:space="preserve"> 8</w:t>
        </w:r>
        <w:r w:rsidRPr="00294912">
          <w:rPr>
            <w:rStyle w:val="ac"/>
            <w:noProof/>
          </w:rPr>
          <w:t>：灵活配置型基金所选第二基准对应的基金数目</w:t>
        </w:r>
        <w:r>
          <w:rPr>
            <w:noProof/>
            <w:webHidden/>
          </w:rPr>
          <w:tab/>
        </w:r>
        <w:r>
          <w:rPr>
            <w:noProof/>
            <w:webHidden/>
          </w:rPr>
          <w:fldChar w:fldCharType="begin"/>
        </w:r>
        <w:r>
          <w:rPr>
            <w:noProof/>
            <w:webHidden/>
          </w:rPr>
          <w:instrText xml:space="preserve"> PAGEREF _Toc65772360 \h </w:instrText>
        </w:r>
        <w:r>
          <w:rPr>
            <w:noProof/>
            <w:webHidden/>
          </w:rPr>
        </w:r>
        <w:r>
          <w:rPr>
            <w:noProof/>
            <w:webHidden/>
          </w:rPr>
          <w:fldChar w:fldCharType="separate"/>
        </w:r>
        <w:r>
          <w:rPr>
            <w:noProof/>
            <w:webHidden/>
          </w:rPr>
          <w:t>12</w:t>
        </w:r>
        <w:r>
          <w:rPr>
            <w:noProof/>
            <w:webHidden/>
          </w:rPr>
          <w:fldChar w:fldCharType="end"/>
        </w:r>
      </w:hyperlink>
    </w:p>
    <w:p w14:paraId="426424F6" w14:textId="722FB244"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1" w:history="1">
        <w:r w:rsidRPr="00294912">
          <w:rPr>
            <w:rStyle w:val="ac"/>
            <w:noProof/>
          </w:rPr>
          <w:t>图</w:t>
        </w:r>
        <w:r w:rsidRPr="00294912">
          <w:rPr>
            <w:rStyle w:val="ac"/>
            <w:noProof/>
          </w:rPr>
          <w:t xml:space="preserve"> 9</w:t>
        </w:r>
        <w:r w:rsidRPr="00294912">
          <w:rPr>
            <w:rStyle w:val="ac"/>
            <w:noProof/>
          </w:rPr>
          <w:t>：普通股票型基金所选第一基准对应的基金数目</w:t>
        </w:r>
        <w:r>
          <w:rPr>
            <w:noProof/>
            <w:webHidden/>
          </w:rPr>
          <w:tab/>
        </w:r>
        <w:r>
          <w:rPr>
            <w:noProof/>
            <w:webHidden/>
          </w:rPr>
          <w:fldChar w:fldCharType="begin"/>
        </w:r>
        <w:r>
          <w:rPr>
            <w:noProof/>
            <w:webHidden/>
          </w:rPr>
          <w:instrText xml:space="preserve"> PAGEREF _Toc65772361 \h </w:instrText>
        </w:r>
        <w:r>
          <w:rPr>
            <w:noProof/>
            <w:webHidden/>
          </w:rPr>
        </w:r>
        <w:r>
          <w:rPr>
            <w:noProof/>
            <w:webHidden/>
          </w:rPr>
          <w:fldChar w:fldCharType="separate"/>
        </w:r>
        <w:r>
          <w:rPr>
            <w:noProof/>
            <w:webHidden/>
          </w:rPr>
          <w:t>12</w:t>
        </w:r>
        <w:r>
          <w:rPr>
            <w:noProof/>
            <w:webHidden/>
          </w:rPr>
          <w:fldChar w:fldCharType="end"/>
        </w:r>
      </w:hyperlink>
    </w:p>
    <w:p w14:paraId="16EABB53" w14:textId="48AD3B55"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2" w:history="1">
        <w:r w:rsidRPr="00294912">
          <w:rPr>
            <w:rStyle w:val="ac"/>
            <w:noProof/>
          </w:rPr>
          <w:t>图</w:t>
        </w:r>
        <w:r w:rsidRPr="00294912">
          <w:rPr>
            <w:rStyle w:val="ac"/>
            <w:noProof/>
          </w:rPr>
          <w:t xml:space="preserve"> 10</w:t>
        </w:r>
        <w:r w:rsidRPr="00294912">
          <w:rPr>
            <w:rStyle w:val="ac"/>
            <w:noProof/>
          </w:rPr>
          <w:t>：普通股票型基金所选第二基准对应的基金数目</w:t>
        </w:r>
        <w:r>
          <w:rPr>
            <w:noProof/>
            <w:webHidden/>
          </w:rPr>
          <w:tab/>
        </w:r>
        <w:r>
          <w:rPr>
            <w:noProof/>
            <w:webHidden/>
          </w:rPr>
          <w:fldChar w:fldCharType="begin"/>
        </w:r>
        <w:r>
          <w:rPr>
            <w:noProof/>
            <w:webHidden/>
          </w:rPr>
          <w:instrText xml:space="preserve"> PAGEREF _Toc65772362 \h </w:instrText>
        </w:r>
        <w:r>
          <w:rPr>
            <w:noProof/>
            <w:webHidden/>
          </w:rPr>
        </w:r>
        <w:r>
          <w:rPr>
            <w:noProof/>
            <w:webHidden/>
          </w:rPr>
          <w:fldChar w:fldCharType="separate"/>
        </w:r>
        <w:r>
          <w:rPr>
            <w:noProof/>
            <w:webHidden/>
          </w:rPr>
          <w:t>12</w:t>
        </w:r>
        <w:r>
          <w:rPr>
            <w:noProof/>
            <w:webHidden/>
          </w:rPr>
          <w:fldChar w:fldCharType="end"/>
        </w:r>
      </w:hyperlink>
    </w:p>
    <w:p w14:paraId="46211D58" w14:textId="7A5D67DC"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3" w:history="1">
        <w:r w:rsidRPr="00294912">
          <w:rPr>
            <w:rStyle w:val="ac"/>
            <w:noProof/>
          </w:rPr>
          <w:t>图</w:t>
        </w:r>
        <w:r w:rsidRPr="00294912">
          <w:rPr>
            <w:rStyle w:val="ac"/>
            <w:noProof/>
          </w:rPr>
          <w:t xml:space="preserve"> 11</w:t>
        </w:r>
        <w:r w:rsidRPr="00294912">
          <w:rPr>
            <w:rStyle w:val="ac"/>
            <w:noProof/>
          </w:rPr>
          <w:t>：</w:t>
        </w:r>
        <w:r w:rsidRPr="00294912">
          <w:rPr>
            <w:rStyle w:val="ac"/>
            <w:noProof/>
          </w:rPr>
          <w:t>Wind</w:t>
        </w:r>
        <w:r w:rsidRPr="00294912">
          <w:rPr>
            <w:rStyle w:val="ac"/>
            <w:noProof/>
          </w:rPr>
          <w:t>基金一级分类所选第一基准对应的基金数目</w:t>
        </w:r>
        <w:r>
          <w:rPr>
            <w:noProof/>
            <w:webHidden/>
          </w:rPr>
          <w:tab/>
        </w:r>
        <w:r>
          <w:rPr>
            <w:noProof/>
            <w:webHidden/>
          </w:rPr>
          <w:fldChar w:fldCharType="begin"/>
        </w:r>
        <w:r>
          <w:rPr>
            <w:noProof/>
            <w:webHidden/>
          </w:rPr>
          <w:instrText xml:space="preserve"> PAGEREF _Toc65772363 \h </w:instrText>
        </w:r>
        <w:r>
          <w:rPr>
            <w:noProof/>
            <w:webHidden/>
          </w:rPr>
        </w:r>
        <w:r>
          <w:rPr>
            <w:noProof/>
            <w:webHidden/>
          </w:rPr>
          <w:fldChar w:fldCharType="separate"/>
        </w:r>
        <w:r>
          <w:rPr>
            <w:noProof/>
            <w:webHidden/>
          </w:rPr>
          <w:t>13</w:t>
        </w:r>
        <w:r>
          <w:rPr>
            <w:noProof/>
            <w:webHidden/>
          </w:rPr>
          <w:fldChar w:fldCharType="end"/>
        </w:r>
      </w:hyperlink>
    </w:p>
    <w:p w14:paraId="7F6F89AA" w14:textId="34ECE58E"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4" w:history="1">
        <w:r w:rsidRPr="00294912">
          <w:rPr>
            <w:rStyle w:val="ac"/>
            <w:noProof/>
          </w:rPr>
          <w:t>图</w:t>
        </w:r>
        <w:r w:rsidRPr="00294912">
          <w:rPr>
            <w:rStyle w:val="ac"/>
            <w:noProof/>
          </w:rPr>
          <w:t xml:space="preserve"> 12</w:t>
        </w:r>
        <w:r w:rsidRPr="00294912">
          <w:rPr>
            <w:rStyle w:val="ac"/>
            <w:noProof/>
          </w:rPr>
          <w:t>：</w:t>
        </w:r>
        <w:r w:rsidRPr="00294912">
          <w:rPr>
            <w:rStyle w:val="ac"/>
            <w:noProof/>
          </w:rPr>
          <w:t>Wind</w:t>
        </w:r>
        <w:r w:rsidRPr="00294912">
          <w:rPr>
            <w:rStyle w:val="ac"/>
            <w:noProof/>
          </w:rPr>
          <w:t>基金一级分类所选第二基准对应的基金数目</w:t>
        </w:r>
        <w:r>
          <w:rPr>
            <w:noProof/>
            <w:webHidden/>
          </w:rPr>
          <w:tab/>
        </w:r>
        <w:r>
          <w:rPr>
            <w:noProof/>
            <w:webHidden/>
          </w:rPr>
          <w:fldChar w:fldCharType="begin"/>
        </w:r>
        <w:r>
          <w:rPr>
            <w:noProof/>
            <w:webHidden/>
          </w:rPr>
          <w:instrText xml:space="preserve"> PAGEREF _Toc65772364 \h </w:instrText>
        </w:r>
        <w:r>
          <w:rPr>
            <w:noProof/>
            <w:webHidden/>
          </w:rPr>
        </w:r>
        <w:r>
          <w:rPr>
            <w:noProof/>
            <w:webHidden/>
          </w:rPr>
          <w:fldChar w:fldCharType="separate"/>
        </w:r>
        <w:r>
          <w:rPr>
            <w:noProof/>
            <w:webHidden/>
          </w:rPr>
          <w:t>13</w:t>
        </w:r>
        <w:r>
          <w:rPr>
            <w:noProof/>
            <w:webHidden/>
          </w:rPr>
          <w:fldChar w:fldCharType="end"/>
        </w:r>
      </w:hyperlink>
    </w:p>
    <w:p w14:paraId="750130A5" w14:textId="3F7EE603"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5" w:history="1">
        <w:r w:rsidRPr="00294912">
          <w:rPr>
            <w:rStyle w:val="ac"/>
            <w:noProof/>
          </w:rPr>
          <w:t>图</w:t>
        </w:r>
        <w:r w:rsidRPr="00294912">
          <w:rPr>
            <w:rStyle w:val="ac"/>
            <w:noProof/>
          </w:rPr>
          <w:t xml:space="preserve"> 13</w:t>
        </w:r>
        <w:r w:rsidRPr="00294912">
          <w:rPr>
            <w:rStyle w:val="ac"/>
            <w:noProof/>
          </w:rPr>
          <w:t>：酒类行业主题基金所选第一基准对应的基金数目</w:t>
        </w:r>
        <w:r>
          <w:rPr>
            <w:noProof/>
            <w:webHidden/>
          </w:rPr>
          <w:tab/>
        </w:r>
        <w:r>
          <w:rPr>
            <w:noProof/>
            <w:webHidden/>
          </w:rPr>
          <w:fldChar w:fldCharType="begin"/>
        </w:r>
        <w:r>
          <w:rPr>
            <w:noProof/>
            <w:webHidden/>
          </w:rPr>
          <w:instrText xml:space="preserve"> PAGEREF _Toc65772365 \h </w:instrText>
        </w:r>
        <w:r>
          <w:rPr>
            <w:noProof/>
            <w:webHidden/>
          </w:rPr>
        </w:r>
        <w:r>
          <w:rPr>
            <w:noProof/>
            <w:webHidden/>
          </w:rPr>
          <w:fldChar w:fldCharType="separate"/>
        </w:r>
        <w:r>
          <w:rPr>
            <w:noProof/>
            <w:webHidden/>
          </w:rPr>
          <w:t>14</w:t>
        </w:r>
        <w:r>
          <w:rPr>
            <w:noProof/>
            <w:webHidden/>
          </w:rPr>
          <w:fldChar w:fldCharType="end"/>
        </w:r>
      </w:hyperlink>
    </w:p>
    <w:p w14:paraId="49B42DBD" w14:textId="049EECF0"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6" w:history="1">
        <w:r w:rsidRPr="00294912">
          <w:rPr>
            <w:rStyle w:val="ac"/>
            <w:noProof/>
          </w:rPr>
          <w:t>图</w:t>
        </w:r>
        <w:r w:rsidRPr="00294912">
          <w:rPr>
            <w:rStyle w:val="ac"/>
            <w:noProof/>
          </w:rPr>
          <w:t xml:space="preserve"> 14</w:t>
        </w:r>
        <w:r w:rsidRPr="00294912">
          <w:rPr>
            <w:rStyle w:val="ac"/>
            <w:noProof/>
          </w:rPr>
          <w:t>：酒类行业主题基金所选第二基准应的基金数目</w:t>
        </w:r>
        <w:r>
          <w:rPr>
            <w:noProof/>
            <w:webHidden/>
          </w:rPr>
          <w:tab/>
        </w:r>
        <w:r>
          <w:rPr>
            <w:noProof/>
            <w:webHidden/>
          </w:rPr>
          <w:fldChar w:fldCharType="begin"/>
        </w:r>
        <w:r>
          <w:rPr>
            <w:noProof/>
            <w:webHidden/>
          </w:rPr>
          <w:instrText xml:space="preserve"> PAGEREF _Toc65772366 \h </w:instrText>
        </w:r>
        <w:r>
          <w:rPr>
            <w:noProof/>
            <w:webHidden/>
          </w:rPr>
        </w:r>
        <w:r>
          <w:rPr>
            <w:noProof/>
            <w:webHidden/>
          </w:rPr>
          <w:fldChar w:fldCharType="separate"/>
        </w:r>
        <w:r>
          <w:rPr>
            <w:noProof/>
            <w:webHidden/>
          </w:rPr>
          <w:t>14</w:t>
        </w:r>
        <w:r>
          <w:rPr>
            <w:noProof/>
            <w:webHidden/>
          </w:rPr>
          <w:fldChar w:fldCharType="end"/>
        </w:r>
      </w:hyperlink>
    </w:p>
    <w:p w14:paraId="204B98FC" w14:textId="6809BE12"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7" w:history="1">
        <w:r w:rsidRPr="00294912">
          <w:rPr>
            <w:rStyle w:val="ac"/>
            <w:noProof/>
          </w:rPr>
          <w:t>图</w:t>
        </w:r>
        <w:r w:rsidRPr="00294912">
          <w:rPr>
            <w:rStyle w:val="ac"/>
            <w:noProof/>
          </w:rPr>
          <w:t xml:space="preserve"> 15</w:t>
        </w:r>
        <w:r w:rsidRPr="00294912">
          <w:rPr>
            <w:rStyle w:val="ac"/>
            <w:noProof/>
          </w:rPr>
          <w:t>：电子元器件行业主题基金所选第一基准对应的基金数目</w:t>
        </w:r>
        <w:r>
          <w:rPr>
            <w:noProof/>
            <w:webHidden/>
          </w:rPr>
          <w:tab/>
        </w:r>
        <w:r>
          <w:rPr>
            <w:noProof/>
            <w:webHidden/>
          </w:rPr>
          <w:fldChar w:fldCharType="begin"/>
        </w:r>
        <w:r>
          <w:rPr>
            <w:noProof/>
            <w:webHidden/>
          </w:rPr>
          <w:instrText xml:space="preserve"> PAGEREF _Toc65772367 \h </w:instrText>
        </w:r>
        <w:r>
          <w:rPr>
            <w:noProof/>
            <w:webHidden/>
          </w:rPr>
        </w:r>
        <w:r>
          <w:rPr>
            <w:noProof/>
            <w:webHidden/>
          </w:rPr>
          <w:fldChar w:fldCharType="separate"/>
        </w:r>
        <w:r>
          <w:rPr>
            <w:noProof/>
            <w:webHidden/>
          </w:rPr>
          <w:t>14</w:t>
        </w:r>
        <w:r>
          <w:rPr>
            <w:noProof/>
            <w:webHidden/>
          </w:rPr>
          <w:fldChar w:fldCharType="end"/>
        </w:r>
      </w:hyperlink>
    </w:p>
    <w:p w14:paraId="0F38AF8D" w14:textId="1F1AE514"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8" w:history="1">
        <w:r w:rsidRPr="00294912">
          <w:rPr>
            <w:rStyle w:val="ac"/>
            <w:noProof/>
          </w:rPr>
          <w:t>图</w:t>
        </w:r>
        <w:r w:rsidRPr="00294912">
          <w:rPr>
            <w:rStyle w:val="ac"/>
            <w:noProof/>
          </w:rPr>
          <w:t xml:space="preserve"> 16</w:t>
        </w:r>
        <w:r w:rsidRPr="00294912">
          <w:rPr>
            <w:rStyle w:val="ac"/>
            <w:noProof/>
          </w:rPr>
          <w:t>：电子元器件行业主题基金所选第二基准对应的基金数目</w:t>
        </w:r>
        <w:r>
          <w:rPr>
            <w:noProof/>
            <w:webHidden/>
          </w:rPr>
          <w:tab/>
        </w:r>
        <w:r>
          <w:rPr>
            <w:noProof/>
            <w:webHidden/>
          </w:rPr>
          <w:fldChar w:fldCharType="begin"/>
        </w:r>
        <w:r>
          <w:rPr>
            <w:noProof/>
            <w:webHidden/>
          </w:rPr>
          <w:instrText xml:space="preserve"> PAGEREF _Toc65772368 \h </w:instrText>
        </w:r>
        <w:r>
          <w:rPr>
            <w:noProof/>
            <w:webHidden/>
          </w:rPr>
        </w:r>
        <w:r>
          <w:rPr>
            <w:noProof/>
            <w:webHidden/>
          </w:rPr>
          <w:fldChar w:fldCharType="separate"/>
        </w:r>
        <w:r>
          <w:rPr>
            <w:noProof/>
            <w:webHidden/>
          </w:rPr>
          <w:t>14</w:t>
        </w:r>
        <w:r>
          <w:rPr>
            <w:noProof/>
            <w:webHidden/>
          </w:rPr>
          <w:fldChar w:fldCharType="end"/>
        </w:r>
      </w:hyperlink>
    </w:p>
    <w:p w14:paraId="0CB369F3" w14:textId="3BD597DE"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69" w:history="1">
        <w:r w:rsidRPr="00294912">
          <w:rPr>
            <w:rStyle w:val="ac"/>
            <w:noProof/>
          </w:rPr>
          <w:t>图</w:t>
        </w:r>
        <w:r w:rsidRPr="00294912">
          <w:rPr>
            <w:rStyle w:val="ac"/>
            <w:noProof/>
          </w:rPr>
          <w:t xml:space="preserve"> 17</w:t>
        </w:r>
        <w:r w:rsidRPr="00294912">
          <w:rPr>
            <w:rStyle w:val="ac"/>
            <w:noProof/>
          </w:rPr>
          <w:t>：电工电网行业主题基金所选第一基准对应的基金数目</w:t>
        </w:r>
        <w:r>
          <w:rPr>
            <w:noProof/>
            <w:webHidden/>
          </w:rPr>
          <w:tab/>
        </w:r>
        <w:r>
          <w:rPr>
            <w:noProof/>
            <w:webHidden/>
          </w:rPr>
          <w:fldChar w:fldCharType="begin"/>
        </w:r>
        <w:r>
          <w:rPr>
            <w:noProof/>
            <w:webHidden/>
          </w:rPr>
          <w:instrText xml:space="preserve"> PAGEREF _Toc65772369 \h </w:instrText>
        </w:r>
        <w:r>
          <w:rPr>
            <w:noProof/>
            <w:webHidden/>
          </w:rPr>
        </w:r>
        <w:r>
          <w:rPr>
            <w:noProof/>
            <w:webHidden/>
          </w:rPr>
          <w:fldChar w:fldCharType="separate"/>
        </w:r>
        <w:r>
          <w:rPr>
            <w:noProof/>
            <w:webHidden/>
          </w:rPr>
          <w:t>14</w:t>
        </w:r>
        <w:r>
          <w:rPr>
            <w:noProof/>
            <w:webHidden/>
          </w:rPr>
          <w:fldChar w:fldCharType="end"/>
        </w:r>
      </w:hyperlink>
    </w:p>
    <w:p w14:paraId="59F44BD1" w14:textId="4738AE73"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0" w:history="1">
        <w:r w:rsidRPr="00294912">
          <w:rPr>
            <w:rStyle w:val="ac"/>
            <w:noProof/>
          </w:rPr>
          <w:t>图</w:t>
        </w:r>
        <w:r w:rsidRPr="00294912">
          <w:rPr>
            <w:rStyle w:val="ac"/>
            <w:noProof/>
          </w:rPr>
          <w:t xml:space="preserve"> 18</w:t>
        </w:r>
        <w:r w:rsidRPr="00294912">
          <w:rPr>
            <w:rStyle w:val="ac"/>
            <w:noProof/>
          </w:rPr>
          <w:t>：电工电网行业主题基金所选第二基准对应的基金数目</w:t>
        </w:r>
        <w:r>
          <w:rPr>
            <w:noProof/>
            <w:webHidden/>
          </w:rPr>
          <w:tab/>
        </w:r>
        <w:r>
          <w:rPr>
            <w:noProof/>
            <w:webHidden/>
          </w:rPr>
          <w:fldChar w:fldCharType="begin"/>
        </w:r>
        <w:r>
          <w:rPr>
            <w:noProof/>
            <w:webHidden/>
          </w:rPr>
          <w:instrText xml:space="preserve"> PAGEREF _Toc65772370 \h </w:instrText>
        </w:r>
        <w:r>
          <w:rPr>
            <w:noProof/>
            <w:webHidden/>
          </w:rPr>
        </w:r>
        <w:r>
          <w:rPr>
            <w:noProof/>
            <w:webHidden/>
          </w:rPr>
          <w:fldChar w:fldCharType="separate"/>
        </w:r>
        <w:r>
          <w:rPr>
            <w:noProof/>
            <w:webHidden/>
          </w:rPr>
          <w:t>14</w:t>
        </w:r>
        <w:r>
          <w:rPr>
            <w:noProof/>
            <w:webHidden/>
          </w:rPr>
          <w:fldChar w:fldCharType="end"/>
        </w:r>
      </w:hyperlink>
    </w:p>
    <w:p w14:paraId="0C0D8824" w14:textId="58B29F93"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1" w:history="1">
        <w:r w:rsidRPr="00294912">
          <w:rPr>
            <w:rStyle w:val="ac"/>
            <w:noProof/>
          </w:rPr>
          <w:t>图</w:t>
        </w:r>
        <w:r w:rsidRPr="00294912">
          <w:rPr>
            <w:rStyle w:val="ac"/>
            <w:noProof/>
          </w:rPr>
          <w:t xml:space="preserve"> 19</w:t>
        </w:r>
        <w:r w:rsidRPr="00294912">
          <w:rPr>
            <w:rStyle w:val="ac"/>
            <w:noProof/>
          </w:rPr>
          <w:t>：半导体行业主题基金所选第一基准对应的基金数目</w:t>
        </w:r>
        <w:r>
          <w:rPr>
            <w:noProof/>
            <w:webHidden/>
          </w:rPr>
          <w:tab/>
        </w:r>
        <w:r>
          <w:rPr>
            <w:noProof/>
            <w:webHidden/>
          </w:rPr>
          <w:fldChar w:fldCharType="begin"/>
        </w:r>
        <w:r>
          <w:rPr>
            <w:noProof/>
            <w:webHidden/>
          </w:rPr>
          <w:instrText xml:space="preserve"> PAGEREF _Toc65772371 \h </w:instrText>
        </w:r>
        <w:r>
          <w:rPr>
            <w:noProof/>
            <w:webHidden/>
          </w:rPr>
        </w:r>
        <w:r>
          <w:rPr>
            <w:noProof/>
            <w:webHidden/>
          </w:rPr>
          <w:fldChar w:fldCharType="separate"/>
        </w:r>
        <w:r>
          <w:rPr>
            <w:noProof/>
            <w:webHidden/>
          </w:rPr>
          <w:t>15</w:t>
        </w:r>
        <w:r>
          <w:rPr>
            <w:noProof/>
            <w:webHidden/>
          </w:rPr>
          <w:fldChar w:fldCharType="end"/>
        </w:r>
      </w:hyperlink>
    </w:p>
    <w:p w14:paraId="7E2C802D" w14:textId="04DA1F4D"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2" w:history="1">
        <w:r w:rsidRPr="00294912">
          <w:rPr>
            <w:rStyle w:val="ac"/>
            <w:noProof/>
          </w:rPr>
          <w:t>图</w:t>
        </w:r>
        <w:r w:rsidRPr="00294912">
          <w:rPr>
            <w:rStyle w:val="ac"/>
            <w:noProof/>
          </w:rPr>
          <w:t xml:space="preserve"> 20</w:t>
        </w:r>
        <w:r w:rsidRPr="00294912">
          <w:rPr>
            <w:rStyle w:val="ac"/>
            <w:noProof/>
          </w:rPr>
          <w:t>：半导体行业主题基金所选第二基准对应的基金数目</w:t>
        </w:r>
        <w:r>
          <w:rPr>
            <w:noProof/>
            <w:webHidden/>
          </w:rPr>
          <w:tab/>
        </w:r>
        <w:r>
          <w:rPr>
            <w:noProof/>
            <w:webHidden/>
          </w:rPr>
          <w:fldChar w:fldCharType="begin"/>
        </w:r>
        <w:r>
          <w:rPr>
            <w:noProof/>
            <w:webHidden/>
          </w:rPr>
          <w:instrText xml:space="preserve"> PAGEREF _Toc65772372 \h </w:instrText>
        </w:r>
        <w:r>
          <w:rPr>
            <w:noProof/>
            <w:webHidden/>
          </w:rPr>
        </w:r>
        <w:r>
          <w:rPr>
            <w:noProof/>
            <w:webHidden/>
          </w:rPr>
          <w:fldChar w:fldCharType="separate"/>
        </w:r>
        <w:r>
          <w:rPr>
            <w:noProof/>
            <w:webHidden/>
          </w:rPr>
          <w:t>15</w:t>
        </w:r>
        <w:r>
          <w:rPr>
            <w:noProof/>
            <w:webHidden/>
          </w:rPr>
          <w:fldChar w:fldCharType="end"/>
        </w:r>
      </w:hyperlink>
    </w:p>
    <w:p w14:paraId="0C3E39E8" w14:textId="228F95BC"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3" w:history="1">
        <w:r w:rsidRPr="00294912">
          <w:rPr>
            <w:rStyle w:val="ac"/>
            <w:noProof/>
          </w:rPr>
          <w:t>图</w:t>
        </w:r>
        <w:r w:rsidRPr="00294912">
          <w:rPr>
            <w:rStyle w:val="ac"/>
            <w:noProof/>
          </w:rPr>
          <w:t xml:space="preserve"> 21</w:t>
        </w:r>
        <w:r w:rsidRPr="00294912">
          <w:rPr>
            <w:rStyle w:val="ac"/>
            <w:noProof/>
          </w:rPr>
          <w:t>：生物科技行业主题基金所选第一基准对应的基金数目</w:t>
        </w:r>
        <w:r>
          <w:rPr>
            <w:noProof/>
            <w:webHidden/>
          </w:rPr>
          <w:tab/>
        </w:r>
        <w:r>
          <w:rPr>
            <w:noProof/>
            <w:webHidden/>
          </w:rPr>
          <w:fldChar w:fldCharType="begin"/>
        </w:r>
        <w:r>
          <w:rPr>
            <w:noProof/>
            <w:webHidden/>
          </w:rPr>
          <w:instrText xml:space="preserve"> PAGEREF _Toc65772373 \h </w:instrText>
        </w:r>
        <w:r>
          <w:rPr>
            <w:noProof/>
            <w:webHidden/>
          </w:rPr>
        </w:r>
        <w:r>
          <w:rPr>
            <w:noProof/>
            <w:webHidden/>
          </w:rPr>
          <w:fldChar w:fldCharType="separate"/>
        </w:r>
        <w:r>
          <w:rPr>
            <w:noProof/>
            <w:webHidden/>
          </w:rPr>
          <w:t>15</w:t>
        </w:r>
        <w:r>
          <w:rPr>
            <w:noProof/>
            <w:webHidden/>
          </w:rPr>
          <w:fldChar w:fldCharType="end"/>
        </w:r>
      </w:hyperlink>
    </w:p>
    <w:p w14:paraId="4A4040FD" w14:textId="61117B5F"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4" w:history="1">
        <w:r w:rsidRPr="00294912">
          <w:rPr>
            <w:rStyle w:val="ac"/>
            <w:noProof/>
          </w:rPr>
          <w:t>图</w:t>
        </w:r>
        <w:r w:rsidRPr="00294912">
          <w:rPr>
            <w:rStyle w:val="ac"/>
            <w:noProof/>
          </w:rPr>
          <w:t xml:space="preserve"> 22</w:t>
        </w:r>
        <w:r w:rsidRPr="00294912">
          <w:rPr>
            <w:rStyle w:val="ac"/>
            <w:noProof/>
          </w:rPr>
          <w:t>：电工电网行业主题基金所选第二基准对应的基金数目</w:t>
        </w:r>
        <w:r>
          <w:rPr>
            <w:noProof/>
            <w:webHidden/>
          </w:rPr>
          <w:tab/>
        </w:r>
        <w:r>
          <w:rPr>
            <w:noProof/>
            <w:webHidden/>
          </w:rPr>
          <w:fldChar w:fldCharType="begin"/>
        </w:r>
        <w:r>
          <w:rPr>
            <w:noProof/>
            <w:webHidden/>
          </w:rPr>
          <w:instrText xml:space="preserve"> PAGEREF _Toc65772374 \h </w:instrText>
        </w:r>
        <w:r>
          <w:rPr>
            <w:noProof/>
            <w:webHidden/>
          </w:rPr>
        </w:r>
        <w:r>
          <w:rPr>
            <w:noProof/>
            <w:webHidden/>
          </w:rPr>
          <w:fldChar w:fldCharType="separate"/>
        </w:r>
        <w:r>
          <w:rPr>
            <w:noProof/>
            <w:webHidden/>
          </w:rPr>
          <w:t>15</w:t>
        </w:r>
        <w:r>
          <w:rPr>
            <w:noProof/>
            <w:webHidden/>
          </w:rPr>
          <w:fldChar w:fldCharType="end"/>
        </w:r>
      </w:hyperlink>
    </w:p>
    <w:p w14:paraId="1E09FD3C" w14:textId="43CDBD88"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5" w:history="1">
        <w:r w:rsidRPr="00294912">
          <w:rPr>
            <w:rStyle w:val="ac"/>
            <w:noProof/>
          </w:rPr>
          <w:t>图</w:t>
        </w:r>
        <w:r w:rsidRPr="00294912">
          <w:rPr>
            <w:rStyle w:val="ac"/>
            <w:noProof/>
          </w:rPr>
          <w:t xml:space="preserve"> 23</w:t>
        </w:r>
        <w:r w:rsidRPr="00294912">
          <w:rPr>
            <w:rStyle w:val="ac"/>
            <w:noProof/>
          </w:rPr>
          <w:t>：银行行业主题基金所选第一基准对应的基金数目</w:t>
        </w:r>
        <w:r>
          <w:rPr>
            <w:noProof/>
            <w:webHidden/>
          </w:rPr>
          <w:tab/>
        </w:r>
        <w:r>
          <w:rPr>
            <w:noProof/>
            <w:webHidden/>
          </w:rPr>
          <w:fldChar w:fldCharType="begin"/>
        </w:r>
        <w:r>
          <w:rPr>
            <w:noProof/>
            <w:webHidden/>
          </w:rPr>
          <w:instrText xml:space="preserve"> PAGEREF _Toc65772375 \h </w:instrText>
        </w:r>
        <w:r>
          <w:rPr>
            <w:noProof/>
            <w:webHidden/>
          </w:rPr>
        </w:r>
        <w:r>
          <w:rPr>
            <w:noProof/>
            <w:webHidden/>
          </w:rPr>
          <w:fldChar w:fldCharType="separate"/>
        </w:r>
        <w:r>
          <w:rPr>
            <w:noProof/>
            <w:webHidden/>
          </w:rPr>
          <w:t>15</w:t>
        </w:r>
        <w:r>
          <w:rPr>
            <w:noProof/>
            <w:webHidden/>
          </w:rPr>
          <w:fldChar w:fldCharType="end"/>
        </w:r>
      </w:hyperlink>
    </w:p>
    <w:p w14:paraId="004499AD" w14:textId="0B52A528"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6" w:history="1">
        <w:r w:rsidRPr="00294912">
          <w:rPr>
            <w:rStyle w:val="ac"/>
            <w:noProof/>
          </w:rPr>
          <w:t>图</w:t>
        </w:r>
        <w:r w:rsidRPr="00294912">
          <w:rPr>
            <w:rStyle w:val="ac"/>
            <w:noProof/>
          </w:rPr>
          <w:t xml:space="preserve"> 24</w:t>
        </w:r>
        <w:r w:rsidRPr="00294912">
          <w:rPr>
            <w:rStyle w:val="ac"/>
            <w:noProof/>
          </w:rPr>
          <w:t>：银行行业主题基金所选第二基准对应的基金数目</w:t>
        </w:r>
        <w:r>
          <w:rPr>
            <w:noProof/>
            <w:webHidden/>
          </w:rPr>
          <w:tab/>
        </w:r>
        <w:r>
          <w:rPr>
            <w:noProof/>
            <w:webHidden/>
          </w:rPr>
          <w:fldChar w:fldCharType="begin"/>
        </w:r>
        <w:r>
          <w:rPr>
            <w:noProof/>
            <w:webHidden/>
          </w:rPr>
          <w:instrText xml:space="preserve"> PAGEREF _Toc65772376 \h </w:instrText>
        </w:r>
        <w:r>
          <w:rPr>
            <w:noProof/>
            <w:webHidden/>
          </w:rPr>
        </w:r>
        <w:r>
          <w:rPr>
            <w:noProof/>
            <w:webHidden/>
          </w:rPr>
          <w:fldChar w:fldCharType="separate"/>
        </w:r>
        <w:r>
          <w:rPr>
            <w:noProof/>
            <w:webHidden/>
          </w:rPr>
          <w:t>15</w:t>
        </w:r>
        <w:r>
          <w:rPr>
            <w:noProof/>
            <w:webHidden/>
          </w:rPr>
          <w:fldChar w:fldCharType="end"/>
        </w:r>
      </w:hyperlink>
    </w:p>
    <w:p w14:paraId="52B42614" w14:textId="62C84222" w:rsidR="00742EE3" w:rsidRPr="00526CC1" w:rsidRDefault="00742EE3" w:rsidP="00742EE3">
      <w:pPr>
        <w:pStyle w:val="ae"/>
        <w:ind w:left="3017"/>
        <w:rPr>
          <w:color w:val="0F243E" w:themeColor="text2" w:themeShade="80"/>
          <w:lang w:eastAsia="zh-CN"/>
        </w:rPr>
      </w:pPr>
      <w:r w:rsidRPr="003956CF">
        <w:rPr>
          <w:color w:val="0F243E" w:themeColor="text2" w:themeShade="80"/>
          <w:kern w:val="2"/>
          <w:szCs w:val="24"/>
          <w:lang w:eastAsia="zh-CN"/>
        </w:rPr>
        <w:fldChar w:fldCharType="end"/>
      </w:r>
    </w:p>
    <w:p w14:paraId="4B8422CF" w14:textId="5336BC51" w:rsidR="000C0617" w:rsidRDefault="00742EE3">
      <w:pPr>
        <w:pStyle w:val="ad"/>
        <w:tabs>
          <w:tab w:val="right" w:leader="dot" w:pos="10620"/>
        </w:tabs>
        <w:ind w:left="3082"/>
        <w:rPr>
          <w:rFonts w:asciiTheme="minorHAnsi" w:eastAsiaTheme="minorEastAsia" w:hAnsiTheme="minorHAnsi" w:cstheme="minorBidi"/>
          <w:noProof/>
          <w:szCs w:val="22"/>
        </w:rPr>
      </w:pPr>
      <w:r>
        <w:rPr>
          <w:rStyle w:val="ab"/>
          <w:rFonts w:ascii="Times New Roman" w:eastAsia="楷体_GB2312" w:hAnsi="Times New Roman" w:cs="Times New Roman"/>
          <w:color w:val="0F243E" w:themeColor="text2" w:themeShade="80"/>
        </w:rPr>
        <w:fldChar w:fldCharType="begin"/>
      </w:r>
      <w:r>
        <w:rPr>
          <w:rStyle w:val="ab"/>
          <w:rFonts w:ascii="Times New Roman" w:eastAsia="楷体_GB2312" w:hAnsi="Times New Roman" w:cs="Times New Roman"/>
          <w:color w:val="0F243E" w:themeColor="text2" w:themeShade="80"/>
        </w:rPr>
        <w:instrText xml:space="preserve"> TOC \h \z \c "</w:instrText>
      </w:r>
      <w:r>
        <w:rPr>
          <w:rStyle w:val="ab"/>
          <w:rFonts w:ascii="Times New Roman" w:eastAsia="楷体_GB2312" w:hAnsi="Times New Roman" w:cs="Times New Roman"/>
          <w:color w:val="0F243E" w:themeColor="text2" w:themeShade="80"/>
        </w:rPr>
        <w:instrText>表</w:instrText>
      </w:r>
      <w:r>
        <w:rPr>
          <w:rStyle w:val="ab"/>
          <w:rFonts w:ascii="Times New Roman" w:eastAsia="楷体_GB2312" w:hAnsi="Times New Roman" w:cs="Times New Roman"/>
          <w:color w:val="0F243E" w:themeColor="text2" w:themeShade="80"/>
        </w:rPr>
        <w:instrText xml:space="preserve">" </w:instrText>
      </w:r>
      <w:r>
        <w:rPr>
          <w:rStyle w:val="ab"/>
          <w:rFonts w:ascii="Times New Roman" w:eastAsia="楷体_GB2312" w:hAnsi="Times New Roman" w:cs="Times New Roman"/>
          <w:color w:val="0F243E" w:themeColor="text2" w:themeShade="80"/>
        </w:rPr>
        <w:fldChar w:fldCharType="separate"/>
      </w:r>
      <w:hyperlink w:anchor="_Toc65772377" w:history="1">
        <w:r w:rsidR="000C0617" w:rsidRPr="00BB3D0E">
          <w:rPr>
            <w:rStyle w:val="ac"/>
            <w:noProof/>
          </w:rPr>
          <w:t>表</w:t>
        </w:r>
        <w:r w:rsidR="000C0617" w:rsidRPr="00BB3D0E">
          <w:rPr>
            <w:rStyle w:val="ac"/>
            <w:noProof/>
          </w:rPr>
          <w:t xml:space="preserve"> 1</w:t>
        </w:r>
        <w:r w:rsidR="000C0617" w:rsidRPr="00BB3D0E">
          <w:rPr>
            <w:rStyle w:val="ac"/>
            <w:noProof/>
          </w:rPr>
          <w:t>：</w:t>
        </w:r>
        <w:r w:rsidR="000C0617" w:rsidRPr="00BB3D0E">
          <w:rPr>
            <w:rStyle w:val="ac"/>
            <w:noProof/>
          </w:rPr>
          <w:t>Wind</w:t>
        </w:r>
        <w:r w:rsidR="000C0617" w:rsidRPr="00BB3D0E">
          <w:rPr>
            <w:rStyle w:val="ac"/>
            <w:noProof/>
          </w:rPr>
          <w:t>基金一级分类下业绩评价基准组成部分个数情况统计</w:t>
        </w:r>
        <w:r w:rsidR="000C0617">
          <w:rPr>
            <w:noProof/>
            <w:webHidden/>
          </w:rPr>
          <w:tab/>
        </w:r>
        <w:r w:rsidR="000C0617">
          <w:rPr>
            <w:noProof/>
            <w:webHidden/>
          </w:rPr>
          <w:fldChar w:fldCharType="begin"/>
        </w:r>
        <w:r w:rsidR="000C0617">
          <w:rPr>
            <w:noProof/>
            <w:webHidden/>
          </w:rPr>
          <w:instrText xml:space="preserve"> PAGEREF _Toc65772377 \h </w:instrText>
        </w:r>
        <w:r w:rsidR="000C0617">
          <w:rPr>
            <w:noProof/>
            <w:webHidden/>
          </w:rPr>
        </w:r>
        <w:r w:rsidR="000C0617">
          <w:rPr>
            <w:noProof/>
            <w:webHidden/>
          </w:rPr>
          <w:fldChar w:fldCharType="separate"/>
        </w:r>
        <w:r w:rsidR="000C0617">
          <w:rPr>
            <w:noProof/>
            <w:webHidden/>
          </w:rPr>
          <w:t>9</w:t>
        </w:r>
        <w:r w:rsidR="000C0617">
          <w:rPr>
            <w:noProof/>
            <w:webHidden/>
          </w:rPr>
          <w:fldChar w:fldCharType="end"/>
        </w:r>
      </w:hyperlink>
    </w:p>
    <w:p w14:paraId="27383DB0" w14:textId="4713A14A"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8" w:history="1">
        <w:r w:rsidRPr="00BB3D0E">
          <w:rPr>
            <w:rStyle w:val="ac"/>
            <w:noProof/>
          </w:rPr>
          <w:t>表</w:t>
        </w:r>
        <w:r w:rsidRPr="00BB3D0E">
          <w:rPr>
            <w:rStyle w:val="ac"/>
            <w:noProof/>
          </w:rPr>
          <w:t xml:space="preserve"> 2</w:t>
        </w:r>
        <w:r w:rsidRPr="00BB3D0E">
          <w:rPr>
            <w:rStyle w:val="ac"/>
            <w:noProof/>
          </w:rPr>
          <w:t>：</w:t>
        </w:r>
        <w:r w:rsidRPr="00BB3D0E">
          <w:rPr>
            <w:rStyle w:val="ac"/>
            <w:noProof/>
          </w:rPr>
          <w:t>Wind</w:t>
        </w:r>
        <w:r w:rsidRPr="00BB3D0E">
          <w:rPr>
            <w:rStyle w:val="ac"/>
            <w:noProof/>
          </w:rPr>
          <w:t>基金一级分类单一基准基金所选基准以及对应的基金数目</w:t>
        </w:r>
        <w:r>
          <w:rPr>
            <w:noProof/>
            <w:webHidden/>
          </w:rPr>
          <w:tab/>
        </w:r>
        <w:r>
          <w:rPr>
            <w:noProof/>
            <w:webHidden/>
          </w:rPr>
          <w:fldChar w:fldCharType="begin"/>
        </w:r>
        <w:r>
          <w:rPr>
            <w:noProof/>
            <w:webHidden/>
          </w:rPr>
          <w:instrText xml:space="preserve"> PAGEREF _Toc65772378 \h </w:instrText>
        </w:r>
        <w:r>
          <w:rPr>
            <w:noProof/>
            <w:webHidden/>
          </w:rPr>
        </w:r>
        <w:r>
          <w:rPr>
            <w:noProof/>
            <w:webHidden/>
          </w:rPr>
          <w:fldChar w:fldCharType="separate"/>
        </w:r>
        <w:r>
          <w:rPr>
            <w:noProof/>
            <w:webHidden/>
          </w:rPr>
          <w:t>9</w:t>
        </w:r>
        <w:r>
          <w:rPr>
            <w:noProof/>
            <w:webHidden/>
          </w:rPr>
          <w:fldChar w:fldCharType="end"/>
        </w:r>
      </w:hyperlink>
    </w:p>
    <w:p w14:paraId="33A33E4A" w14:textId="7E8BDC99"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79" w:history="1">
        <w:r w:rsidRPr="00BB3D0E">
          <w:rPr>
            <w:rStyle w:val="ac"/>
            <w:noProof/>
          </w:rPr>
          <w:t>表</w:t>
        </w:r>
        <w:r w:rsidRPr="00BB3D0E">
          <w:rPr>
            <w:rStyle w:val="ac"/>
            <w:noProof/>
          </w:rPr>
          <w:t xml:space="preserve"> 3</w:t>
        </w:r>
        <w:r w:rsidRPr="00BB3D0E">
          <w:rPr>
            <w:rStyle w:val="ac"/>
            <w:noProof/>
          </w:rPr>
          <w:t>：</w:t>
        </w:r>
        <w:r w:rsidRPr="00BB3D0E">
          <w:rPr>
            <w:rStyle w:val="ac"/>
            <w:noProof/>
          </w:rPr>
          <w:t>Wind</w:t>
        </w:r>
        <w:r w:rsidRPr="00BB3D0E">
          <w:rPr>
            <w:rStyle w:val="ac"/>
            <w:noProof/>
          </w:rPr>
          <w:t>基金一级分类双基准基金所选基准以及对应的基金数目</w:t>
        </w:r>
        <w:r>
          <w:rPr>
            <w:noProof/>
            <w:webHidden/>
          </w:rPr>
          <w:tab/>
        </w:r>
        <w:r>
          <w:rPr>
            <w:noProof/>
            <w:webHidden/>
          </w:rPr>
          <w:fldChar w:fldCharType="begin"/>
        </w:r>
        <w:r>
          <w:rPr>
            <w:noProof/>
            <w:webHidden/>
          </w:rPr>
          <w:instrText xml:space="preserve"> PAGEREF _Toc65772379 \h </w:instrText>
        </w:r>
        <w:r>
          <w:rPr>
            <w:noProof/>
            <w:webHidden/>
          </w:rPr>
        </w:r>
        <w:r>
          <w:rPr>
            <w:noProof/>
            <w:webHidden/>
          </w:rPr>
          <w:fldChar w:fldCharType="separate"/>
        </w:r>
        <w:r>
          <w:rPr>
            <w:noProof/>
            <w:webHidden/>
          </w:rPr>
          <w:t>10</w:t>
        </w:r>
        <w:r>
          <w:rPr>
            <w:noProof/>
            <w:webHidden/>
          </w:rPr>
          <w:fldChar w:fldCharType="end"/>
        </w:r>
      </w:hyperlink>
    </w:p>
    <w:p w14:paraId="18995CF3" w14:textId="56CFE84C"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80" w:history="1">
        <w:r w:rsidRPr="00BB3D0E">
          <w:rPr>
            <w:rStyle w:val="ac"/>
            <w:noProof/>
          </w:rPr>
          <w:t>表</w:t>
        </w:r>
        <w:r w:rsidRPr="00BB3D0E">
          <w:rPr>
            <w:rStyle w:val="ac"/>
            <w:noProof/>
          </w:rPr>
          <w:t xml:space="preserve"> 4</w:t>
        </w:r>
        <w:r w:rsidRPr="00BB3D0E">
          <w:rPr>
            <w:rStyle w:val="ac"/>
            <w:noProof/>
          </w:rPr>
          <w:t>：</w:t>
        </w:r>
        <w:r w:rsidRPr="00BB3D0E">
          <w:rPr>
            <w:rStyle w:val="ac"/>
            <w:noProof/>
          </w:rPr>
          <w:t>Wind</w:t>
        </w:r>
        <w:r w:rsidRPr="00BB3D0E">
          <w:rPr>
            <w:rStyle w:val="ac"/>
            <w:noProof/>
          </w:rPr>
          <w:t>基金一级分类三基准基金所选基准以及对应的基金数目</w:t>
        </w:r>
        <w:r>
          <w:rPr>
            <w:noProof/>
            <w:webHidden/>
          </w:rPr>
          <w:tab/>
        </w:r>
        <w:r>
          <w:rPr>
            <w:noProof/>
            <w:webHidden/>
          </w:rPr>
          <w:fldChar w:fldCharType="begin"/>
        </w:r>
        <w:r>
          <w:rPr>
            <w:noProof/>
            <w:webHidden/>
          </w:rPr>
          <w:instrText xml:space="preserve"> PAGEREF _Toc65772380 \h </w:instrText>
        </w:r>
        <w:r>
          <w:rPr>
            <w:noProof/>
            <w:webHidden/>
          </w:rPr>
        </w:r>
        <w:r>
          <w:rPr>
            <w:noProof/>
            <w:webHidden/>
          </w:rPr>
          <w:fldChar w:fldCharType="separate"/>
        </w:r>
        <w:r>
          <w:rPr>
            <w:noProof/>
            <w:webHidden/>
          </w:rPr>
          <w:t>11</w:t>
        </w:r>
        <w:r>
          <w:rPr>
            <w:noProof/>
            <w:webHidden/>
          </w:rPr>
          <w:fldChar w:fldCharType="end"/>
        </w:r>
      </w:hyperlink>
    </w:p>
    <w:p w14:paraId="4E8F955E" w14:textId="70EE1735"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81" w:history="1">
        <w:r w:rsidRPr="00BB3D0E">
          <w:rPr>
            <w:rStyle w:val="ac"/>
            <w:noProof/>
          </w:rPr>
          <w:t>表</w:t>
        </w:r>
        <w:r w:rsidRPr="00BB3D0E">
          <w:rPr>
            <w:rStyle w:val="ac"/>
            <w:noProof/>
          </w:rPr>
          <w:t xml:space="preserve"> 5</w:t>
        </w:r>
        <w:r w:rsidRPr="00BB3D0E">
          <w:rPr>
            <w:rStyle w:val="ac"/>
            <w:noProof/>
          </w:rPr>
          <w:t>：行业主题基金业绩评价基准选择情况统计</w:t>
        </w:r>
        <w:r>
          <w:rPr>
            <w:noProof/>
            <w:webHidden/>
          </w:rPr>
          <w:tab/>
        </w:r>
        <w:r>
          <w:rPr>
            <w:noProof/>
            <w:webHidden/>
          </w:rPr>
          <w:fldChar w:fldCharType="begin"/>
        </w:r>
        <w:r>
          <w:rPr>
            <w:noProof/>
            <w:webHidden/>
          </w:rPr>
          <w:instrText xml:space="preserve"> PAGEREF _Toc65772381 \h </w:instrText>
        </w:r>
        <w:r>
          <w:rPr>
            <w:noProof/>
            <w:webHidden/>
          </w:rPr>
        </w:r>
        <w:r>
          <w:rPr>
            <w:noProof/>
            <w:webHidden/>
          </w:rPr>
          <w:fldChar w:fldCharType="separate"/>
        </w:r>
        <w:r>
          <w:rPr>
            <w:noProof/>
            <w:webHidden/>
          </w:rPr>
          <w:t>13</w:t>
        </w:r>
        <w:r>
          <w:rPr>
            <w:noProof/>
            <w:webHidden/>
          </w:rPr>
          <w:fldChar w:fldCharType="end"/>
        </w:r>
      </w:hyperlink>
    </w:p>
    <w:p w14:paraId="75620EBD" w14:textId="16E34D00" w:rsidR="000C0617" w:rsidRDefault="000C0617">
      <w:pPr>
        <w:pStyle w:val="ad"/>
        <w:tabs>
          <w:tab w:val="right" w:leader="dot" w:pos="10620"/>
        </w:tabs>
        <w:ind w:left="3082"/>
        <w:rPr>
          <w:rFonts w:asciiTheme="minorHAnsi" w:eastAsiaTheme="minorEastAsia" w:hAnsiTheme="minorHAnsi" w:cstheme="minorBidi"/>
          <w:noProof/>
          <w:szCs w:val="22"/>
        </w:rPr>
      </w:pPr>
      <w:hyperlink w:anchor="_Toc65772382" w:history="1">
        <w:r w:rsidRPr="00BB3D0E">
          <w:rPr>
            <w:rStyle w:val="ac"/>
            <w:noProof/>
          </w:rPr>
          <w:t>表</w:t>
        </w:r>
        <w:r w:rsidRPr="00BB3D0E">
          <w:rPr>
            <w:rStyle w:val="ac"/>
            <w:noProof/>
          </w:rPr>
          <w:t xml:space="preserve"> 6</w:t>
        </w:r>
        <w:r w:rsidRPr="00BB3D0E">
          <w:rPr>
            <w:rStyle w:val="ac"/>
            <w:noProof/>
          </w:rPr>
          <w:t>：行业主题基金业绩评价基准选择情况统计</w:t>
        </w:r>
        <w:r>
          <w:rPr>
            <w:noProof/>
            <w:webHidden/>
          </w:rPr>
          <w:tab/>
        </w:r>
        <w:r>
          <w:rPr>
            <w:noProof/>
            <w:webHidden/>
          </w:rPr>
          <w:fldChar w:fldCharType="begin"/>
        </w:r>
        <w:r>
          <w:rPr>
            <w:noProof/>
            <w:webHidden/>
          </w:rPr>
          <w:instrText xml:space="preserve"> PAGEREF _Toc65772382 \h </w:instrText>
        </w:r>
        <w:r>
          <w:rPr>
            <w:noProof/>
            <w:webHidden/>
          </w:rPr>
        </w:r>
        <w:r>
          <w:rPr>
            <w:noProof/>
            <w:webHidden/>
          </w:rPr>
          <w:fldChar w:fldCharType="separate"/>
        </w:r>
        <w:r>
          <w:rPr>
            <w:noProof/>
            <w:webHidden/>
          </w:rPr>
          <w:t>15</w:t>
        </w:r>
        <w:r>
          <w:rPr>
            <w:noProof/>
            <w:webHidden/>
          </w:rPr>
          <w:fldChar w:fldCharType="end"/>
        </w:r>
      </w:hyperlink>
    </w:p>
    <w:p w14:paraId="17AF5770" w14:textId="4DDC4F76" w:rsidR="00742EE3" w:rsidRPr="00CB27DC" w:rsidRDefault="00742EE3" w:rsidP="00742EE3">
      <w:pPr>
        <w:pStyle w:val="ae"/>
        <w:ind w:left="3017"/>
        <w:rPr>
          <w:b/>
          <w:color w:val="0F243E" w:themeColor="text2" w:themeShade="80"/>
          <w:sz w:val="18"/>
          <w:szCs w:val="18"/>
          <w:lang w:eastAsia="zh-CN"/>
        </w:rPr>
      </w:pPr>
      <w:r>
        <w:rPr>
          <w:rStyle w:val="ab"/>
          <w:rFonts w:ascii="Times New Roman" w:eastAsia="楷体_GB2312" w:hAnsi="Times New Roman" w:cs="Times New Roman"/>
          <w:color w:val="0F243E" w:themeColor="text2" w:themeShade="80"/>
        </w:rPr>
        <w:fldChar w:fldCharType="end"/>
      </w:r>
      <w:r w:rsidRPr="00CB27DC">
        <w:rPr>
          <w:rStyle w:val="ab"/>
          <w:rFonts w:ascii="Times New Roman" w:eastAsia="楷体_GB2312" w:hAnsi="Times New Roman" w:cs="Times New Roman"/>
          <w:color w:val="0F243E" w:themeColor="text2" w:themeShade="80"/>
          <w:lang w:eastAsia="zh-CN"/>
        </w:rPr>
        <w:br w:type="page"/>
      </w:r>
      <w:bookmarkStart w:id="2" w:name="start_tag"/>
    </w:p>
    <w:p w14:paraId="3CBA25ED" w14:textId="1406ED06" w:rsidR="00742EE3" w:rsidRPr="009B1FB9" w:rsidRDefault="00742EE3" w:rsidP="00742EE3">
      <w:pPr>
        <w:pStyle w:val="1"/>
        <w:spacing w:before="326"/>
        <w:rPr>
          <w:lang w:eastAsia="zh-CN"/>
        </w:rPr>
      </w:pPr>
      <w:bookmarkStart w:id="3" w:name="_Toc518314372"/>
      <w:bookmarkStart w:id="4" w:name="_Toc34803846"/>
      <w:bookmarkStart w:id="5" w:name="_Toc65772345"/>
      <w:bookmarkEnd w:id="1"/>
      <w:bookmarkEnd w:id="2"/>
      <w:r>
        <w:rPr>
          <w:rFonts w:hint="eastAsia"/>
          <w:lang w:eastAsia="zh-CN"/>
        </w:rPr>
        <w:lastRenderedPageBreak/>
        <w:t>一、</w:t>
      </w:r>
      <w:r w:rsidR="00222605">
        <w:rPr>
          <w:rFonts w:hint="eastAsia"/>
          <w:lang w:eastAsia="zh-CN"/>
        </w:rPr>
        <w:t>基金业绩评价基准</w:t>
      </w:r>
      <w:bookmarkEnd w:id="3"/>
      <w:bookmarkEnd w:id="4"/>
      <w:r w:rsidR="00222605">
        <w:rPr>
          <w:rFonts w:hint="eastAsia"/>
          <w:lang w:eastAsia="zh-CN"/>
        </w:rPr>
        <w:t>的定义</w:t>
      </w:r>
      <w:bookmarkEnd w:id="5"/>
    </w:p>
    <w:p w14:paraId="20A4DCA9" w14:textId="76A3DF16" w:rsidR="00222605" w:rsidRDefault="00222605" w:rsidP="00222605">
      <w:pPr>
        <w:pStyle w:val="ae"/>
        <w:spacing w:beforeLines="50" w:before="163" w:afterLines="50" w:after="163" w:line="252" w:lineRule="auto"/>
        <w:ind w:left="3017"/>
        <w:jc w:val="both"/>
        <w:rPr>
          <w:lang w:eastAsia="zh-CN"/>
        </w:rPr>
      </w:pPr>
      <w:r>
        <w:rPr>
          <w:rFonts w:hint="eastAsia"/>
          <w:lang w:eastAsia="zh-CN"/>
        </w:rPr>
        <w:t>业绩比较基准的前身是“预期收益率”，由于监管要求不得使用“预期收益率”且将采取“实质重于形式”的判断方式，管理人可以约定“业绩比较基准”或“业绩报酬计提标准”，但相关概念的使用应当与其合理内涵一致。市场上的业绩比较基准主要有单一数值型、区间数值型、基准利率或市场化利率上做加减和指数或指数组合。业绩比较基准的含义是“及格线”，不同基金的业绩比较基准差异相对较大</w:t>
      </w:r>
      <w:r w:rsidR="006A42F8">
        <w:rPr>
          <w:rFonts w:hint="eastAsia"/>
          <w:lang w:eastAsia="zh-CN"/>
        </w:rPr>
        <w:t>。</w:t>
      </w:r>
      <w:r>
        <w:rPr>
          <w:rFonts w:hint="eastAsia"/>
          <w:lang w:eastAsia="zh-CN"/>
        </w:rPr>
        <w:t>对于非指数类的基金，我们可以通过实战业绩和业绩比较基准之间的差额来判断一个基金经理的主动管理能力。</w:t>
      </w:r>
    </w:p>
    <w:p w14:paraId="5348C170" w14:textId="3B51D3B4" w:rsidR="00742EE3" w:rsidRDefault="00222605" w:rsidP="00222605">
      <w:pPr>
        <w:pStyle w:val="ae"/>
        <w:spacing w:beforeLines="50" w:before="163" w:afterLines="50" w:after="163" w:line="252" w:lineRule="auto"/>
        <w:ind w:left="3017"/>
        <w:jc w:val="both"/>
        <w:rPr>
          <w:lang w:eastAsia="zh-CN"/>
        </w:rPr>
      </w:pPr>
      <w:r>
        <w:rPr>
          <w:lang w:eastAsia="zh-CN"/>
        </w:rPr>
        <w:tab/>
      </w:r>
      <w:r>
        <w:rPr>
          <w:rFonts w:hint="eastAsia"/>
          <w:lang w:eastAsia="zh-CN"/>
        </w:rPr>
        <w:t>业绩比较基准可以传递关于基金的一些额外的信息，包括基金的风险等级、基金经理管理能力、还有基金的投资风格等。比如</w:t>
      </w:r>
      <w:r>
        <w:rPr>
          <w:lang w:eastAsia="zh-CN"/>
        </w:rPr>
        <w:t>A</w:t>
      </w:r>
      <w:r>
        <w:rPr>
          <w:rFonts w:hint="eastAsia"/>
          <w:lang w:eastAsia="zh-CN"/>
        </w:rPr>
        <w:t>基金的业绩比较基准为：</w:t>
      </w:r>
      <w:r>
        <w:rPr>
          <w:lang w:eastAsia="zh-CN"/>
        </w:rPr>
        <w:t>75%×</w:t>
      </w:r>
      <w:r>
        <w:rPr>
          <w:rFonts w:hint="eastAsia"/>
          <w:lang w:eastAsia="zh-CN"/>
        </w:rPr>
        <w:t>沪深</w:t>
      </w:r>
      <w:r>
        <w:rPr>
          <w:lang w:eastAsia="zh-CN"/>
        </w:rPr>
        <w:t>300</w:t>
      </w:r>
      <w:r>
        <w:rPr>
          <w:rFonts w:hint="eastAsia"/>
          <w:lang w:eastAsia="zh-CN"/>
        </w:rPr>
        <w:t>指数收益率</w:t>
      </w:r>
      <w:r>
        <w:rPr>
          <w:lang w:eastAsia="zh-CN"/>
        </w:rPr>
        <w:t>+25%×</w:t>
      </w:r>
      <w:r>
        <w:rPr>
          <w:rFonts w:hint="eastAsia"/>
          <w:lang w:eastAsia="zh-CN"/>
        </w:rPr>
        <w:t>中证全债指数收益率，</w:t>
      </w:r>
      <w:r>
        <w:rPr>
          <w:lang w:eastAsia="zh-CN"/>
        </w:rPr>
        <w:t>B</w:t>
      </w:r>
      <w:r>
        <w:rPr>
          <w:rFonts w:hint="eastAsia"/>
          <w:lang w:eastAsia="zh-CN"/>
        </w:rPr>
        <w:t>基金的业绩比较基准为：沪深</w:t>
      </w:r>
      <w:r>
        <w:rPr>
          <w:lang w:eastAsia="zh-CN"/>
        </w:rPr>
        <w:t>300</w:t>
      </w:r>
      <w:r>
        <w:rPr>
          <w:rFonts w:hint="eastAsia"/>
          <w:lang w:eastAsia="zh-CN"/>
        </w:rPr>
        <w:t>指数收益率×</w:t>
      </w:r>
      <w:r>
        <w:rPr>
          <w:lang w:eastAsia="zh-CN"/>
        </w:rPr>
        <w:t>20%+</w:t>
      </w:r>
      <w:r>
        <w:rPr>
          <w:rFonts w:hint="eastAsia"/>
          <w:lang w:eastAsia="zh-CN"/>
        </w:rPr>
        <w:t>中债总全价指数收益率×</w:t>
      </w:r>
      <w:r>
        <w:rPr>
          <w:lang w:eastAsia="zh-CN"/>
        </w:rPr>
        <w:t>80%</w:t>
      </w:r>
      <w:r>
        <w:rPr>
          <w:rFonts w:hint="eastAsia"/>
          <w:lang w:eastAsia="zh-CN"/>
        </w:rPr>
        <w:t>，前者为偏股混合型基金，后者为偏债混合型基金，虽然所选用的股指基准相同，但是总得来说</w:t>
      </w:r>
      <w:r>
        <w:rPr>
          <w:lang w:eastAsia="zh-CN"/>
        </w:rPr>
        <w:t>B</w:t>
      </w:r>
      <w:r>
        <w:rPr>
          <w:rFonts w:hint="eastAsia"/>
          <w:lang w:eastAsia="zh-CN"/>
        </w:rPr>
        <w:t>基金的基准股票仓位为</w:t>
      </w:r>
      <w:r>
        <w:rPr>
          <w:lang w:eastAsia="zh-CN"/>
        </w:rPr>
        <w:t>20%</w:t>
      </w:r>
      <w:r>
        <w:rPr>
          <w:rFonts w:hint="eastAsia"/>
          <w:lang w:eastAsia="zh-CN"/>
        </w:rPr>
        <w:t>为</w:t>
      </w:r>
      <w:r>
        <w:rPr>
          <w:lang w:eastAsia="zh-CN"/>
        </w:rPr>
        <w:t>A</w:t>
      </w:r>
      <w:r>
        <w:rPr>
          <w:rFonts w:hint="eastAsia"/>
          <w:lang w:eastAsia="zh-CN"/>
        </w:rPr>
        <w:t>基金为</w:t>
      </w:r>
      <w:r>
        <w:rPr>
          <w:lang w:eastAsia="zh-CN"/>
        </w:rPr>
        <w:t>75%</w:t>
      </w:r>
      <w:r>
        <w:rPr>
          <w:rFonts w:hint="eastAsia"/>
          <w:lang w:eastAsia="zh-CN"/>
        </w:rPr>
        <w:t>。基准同时提供了基金与相应的系统性风险的关系，不同的基金因投资范围、风格特征、资产配置比例等因素会有相对应的不同的系统性风险。不能简单地用是否跑赢大盘来评判基金管理团队的能力。而业绩比较基准却能帮助投资者弄清该基金与相应系统风险的关系，客观评价基金的管理团队能力的高低。选用的基准的指数代表了基金的操作风格，是基金风格的量化体现，因此业绩比较基准可以帮助投资者判断基金的投资风格，比如投资中小盘股的基金，一般会采用中小盘指数作为业绩比较基准的组成部分之一</w:t>
      </w:r>
      <w:r w:rsidR="00742EE3" w:rsidRPr="009B1FB9">
        <w:rPr>
          <w:rFonts w:hint="eastAsia"/>
          <w:lang w:eastAsia="zh-CN"/>
        </w:rPr>
        <w:t>。</w:t>
      </w:r>
    </w:p>
    <w:p w14:paraId="10A47F06" w14:textId="1F2C7A33" w:rsidR="009A63B1" w:rsidRDefault="009A63B1" w:rsidP="009A63B1">
      <w:pPr>
        <w:pStyle w:val="1"/>
        <w:spacing w:before="326"/>
        <w:rPr>
          <w:lang w:eastAsia="zh-CN"/>
        </w:rPr>
      </w:pPr>
      <w:bookmarkStart w:id="6" w:name="_Toc65772346"/>
      <w:r>
        <w:rPr>
          <w:rFonts w:hint="eastAsia"/>
          <w:lang w:eastAsia="zh-CN"/>
        </w:rPr>
        <w:t>二、</w:t>
      </w:r>
      <w:r w:rsidRPr="00222605">
        <w:rPr>
          <w:rFonts w:hint="eastAsia"/>
          <w:lang w:eastAsia="zh-CN"/>
        </w:rPr>
        <w:t>基准组合的适用性</w:t>
      </w:r>
      <w:r>
        <w:rPr>
          <w:rFonts w:hint="eastAsia"/>
          <w:lang w:eastAsia="zh-CN"/>
        </w:rPr>
        <w:t>评价</w:t>
      </w:r>
      <w:bookmarkEnd w:id="6"/>
    </w:p>
    <w:p w14:paraId="11A9B038" w14:textId="77777777" w:rsidR="009A63B1" w:rsidRDefault="009A63B1" w:rsidP="009A63B1">
      <w:pPr>
        <w:pStyle w:val="2"/>
        <w:spacing w:before="326"/>
        <w:ind w:leftChars="0"/>
        <w:rPr>
          <w:lang w:eastAsia="zh-CN"/>
        </w:rPr>
      </w:pPr>
      <w:bookmarkStart w:id="7" w:name="_Toc65772347"/>
      <w:r>
        <w:rPr>
          <w:rFonts w:hint="eastAsia"/>
          <w:lang w:eastAsia="zh-CN"/>
        </w:rPr>
        <w:t>（一）业绩评价基准的特征</w:t>
      </w:r>
      <w:bookmarkEnd w:id="7"/>
    </w:p>
    <w:p w14:paraId="35DA202C" w14:textId="77777777" w:rsidR="009A63B1" w:rsidRPr="00D54BE2" w:rsidRDefault="009A63B1" w:rsidP="009A63B1">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54BE2">
        <w:rPr>
          <w:rFonts w:ascii="Arial" w:eastAsia="楷体_GB2312" w:hAnsi="Arial" w:hint="eastAsia"/>
          <w:kern w:val="0"/>
          <w:sz w:val="21"/>
          <w:szCs w:val="21"/>
          <w:lang w:eastAsia="zh-CN"/>
        </w:rPr>
        <w:t>有效的业绩比较基准应该具备以下特征</w:t>
      </w:r>
      <w:r>
        <w:rPr>
          <w:rStyle w:val="aff7"/>
          <w:rFonts w:ascii="Arial" w:eastAsia="楷体_GB2312" w:hAnsi="Arial"/>
          <w:kern w:val="0"/>
          <w:sz w:val="21"/>
          <w:szCs w:val="21"/>
          <w:lang w:eastAsia="zh-CN"/>
        </w:rPr>
        <w:footnoteReference w:id="1"/>
      </w:r>
      <w:r w:rsidRPr="00D54BE2">
        <w:rPr>
          <w:rFonts w:ascii="Arial" w:eastAsia="楷体_GB2312" w:hAnsi="Arial" w:hint="eastAsia"/>
          <w:kern w:val="0"/>
          <w:sz w:val="21"/>
          <w:szCs w:val="21"/>
          <w:lang w:eastAsia="zh-CN"/>
        </w:rPr>
        <w:t>：</w:t>
      </w:r>
    </w:p>
    <w:p w14:paraId="0C110AEF"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清晰。构成业绩比较基准的指数的成份证券是市场公认的，并且指数的在基准中的权重构成是清晰的。</w:t>
      </w:r>
    </w:p>
    <w:p w14:paraId="04DD293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可投资。可以越过主动管理直接使用指数化工具复制某类资产业绩，即直接使用指数化工具就能获得整个业绩比较基准的表现。</w:t>
      </w:r>
    </w:p>
    <w:p w14:paraId="3383449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可衡量。给定时间窗口，业绩比较基准的业绩表现可以量化成数量指标。</w:t>
      </w:r>
    </w:p>
    <w:p w14:paraId="4DEB9A11"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恰当。业绩比较基准能较好的反映投资策略的表现以及组合经理的投资风格。</w:t>
      </w:r>
    </w:p>
    <w:p w14:paraId="62825B03"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反映当前投资观点。组合经理对于构成业绩比较基准的基础证券以及因子暴露（</w:t>
      </w:r>
      <w:r w:rsidRPr="00C25E5D">
        <w:rPr>
          <w:rFonts w:ascii="Arial" w:eastAsia="楷体_GB2312" w:hAnsi="Arial"/>
          <w:kern w:val="0"/>
          <w:szCs w:val="21"/>
        </w:rPr>
        <w:t>factor exposures</w:t>
      </w:r>
      <w:r w:rsidRPr="00C25E5D">
        <w:rPr>
          <w:rFonts w:ascii="Arial" w:eastAsia="楷体_GB2312" w:hAnsi="Arial" w:hint="eastAsia"/>
          <w:kern w:val="0"/>
          <w:szCs w:val="21"/>
        </w:rPr>
        <w:t>）有及时全面的了解。</w:t>
      </w:r>
    </w:p>
    <w:p w14:paraId="3DEA5DF4"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提前制定。业绩比较基准的制定和公布要先于业绩评估。</w:t>
      </w:r>
    </w:p>
    <w:p w14:paraId="632327A4" w14:textId="77777777" w:rsidR="009A63B1" w:rsidRPr="00176693" w:rsidRDefault="009A63B1" w:rsidP="009A63B1">
      <w:pPr>
        <w:autoSpaceDE w:val="0"/>
        <w:autoSpaceDN w:val="0"/>
        <w:adjustRightInd w:val="0"/>
        <w:spacing w:after="100"/>
        <w:ind w:leftChars="1257" w:left="3017" w:firstLineChars="1" w:firstLine="2"/>
        <w:jc w:val="both"/>
        <w:rPr>
          <w:rFonts w:eastAsiaTheme="minorEastAsia"/>
          <w:lang w:eastAsia="zh-CN"/>
        </w:rPr>
      </w:pPr>
    </w:p>
    <w:p w14:paraId="56B49BCA" w14:textId="77777777" w:rsidR="009A63B1" w:rsidRPr="00176693" w:rsidRDefault="009A63B1" w:rsidP="009A63B1">
      <w:pPr>
        <w:pStyle w:val="2"/>
        <w:spacing w:before="326"/>
        <w:ind w:leftChars="0"/>
        <w:rPr>
          <w:rFonts w:eastAsiaTheme="minorEastAsia"/>
          <w:lang w:eastAsia="zh-CN"/>
        </w:rPr>
      </w:pPr>
      <w:bookmarkStart w:id="8" w:name="_Toc65772348"/>
      <w:r>
        <w:rPr>
          <w:rFonts w:hint="eastAsia"/>
          <w:lang w:eastAsia="zh-CN"/>
        </w:rPr>
        <w:lastRenderedPageBreak/>
        <w:t>（二）正交属性检测基金业绩评价基准的适用性</w:t>
      </w:r>
      <w:bookmarkEnd w:id="8"/>
    </w:p>
    <w:p w14:paraId="69C96CB9" w14:textId="77777777" w:rsidR="009A63B1"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22605">
        <w:rPr>
          <w:rFonts w:ascii="Arial" w:eastAsia="楷体_GB2312" w:hAnsi="Arial"/>
          <w:kern w:val="0"/>
          <w:sz w:val="21"/>
          <w:szCs w:val="21"/>
          <w:lang w:eastAsia="zh-CN"/>
        </w:rPr>
        <w:t>1995</w:t>
      </w:r>
      <w:r w:rsidRPr="00222605">
        <w:rPr>
          <w:rFonts w:ascii="Arial" w:eastAsia="楷体_GB2312" w:hAnsi="Arial" w:hint="eastAsia"/>
          <w:kern w:val="0"/>
          <w:sz w:val="21"/>
          <w:szCs w:val="21"/>
          <w:lang w:eastAsia="zh-CN"/>
        </w:rPr>
        <w:t>年，</w:t>
      </w:r>
      <w:r w:rsidRPr="00222605">
        <w:rPr>
          <w:rFonts w:ascii="Arial" w:eastAsia="楷体_GB2312" w:hAnsi="Arial"/>
          <w:kern w:val="0"/>
          <w:sz w:val="21"/>
          <w:szCs w:val="21"/>
          <w:lang w:eastAsia="zh-CN"/>
        </w:rPr>
        <w:t>Tierney</w:t>
      </w:r>
      <w:r w:rsidRPr="00222605">
        <w:rPr>
          <w:rFonts w:ascii="Arial" w:eastAsia="楷体_GB2312" w:hAnsi="Arial" w:hint="eastAsia"/>
          <w:kern w:val="0"/>
          <w:sz w:val="21"/>
          <w:szCs w:val="21"/>
          <w:lang w:eastAsia="zh-CN"/>
        </w:rPr>
        <w:t>和</w:t>
      </w:r>
      <w:r w:rsidRPr="00222605">
        <w:rPr>
          <w:rFonts w:ascii="Arial" w:eastAsia="楷体_GB2312" w:hAnsi="Arial"/>
          <w:kern w:val="0"/>
          <w:sz w:val="21"/>
          <w:szCs w:val="21"/>
          <w:lang w:eastAsia="zh-CN"/>
        </w:rPr>
        <w:t>Bailey</w:t>
      </w:r>
      <w:r w:rsidRPr="00222605">
        <w:rPr>
          <w:rFonts w:ascii="Arial" w:eastAsia="楷体_GB2312" w:hAnsi="Arial" w:hint="eastAsia"/>
          <w:kern w:val="0"/>
          <w:sz w:val="21"/>
          <w:szCs w:val="21"/>
          <w:lang w:eastAsia="zh-CN"/>
        </w:rPr>
        <w:t>在原有研究的基础上，在“</w:t>
      </w:r>
      <w:r w:rsidRPr="00222605">
        <w:rPr>
          <w:rFonts w:ascii="Arial" w:eastAsia="楷体_GB2312" w:hAnsi="Arial"/>
          <w:kern w:val="0"/>
          <w:sz w:val="21"/>
          <w:szCs w:val="21"/>
          <w:lang w:eastAsia="zh-CN"/>
        </w:rPr>
        <w:t>Benchmark Orthogonally Properties”</w:t>
      </w:r>
      <w:r>
        <w:rPr>
          <w:rStyle w:val="aff7"/>
          <w:rFonts w:ascii="Arial" w:eastAsia="楷体_GB2312" w:hAnsi="Arial"/>
          <w:kern w:val="0"/>
          <w:sz w:val="21"/>
          <w:szCs w:val="21"/>
          <w:lang w:eastAsia="zh-CN"/>
        </w:rPr>
        <w:footnoteReference w:id="2"/>
      </w:r>
      <w:r w:rsidRPr="00222605">
        <w:rPr>
          <w:rFonts w:ascii="Arial" w:eastAsia="楷体_GB2312" w:hAnsi="Arial" w:hint="eastAsia"/>
          <w:kern w:val="0"/>
          <w:sz w:val="21"/>
          <w:szCs w:val="21"/>
          <w:lang w:eastAsia="zh-CN"/>
        </w:rPr>
        <w:t>一文中提出可应用正交属性来检测基准组合的适用性，进一步量化了适用性的判断方式。</w:t>
      </w:r>
      <w:r>
        <w:rPr>
          <w:rFonts w:ascii="Arial" w:eastAsia="楷体_GB2312" w:hAnsi="Arial" w:hint="eastAsia"/>
          <w:kern w:val="0"/>
          <w:sz w:val="21"/>
          <w:szCs w:val="21"/>
          <w:lang w:eastAsia="zh-CN"/>
        </w:rPr>
        <w:t>即</w:t>
      </w:r>
      <w:r w:rsidRPr="00222605">
        <w:rPr>
          <w:rFonts w:ascii="Arial" w:eastAsia="楷体_GB2312" w:hAnsi="Arial" w:hint="eastAsia"/>
          <w:kern w:val="0"/>
          <w:sz w:val="21"/>
          <w:szCs w:val="21"/>
          <w:lang w:eastAsia="zh-CN"/>
        </w:rPr>
        <w:t>采用正交属性判断方式探讨我国主动股基业绩比较基准适用性，即基金组合对基准组合的敏感系数β是否更为靠近</w:t>
      </w:r>
      <w:r w:rsidRPr="00222605">
        <w:rPr>
          <w:rFonts w:ascii="Arial" w:eastAsia="楷体_GB2312" w:hAnsi="Arial"/>
          <w:kern w:val="0"/>
          <w:sz w:val="21"/>
          <w:szCs w:val="21"/>
          <w:lang w:eastAsia="zh-CN"/>
        </w:rPr>
        <w:t>1</w:t>
      </w:r>
      <w:r w:rsidRPr="00222605">
        <w:rPr>
          <w:rFonts w:ascii="Arial" w:eastAsia="楷体_GB2312" w:hAnsi="Arial" w:hint="eastAsia"/>
          <w:kern w:val="0"/>
          <w:sz w:val="21"/>
          <w:szCs w:val="21"/>
          <w:lang w:eastAsia="zh-CN"/>
        </w:rPr>
        <w:t>，如基准组合能够正确反映基金经理的投资风格，且能对基金组合业绩做出客观、正确的评价，则该系数应等于</w:t>
      </w:r>
      <w:r w:rsidRPr="00222605">
        <w:rPr>
          <w:rFonts w:ascii="Arial" w:eastAsia="楷体_GB2312" w:hAnsi="Arial"/>
          <w:kern w:val="0"/>
          <w:sz w:val="21"/>
          <w:szCs w:val="21"/>
          <w:lang w:eastAsia="zh-CN"/>
        </w:rPr>
        <w:t>1</w:t>
      </w:r>
      <w:r>
        <w:rPr>
          <w:rFonts w:ascii="Arial" w:eastAsia="楷体_GB2312" w:hAnsi="Arial" w:hint="eastAsia"/>
          <w:kern w:val="0"/>
          <w:sz w:val="21"/>
          <w:szCs w:val="21"/>
          <w:lang w:eastAsia="zh-CN"/>
        </w:rPr>
        <w:t>。</w:t>
      </w:r>
    </w:p>
    <w:p w14:paraId="6F5CD4F6"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kern w:val="0"/>
          <w:sz w:val="21"/>
          <w:szCs w:val="21"/>
          <w:lang w:eastAsia="zh-CN"/>
        </w:rPr>
        <w:tab/>
      </w:r>
      <w:r>
        <w:rPr>
          <w:rFonts w:ascii="Arial" w:eastAsia="楷体_GB2312" w:hAnsi="Arial" w:hint="eastAsia"/>
          <w:kern w:val="0"/>
          <w:sz w:val="21"/>
          <w:szCs w:val="21"/>
          <w:lang w:eastAsia="zh-CN"/>
        </w:rPr>
        <w:t>首先，假设投资组合</w:t>
      </w:r>
      <w:r>
        <w:rPr>
          <w:rFonts w:ascii="Arial" w:eastAsia="楷体_GB2312" w:hAnsi="Arial" w:hint="eastAsia"/>
          <w:kern w:val="0"/>
          <w:sz w:val="21"/>
          <w:szCs w:val="21"/>
          <w:lang w:eastAsia="zh-CN"/>
        </w:rPr>
        <w:t>P</w:t>
      </w:r>
      <w:r>
        <w:rPr>
          <w:rFonts w:ascii="Arial" w:eastAsia="楷体_GB2312" w:hAnsi="Arial" w:hint="eastAsia"/>
          <w:kern w:val="0"/>
          <w:sz w:val="21"/>
          <w:szCs w:val="21"/>
          <w:lang w:eastAsia="zh-CN"/>
        </w:rPr>
        <w:t>有一个合适的基准</w:t>
      </w:r>
      <w:r>
        <w:rPr>
          <w:rFonts w:ascii="Arial" w:eastAsia="楷体_GB2312" w:hAnsi="Arial" w:hint="eastAsia"/>
          <w:kern w:val="0"/>
          <w:sz w:val="21"/>
          <w:szCs w:val="21"/>
          <w:lang w:eastAsia="zh-CN"/>
        </w:rPr>
        <w:t>B</w:t>
      </w:r>
      <w:r>
        <w:rPr>
          <w:rFonts w:ascii="Arial" w:eastAsia="楷体_GB2312" w:hAnsi="Arial" w:hint="eastAsia"/>
          <w:kern w:val="0"/>
          <w:sz w:val="21"/>
          <w:szCs w:val="21"/>
          <w:lang w:eastAsia="zh-CN"/>
        </w:rPr>
        <w:t>。</w:t>
      </w:r>
    </w:p>
    <w:p w14:paraId="5762E6D0" w14:textId="77777777" w:rsidR="009A63B1" w:rsidRDefault="009A63B1" w:rsidP="009A63B1">
      <w:pPr>
        <w:pStyle w:val="AMDisplayEquation"/>
        <w:spacing w:after="0"/>
      </w:pPr>
      <w:r>
        <w:tab/>
      </w:r>
      <w:r w:rsidRPr="001E5939">
        <w:rPr>
          <w:position w:val="-11"/>
        </w:rPr>
        <w:object w:dxaOrig="1595" w:dyaOrig="326" w14:anchorId="4880B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5pt;height:16.4pt" o:ole="">
            <v:imagedata r:id="rId15" o:title=""/>
          </v:shape>
          <o:OLEObject Type="Embed" ProgID="Equation.AxMath" ShapeID="_x0000_i1025" DrawAspect="Content" ObjectID="_1676385337" r:id="rId1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14:paraId="083DA6BD" w14:textId="77777777" w:rsidR="009A63B1" w:rsidRDefault="009A63B1" w:rsidP="009A63B1">
      <w:pPr>
        <w:pStyle w:val="AMDisplayEquation"/>
        <w:spacing w:after="0"/>
        <w:ind w:firstLineChars="301" w:firstLine="632"/>
      </w:pPr>
      <w:r>
        <w:rPr>
          <w:rFonts w:hint="eastAsia"/>
        </w:rPr>
        <w:t>将基金经理的主动投资组合定义为</w:t>
      </w:r>
      <w:r>
        <w:rPr>
          <w:rFonts w:hint="eastAsia"/>
        </w:rPr>
        <w:t>A</w:t>
      </w:r>
      <w:r>
        <w:rPr>
          <w:rFonts w:hint="eastAsia"/>
        </w:rPr>
        <w:t>，</w:t>
      </w:r>
      <w:r w:rsidRPr="00ED5405">
        <w:rPr>
          <w:position w:val="-10"/>
        </w:rPr>
        <w:object w:dxaOrig="1032" w:dyaOrig="314" w14:anchorId="0CEBF97E">
          <v:shape id="_x0000_i1026" type="#_x0000_t75" style="width:51.85pt;height:15.7pt" o:ole="">
            <v:imagedata r:id="rId17" o:title=""/>
          </v:shape>
          <o:OLEObject Type="Embed" ProgID="Equation.AxMath" ShapeID="_x0000_i1026" DrawAspect="Content" ObjectID="_1676385338" r:id="rId18"/>
        </w:object>
      </w:r>
      <w:r>
        <w:rPr>
          <w:rFonts w:hint="eastAsia"/>
        </w:rPr>
        <w:t>。所以投资组合可以拆为两个部分，基金经理的基准（代表其投资风格）和基金经理的主动管理决策（代表其投资技巧）。</w:t>
      </w:r>
      <w:r w:rsidRPr="000B67AB">
        <w:rPr>
          <w:rFonts w:hint="eastAsia"/>
        </w:rPr>
        <w:t>从长期看，投资组合和基准的</w:t>
      </w:r>
      <w:r w:rsidRPr="000B67AB">
        <w:rPr>
          <w:position w:val="-10"/>
        </w:rPr>
        <w:object w:dxaOrig="187" w:dyaOrig="314" w14:anchorId="53CEFB90">
          <v:shape id="_x0000_i1027" type="#_x0000_t75" style="width:9.55pt;height:15.7pt" o:ole="">
            <v:imagedata r:id="rId19" o:title=""/>
          </v:shape>
          <o:OLEObject Type="Embed" ProgID="Equation.AxMath" ShapeID="_x0000_i1027" DrawAspect="Content" ObjectID="_1676385339" r:id="rId20"/>
        </w:object>
      </w:r>
      <w:r>
        <w:rPr>
          <w:rFonts w:hint="eastAsia"/>
        </w:rPr>
        <w:t>为</w:t>
      </w:r>
      <w:r>
        <w:rPr>
          <w:rFonts w:hint="eastAsia"/>
        </w:rPr>
        <w:t>1</w:t>
      </w:r>
      <w:r>
        <w:rPr>
          <w:rFonts w:hint="eastAsia"/>
        </w:rPr>
        <w:t>，即</w:t>
      </w:r>
      <w:r w:rsidRPr="000B67AB">
        <w:rPr>
          <w:position w:val="-11"/>
        </w:rPr>
        <w:object w:dxaOrig="1092" w:dyaOrig="326" w14:anchorId="4695A445">
          <v:shape id="_x0000_i1028" type="#_x0000_t75" style="width:54.6pt;height:16.4pt" o:ole="">
            <v:imagedata r:id="rId21" o:title=""/>
          </v:shape>
          <o:OLEObject Type="Embed" ProgID="Equation.AxMath" ShapeID="_x0000_i1028" DrawAspect="Content" ObjectID="_1676385340" r:id="rId22"/>
        </w:object>
      </w:r>
      <w:r>
        <w:rPr>
          <w:rFonts w:hint="eastAsia"/>
        </w:rPr>
        <w:t>。可以推出：</w:t>
      </w:r>
    </w:p>
    <w:p w14:paraId="403246B9" w14:textId="77777777" w:rsidR="009A63B1" w:rsidRDefault="009A63B1" w:rsidP="009A63B1">
      <w:pPr>
        <w:autoSpaceDE w:val="0"/>
        <w:autoSpaceDN w:val="0"/>
        <w:adjustRightInd w:val="0"/>
        <w:spacing w:after="100"/>
        <w:ind w:leftChars="1257" w:left="3017" w:firstLineChars="1" w:firstLine="2"/>
        <w:jc w:val="both"/>
      </w:pPr>
      <w:r>
        <w:rPr>
          <w:rFonts w:eastAsiaTheme="minorEastAsia"/>
          <w:lang w:eastAsia="zh-CN"/>
        </w:rPr>
        <w:tab/>
      </w:r>
      <w:r>
        <w:rPr>
          <w:lang w:eastAsia="zh-CN"/>
        </w:rPr>
        <w:tab/>
      </w:r>
      <w:r w:rsidRPr="00CA1FF1">
        <w:rPr>
          <w:position w:val="-11"/>
        </w:rPr>
        <w:object w:dxaOrig="5164" w:dyaOrig="338" w14:anchorId="75CBC68D">
          <v:shape id="_x0000_i1029" type="#_x0000_t75" style="width:257.95pt;height:17.05pt" o:ole="">
            <v:imagedata r:id="rId23" o:title=""/>
          </v:shape>
          <o:OLEObject Type="Embed" ProgID="Equation.AxMath" ShapeID="_x0000_i1029" DrawAspect="Content" ObjectID="_1676385341" r:id="rId24"/>
        </w:object>
      </w:r>
      <w:r>
        <w:rPr>
          <w:lang w:eastAsia="zh-CN"/>
        </w:rPr>
        <w:tab/>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Pr>
          <w:noProof/>
          <w:lang w:eastAsia="zh-CN"/>
        </w:rPr>
        <w:instrText>2</w:instrText>
      </w:r>
      <w:r>
        <w:fldChar w:fldCharType="end"/>
      </w:r>
      <w:r>
        <w:rPr>
          <w:lang w:eastAsia="zh-CN"/>
        </w:rPr>
        <w:instrText>)</w:instrText>
      </w:r>
      <w:r>
        <w:fldChar w:fldCharType="end"/>
      </w:r>
    </w:p>
    <w:p w14:paraId="63D00B89" w14:textId="77777777" w:rsidR="009A63B1" w:rsidRDefault="009A63B1" w:rsidP="009A63B1">
      <w:pPr>
        <w:pStyle w:val="AMDisplayEquation"/>
      </w:pPr>
      <w:r>
        <w:tab/>
      </w:r>
      <w:r w:rsidRPr="00CA1FF1">
        <w:rPr>
          <w:position w:val="-54"/>
        </w:rPr>
        <w:object w:dxaOrig="3331" w:dyaOrig="1212" w14:anchorId="258D071C">
          <v:shape id="_x0000_i1030" type="#_x0000_t75" style="width:166.5pt;height:60.75pt" o:ole="">
            <v:imagedata r:id="rId25" o:title=""/>
          </v:shape>
          <o:OLEObject Type="Embed" ProgID="Equation.AxMath" ShapeID="_x0000_i1030" DrawAspect="Content" ObjectID="_1676385342" r:id="rId2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14:paraId="3F5768ED" w14:textId="77777777" w:rsidR="009A63B1" w:rsidRDefault="009A63B1" w:rsidP="009A63B1">
      <w:pPr>
        <w:pStyle w:val="AMDisplayEquation"/>
        <w:spacing w:after="0"/>
        <w:ind w:firstLineChars="301" w:firstLine="632"/>
      </w:pPr>
      <w:r w:rsidRPr="005044F1">
        <w:rPr>
          <w:rFonts w:hint="eastAsia"/>
        </w:rPr>
        <w:t>在实证研究中，</w:t>
      </w:r>
      <w:r>
        <w:rPr>
          <w:rFonts w:hint="eastAsia"/>
        </w:rPr>
        <w:t>如果投资组合的真实收益率与基准的收益率进行回归的回归系数在一定的显著性水平下为</w:t>
      </w:r>
      <w:r>
        <w:rPr>
          <w:rFonts w:hint="eastAsia"/>
        </w:rPr>
        <w:t>1</w:t>
      </w:r>
      <w:r>
        <w:rPr>
          <w:rFonts w:hint="eastAsia"/>
        </w:rPr>
        <w:t>，则这个基准是一个合适的基金业绩评价基准。</w:t>
      </w:r>
    </w:p>
    <w:p w14:paraId="176123FE" w14:textId="77777777" w:rsidR="009A63B1" w:rsidRDefault="009A63B1" w:rsidP="009A63B1">
      <w:pPr>
        <w:pStyle w:val="AMDisplayEquation"/>
        <w:spacing w:after="0"/>
        <w:ind w:firstLineChars="301" w:firstLine="632"/>
      </w:pPr>
      <w:r w:rsidRPr="00C674C8">
        <w:rPr>
          <w:rFonts w:hint="eastAsia"/>
        </w:rPr>
        <w:t>同时，</w:t>
      </w:r>
      <w:r>
        <w:rPr>
          <w:rFonts w:hint="eastAsia"/>
        </w:rPr>
        <w:t>基金</w:t>
      </w:r>
      <w:r w:rsidRPr="00C674C8">
        <w:rPr>
          <w:rFonts w:hint="eastAsia"/>
        </w:rPr>
        <w:t>和</w:t>
      </w:r>
      <w:r>
        <w:rPr>
          <w:rFonts w:hint="eastAsia"/>
        </w:rPr>
        <w:t>市场的</w:t>
      </w:r>
      <w:r w:rsidRPr="000B67AB">
        <w:rPr>
          <w:position w:val="-10"/>
        </w:rPr>
        <w:object w:dxaOrig="187" w:dyaOrig="314" w14:anchorId="2E5688A0">
          <v:shape id="_x0000_i1031" type="#_x0000_t75" style="width:9.55pt;height:15.7pt" o:ole="">
            <v:imagedata r:id="rId19" o:title=""/>
          </v:shape>
          <o:OLEObject Type="Embed" ProgID="Equation.AxMath" ShapeID="_x0000_i1031" DrawAspect="Content" ObjectID="_1676385343" r:id="rId27"/>
        </w:object>
      </w:r>
      <w:r>
        <w:rPr>
          <w:rFonts w:hint="eastAsia"/>
        </w:rPr>
        <w:t>和基准和市场的</w:t>
      </w:r>
      <w:r w:rsidRPr="000B67AB">
        <w:rPr>
          <w:position w:val="-10"/>
        </w:rPr>
        <w:object w:dxaOrig="187" w:dyaOrig="314" w14:anchorId="48C43898">
          <v:shape id="_x0000_i1032" type="#_x0000_t75" style="width:9.55pt;height:15.7pt" o:ole="">
            <v:imagedata r:id="rId19" o:title=""/>
          </v:shape>
          <o:OLEObject Type="Embed" ProgID="Equation.AxMath" ShapeID="_x0000_i1032" DrawAspect="Content" ObjectID="_1676385344" r:id="rId28"/>
        </w:object>
      </w:r>
      <w:r>
        <w:rPr>
          <w:rFonts w:hint="eastAsia"/>
        </w:rPr>
        <w:t>相同。</w:t>
      </w:r>
    </w:p>
    <w:p w14:paraId="04AE7D3A" w14:textId="77777777" w:rsidR="009A63B1" w:rsidRDefault="009A63B1" w:rsidP="009A63B1">
      <w:pPr>
        <w:pStyle w:val="AMDisplayEquation"/>
        <w:spacing w:after="0"/>
      </w:pPr>
      <w:r>
        <w:tab/>
      </w:r>
      <w:r w:rsidRPr="007D712B">
        <w:rPr>
          <w:position w:val="-26"/>
        </w:rPr>
        <w:object w:dxaOrig="3687" w:dyaOrig="644" w14:anchorId="2ABBEA39">
          <v:shape id="_x0000_i1033" type="#_x0000_t75" style="width:184.25pt;height:32.4pt" o:ole="">
            <v:imagedata r:id="rId29" o:title=""/>
          </v:shape>
          <o:OLEObject Type="Embed" ProgID="Equation.AxMath" ShapeID="_x0000_i1033" DrawAspect="Content" ObjectID="_1676385345" r:id="rId3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14:paraId="3506C528" w14:textId="77777777" w:rsidR="009A63B1" w:rsidRDefault="009A63B1" w:rsidP="009A63B1">
      <w:pPr>
        <w:pStyle w:val="AMDisplayEquation"/>
        <w:spacing w:after="0"/>
        <w:ind w:firstLineChars="0" w:firstLine="1"/>
        <w:jc w:val="left"/>
      </w:pPr>
      <w:r>
        <w:t xml:space="preserve">      </w:t>
      </w:r>
      <w:r w:rsidRPr="007D712B">
        <w:rPr>
          <w:rFonts w:hint="eastAsia"/>
        </w:rPr>
        <w:t>等式两边同除</w:t>
      </w:r>
      <w:r w:rsidRPr="007D712B">
        <w:rPr>
          <w:position w:val="-11"/>
        </w:rPr>
        <w:object w:dxaOrig="880" w:dyaOrig="326" w14:anchorId="06155FBB">
          <v:shape id="_x0000_i1034" type="#_x0000_t75" style="width:44pt;height:16.4pt" o:ole="">
            <v:imagedata r:id="rId31" o:title=""/>
          </v:shape>
          <o:OLEObject Type="Embed" ProgID="Equation.AxMath" ShapeID="_x0000_i1034" DrawAspect="Content" ObjectID="_1676385346" r:id="rId32"/>
        </w:object>
      </w:r>
      <w:r>
        <w:rPr>
          <w:rFonts w:hint="eastAsia"/>
        </w:rPr>
        <w:t>，并考虑</w:t>
      </w:r>
      <w:r w:rsidRPr="00160375">
        <w:rPr>
          <w:position w:val="-11"/>
        </w:rPr>
        <w:object w:dxaOrig="2265" w:dyaOrig="326" w14:anchorId="7D06464C">
          <v:shape id="_x0000_i1035" type="#_x0000_t75" style="width:113.3pt;height:16.4pt" o:ole="">
            <v:imagedata r:id="rId33" o:title=""/>
          </v:shape>
          <o:OLEObject Type="Embed" ProgID="Equation.AxMath" ShapeID="_x0000_i1035" DrawAspect="Content" ObjectID="_1676385347" r:id="rId34"/>
        </w:object>
      </w:r>
      <w:r>
        <w:rPr>
          <w:rFonts w:hint="eastAsia"/>
        </w:rPr>
        <w:t>。</w:t>
      </w:r>
    </w:p>
    <w:p w14:paraId="5FC65404" w14:textId="77777777" w:rsidR="009A63B1" w:rsidRDefault="009A63B1" w:rsidP="009A63B1">
      <w:pPr>
        <w:pStyle w:val="AMDisplayEquation"/>
        <w:spacing w:after="0"/>
      </w:pPr>
      <w:r>
        <w:tab/>
      </w:r>
      <w:r w:rsidRPr="00C00772">
        <w:rPr>
          <w:position w:val="-29"/>
        </w:rPr>
        <w:object w:dxaOrig="4252" w:dyaOrig="694" w14:anchorId="74C3C8BE">
          <v:shape id="_x0000_i1036" type="#_x0000_t75" style="width:212.6pt;height:34.8pt" o:ole="">
            <v:imagedata r:id="rId35" o:title=""/>
          </v:shape>
          <o:OLEObject Type="Embed" ProgID="Equation.AxMath" ShapeID="_x0000_i1036" DrawAspect="Content" ObjectID="_1676385348"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9" w:name="ZEqnNum122504"/>
      <w:r>
        <w:instrText>(</w:instrText>
      </w:r>
      <w:fldSimple w:instr=" SEQ AMSec \c \* Arabic \* MERGEFORMAT ">
        <w:r>
          <w:rPr>
            <w:noProof/>
          </w:rPr>
          <w:instrText>1</w:instrText>
        </w:r>
      </w:fldSimple>
      <w:r>
        <w:instrText>.</w:instrText>
      </w:r>
      <w:fldSimple w:instr=" SEQ AMEqn \c \* Arabic \* MERGEFORMAT ">
        <w:r>
          <w:rPr>
            <w:noProof/>
          </w:rPr>
          <w:instrText>5</w:instrText>
        </w:r>
      </w:fldSimple>
      <w:r>
        <w:instrText>)</w:instrText>
      </w:r>
      <w:bookmarkEnd w:id="9"/>
      <w:r>
        <w:fldChar w:fldCharType="end"/>
      </w:r>
    </w:p>
    <w:p w14:paraId="5691F80A" w14:textId="77777777" w:rsidR="009A63B1" w:rsidRDefault="009A63B1" w:rsidP="009A63B1">
      <w:pPr>
        <w:pStyle w:val="AMDisplayEquation"/>
        <w:spacing w:after="0"/>
        <w:ind w:firstLineChars="301" w:firstLine="632"/>
      </w:pPr>
      <w:r w:rsidRPr="0096533E">
        <w:rPr>
          <w:rFonts w:hint="eastAsia"/>
        </w:rPr>
        <w:t>公式</w:t>
      </w:r>
      <w:r w:rsidRPr="0096533E">
        <w:fldChar w:fldCharType="begin"/>
      </w:r>
      <w:r w:rsidRPr="0096533E">
        <w:instrText xml:space="preserve"> GOTOBUTTON ZEqnNum122504  \* MERGEFORMAT </w:instrText>
      </w:r>
      <w:fldSimple w:instr=" REF ZEqnNum122504 \* Charformat \! \* MERGEFORMAT ">
        <w:r>
          <w:instrText>(1.5)</w:instrText>
        </w:r>
      </w:fldSimple>
      <w:r w:rsidRPr="0096533E">
        <w:fldChar w:fldCharType="end"/>
      </w:r>
      <w:r w:rsidRPr="0096533E">
        <w:rPr>
          <w:rFonts w:hint="eastAsia"/>
        </w:rPr>
        <w:t>意味着一个好的投资组合的长期系统性风险和基准的长期系统性风险不存在显著的差异。</w:t>
      </w:r>
    </w:p>
    <w:p w14:paraId="38E588A0" w14:textId="77777777" w:rsidR="009A63B1" w:rsidRDefault="009A63B1" w:rsidP="009A63B1">
      <w:pPr>
        <w:pStyle w:val="AMDisplayEquation"/>
        <w:spacing w:after="0"/>
        <w:ind w:firstLineChars="301" w:firstLine="632"/>
      </w:pPr>
      <w:r w:rsidRPr="00A758E9">
        <w:rPr>
          <w:rFonts w:hint="eastAsia"/>
        </w:rPr>
        <w:t>同时，这篇论文还证明了基金相对于市场组合的波动率要比基金相对于基准组合的波动率大，这意味着基金相对于基准应该更加稳定才是更好的业绩评价基准。</w:t>
      </w:r>
    </w:p>
    <w:p w14:paraId="58B738AA" w14:textId="77777777" w:rsidR="009A63B1" w:rsidRDefault="009A63B1" w:rsidP="009A63B1">
      <w:pPr>
        <w:pStyle w:val="AMDisplayEquation"/>
        <w:spacing w:after="0"/>
        <w:ind w:firstLineChars="301" w:firstLine="632"/>
      </w:pPr>
      <w:r w:rsidRPr="00A758E9">
        <w:rPr>
          <w:rFonts w:hint="eastAsia"/>
        </w:rPr>
        <w:t>我们首先在</w:t>
      </w:r>
      <w:r w:rsidRPr="007B4655">
        <w:rPr>
          <w:position w:val="-10"/>
        </w:rPr>
        <w:object w:dxaOrig="1032" w:dyaOrig="314" w14:anchorId="15F91A09">
          <v:shape id="_x0000_i1037" type="#_x0000_t75" style="width:51.85pt;height:15.7pt" o:ole="">
            <v:imagedata r:id="rId17" o:title=""/>
          </v:shape>
          <o:OLEObject Type="Embed" ProgID="Equation.AxMath" ShapeID="_x0000_i1037" DrawAspect="Content" ObjectID="_1676385349" r:id="rId37"/>
        </w:object>
      </w:r>
      <w:r>
        <w:rPr>
          <w:rFonts w:hint="eastAsia"/>
        </w:rPr>
        <w:t>中考虑市场组合，即</w:t>
      </w:r>
      <w:r w:rsidRPr="007B4655">
        <w:rPr>
          <w:position w:val="-11"/>
        </w:rPr>
        <w:object w:dxaOrig="2120" w:dyaOrig="326" w14:anchorId="10688C3C">
          <v:shape id="_x0000_i1038" type="#_x0000_t75" style="width:106.1pt;height:16.4pt" o:ole="">
            <v:imagedata r:id="rId38" o:title=""/>
          </v:shape>
          <o:OLEObject Type="Embed" ProgID="Equation.AxMath" ShapeID="_x0000_i1038" DrawAspect="Content" ObjectID="_1676385350" r:id="rId39"/>
        </w:object>
      </w:r>
      <w:r>
        <w:rPr>
          <w:rFonts w:hint="eastAsia"/>
        </w:rPr>
        <w:t>。其中</w:t>
      </w:r>
      <w:r w:rsidRPr="007B4655">
        <w:rPr>
          <w:position w:val="-11"/>
        </w:rPr>
        <w:object w:dxaOrig="823" w:dyaOrig="326" w14:anchorId="15D89FC8">
          <v:shape id="_x0000_i1039" type="#_x0000_t75" style="width:41.3pt;height:16.4pt" o:ole="">
            <v:imagedata r:id="rId40" o:title=""/>
          </v:shape>
          <o:OLEObject Type="Embed" ProgID="Equation.AxMath" ShapeID="_x0000_i1039" DrawAspect="Content" ObjectID="_1676385351" r:id="rId41"/>
        </w:object>
      </w:r>
      <w:r>
        <w:rPr>
          <w:rFonts w:hint="eastAsia"/>
        </w:rPr>
        <w:t>可以视为基金的风格漂移，</w:t>
      </w:r>
      <w:r>
        <w:rPr>
          <w:rFonts w:hint="eastAsia"/>
        </w:rPr>
        <w:t>A</w:t>
      </w:r>
      <w:r>
        <w:rPr>
          <w:rFonts w:hint="eastAsia"/>
        </w:rPr>
        <w:t>视为基金的主动管理的部分。我们对等式两边取收益率的期望：</w:t>
      </w:r>
    </w:p>
    <w:p w14:paraId="0805CA19" w14:textId="77777777" w:rsidR="009A63B1" w:rsidRPr="00A758E9" w:rsidRDefault="009A63B1" w:rsidP="009A63B1">
      <w:pPr>
        <w:pStyle w:val="AMDisplayEquation"/>
        <w:spacing w:after="0"/>
        <w:ind w:firstLineChars="301" w:firstLine="632"/>
      </w:pPr>
      <w:r>
        <w:tab/>
      </w:r>
      <w:r w:rsidRPr="00A861BD">
        <w:object w:dxaOrig="2951" w:dyaOrig="338" w14:anchorId="32768829">
          <v:shape id="_x0000_i1040" type="#_x0000_t75" style="width:147.4pt;height:17.05pt" o:ole="">
            <v:imagedata r:id="rId42" o:title=""/>
          </v:shape>
          <o:OLEObject Type="Embed" ProgID="Equation.AxMath" ShapeID="_x0000_i1040" DrawAspect="Content" ObjectID="_1676385352" r:id="rId4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0" w:name="ZEqnNum850455"/>
      <w:r>
        <w:instrText>(</w:instrText>
      </w:r>
      <w:fldSimple w:instr=" SEQ AMSec \c \* Arabic \* MERGEFORMAT ">
        <w:r>
          <w:rPr>
            <w:noProof/>
          </w:rPr>
          <w:instrText>1</w:instrText>
        </w:r>
      </w:fldSimple>
      <w:r>
        <w:instrText>.</w:instrText>
      </w:r>
      <w:fldSimple w:instr=" SEQ AMEqn \c \* Arabic \* MERGEFORMAT ">
        <w:r>
          <w:rPr>
            <w:noProof/>
          </w:rPr>
          <w:instrText>6</w:instrText>
        </w:r>
      </w:fldSimple>
      <w:r>
        <w:instrText>)</w:instrText>
      </w:r>
      <w:bookmarkEnd w:id="10"/>
      <w:r>
        <w:fldChar w:fldCharType="end"/>
      </w:r>
    </w:p>
    <w:p w14:paraId="6126C99E" w14:textId="77777777" w:rsidR="009A63B1" w:rsidRDefault="009A63B1" w:rsidP="009A63B1">
      <w:pPr>
        <w:pStyle w:val="AMDisplayEquation"/>
        <w:spacing w:after="0"/>
        <w:ind w:firstLineChars="301" w:firstLine="632"/>
      </w:pPr>
      <w:r w:rsidRPr="00A758E9">
        <w:rPr>
          <w:rFonts w:hint="eastAsia"/>
        </w:rPr>
        <w:lastRenderedPageBreak/>
        <w:t>定义</w:t>
      </w:r>
      <w:r w:rsidRPr="00A758E9">
        <w:rPr>
          <w:rFonts w:hint="eastAsia"/>
        </w:rPr>
        <w:t>X</w:t>
      </w:r>
      <w:r w:rsidRPr="00A758E9">
        <w:rPr>
          <w:rFonts w:hint="eastAsia"/>
        </w:rPr>
        <w:t>为基金超过市场组合的收益部分，即</w:t>
      </w:r>
      <w:r w:rsidRPr="00A861BD">
        <w:rPr>
          <w:position w:val="-10"/>
        </w:rPr>
        <w:object w:dxaOrig="1066" w:dyaOrig="314" w14:anchorId="085251D5">
          <v:shape id="_x0000_i1041" type="#_x0000_t75" style="width:53.25pt;height:15.7pt" o:ole="">
            <v:imagedata r:id="rId44" o:title=""/>
          </v:shape>
          <o:OLEObject Type="Embed" ProgID="Equation.AxMath" ShapeID="_x0000_i1041" DrawAspect="Content" ObjectID="_1676385353" r:id="rId45"/>
        </w:object>
      </w:r>
      <w:r>
        <w:rPr>
          <w:rFonts w:hint="eastAsia"/>
        </w:rPr>
        <w:t>。</w:t>
      </w:r>
      <w:r>
        <w:rPr>
          <w:rFonts w:hint="eastAsia"/>
        </w:rPr>
        <w:t>X</w:t>
      </w:r>
      <w:r>
        <w:rPr>
          <w:rFonts w:hint="eastAsia"/>
        </w:rPr>
        <w:t>部分的期望收益为</w:t>
      </w:r>
      <w:r w:rsidRPr="00A861BD">
        <w:rPr>
          <w:position w:val="-11"/>
        </w:rPr>
        <w:object w:dxaOrig="2840" w:dyaOrig="338" w14:anchorId="591A100D">
          <v:shape id="_x0000_i1042" type="#_x0000_t75" style="width:142.3pt;height:17.05pt" o:ole="">
            <v:imagedata r:id="rId46" o:title=""/>
          </v:shape>
          <o:OLEObject Type="Embed" ProgID="Equation.AxMath" ShapeID="_x0000_i1042" DrawAspect="Content" ObjectID="_1676385354" r:id="rId47"/>
        </w:object>
      </w:r>
      <w:r>
        <w:rPr>
          <w:rFonts w:hint="eastAsia"/>
        </w:rPr>
        <w:t>。用公式</w:t>
      </w:r>
      <w:r>
        <w:fldChar w:fldCharType="begin"/>
      </w:r>
      <w:r>
        <w:instrText xml:space="preserve"> GOTOBUTTON ZEqnNum850455  \* MERGEFORMAT </w:instrText>
      </w:r>
      <w:fldSimple w:instr=" REF ZEqnNum850455 \* Charformat \! \* MERGEFORMAT ">
        <w:r>
          <w:instrText>(1.6)</w:instrText>
        </w:r>
      </w:fldSimple>
      <w:r>
        <w:fldChar w:fldCharType="end"/>
      </w:r>
      <w:r>
        <w:rPr>
          <w:rFonts w:hint="eastAsia"/>
        </w:rPr>
        <w:t>进行替换，即</w:t>
      </w:r>
      <w:r w:rsidRPr="00A861BD">
        <w:rPr>
          <w:position w:val="-11"/>
        </w:rPr>
        <w:object w:dxaOrig="1820" w:dyaOrig="338" w14:anchorId="57E69AFD">
          <v:shape id="_x0000_i1043" type="#_x0000_t75" style="width:91.1pt;height:17.05pt" o:ole="">
            <v:imagedata r:id="rId48" o:title=""/>
          </v:shape>
          <o:OLEObject Type="Embed" ProgID="Equation.AxMath" ShapeID="_x0000_i1043" DrawAspect="Content" ObjectID="_1676385355" r:id="rId49"/>
        </w:object>
      </w:r>
      <w:r>
        <w:rPr>
          <w:rFonts w:hint="eastAsia"/>
        </w:rPr>
        <w:t>。</w:t>
      </w:r>
    </w:p>
    <w:p w14:paraId="28119681" w14:textId="77777777" w:rsidR="009A63B1" w:rsidRPr="00F47632" w:rsidRDefault="009A63B1" w:rsidP="009A63B1">
      <w:pPr>
        <w:pStyle w:val="AMDisplayEquation"/>
        <w:spacing w:after="0"/>
        <w:ind w:firstLineChars="301" w:firstLine="632"/>
      </w:pPr>
      <w:r w:rsidRPr="00F47632">
        <w:rPr>
          <w:rFonts w:hint="eastAsia"/>
        </w:rPr>
        <w:t>所以</w:t>
      </w:r>
      <w:r w:rsidRPr="00F47632">
        <w:rPr>
          <w:rFonts w:hint="eastAsia"/>
        </w:rPr>
        <w:t>X</w:t>
      </w:r>
      <w:r w:rsidRPr="00F47632">
        <w:rPr>
          <w:rFonts w:hint="eastAsia"/>
        </w:rPr>
        <w:t>的波动率可以写成：</w:t>
      </w:r>
    </w:p>
    <w:p w14:paraId="45C7A01D" w14:textId="77777777" w:rsidR="009A63B1" w:rsidRDefault="009A63B1" w:rsidP="009A63B1">
      <w:pPr>
        <w:pStyle w:val="AMDisplayEquation"/>
        <w:spacing w:after="0"/>
        <w:ind w:firstLineChars="301" w:firstLine="632"/>
      </w:pPr>
      <w:r>
        <w:tab/>
      </w:r>
      <w:r w:rsidRPr="00A861BD">
        <w:object w:dxaOrig="5706" w:dyaOrig="720" w14:anchorId="44D4B4B3">
          <v:shape id="_x0000_i1044" type="#_x0000_t75" style="width:285.95pt;height:36.15pt" o:ole="">
            <v:imagedata r:id="rId50" o:title=""/>
          </v:shape>
          <o:OLEObject Type="Embed" ProgID="Equation.AxMath" ShapeID="_x0000_i1044" DrawAspect="Content" ObjectID="_1676385356"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7</w:instrText>
        </w:r>
      </w:fldSimple>
      <w:r>
        <w:instrText>)</w:instrText>
      </w:r>
      <w:r>
        <w:fldChar w:fldCharType="end"/>
      </w:r>
    </w:p>
    <w:p w14:paraId="16565CCB" w14:textId="77777777" w:rsidR="009A63B1" w:rsidRDefault="009A63B1" w:rsidP="009A63B1">
      <w:pPr>
        <w:pStyle w:val="AMDisplayEquation"/>
        <w:spacing w:after="0"/>
        <w:ind w:firstLineChars="200" w:firstLine="420"/>
      </w:pPr>
      <w:r>
        <w:rPr>
          <w:rFonts w:hint="eastAsia"/>
        </w:rPr>
        <w:t>从基准的正交性定理可以得到</w:t>
      </w:r>
      <w:r w:rsidRPr="00A861BD">
        <w:rPr>
          <w:position w:val="-11"/>
        </w:rPr>
        <w:object w:dxaOrig="2455" w:dyaOrig="338" w14:anchorId="2F251A3C">
          <v:shape id="_x0000_i1045" type="#_x0000_t75" style="width:122.5pt;height:17.05pt" o:ole="">
            <v:imagedata r:id="rId52" o:title=""/>
          </v:shape>
          <o:OLEObject Type="Embed" ProgID="Equation.AxMath" ShapeID="_x0000_i1045" DrawAspect="Content" ObjectID="_1676385357" r:id="rId53"/>
        </w:object>
      </w:r>
    </w:p>
    <w:p w14:paraId="0A328C93" w14:textId="77777777" w:rsidR="009A63B1" w:rsidRPr="009A0C83" w:rsidRDefault="009A63B1" w:rsidP="009A63B1">
      <w:pPr>
        <w:pStyle w:val="AMDisplayEquation"/>
        <w:spacing w:after="0"/>
        <w:ind w:firstLineChars="301" w:firstLine="632"/>
      </w:pPr>
      <w:r>
        <w:tab/>
      </w:r>
      <w:r w:rsidRPr="00A861BD">
        <w:object w:dxaOrig="4292" w:dyaOrig="720" w14:anchorId="3D6C3628">
          <v:shape id="_x0000_i1046" type="#_x0000_t75" style="width:215pt;height:36.15pt" o:ole="">
            <v:imagedata r:id="rId54" o:title=""/>
          </v:shape>
          <o:OLEObject Type="Embed" ProgID="Equation.AxMath" ShapeID="_x0000_i1046" DrawAspect="Content" ObjectID="_1676385358" r:id="rId5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1" w:name="ZEqnNum886035"/>
      <w:r>
        <w:instrText>(</w:instrText>
      </w:r>
      <w:fldSimple w:instr=" SEQ AMSec \c \* Arabic \* MERGEFORMAT ">
        <w:r>
          <w:rPr>
            <w:noProof/>
          </w:rPr>
          <w:instrText>1</w:instrText>
        </w:r>
      </w:fldSimple>
      <w:r>
        <w:instrText>.</w:instrText>
      </w:r>
      <w:fldSimple w:instr=" SEQ AMEqn \c \* Arabic \* MERGEFORMAT ">
        <w:r>
          <w:rPr>
            <w:noProof/>
          </w:rPr>
          <w:instrText>8</w:instrText>
        </w:r>
      </w:fldSimple>
      <w:r>
        <w:instrText>)</w:instrText>
      </w:r>
      <w:bookmarkEnd w:id="11"/>
      <w:r>
        <w:fldChar w:fldCharType="end"/>
      </w:r>
    </w:p>
    <w:p w14:paraId="5047990D" w14:textId="77777777" w:rsidR="009A63B1" w:rsidRDefault="009A63B1" w:rsidP="009A63B1">
      <w:pPr>
        <w:pStyle w:val="AMDisplayEquation"/>
        <w:spacing w:after="0"/>
        <w:ind w:firstLineChars="200" w:firstLine="420"/>
      </w:pPr>
      <w:r>
        <w:rPr>
          <w:rFonts w:hint="eastAsia"/>
        </w:rPr>
        <w:t>因为</w:t>
      </w:r>
      <w:r w:rsidRPr="00A861BD">
        <w:rPr>
          <w:position w:val="-11"/>
        </w:rPr>
        <w:object w:dxaOrig="1947" w:dyaOrig="338" w14:anchorId="7B666582">
          <v:shape id="_x0000_i1047" type="#_x0000_t75" style="width:97.95pt;height:17.05pt" o:ole="">
            <v:imagedata r:id="rId56" o:title=""/>
          </v:shape>
          <o:OLEObject Type="Embed" ProgID="Equation.AxMath" ShapeID="_x0000_i1047" DrawAspect="Content" ObjectID="_1676385359" r:id="rId57"/>
        </w:object>
      </w:r>
      <w:r>
        <w:rPr>
          <w:rFonts w:hint="eastAsia"/>
        </w:rPr>
        <w:t>，公式</w:t>
      </w:r>
      <w:r>
        <w:fldChar w:fldCharType="begin"/>
      </w:r>
      <w:r>
        <w:instrText xml:space="preserve"> GOTOBUTTON ZEqnNum886035  \* MERGEFORMAT </w:instrText>
      </w:r>
      <w:fldSimple w:instr=" REF ZEqnNum886035 \* Charformat \! \* MERGEFORMAT ">
        <w:r>
          <w:instrText>(1.8)</w:instrText>
        </w:r>
      </w:fldSimple>
      <w:r>
        <w:fldChar w:fldCharType="end"/>
      </w:r>
      <w:r>
        <w:rPr>
          <w:rFonts w:hint="eastAsia"/>
        </w:rPr>
        <w:t>表明</w:t>
      </w:r>
      <w:r w:rsidRPr="00A758E9">
        <w:rPr>
          <w:rFonts w:hint="eastAsia"/>
        </w:rPr>
        <w:t>基金相对于市场组合的波动率要比基金相对于基准组合的波动率大</w:t>
      </w:r>
      <w:r>
        <w:rPr>
          <w:rFonts w:hint="eastAsia"/>
        </w:rPr>
        <w:t>。</w:t>
      </w:r>
    </w:p>
    <w:p w14:paraId="65C763A8" w14:textId="77777777" w:rsidR="009A63B1" w:rsidRPr="00176693" w:rsidRDefault="009A63B1" w:rsidP="009A63B1">
      <w:pPr>
        <w:pStyle w:val="2"/>
        <w:spacing w:before="326"/>
        <w:ind w:leftChars="0"/>
        <w:rPr>
          <w:rFonts w:eastAsiaTheme="minorEastAsia"/>
          <w:lang w:eastAsia="zh-CN"/>
        </w:rPr>
      </w:pPr>
      <w:bookmarkStart w:id="12" w:name="_Toc65772349"/>
      <w:r>
        <w:rPr>
          <w:rFonts w:hint="eastAsia"/>
          <w:lang w:eastAsia="zh-CN"/>
        </w:rPr>
        <w:t>（三）从基金业绩归因中评估业绩评价基准选择的影响</w:t>
      </w:r>
      <w:bookmarkEnd w:id="12"/>
    </w:p>
    <w:p w14:paraId="2D471F5D" w14:textId="77777777" w:rsidR="009A63B1" w:rsidRPr="001431AC"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proofErr w:type="spellStart"/>
      <w:r w:rsidRPr="001431AC">
        <w:rPr>
          <w:rFonts w:ascii="Arial" w:eastAsia="楷体_GB2312" w:hAnsi="Arial"/>
          <w:kern w:val="0"/>
          <w:sz w:val="21"/>
          <w:szCs w:val="21"/>
          <w:lang w:eastAsia="zh-CN"/>
        </w:rPr>
        <w:t>Broeders</w:t>
      </w:r>
      <w:proofErr w:type="spellEnd"/>
      <w:r w:rsidRPr="001431AC">
        <w:rPr>
          <w:rFonts w:ascii="Arial" w:eastAsia="楷体_GB2312" w:hAnsi="Arial"/>
          <w:kern w:val="0"/>
          <w:sz w:val="21"/>
          <w:szCs w:val="21"/>
          <w:lang w:eastAsia="zh-CN"/>
        </w:rPr>
        <w:t xml:space="preserve"> D, </w:t>
      </w:r>
      <w:proofErr w:type="spellStart"/>
      <w:r w:rsidRPr="001431AC">
        <w:rPr>
          <w:rFonts w:ascii="Arial" w:eastAsia="楷体_GB2312" w:hAnsi="Arial"/>
          <w:kern w:val="0"/>
          <w:sz w:val="21"/>
          <w:szCs w:val="21"/>
          <w:lang w:eastAsia="zh-CN"/>
        </w:rPr>
        <w:t>Haan</w:t>
      </w:r>
      <w:proofErr w:type="spellEnd"/>
      <w:r w:rsidRPr="001431AC">
        <w:rPr>
          <w:rFonts w:ascii="Arial" w:eastAsia="楷体_GB2312" w:hAnsi="Arial"/>
          <w:kern w:val="0"/>
          <w:sz w:val="21"/>
          <w:szCs w:val="21"/>
          <w:lang w:eastAsia="zh-CN"/>
        </w:rPr>
        <w:t xml:space="preserve"> L D </w:t>
      </w:r>
      <w:r w:rsidRPr="001431AC">
        <w:rPr>
          <w:rFonts w:ascii="Arial" w:eastAsia="楷体_GB2312" w:hAnsi="Arial"/>
          <w:kern w:val="0"/>
          <w:sz w:val="21"/>
          <w:szCs w:val="21"/>
          <w:vertAlign w:val="superscript"/>
          <w:lang w:eastAsia="zh-CN"/>
        </w:rPr>
        <w:footnoteReference w:id="3"/>
      </w:r>
      <w:r w:rsidRPr="001431AC">
        <w:rPr>
          <w:rFonts w:ascii="Arial" w:eastAsia="楷体_GB2312" w:hAnsi="Arial" w:hint="eastAsia"/>
          <w:kern w:val="0"/>
          <w:sz w:val="21"/>
          <w:szCs w:val="21"/>
          <w:lang w:eastAsia="zh-CN"/>
        </w:rPr>
        <w:t>在</w:t>
      </w:r>
      <w:r w:rsidRPr="001431AC">
        <w:rPr>
          <w:rFonts w:ascii="Arial" w:eastAsia="楷体_GB2312" w:hAnsi="Arial" w:hint="eastAsia"/>
          <w:kern w:val="0"/>
          <w:sz w:val="21"/>
          <w:szCs w:val="21"/>
          <w:lang w:eastAsia="zh-CN"/>
        </w:rPr>
        <w:t>2</w:t>
      </w:r>
      <w:r w:rsidRPr="001431AC">
        <w:rPr>
          <w:rFonts w:ascii="Arial" w:eastAsia="楷体_GB2312" w:hAnsi="Arial"/>
          <w:kern w:val="0"/>
          <w:sz w:val="21"/>
          <w:szCs w:val="21"/>
          <w:lang w:eastAsia="zh-CN"/>
        </w:rPr>
        <w:t>018</w:t>
      </w:r>
      <w:r w:rsidRPr="001431AC">
        <w:rPr>
          <w:rFonts w:ascii="Arial" w:eastAsia="楷体_GB2312" w:hAnsi="Arial" w:hint="eastAsia"/>
          <w:kern w:val="0"/>
          <w:sz w:val="21"/>
          <w:szCs w:val="21"/>
          <w:lang w:eastAsia="zh-CN"/>
        </w:rPr>
        <w:t>年的论文“</w:t>
      </w:r>
      <w:r w:rsidRPr="001431AC">
        <w:rPr>
          <w:rFonts w:ascii="Arial" w:eastAsia="楷体_GB2312" w:hAnsi="Arial"/>
          <w:kern w:val="0"/>
          <w:sz w:val="21"/>
          <w:szCs w:val="21"/>
          <w:lang w:eastAsia="zh-CN"/>
        </w:rPr>
        <w:t>Benchmark Selection and Performance</w:t>
      </w:r>
      <w:r w:rsidRPr="001431AC">
        <w:rPr>
          <w:rFonts w:ascii="Arial" w:eastAsia="楷体_GB2312" w:hAnsi="Arial" w:hint="eastAsia"/>
          <w:kern w:val="0"/>
          <w:sz w:val="21"/>
          <w:szCs w:val="21"/>
          <w:lang w:eastAsia="zh-CN"/>
        </w:rPr>
        <w:t>”中提出了五个衡量基准适用性的方法：</w:t>
      </w:r>
    </w:p>
    <w:p w14:paraId="1C8B0BE1" w14:textId="77777777" w:rsidR="009A63B1" w:rsidRDefault="009A63B1" w:rsidP="009A63B1">
      <w:pPr>
        <w:pStyle w:val="AMDisplayEquation"/>
        <w:numPr>
          <w:ilvl w:val="0"/>
          <w:numId w:val="7"/>
        </w:numPr>
        <w:spacing w:after="0"/>
        <w:ind w:leftChars="0" w:firstLineChars="0"/>
      </w:pPr>
      <w:r w:rsidRPr="000B1FC6">
        <w:rPr>
          <w:rFonts w:hint="eastAsia"/>
        </w:rPr>
        <w:t>业绩归因。</w:t>
      </w:r>
      <w:r>
        <w:rPr>
          <w:rFonts w:hint="eastAsia"/>
        </w:rPr>
        <w:t>Brinson</w:t>
      </w:r>
      <w:r>
        <w:rPr>
          <w:rFonts w:hint="eastAsia"/>
        </w:rPr>
        <w:t>（</w:t>
      </w:r>
      <w:r>
        <w:rPr>
          <w:rFonts w:hint="eastAsia"/>
        </w:rPr>
        <w:t>1</w:t>
      </w:r>
      <w:r>
        <w:t>986</w:t>
      </w:r>
      <w:r>
        <w:rPr>
          <w:rFonts w:hint="eastAsia"/>
        </w:rPr>
        <w:t>，</w:t>
      </w:r>
      <w:r>
        <w:rPr>
          <w:rFonts w:hint="eastAsia"/>
        </w:rPr>
        <w:t>1</w:t>
      </w:r>
      <w:r>
        <w:t>991</w:t>
      </w:r>
      <w:r>
        <w:rPr>
          <w:rFonts w:hint="eastAsia"/>
        </w:rPr>
        <w:t>）</w:t>
      </w:r>
      <w:r>
        <w:rPr>
          <w:rStyle w:val="aff7"/>
        </w:rPr>
        <w:footnoteReference w:id="4"/>
      </w:r>
      <w:r>
        <w:rPr>
          <w:rFonts w:hint="eastAsia"/>
        </w:rPr>
        <w:t>模型</w:t>
      </w:r>
      <w:r w:rsidRPr="000B1FC6">
        <w:rPr>
          <w:rFonts w:hint="eastAsia"/>
        </w:rPr>
        <w:t>将基金收益归因到资产配置政策、市场择时和证券选择三个方面</w:t>
      </w:r>
      <w:r>
        <w:rPr>
          <w:rFonts w:hint="eastAsia"/>
        </w:rPr>
        <w:t>。在评价基金时可以增加基准选择这一个维度来进行拓展。</w:t>
      </w:r>
    </w:p>
    <w:p w14:paraId="1D536918" w14:textId="77777777" w:rsidR="009A63B1" w:rsidRDefault="009A63B1" w:rsidP="009A63B1">
      <w:pPr>
        <w:pStyle w:val="AMDisplayEquation"/>
      </w:pPr>
      <w:r>
        <w:tab/>
      </w:r>
      <w:r w:rsidRPr="001D1863">
        <w:rPr>
          <w:position w:val="-81"/>
        </w:rPr>
        <w:object w:dxaOrig="5146" w:dyaOrig="1741" w14:anchorId="22512949">
          <v:shape id="_x0000_i1048" type="#_x0000_t75" style="width:257.3pt;height:87pt" o:ole="">
            <v:imagedata r:id="rId58" o:title=""/>
          </v:shape>
          <o:OLEObject Type="Embed" ProgID="Equation.AxMath" ShapeID="_x0000_i1048" DrawAspect="Content" ObjectID="_1676385360" r:id="rId5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9</w:instrText>
        </w:r>
      </w:fldSimple>
      <w:r>
        <w:instrText>)</w:instrText>
      </w:r>
      <w:r>
        <w:fldChar w:fldCharType="end"/>
      </w:r>
    </w:p>
    <w:p w14:paraId="23F37398" w14:textId="1AA223DB" w:rsidR="000C0617" w:rsidRDefault="009A63B1" w:rsidP="009A63B1">
      <w:pPr>
        <w:pStyle w:val="AMDisplayEquation"/>
      </w:pPr>
      <w:r>
        <w:tab/>
      </w:r>
      <w:r w:rsidRPr="00317943">
        <w:rPr>
          <w:position w:val="-99"/>
        </w:rPr>
        <w:object w:dxaOrig="5120" w:dyaOrig="2121" w14:anchorId="1EA98F24">
          <v:shape id="_x0000_i1049" type="#_x0000_t75" style="width:256.25pt;height:106.1pt" o:ole="">
            <v:imagedata r:id="rId60" o:title=""/>
          </v:shape>
          <o:OLEObject Type="Embed" ProgID="Equation.AxMath" ShapeID="_x0000_i1049" DrawAspect="Content" ObjectID="_1676385361" r:id="rId61"/>
        </w:object>
      </w:r>
      <w:r w:rsidR="000C0617">
        <w:br w:type="page"/>
      </w:r>
    </w:p>
    <w:p w14:paraId="5946427A" w14:textId="77777777" w:rsidR="009A63B1" w:rsidRDefault="009A63B1" w:rsidP="009A63B1">
      <w:pPr>
        <w:pStyle w:val="AMDisplayEquation"/>
      </w:pPr>
    </w:p>
    <w:tbl>
      <w:tblPr>
        <w:tblW w:w="5443" w:type="dxa"/>
        <w:tblInd w:w="4217" w:type="dxa"/>
        <w:tblLayout w:type="fixed"/>
        <w:tblLook w:val="0000" w:firstRow="0" w:lastRow="0" w:firstColumn="0" w:lastColumn="0" w:noHBand="0" w:noVBand="0"/>
      </w:tblPr>
      <w:tblGrid>
        <w:gridCol w:w="5443"/>
      </w:tblGrid>
      <w:tr w:rsidR="009A63B1" w:rsidRPr="00C72F7D" w14:paraId="01A593A3" w14:textId="77777777" w:rsidTr="00D01B9E">
        <w:tc>
          <w:tcPr>
            <w:tcW w:w="5443" w:type="dxa"/>
            <w:tcBorders>
              <w:bottom w:val="single" w:sz="4" w:space="0" w:color="auto"/>
            </w:tcBorders>
            <w:shd w:val="clear" w:color="auto" w:fill="auto"/>
          </w:tcPr>
          <w:p w14:paraId="4DA658B2" w14:textId="139D4C52" w:rsidR="009A63B1" w:rsidRPr="00C72F7D" w:rsidRDefault="009A63B1" w:rsidP="00D01B9E">
            <w:pPr>
              <w:pStyle w:val="af0"/>
              <w:rPr>
                <w:lang w:eastAsia="zh-CN"/>
              </w:rPr>
            </w:pPr>
            <w:bookmarkStart w:id="18" w:name="_Toc65772353"/>
            <w:r>
              <w:rPr>
                <w:rFonts w:hint="eastAsia"/>
                <w:lang w:eastAsia="zh-CN"/>
              </w:rPr>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0C0617">
              <w:rPr>
                <w:noProof/>
                <w:lang w:eastAsia="zh-CN"/>
              </w:rPr>
              <w:t>1</w:t>
            </w:r>
            <w:r>
              <w:fldChar w:fldCharType="end"/>
            </w:r>
            <w:r>
              <w:rPr>
                <w:rFonts w:hint="eastAsia"/>
                <w:lang w:eastAsia="zh-CN"/>
              </w:rPr>
              <w:t>：包括基准选择的四维度业绩归因分析</w:t>
            </w:r>
            <w:bookmarkEnd w:id="18"/>
          </w:p>
        </w:tc>
      </w:tr>
      <w:tr w:rsidR="009A63B1" w:rsidRPr="009B1FB9" w14:paraId="2FF9C254" w14:textId="77777777" w:rsidTr="00D01B9E">
        <w:trPr>
          <w:trHeight w:hRule="exact" w:val="2891"/>
        </w:trPr>
        <w:tc>
          <w:tcPr>
            <w:tcW w:w="5443" w:type="dxa"/>
            <w:tcBorders>
              <w:top w:val="single" w:sz="4" w:space="0" w:color="auto"/>
              <w:bottom w:val="single" w:sz="4" w:space="0" w:color="auto"/>
            </w:tcBorders>
            <w:shd w:val="clear" w:color="auto" w:fill="auto"/>
            <w:vAlign w:val="center"/>
          </w:tcPr>
          <w:p w14:paraId="481D8811" w14:textId="77777777" w:rsidR="009A63B1" w:rsidRPr="009B1FB9" w:rsidRDefault="009A63B1" w:rsidP="00D01B9E">
            <w:pPr>
              <w:pStyle w:val="ae"/>
              <w:ind w:leftChars="0" w:left="0" w:firstLineChars="200" w:firstLine="420"/>
              <w:rPr>
                <w:color w:val="0F243E" w:themeColor="text2" w:themeShade="80"/>
              </w:rPr>
            </w:pPr>
            <w:r w:rsidRPr="00B37306">
              <w:rPr>
                <w:rFonts w:eastAsiaTheme="minorEastAsia"/>
                <w:noProof/>
              </w:rPr>
              <mc:AlternateContent>
                <mc:Choice Requires="wpg">
                  <w:drawing>
                    <wp:inline distT="0" distB="0" distL="0" distR="0" wp14:anchorId="673D8480" wp14:editId="3E1115BD">
                      <wp:extent cx="2676479" cy="1740412"/>
                      <wp:effectExtent l="19050" t="19050" r="10160" b="12700"/>
                      <wp:docPr id="1" name="组合 85"/>
                      <wp:cNvGraphicFramePr/>
                      <a:graphic xmlns:a="http://schemas.openxmlformats.org/drawingml/2006/main">
                        <a:graphicData uri="http://schemas.microsoft.com/office/word/2010/wordprocessingGroup">
                          <wpg:wgp>
                            <wpg:cNvGrpSpPr/>
                            <wpg:grpSpPr>
                              <a:xfrm>
                                <a:off x="0" y="0"/>
                                <a:ext cx="2676479" cy="1740412"/>
                                <a:chOff x="0" y="0"/>
                                <a:chExt cx="10677776" cy="6734613"/>
                              </a:xfrm>
                            </wpg:grpSpPr>
                            <pic:pic xmlns:pic="http://schemas.openxmlformats.org/drawingml/2006/picture">
                              <pic:nvPicPr>
                                <pic:cNvPr id="2" name="图片 2"/>
                                <pic:cNvPicPr/>
                              </pic:nvPicPr>
                              <pic:blipFill>
                                <a:blip r:embed="rId62"/>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3" name="图片 3"/>
                                <pic:cNvPicPr/>
                              </pic:nvPicPr>
                              <pic:blipFill>
                                <a:blip r:embed="rId63"/>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27" name="图片 27"/>
                                <pic:cNvPicPr/>
                              </pic:nvPicPr>
                              <pic:blipFill>
                                <a:blip r:embed="rId64"/>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28" name="图片 28"/>
                                <pic:cNvPicPr/>
                              </pic:nvPicPr>
                              <pic:blipFill>
                                <a:blip r:embed="rId65"/>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29" name="图片 29"/>
                                <pic:cNvPicPr/>
                              </pic:nvPicPr>
                              <pic:blipFill>
                                <a:blip r:embed="rId66"/>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30" name="图片 30"/>
                                <pic:cNvPicPr/>
                              </pic:nvPicPr>
                              <pic:blipFill>
                                <a:blip r:embed="rId67"/>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31" name="图片 31"/>
                                <pic:cNvPicPr/>
                              </pic:nvPicPr>
                              <pic:blipFill>
                                <a:blip r:embed="rId68"/>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64" name="图片 64"/>
                                <pic:cNvPicPr/>
                              </pic:nvPicPr>
                              <pic:blipFill>
                                <a:blip r:embed="rId69"/>
                                <a:stretch>
                                  <a:fillRect/>
                                </a:stretch>
                              </pic:blipFill>
                              <pic:spPr>
                                <a:xfrm>
                                  <a:off x="5430811" y="0"/>
                                  <a:ext cx="1485900" cy="1349375"/>
                                </a:xfrm>
                                <a:prstGeom prst="rect">
                                  <a:avLst/>
                                </a:prstGeom>
                                <a:ln>
                                  <a:solidFill>
                                    <a:schemeClr val="tx1"/>
                                  </a:solidFill>
                                </a:ln>
                              </pic:spPr>
                            </pic:pic>
                            <wps:wsp>
                              <wps:cNvPr id="65" name="直接箭头连接符 65"/>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3" name="图片 73"/>
                                <pic:cNvPicPr/>
                              </pic:nvPicPr>
                              <pic:blipFill>
                                <a:blip r:embed="rId70"/>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74" name="图片 74"/>
                                <pic:cNvPicPr/>
                              </pic:nvPicPr>
                              <pic:blipFill>
                                <a:blip r:embed="rId71"/>
                                <a:stretch>
                                  <a:fillRect/>
                                </a:stretch>
                              </pic:blipFill>
                              <pic:spPr>
                                <a:xfrm>
                                  <a:off x="9699876" y="5394763"/>
                                  <a:ext cx="977900" cy="1339850"/>
                                </a:xfrm>
                                <a:prstGeom prst="rect">
                                  <a:avLst/>
                                </a:prstGeom>
                                <a:ln>
                                  <a:solidFill>
                                    <a:schemeClr val="tx1"/>
                                  </a:solidFill>
                                </a:ln>
                              </pic:spPr>
                            </pic:pic>
                            <wps:wsp>
                              <wps:cNvPr id="75" name="直接箭头连接符 75"/>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连接符: 肘形 82"/>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E40F28" id="组合 85" o:spid="_x0000_s1026" style="width:210.75pt;height:137.05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">
                      <v:shape id="图片 2"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" stroked="t" strokecolor="black [3213]">
                        <v:imagedata r:id="rId72" o:title=""/>
                      </v:shape>
                      <v:shape id="图片 3"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" stroked="t" strokecolor="black [3213]">
                        <v:imagedata r:id="rId73" o:title=""/>
                      </v:shape>
                      <v:shape id="图片 27"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" stroked="t" strokecolor="black [3213]">
                        <v:imagedata r:id="rId74" o:title=""/>
                      </v:shape>
                      <v:shape id="图片 28"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" stroked="t" strokecolor="black [3213]">
                        <v:imagedata r:id="rId75" o:title=""/>
                      </v:shape>
                      <v:shape id="图片 29"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" stroked="t" strokecolor="black [3213]">
                        <v:imagedata r:id="rId76" o:title=""/>
                      </v:shape>
                      <v:shape id="图片 30"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" stroked="t" strokecolor="black [3213]">
                        <v:imagedata r:id="rId77" o:title=""/>
                      </v:shape>
                      <v:shape id="图片 31"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" stroked="t" strokecolor="black [3213]">
                        <v:imagedata r:id="rId78" o:title=""/>
                      </v:shape>
                      <v:shape id="图片 64"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" stroked="t" strokecolor="black [3213]">
                        <v:imagedata r:id="rId79" o:title=""/>
                      </v:shape>
                      <v:shapetype id="_x0000_t32" coordsize="21600,21600" o:spt="32" o:oned="t" path="m,l21600,21600e" filled="f">
                        <v:path arrowok="t" fillok="f" o:connecttype="none"/>
                        <o:lock v:ext="edit" shapetype="t"/>
                      </v:shapetype>
                      <v:shape id="直接箭头连接符 65"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" strokecolor="black [3213]" strokeweight="1pt">
                        <v:stroke endarrow="block"/>
                        <o:lock v:ext="edit" shapetype="f"/>
                      </v:shape>
                      <v:shape id="直接箭头连接符 67"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" strokecolor="black [3213]" strokeweight="1pt">
                        <v:stroke endarrow="block"/>
                        <o:lock v:ext="edit" shapetype="f"/>
                      </v:shape>
                      <v:shape id="直接箭头连接符 68"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" strokecolor="black [3213]" strokeweight="1pt">
                        <v:stroke endarrow="block"/>
                        <o:lock v:ext="edit" shapetype="f"/>
                      </v:shape>
                      <v:shape id="直接箭头连接符 69"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" strokecolor="black [3213]" strokeweight="1pt">
                        <v:stroke endarrow="block"/>
                        <o:lock v:ext="edit" shapetype="f"/>
                      </v:shape>
                      <v:shape id="直接箭头连接符 70"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o:lock v:ext="edit" shapetype="f"/>
                      </v:shape>
                      <v:shape id="直接箭头连接符 71"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" strokecolor="black [3213]" strokeweight="1pt">
                        <v:stroke endarrow="block"/>
                        <o:lock v:ext="edit" shapetype="f"/>
                      </v:shape>
                      <v:shape id="直接箭头连接符 72"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" strokecolor="black [3213]" strokeweight="1pt">
                        <v:stroke endarrow="block"/>
                        <o:lock v:ext="edit" shapetype="f"/>
                      </v:shape>
                      <v:shape id="图片 73"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" stroked="t" strokecolor="black [3213]">
                        <v:imagedata r:id="rId80" o:title=""/>
                      </v:shape>
                      <v:shape id="图片 74"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" stroked="t" strokecolor="black [3213]">
                        <v:imagedata r:id="rId81" o:title=""/>
                      </v:shape>
                      <v:shape id="直接箭头连接符 75"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" strokecolor="black [3213]" strokeweight="1pt">
                        <v:stroke endarrow="block"/>
                        <o:lock v:ext="edit" shapetype="f"/>
                      </v:shape>
                      <v:shape id="直接箭头连接符 76"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" strokecolor="black [3213]" strokeweight="1pt">
                        <v:stroke endarrow="block"/>
                        <o:lock v:ext="edit" shapetype="f"/>
                      </v:shape>
                      <v:shape id="直接箭头连接符 77"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" strokecolor="black [3213]" strokeweight="1pt">
                        <v:stroke endarrow="block"/>
                        <o:lock v:ext="edit" shapetype="f"/>
                      </v:shape>
                      <v:shape id="直接箭头连接符 78"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" strokecolor="black [3213]" strokeweight="1pt">
                        <v:stroke endarrow="block"/>
                        <o:lock v:ext="edit" shapetype="f"/>
                      </v:shape>
                      <v:shape id="直接箭头连接符 79"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" strokecolor="black [3213]" strokeweight="1pt">
                        <v:stroke endarrow="block"/>
                        <o:lock v:ext="edit" shapetype="f"/>
                      </v:shape>
                      <v:shape id="直接箭头连接符 80"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" strokecolor="black [3213]" strokeweight="1pt">
                        <v:stroke endarrow="block"/>
                        <o:lock v:ext="edit" shapetype="f"/>
                      </v:shape>
                      <v:shape id="直接箭头连接符 81"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2"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" adj="2817" strokecolor="black [3213]" strokeweight="1pt">
                        <v:stroke endarrow="block"/>
                        <o:lock v:ext="edit" shapetype="f"/>
                      </v:shape>
                      <w10:anchorlock/>
                    </v:group>
                  </w:pict>
                </mc:Fallback>
              </mc:AlternateContent>
            </w:r>
          </w:p>
        </w:tc>
      </w:tr>
      <w:tr w:rsidR="009A63B1" w14:paraId="05DB874A" w14:textId="77777777" w:rsidTr="00D01B9E">
        <w:tc>
          <w:tcPr>
            <w:tcW w:w="5443" w:type="dxa"/>
            <w:tcBorders>
              <w:top w:val="single" w:sz="4" w:space="0" w:color="auto"/>
            </w:tcBorders>
            <w:shd w:val="clear" w:color="auto" w:fill="auto"/>
          </w:tcPr>
          <w:p w14:paraId="1BA0E0C4" w14:textId="77777777" w:rsidR="009A63B1" w:rsidRDefault="009A63B1" w:rsidP="00D01B9E">
            <w:pPr>
              <w:pStyle w:val="aff2"/>
              <w:rPr>
                <w:noProof/>
              </w:rPr>
            </w:pPr>
            <w:r w:rsidRPr="00C66411">
              <w:t>数据来源：</w:t>
            </w:r>
            <w:proofErr w:type="spellStart"/>
            <w:r w:rsidRPr="001431AC">
              <w:t>Broeders</w:t>
            </w:r>
            <w:proofErr w:type="spellEnd"/>
            <w:r w:rsidRPr="001431AC">
              <w:t xml:space="preserve"> D, </w:t>
            </w:r>
            <w:proofErr w:type="spellStart"/>
            <w:r w:rsidRPr="001431AC">
              <w:t>Haan</w:t>
            </w:r>
            <w:proofErr w:type="spellEnd"/>
            <w:r w:rsidRPr="001431AC">
              <w:t xml:space="preserve"> L D</w:t>
            </w:r>
            <w:r w:rsidRPr="00C66411">
              <w:rPr>
                <w:rFonts w:hint="eastAsia"/>
              </w:rPr>
              <w:t>，</w:t>
            </w:r>
            <w:r w:rsidRPr="00C66411">
              <w:t>广发证券发展研究中心</w:t>
            </w:r>
          </w:p>
        </w:tc>
      </w:tr>
    </w:tbl>
    <w:p w14:paraId="51E1CB51" w14:textId="77777777" w:rsidR="009A63B1" w:rsidRPr="001431AC" w:rsidRDefault="009A63B1" w:rsidP="009A63B1">
      <w:pPr>
        <w:rPr>
          <w:rFonts w:eastAsiaTheme="minorEastAsia"/>
          <w:lang w:eastAsia="zh-CN"/>
        </w:rPr>
      </w:pPr>
    </w:p>
    <w:p w14:paraId="5E41CD6C" w14:textId="77777777" w:rsidR="009A63B1" w:rsidRDefault="009A63B1" w:rsidP="009A63B1">
      <w:pPr>
        <w:pStyle w:val="AMDisplayEquation"/>
        <w:numPr>
          <w:ilvl w:val="0"/>
          <w:numId w:val="7"/>
        </w:numPr>
        <w:spacing w:after="0"/>
        <w:ind w:leftChars="0" w:firstLineChars="0"/>
      </w:pPr>
      <w:r>
        <w:rPr>
          <w:rFonts w:hint="eastAsia"/>
        </w:rPr>
        <w:t>计算基准对收益波动的贡献度。即根据</w:t>
      </w:r>
      <w:r>
        <w:rPr>
          <w:rFonts w:hint="eastAsia"/>
        </w:rPr>
        <w:t>Brown</w:t>
      </w:r>
      <w:r>
        <w:rPr>
          <w:rFonts w:hint="eastAsia"/>
        </w:rPr>
        <w:t>等（</w:t>
      </w:r>
      <w:r>
        <w:rPr>
          <w:rFonts w:hint="eastAsia"/>
        </w:rPr>
        <w:t>2</w:t>
      </w:r>
      <w:r>
        <w:t>010</w:t>
      </w:r>
      <w:r>
        <w:rPr>
          <w:rFonts w:hint="eastAsia"/>
        </w:rPr>
        <w:t>）</w:t>
      </w:r>
      <w:r>
        <w:rPr>
          <w:rStyle w:val="aff7"/>
        </w:rPr>
        <w:footnoteReference w:id="5"/>
      </w:r>
      <w:r>
        <w:rPr>
          <w:rFonts w:hint="eastAsia"/>
        </w:rPr>
        <w:t>提出的方法对资产配置、基准选择、市场择时和证券选择在实践序列和横截面维度上进行研究。即从</w:t>
      </w:r>
      <w:r>
        <w:fldChar w:fldCharType="begin"/>
      </w:r>
      <w:r>
        <w:instrText xml:space="preserve"> GOTOBUTTON ZEqnNum288494  \* MERGEFORMAT </w:instrText>
      </w:r>
      <w:fldSimple w:instr=" REF ZEqnNum288494 \* Charformat \! \* MERGEFORMAT ">
        <w:r>
          <w:instrText>(1.10)</w:instrText>
        </w:r>
      </w:fldSimple>
      <w:r>
        <w:fldChar w:fldCharType="end"/>
      </w:r>
      <w:r>
        <w:rPr>
          <w:rFonts w:hint="eastAsia"/>
        </w:rPr>
        <w:t>进行横截面回归得到得到的</w:t>
      </w:r>
      <w:r w:rsidRPr="00B64DBF">
        <w:rPr>
          <w:position w:val="-10"/>
        </w:rPr>
        <w:object w:dxaOrig="231" w:dyaOrig="316" w14:anchorId="69E525B4">
          <v:shape id="_x0000_i1050" type="#_x0000_t75" style="width:11.6pt;height:15.7pt" o:ole="">
            <v:imagedata r:id="rId82" o:title=""/>
          </v:shape>
          <o:OLEObject Type="Embed" ProgID="Equation.AxMath" ShapeID="_x0000_i1050" DrawAspect="Content" ObjectID="_1676385362" r:id="rId83"/>
        </w:object>
      </w:r>
      <w:r>
        <w:rPr>
          <w:rFonts w:hint="eastAsia"/>
        </w:rPr>
        <w:t>为波动率的贡献度。</w:t>
      </w:r>
    </w:p>
    <w:p w14:paraId="1D7290C3" w14:textId="77777777" w:rsidR="009A63B1" w:rsidRPr="007E1442" w:rsidRDefault="009A63B1" w:rsidP="009A63B1">
      <w:pPr>
        <w:pStyle w:val="AMDisplayEquation"/>
      </w:pPr>
      <w:r>
        <w:tab/>
      </w:r>
      <w:r w:rsidRPr="007E1442">
        <w:rPr>
          <w:position w:val="-10"/>
        </w:rPr>
        <w:object w:dxaOrig="5338" w:dyaOrig="319" w14:anchorId="16E44B20">
          <v:shape id="_x0000_i1051" type="#_x0000_t75" style="width:266.5pt;height:16.4pt" o:ole="">
            <v:imagedata r:id="rId84" o:title=""/>
          </v:shape>
          <o:OLEObject Type="Embed" ProgID="Equation.AxMath" ShapeID="_x0000_i1051" DrawAspect="Content" ObjectID="_1676385363" r:id="rId8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9" w:name="ZEqnNum288494"/>
      <w:r>
        <w:instrText>(</w:instrText>
      </w:r>
      <w:fldSimple w:instr=" SEQ AMSec \c \* Arabic \* MERGEFORMAT ">
        <w:r>
          <w:rPr>
            <w:noProof/>
          </w:rPr>
          <w:instrText>1</w:instrText>
        </w:r>
      </w:fldSimple>
      <w:r>
        <w:instrText>.</w:instrText>
      </w:r>
      <w:fldSimple w:instr=" SEQ AMEqn \c \* Arabic \* MERGEFORMAT ">
        <w:r>
          <w:rPr>
            <w:noProof/>
          </w:rPr>
          <w:instrText>10</w:instrText>
        </w:r>
      </w:fldSimple>
      <w:r>
        <w:instrText>)</w:instrText>
      </w:r>
      <w:bookmarkEnd w:id="19"/>
      <w:r>
        <w:fldChar w:fldCharType="end"/>
      </w:r>
    </w:p>
    <w:p w14:paraId="4F284B3A" w14:textId="77777777" w:rsidR="009A63B1" w:rsidRDefault="009A63B1" w:rsidP="009A63B1">
      <w:pPr>
        <w:pStyle w:val="AMDisplayEquation"/>
        <w:numPr>
          <w:ilvl w:val="0"/>
          <w:numId w:val="7"/>
        </w:numPr>
        <w:spacing w:after="0"/>
        <w:ind w:leftChars="0" w:firstLineChars="0"/>
      </w:pPr>
      <w:r w:rsidRPr="00495EEF">
        <w:rPr>
          <w:rFonts w:hint="eastAsia"/>
        </w:rPr>
        <w:t>计算基准对剔除市场波动后的贡献度。这和以上第二点比较相像，但是剔除了市场本身的波动。</w:t>
      </w:r>
      <w:r>
        <w:rPr>
          <w:rFonts w:hint="eastAsia"/>
        </w:rPr>
        <w:t>比如，定义了在业绩比较基准权重下的战略资产配置收益</w:t>
      </w:r>
      <w:r w:rsidRPr="00E94906">
        <w:rPr>
          <w:position w:val="-10"/>
        </w:rPr>
        <w:object w:dxaOrig="548" w:dyaOrig="319" w14:anchorId="4F22D135">
          <v:shape id="_x0000_i1052" type="#_x0000_t75" style="width:27.3pt;height:16.4pt" o:ole="">
            <v:imagedata r:id="rId86" o:title=""/>
          </v:shape>
          <o:OLEObject Type="Embed" ProgID="Equation.AxMath" ShapeID="_x0000_i1052" DrawAspect="Content" ObjectID="_1676385364" r:id="rId87"/>
        </w:object>
      </w:r>
      <w:r>
        <w:rPr>
          <w:rFonts w:hint="eastAsia"/>
        </w:rPr>
        <w:t>和标准基准权重下的战略资产配置收益</w:t>
      </w:r>
    </w:p>
    <w:p w14:paraId="57DAC75C" w14:textId="77777777" w:rsidR="009A63B1" w:rsidRPr="00E94906" w:rsidRDefault="009A63B1" w:rsidP="009A63B1">
      <w:pPr>
        <w:pStyle w:val="AMDisplayEquation"/>
      </w:pPr>
      <w:r>
        <w:tab/>
      </w:r>
      <w:r w:rsidRPr="00E94906">
        <w:rPr>
          <w:position w:val="-23"/>
        </w:rPr>
        <w:object w:dxaOrig="2360" w:dyaOrig="934" w14:anchorId="05C0BC25">
          <v:shape id="_x0000_i1053" type="#_x0000_t75" style="width:118.05pt;height:46.75pt" o:ole="">
            <v:imagedata r:id="rId88" o:title=""/>
          </v:shape>
          <o:OLEObject Type="Embed" ProgID="Equation.AxMath" ShapeID="_x0000_i1053" DrawAspect="Content" ObjectID="_1676385365" r:id="rId8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11</w:instrText>
        </w:r>
      </w:fldSimple>
      <w:r>
        <w:instrText>)</w:instrText>
      </w:r>
      <w:r>
        <w:fldChar w:fldCharType="end"/>
      </w:r>
    </w:p>
    <w:p w14:paraId="7F1F05B6" w14:textId="77777777" w:rsidR="009A63B1" w:rsidRDefault="009A63B1" w:rsidP="009A63B1">
      <w:pPr>
        <w:pStyle w:val="AMDisplayEquation"/>
      </w:pPr>
      <w:r>
        <w:tab/>
      </w:r>
      <w:r w:rsidRPr="00E94906">
        <w:rPr>
          <w:position w:val="-23"/>
        </w:rPr>
        <w:object w:dxaOrig="2341" w:dyaOrig="934" w14:anchorId="4DFE7B68">
          <v:shape id="_x0000_i1054" type="#_x0000_t75" style="width:117.05pt;height:46.75pt" o:ole="">
            <v:imagedata r:id="rId90" o:title=""/>
          </v:shape>
          <o:OLEObject Type="Embed" ProgID="Equation.AxMath" ShapeID="_x0000_i1054" DrawAspect="Content" ObjectID="_1676385366" r:id="rId9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12</w:instrText>
        </w:r>
      </w:fldSimple>
      <w:r>
        <w:instrText>)</w:instrText>
      </w:r>
      <w:r>
        <w:fldChar w:fldCharType="end"/>
      </w:r>
    </w:p>
    <w:p w14:paraId="642B0988"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eastAsiaTheme="minorEastAsia"/>
          <w:lang w:eastAsia="zh-CN"/>
        </w:rPr>
        <w:tab/>
      </w:r>
      <w:r w:rsidRPr="00E94906">
        <w:rPr>
          <w:rFonts w:ascii="Arial" w:eastAsia="楷体_GB2312" w:hAnsi="Arial" w:hint="eastAsia"/>
          <w:kern w:val="0"/>
          <w:sz w:val="21"/>
          <w:szCs w:val="21"/>
          <w:lang w:eastAsia="zh-CN"/>
        </w:rPr>
        <w:t>此时，超额收益的业绩归因可以写为</w:t>
      </w:r>
    </w:p>
    <w:p w14:paraId="62198E54" w14:textId="77777777" w:rsidR="009A63B1" w:rsidRPr="00E94906" w:rsidRDefault="009A63B1" w:rsidP="009A63B1">
      <w:pPr>
        <w:pStyle w:val="AMDisplayEquation"/>
      </w:pPr>
      <w:r>
        <w:tab/>
      </w:r>
      <w:r w:rsidRPr="00E94906">
        <w:rPr>
          <w:position w:val="-98"/>
        </w:rPr>
        <w:object w:dxaOrig="6263" w:dyaOrig="2102" w14:anchorId="36D125D0">
          <v:shape id="_x0000_i1055" type="#_x0000_t75" style="width:312.9pt;height:105.45pt" o:ole="">
            <v:imagedata r:id="rId92" o:title=""/>
          </v:shape>
          <o:OLEObject Type="Embed" ProgID="Equation.AxMath" ShapeID="_x0000_i1055" DrawAspect="Content" ObjectID="_1676385367" r:id="rId9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13</w:instrText>
        </w:r>
      </w:fldSimple>
      <w:r>
        <w:instrText>)</w:instrText>
      </w:r>
      <w:r>
        <w:fldChar w:fldCharType="end"/>
      </w:r>
    </w:p>
    <w:p w14:paraId="09762A40" w14:textId="77777777" w:rsidR="009A63B1" w:rsidRDefault="009A63B1" w:rsidP="009A63B1">
      <w:pPr>
        <w:pStyle w:val="AMDisplayEquation"/>
        <w:numPr>
          <w:ilvl w:val="0"/>
          <w:numId w:val="7"/>
        </w:numPr>
        <w:spacing w:after="0"/>
        <w:ind w:leftChars="0" w:firstLineChars="0"/>
      </w:pPr>
      <w:r w:rsidRPr="00495EEF">
        <w:rPr>
          <w:rFonts w:hint="eastAsia"/>
        </w:rPr>
        <w:t>从主动改变战略型资产配置的角度计算收益。按照</w:t>
      </w:r>
      <w:proofErr w:type="spellStart"/>
      <w:r w:rsidRPr="00495EEF">
        <w:rPr>
          <w:rFonts w:hint="eastAsia"/>
        </w:rPr>
        <w:t>Andonov</w:t>
      </w:r>
      <w:proofErr w:type="spellEnd"/>
      <w:r w:rsidRPr="00495EEF">
        <w:t xml:space="preserve"> </w:t>
      </w:r>
      <w:r w:rsidRPr="00495EEF">
        <w:rPr>
          <w:rFonts w:hint="eastAsia"/>
        </w:rPr>
        <w:t>等（</w:t>
      </w:r>
      <w:r w:rsidRPr="00495EEF">
        <w:rPr>
          <w:rFonts w:hint="eastAsia"/>
        </w:rPr>
        <w:t>2</w:t>
      </w:r>
      <w:r w:rsidRPr="00495EEF">
        <w:t>012</w:t>
      </w:r>
      <w:r w:rsidRPr="00495EEF">
        <w:rPr>
          <w:rFonts w:hint="eastAsia"/>
        </w:rPr>
        <w:t>）</w:t>
      </w:r>
      <w:r w:rsidRPr="00163CE7">
        <w:rPr>
          <w:vertAlign w:val="superscript"/>
        </w:rPr>
        <w:footnoteReference w:id="6"/>
      </w:r>
      <w:r w:rsidRPr="00495EEF">
        <w:rPr>
          <w:rFonts w:hint="eastAsia"/>
        </w:rPr>
        <w:t>将战略型资产配置的收益波动从时间序列和横截面收益波动的角度进行分解。</w:t>
      </w:r>
    </w:p>
    <w:p w14:paraId="153F84C9" w14:textId="77777777" w:rsidR="009A63B1" w:rsidRPr="00471C89" w:rsidRDefault="009A63B1" w:rsidP="009A63B1">
      <w:pPr>
        <w:autoSpaceDE w:val="0"/>
        <w:autoSpaceDN w:val="0"/>
        <w:adjustRightInd w:val="0"/>
        <w:spacing w:after="100"/>
        <w:ind w:leftChars="1257" w:left="3017" w:firstLineChars="1" w:firstLine="2"/>
        <w:jc w:val="both"/>
        <w:rPr>
          <w:rFonts w:eastAsiaTheme="minorEastAsia"/>
          <w:lang w:eastAsia="zh-CN"/>
        </w:rPr>
      </w:pPr>
    </w:p>
    <w:p w14:paraId="40D5DAF3" w14:textId="77777777" w:rsidR="009A63B1" w:rsidRPr="00495EEF" w:rsidRDefault="009A63B1" w:rsidP="009A63B1">
      <w:pPr>
        <w:pStyle w:val="AMDisplayEquation"/>
        <w:numPr>
          <w:ilvl w:val="0"/>
          <w:numId w:val="7"/>
        </w:numPr>
        <w:spacing w:after="0"/>
        <w:ind w:leftChars="0" w:firstLineChars="0"/>
      </w:pPr>
      <w:r w:rsidRPr="00495EEF">
        <w:rPr>
          <w:rFonts w:hint="eastAsia"/>
        </w:rPr>
        <w:t>从主动改变战略型资产配置的角度计算收益。这和以上第四点比较相像，但是计算的是剔除了风险后的收益。</w:t>
      </w:r>
    </w:p>
    <w:p w14:paraId="4D336A45" w14:textId="77777777" w:rsidR="009A63B1" w:rsidRPr="009A63B1" w:rsidRDefault="009A63B1" w:rsidP="00222605">
      <w:pPr>
        <w:pStyle w:val="ae"/>
        <w:spacing w:beforeLines="50" w:before="163" w:afterLines="50" w:after="163" w:line="252" w:lineRule="auto"/>
        <w:ind w:left="3017"/>
        <w:jc w:val="both"/>
        <w:rPr>
          <w:lang w:eastAsia="zh-CN"/>
        </w:rPr>
      </w:pPr>
    </w:p>
    <w:p w14:paraId="2931BF01" w14:textId="42132689" w:rsidR="00742EE3" w:rsidRPr="009B1FB9" w:rsidRDefault="009A63B1" w:rsidP="00742EE3">
      <w:pPr>
        <w:pStyle w:val="1"/>
        <w:spacing w:before="326"/>
        <w:rPr>
          <w:lang w:eastAsia="zh-CN"/>
        </w:rPr>
      </w:pPr>
      <w:bookmarkStart w:id="20" w:name="_Toc518314373"/>
      <w:bookmarkStart w:id="21" w:name="_Toc34803847"/>
      <w:bookmarkStart w:id="22" w:name="_Toc65772350"/>
      <w:r>
        <w:rPr>
          <w:rFonts w:hint="eastAsia"/>
          <w:lang w:eastAsia="zh-CN"/>
        </w:rPr>
        <w:t>三、</w:t>
      </w:r>
      <w:bookmarkEnd w:id="20"/>
      <w:bookmarkEnd w:id="21"/>
      <w:r>
        <w:rPr>
          <w:rFonts w:hint="eastAsia"/>
          <w:lang w:eastAsia="zh-CN"/>
        </w:rPr>
        <w:t>基金业绩比较基准的类型</w:t>
      </w:r>
      <w:bookmarkEnd w:id="22"/>
    </w:p>
    <w:p w14:paraId="7479509E" w14:textId="10F7DAAD" w:rsidR="00742EE3" w:rsidRPr="009B1FB9" w:rsidRDefault="00742EE3" w:rsidP="00742EE3">
      <w:pPr>
        <w:pStyle w:val="2"/>
        <w:spacing w:before="326"/>
        <w:ind w:leftChars="0"/>
        <w:rPr>
          <w:lang w:eastAsia="zh-CN"/>
        </w:rPr>
      </w:pPr>
      <w:bookmarkStart w:id="23" w:name="_Toc518314374"/>
      <w:bookmarkStart w:id="24" w:name="_Toc34803848"/>
      <w:bookmarkStart w:id="25" w:name="_Toc65772351"/>
      <w:r>
        <w:rPr>
          <w:rFonts w:hint="eastAsia"/>
          <w:lang w:eastAsia="zh-CN"/>
        </w:rPr>
        <w:t>（一）</w:t>
      </w:r>
      <w:bookmarkEnd w:id="23"/>
      <w:bookmarkEnd w:id="24"/>
      <w:r w:rsidR="00B37306">
        <w:rPr>
          <w:rFonts w:hint="eastAsia"/>
          <w:lang w:eastAsia="zh-CN"/>
        </w:rPr>
        <w:t>中国市场常见的基金业绩比较基准</w:t>
      </w:r>
      <w:bookmarkEnd w:id="25"/>
    </w:p>
    <w:p w14:paraId="4BD7A6FC" w14:textId="7652B64D" w:rsidR="00742EE3" w:rsidRPr="003F4896" w:rsidRDefault="00D214D7"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214D7">
        <w:rPr>
          <w:rFonts w:ascii="Arial" w:eastAsia="楷体_GB2312" w:hAnsi="Arial" w:hint="eastAsia"/>
          <w:kern w:val="0"/>
          <w:sz w:val="21"/>
          <w:szCs w:val="21"/>
          <w:lang w:eastAsia="zh-CN"/>
        </w:rPr>
        <w:t>我们从</w:t>
      </w:r>
      <w:r w:rsidRPr="00D214D7">
        <w:rPr>
          <w:rFonts w:ascii="Arial" w:eastAsia="楷体_GB2312" w:hAnsi="Arial" w:hint="eastAsia"/>
          <w:kern w:val="0"/>
          <w:sz w:val="21"/>
          <w:szCs w:val="21"/>
          <w:lang w:eastAsia="zh-CN"/>
        </w:rPr>
        <w:t>Wind</w:t>
      </w:r>
      <w:r w:rsidRPr="00D214D7">
        <w:rPr>
          <w:rFonts w:ascii="Arial" w:eastAsia="楷体_GB2312" w:hAnsi="Arial" w:hint="eastAsia"/>
          <w:kern w:val="0"/>
          <w:sz w:val="21"/>
          <w:szCs w:val="21"/>
          <w:lang w:eastAsia="zh-CN"/>
        </w:rPr>
        <w:t>金融终端中提出了中国市场中的</w:t>
      </w:r>
      <w:r w:rsidRPr="00D214D7">
        <w:rPr>
          <w:rFonts w:ascii="Arial" w:eastAsia="楷体_GB2312" w:hAnsi="Arial" w:hint="eastAsia"/>
          <w:kern w:val="0"/>
          <w:sz w:val="21"/>
          <w:szCs w:val="21"/>
          <w:lang w:eastAsia="zh-CN"/>
        </w:rPr>
        <w:t>1</w:t>
      </w:r>
      <w:r w:rsidRPr="00D214D7">
        <w:rPr>
          <w:rFonts w:ascii="Arial" w:eastAsia="楷体_GB2312" w:hAnsi="Arial"/>
          <w:kern w:val="0"/>
          <w:sz w:val="21"/>
          <w:szCs w:val="21"/>
          <w:lang w:eastAsia="zh-CN"/>
        </w:rPr>
        <w:t>1565</w:t>
      </w:r>
      <w:r w:rsidRPr="00D214D7">
        <w:rPr>
          <w:rFonts w:ascii="Arial" w:eastAsia="楷体_GB2312" w:hAnsi="Arial" w:hint="eastAsia"/>
          <w:kern w:val="0"/>
          <w:sz w:val="21"/>
          <w:szCs w:val="21"/>
          <w:lang w:eastAsia="zh-CN"/>
        </w:rPr>
        <w:t>支基金的相关数据，时间截止至</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021</w:t>
      </w:r>
      <w:r w:rsidRPr="00D214D7">
        <w:rPr>
          <w:rFonts w:ascii="Arial" w:eastAsia="楷体_GB2312" w:hAnsi="Arial" w:hint="eastAsia"/>
          <w:kern w:val="0"/>
          <w:sz w:val="21"/>
          <w:szCs w:val="21"/>
          <w:lang w:eastAsia="zh-CN"/>
        </w:rPr>
        <w:t>年</w:t>
      </w:r>
      <w:r w:rsidRPr="00D214D7">
        <w:rPr>
          <w:rFonts w:ascii="Arial" w:eastAsia="楷体_GB2312" w:hAnsi="Arial"/>
          <w:kern w:val="0"/>
          <w:sz w:val="21"/>
          <w:szCs w:val="21"/>
          <w:lang w:eastAsia="zh-CN"/>
        </w:rPr>
        <w:t>2</w:t>
      </w:r>
      <w:r w:rsidRPr="00D214D7">
        <w:rPr>
          <w:rFonts w:ascii="Arial" w:eastAsia="楷体_GB2312" w:hAnsi="Arial" w:hint="eastAsia"/>
          <w:kern w:val="0"/>
          <w:sz w:val="21"/>
          <w:szCs w:val="21"/>
          <w:lang w:eastAsia="zh-CN"/>
        </w:rPr>
        <w:t>月</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4</w:t>
      </w:r>
      <w:r w:rsidRPr="00D214D7">
        <w:rPr>
          <w:rFonts w:ascii="Arial" w:eastAsia="楷体_GB2312" w:hAnsi="Arial" w:hint="eastAsia"/>
          <w:kern w:val="0"/>
          <w:sz w:val="21"/>
          <w:szCs w:val="21"/>
          <w:lang w:eastAsia="zh-CN"/>
        </w:rPr>
        <w:t>日。从基金一级分类、二级分类、行业主题基金分类三个角度研究中国市场中常见的基金业绩比较基准。</w:t>
      </w:r>
      <w:r w:rsidR="003F4896">
        <w:rPr>
          <w:rFonts w:ascii="Arial" w:eastAsia="楷体_GB2312" w:hAnsi="Arial" w:hint="eastAsia"/>
          <w:kern w:val="0"/>
          <w:sz w:val="21"/>
          <w:szCs w:val="21"/>
          <w:lang w:eastAsia="zh-CN"/>
        </w:rPr>
        <w:t>其中，基金的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一级分类分为五类，包括</w:t>
      </w:r>
      <w:r w:rsidR="003F4896" w:rsidRPr="003F4896">
        <w:rPr>
          <w:rFonts w:ascii="Arial" w:eastAsia="楷体_GB2312" w:hAnsi="Arial" w:hint="eastAsia"/>
          <w:kern w:val="0"/>
          <w:sz w:val="21"/>
          <w:szCs w:val="21"/>
          <w:lang w:eastAsia="zh-CN"/>
        </w:rPr>
        <w:t>混合型基金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债券型基金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股票型基金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货币市场型基金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国际</w:t>
      </w:r>
      <w:r w:rsidR="003F4896" w:rsidRPr="003F4896">
        <w:rPr>
          <w:rFonts w:ascii="Arial" w:eastAsia="楷体_GB2312" w:hAnsi="Arial"/>
          <w:kern w:val="0"/>
          <w:sz w:val="21"/>
          <w:szCs w:val="21"/>
          <w:lang w:eastAsia="zh-CN"/>
        </w:rPr>
        <w:t>(QDII)</w:t>
      </w:r>
      <w:r w:rsidR="003F4896" w:rsidRPr="003F4896">
        <w:rPr>
          <w:rFonts w:ascii="Arial" w:eastAsia="楷体_GB2312" w:hAnsi="Arial" w:hint="eastAsia"/>
          <w:kern w:val="0"/>
          <w:sz w:val="21"/>
          <w:szCs w:val="21"/>
          <w:lang w:eastAsia="zh-CN"/>
        </w:rPr>
        <w:t>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另类投资基金</w:t>
      </w:r>
      <w:r w:rsidR="003F4896">
        <w:rPr>
          <w:rFonts w:ascii="Arial" w:eastAsia="楷体_GB2312" w:hAnsi="Arial" w:hint="eastAsia"/>
          <w:kern w:val="0"/>
          <w:sz w:val="21"/>
          <w:szCs w:val="21"/>
          <w:lang w:eastAsia="zh-CN"/>
        </w:rPr>
        <w:t>，基金的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二级分类分为</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w:t>
      </w:r>
      <w:r w:rsidR="003F4896">
        <w:rPr>
          <w:rFonts w:ascii="Arial" w:eastAsia="楷体_GB2312" w:hAnsi="Arial" w:hint="eastAsia"/>
          <w:kern w:val="0"/>
          <w:sz w:val="21"/>
          <w:szCs w:val="21"/>
          <w:lang w:eastAsia="zh-CN"/>
        </w:rPr>
        <w:t>类，本文重点关注其中五类（括号内为相应的数目和占比），包括偏股混合型（</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855/</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6.0</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）、灵活配置型（</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063/17.8%</w:t>
      </w:r>
      <w:r w:rsidR="003F4896">
        <w:rPr>
          <w:rFonts w:ascii="Arial" w:eastAsia="楷体_GB2312" w:hAnsi="Arial" w:hint="eastAsia"/>
          <w:kern w:val="0"/>
          <w:sz w:val="21"/>
          <w:szCs w:val="21"/>
          <w:lang w:eastAsia="zh-CN"/>
        </w:rPr>
        <w:t>）、普通股票型（</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96/</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.2%</w:t>
      </w:r>
      <w:r w:rsidR="003F4896">
        <w:rPr>
          <w:rFonts w:ascii="Arial" w:eastAsia="楷体_GB2312" w:hAnsi="Arial" w:hint="eastAsia"/>
          <w:kern w:val="0"/>
          <w:sz w:val="21"/>
          <w:szCs w:val="21"/>
          <w:lang w:eastAsia="zh-CN"/>
        </w:rPr>
        <w:t>）、偏债混合型（</w:t>
      </w:r>
      <w:r w:rsidR="003F4896">
        <w:rPr>
          <w:rFonts w:ascii="Arial" w:eastAsia="楷体_GB2312" w:hAnsi="Arial" w:hint="eastAsia"/>
          <w:kern w:val="0"/>
          <w:sz w:val="21"/>
          <w:szCs w:val="21"/>
          <w:lang w:eastAsia="zh-CN"/>
        </w:rPr>
        <w:t>7</w:t>
      </w:r>
      <w:r w:rsidR="003F4896">
        <w:rPr>
          <w:rFonts w:ascii="Arial" w:eastAsia="楷体_GB2312" w:hAnsi="Arial"/>
          <w:kern w:val="0"/>
          <w:sz w:val="21"/>
          <w:szCs w:val="21"/>
          <w:lang w:eastAsia="zh-CN"/>
        </w:rPr>
        <w:t>84/6.0%</w:t>
      </w:r>
      <w:r w:rsidR="003F4896">
        <w:rPr>
          <w:rFonts w:ascii="Arial" w:eastAsia="楷体_GB2312" w:hAnsi="Arial" w:hint="eastAsia"/>
          <w:kern w:val="0"/>
          <w:sz w:val="21"/>
          <w:szCs w:val="21"/>
          <w:lang w:eastAsia="zh-CN"/>
        </w:rPr>
        <w:t>）、股票多空（</w:t>
      </w:r>
      <w:r w:rsidR="003F4896">
        <w:rPr>
          <w:rFonts w:ascii="Arial" w:eastAsia="楷体_GB2312" w:hAnsi="Arial" w:hint="eastAsia"/>
          <w:kern w:val="0"/>
          <w:sz w:val="21"/>
          <w:szCs w:val="21"/>
          <w:lang w:eastAsia="zh-CN"/>
        </w:rPr>
        <w:t>3</w:t>
      </w:r>
      <w:r w:rsidR="003F4896">
        <w:rPr>
          <w:rFonts w:ascii="Arial" w:eastAsia="楷体_GB2312" w:hAnsi="Arial"/>
          <w:kern w:val="0"/>
          <w:sz w:val="21"/>
          <w:szCs w:val="21"/>
          <w:lang w:eastAsia="zh-CN"/>
        </w:rPr>
        <w:t>9</w:t>
      </w:r>
      <w:r w:rsidR="003F4896">
        <w:rPr>
          <w:rFonts w:ascii="Arial" w:eastAsia="楷体_GB2312" w:hAnsi="Arial" w:hint="eastAsia"/>
          <w:kern w:val="0"/>
          <w:sz w:val="21"/>
          <w:szCs w:val="21"/>
          <w:lang w:eastAsia="zh-CN"/>
        </w:rPr>
        <w:t>/</w:t>
      </w:r>
      <w:r w:rsidR="003F4896">
        <w:rPr>
          <w:rFonts w:ascii="Arial" w:eastAsia="楷体_GB2312" w:hAnsi="Arial"/>
          <w:kern w:val="0"/>
          <w:sz w:val="21"/>
          <w:szCs w:val="21"/>
          <w:lang w:eastAsia="zh-CN"/>
        </w:rPr>
        <w:t>0.3</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行业主题基金共</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405</w:t>
      </w:r>
      <w:r w:rsidR="000067BB">
        <w:rPr>
          <w:rFonts w:ascii="Arial" w:eastAsia="楷体_GB2312" w:hAnsi="Arial" w:hint="eastAsia"/>
          <w:kern w:val="0"/>
          <w:sz w:val="21"/>
          <w:szCs w:val="21"/>
          <w:lang w:eastAsia="zh-CN"/>
        </w:rPr>
        <w:t>支，占全部基金数目的</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0.8</w:t>
      </w:r>
      <w:r w:rsidR="000067BB">
        <w:rPr>
          <w:rFonts w:ascii="Arial" w:eastAsia="楷体_GB2312" w:hAnsi="Arial" w:hint="eastAsia"/>
          <w:kern w:val="0"/>
          <w:sz w:val="21"/>
          <w:szCs w:val="21"/>
          <w:lang w:eastAsia="zh-CN"/>
        </w:rPr>
        <w:t>%</w:t>
      </w:r>
      <w:r w:rsidR="005444B5">
        <w:rPr>
          <w:rFonts w:ascii="Arial" w:eastAsia="楷体_GB2312" w:hAnsi="Arial" w:hint="eastAsia"/>
          <w:kern w:val="0"/>
          <w:sz w:val="21"/>
          <w:szCs w:val="21"/>
          <w:lang w:eastAsia="zh-CN"/>
        </w:rPr>
        <w:t>，其中数目排名前</w:t>
      </w:r>
      <w:r w:rsidR="009D7188">
        <w:rPr>
          <w:rFonts w:ascii="Arial" w:eastAsia="楷体_GB2312" w:hAnsi="Arial" w:hint="eastAsia"/>
          <w:kern w:val="0"/>
          <w:sz w:val="21"/>
          <w:szCs w:val="21"/>
          <w:lang w:eastAsia="zh-CN"/>
        </w:rPr>
        <w:t>六</w:t>
      </w:r>
      <w:r w:rsidR="005444B5">
        <w:rPr>
          <w:rFonts w:ascii="Arial" w:eastAsia="楷体_GB2312" w:hAnsi="Arial" w:hint="eastAsia"/>
          <w:kern w:val="0"/>
          <w:sz w:val="21"/>
          <w:szCs w:val="21"/>
          <w:lang w:eastAsia="zh-CN"/>
        </w:rPr>
        <w:t>的行业主题分别为</w:t>
      </w:r>
      <w:r w:rsidR="00997AFA">
        <w:rPr>
          <w:rFonts w:ascii="Arial" w:eastAsia="楷体_GB2312" w:hAnsi="Arial" w:hint="eastAsia"/>
          <w:kern w:val="0"/>
          <w:sz w:val="21"/>
          <w:szCs w:val="21"/>
          <w:lang w:eastAsia="zh-CN"/>
        </w:rPr>
        <w:t>酒类行</w:t>
      </w:r>
      <w:r w:rsidR="00694637">
        <w:rPr>
          <w:rFonts w:ascii="Arial" w:eastAsia="楷体_GB2312" w:hAnsi="Arial" w:hint="eastAsia"/>
          <w:kern w:val="0"/>
          <w:sz w:val="21"/>
          <w:szCs w:val="21"/>
          <w:lang w:eastAsia="zh-CN"/>
        </w:rPr>
        <w:t>业（</w:t>
      </w:r>
      <w:r w:rsidR="00694637">
        <w:rPr>
          <w:rFonts w:ascii="Arial" w:eastAsia="楷体_GB2312" w:hAnsi="Arial"/>
          <w:kern w:val="0"/>
          <w:sz w:val="21"/>
          <w:szCs w:val="21"/>
          <w:lang w:eastAsia="zh-CN"/>
        </w:rPr>
        <w:t>470/19.5%</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电子元器件行业（</w:t>
      </w:r>
      <w:r w:rsidR="00694637">
        <w:rPr>
          <w:rFonts w:ascii="Arial" w:eastAsia="楷体_GB2312" w:hAnsi="Arial" w:hint="eastAsia"/>
          <w:kern w:val="0"/>
          <w:sz w:val="21"/>
          <w:szCs w:val="21"/>
          <w:lang w:eastAsia="zh-CN"/>
        </w:rPr>
        <w:t>3</w:t>
      </w:r>
      <w:r w:rsidR="00694637">
        <w:rPr>
          <w:rFonts w:ascii="Arial" w:eastAsia="楷体_GB2312" w:hAnsi="Arial"/>
          <w:kern w:val="0"/>
          <w:sz w:val="21"/>
          <w:szCs w:val="21"/>
          <w:lang w:eastAsia="zh-CN"/>
        </w:rPr>
        <w:t>81/15.8%</w:t>
      </w:r>
      <w:r w:rsidR="00997AFA">
        <w:rPr>
          <w:rFonts w:ascii="Arial" w:eastAsia="楷体_GB2312" w:hAnsi="Arial" w:hint="eastAsia"/>
          <w:kern w:val="0"/>
          <w:sz w:val="21"/>
          <w:szCs w:val="21"/>
          <w:lang w:eastAsia="zh-CN"/>
        </w:rPr>
        <w:t>）、电工电网行业（</w:t>
      </w:r>
      <w:r w:rsidR="00694637">
        <w:rPr>
          <w:rFonts w:ascii="Arial" w:eastAsia="楷体_GB2312" w:hAnsi="Arial" w:hint="eastAsia"/>
          <w:kern w:val="0"/>
          <w:sz w:val="21"/>
          <w:szCs w:val="21"/>
          <w:lang w:eastAsia="zh-CN"/>
        </w:rPr>
        <w:t>1</w:t>
      </w:r>
      <w:r w:rsidR="00694637">
        <w:rPr>
          <w:rFonts w:ascii="Arial" w:eastAsia="楷体_GB2312" w:hAnsi="Arial"/>
          <w:kern w:val="0"/>
          <w:sz w:val="21"/>
          <w:szCs w:val="21"/>
          <w:lang w:eastAsia="zh-CN"/>
        </w:rPr>
        <w:t>83/7.6</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）、半导体行业（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64</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6.8%</w:t>
      </w:r>
      <w:r w:rsidR="00997AFA">
        <w:rPr>
          <w:rFonts w:ascii="Arial" w:eastAsia="楷体_GB2312" w:hAnsi="Arial" w:hint="eastAsia"/>
          <w:kern w:val="0"/>
          <w:sz w:val="21"/>
          <w:szCs w:val="21"/>
          <w:lang w:eastAsia="zh-CN"/>
        </w:rPr>
        <w:t>）、生物科技行业（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23</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5.1%</w:t>
      </w:r>
      <w:r w:rsidR="00997AFA">
        <w:rPr>
          <w:rFonts w:ascii="Arial" w:eastAsia="楷体_GB2312" w:hAnsi="Arial" w:hint="eastAsia"/>
          <w:kern w:val="0"/>
          <w:sz w:val="21"/>
          <w:szCs w:val="21"/>
          <w:lang w:eastAsia="zh-CN"/>
        </w:rPr>
        <w:t>）、银行行业（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19/5.0%</w:t>
      </w:r>
      <w:r w:rsidR="00997AFA">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w:t>
      </w:r>
    </w:p>
    <w:tbl>
      <w:tblPr>
        <w:tblW w:w="10431" w:type="dxa"/>
        <w:tblInd w:w="130" w:type="dxa"/>
        <w:tblLayout w:type="fixed"/>
        <w:tblLook w:val="04A0" w:firstRow="1" w:lastRow="0" w:firstColumn="1" w:lastColumn="0" w:noHBand="0" w:noVBand="1"/>
      </w:tblPr>
      <w:tblGrid>
        <w:gridCol w:w="5074"/>
        <w:gridCol w:w="283"/>
        <w:gridCol w:w="5074"/>
      </w:tblGrid>
      <w:tr w:rsidR="00590944" w:rsidRPr="00490D55" w14:paraId="20266F3F" w14:textId="77777777" w:rsidTr="00CD6B59">
        <w:tc>
          <w:tcPr>
            <w:tcW w:w="5074" w:type="dxa"/>
            <w:tcBorders>
              <w:top w:val="nil"/>
              <w:left w:val="nil"/>
              <w:bottom w:val="single" w:sz="4" w:space="0" w:color="auto"/>
              <w:right w:val="nil"/>
            </w:tcBorders>
            <w:hideMark/>
          </w:tcPr>
          <w:p w14:paraId="78F1226B" w14:textId="702BB913" w:rsidR="00590944" w:rsidRPr="00C72F7D" w:rsidRDefault="003F4896" w:rsidP="00E94906">
            <w:pPr>
              <w:pStyle w:val="af0"/>
              <w:ind w:leftChars="-54" w:left="-130"/>
              <w:rPr>
                <w:lang w:eastAsia="zh-CN"/>
              </w:rPr>
            </w:pPr>
            <w:r>
              <w:rPr>
                <w:lang w:eastAsia="zh-CN"/>
              </w:rPr>
              <w:br w:type="page"/>
            </w:r>
            <w:bookmarkStart w:id="26" w:name="_Toc518314363"/>
            <w:bookmarkStart w:id="27" w:name="_Toc528757856"/>
            <w:bookmarkStart w:id="28" w:name="_Toc29814896"/>
            <w:bookmarkStart w:id="29" w:name="_Toc34809096"/>
            <w:bookmarkStart w:id="30" w:name="_Toc65772354"/>
            <w:r w:rsidR="00590944">
              <w:rPr>
                <w:rFonts w:hint="eastAsia"/>
                <w:lang w:eastAsia="zh-CN"/>
              </w:rPr>
              <w:t>图</w:t>
            </w:r>
            <w:r w:rsidR="00590944">
              <w:rPr>
                <w:lang w:eastAsia="zh-CN"/>
              </w:rPr>
              <w:t xml:space="preserve"> </w:t>
            </w:r>
            <w:r w:rsidR="00590944">
              <w:fldChar w:fldCharType="begin"/>
            </w:r>
            <w:r w:rsidR="00590944" w:rsidRPr="00716F0C">
              <w:rPr>
                <w:lang w:eastAsia="zh-CN"/>
              </w:rPr>
              <w:instrText xml:space="preserve"> SEQ </w:instrText>
            </w:r>
            <w:r w:rsidR="00590944" w:rsidRPr="00716F0C">
              <w:rPr>
                <w:lang w:eastAsia="zh-CN"/>
              </w:rPr>
              <w:instrText>图</w:instrText>
            </w:r>
            <w:r w:rsidR="00590944" w:rsidRPr="00716F0C">
              <w:rPr>
                <w:lang w:eastAsia="zh-CN"/>
              </w:rPr>
              <w:instrText xml:space="preserve"> \* ARABIC </w:instrText>
            </w:r>
            <w:r w:rsidR="00590944">
              <w:fldChar w:fldCharType="separate"/>
            </w:r>
            <w:r w:rsidR="00E94906">
              <w:rPr>
                <w:noProof/>
                <w:lang w:eastAsia="zh-CN"/>
              </w:rPr>
              <w:t>1</w:t>
            </w:r>
            <w:r w:rsidR="00590944">
              <w:fldChar w:fldCharType="end"/>
            </w:r>
            <w:r w:rsidR="00590944">
              <w:rPr>
                <w:rFonts w:hint="eastAsia"/>
                <w:lang w:eastAsia="zh-CN"/>
              </w:rPr>
              <w:t>：中国基金</w:t>
            </w:r>
            <w:r w:rsidR="00590944">
              <w:rPr>
                <w:rFonts w:hint="eastAsia"/>
                <w:lang w:eastAsia="zh-CN"/>
              </w:rPr>
              <w:t>Wind</w:t>
            </w:r>
            <w:r w:rsidR="00590944">
              <w:rPr>
                <w:rFonts w:hint="eastAsia"/>
                <w:lang w:eastAsia="zh-CN"/>
              </w:rPr>
              <w:t>一级分类情况</w:t>
            </w:r>
            <w:bookmarkEnd w:id="26"/>
            <w:bookmarkEnd w:id="27"/>
            <w:bookmarkEnd w:id="28"/>
            <w:bookmarkEnd w:id="29"/>
            <w:bookmarkEnd w:id="30"/>
          </w:p>
        </w:tc>
        <w:tc>
          <w:tcPr>
            <w:tcW w:w="283" w:type="dxa"/>
          </w:tcPr>
          <w:p w14:paraId="55C26372" w14:textId="77777777" w:rsidR="00590944" w:rsidRPr="00490D55" w:rsidRDefault="00590944" w:rsidP="00E94906">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1D6E00EE" w14:textId="631A08F0" w:rsidR="00590944" w:rsidRPr="00C72F7D" w:rsidRDefault="00590944" w:rsidP="00E94906">
            <w:pPr>
              <w:pStyle w:val="af0"/>
              <w:ind w:leftChars="-41" w:left="-98"/>
              <w:rPr>
                <w:lang w:eastAsia="zh-CN"/>
              </w:rPr>
            </w:pPr>
            <w:bookmarkStart w:id="31" w:name="_Toc518314364"/>
            <w:bookmarkStart w:id="32" w:name="_Toc528757857"/>
            <w:bookmarkStart w:id="33" w:name="_Toc29814897"/>
            <w:bookmarkStart w:id="34" w:name="_Toc34809097"/>
            <w:bookmarkStart w:id="35" w:name="_Toc65772355"/>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E94906">
              <w:rPr>
                <w:noProof/>
                <w:lang w:eastAsia="zh-CN"/>
              </w:rPr>
              <w:t>2</w:t>
            </w:r>
            <w:r>
              <w:fldChar w:fldCharType="end"/>
            </w:r>
            <w:r>
              <w:rPr>
                <w:rFonts w:hint="eastAsia"/>
                <w:lang w:eastAsia="zh-CN"/>
              </w:rPr>
              <w:t>：</w:t>
            </w:r>
            <w:r w:rsidRPr="00590944">
              <w:rPr>
                <w:rFonts w:hint="eastAsia"/>
                <w:lang w:eastAsia="zh-CN"/>
              </w:rPr>
              <w:t>中国基金</w:t>
            </w:r>
            <w:r w:rsidRPr="00590944">
              <w:rPr>
                <w:lang w:eastAsia="zh-CN"/>
              </w:rPr>
              <w:t>Wind</w:t>
            </w:r>
            <w:r w:rsidRPr="00590944">
              <w:rPr>
                <w:rFonts w:hint="eastAsia"/>
                <w:lang w:eastAsia="zh-CN"/>
              </w:rPr>
              <w:t>一级分类情况</w:t>
            </w:r>
            <w:bookmarkEnd w:id="31"/>
            <w:bookmarkEnd w:id="32"/>
            <w:bookmarkEnd w:id="33"/>
            <w:bookmarkEnd w:id="34"/>
            <w:bookmarkEnd w:id="35"/>
          </w:p>
        </w:tc>
      </w:tr>
      <w:tr w:rsidR="00590944" w:rsidRPr="009B1FB9" w14:paraId="0094E5E1" w14:textId="77777777" w:rsidTr="00CD6B59">
        <w:trPr>
          <w:trHeight w:hRule="exact" w:val="3969"/>
        </w:trPr>
        <w:tc>
          <w:tcPr>
            <w:tcW w:w="5074" w:type="dxa"/>
            <w:tcBorders>
              <w:top w:val="single" w:sz="4" w:space="0" w:color="auto"/>
              <w:left w:val="nil"/>
              <w:bottom w:val="single" w:sz="4" w:space="0" w:color="auto"/>
              <w:right w:val="nil"/>
            </w:tcBorders>
            <w:vAlign w:val="center"/>
          </w:tcPr>
          <w:p w14:paraId="7D8693FB" w14:textId="7C1CC91F" w:rsidR="00590944" w:rsidRPr="009B1FB9" w:rsidRDefault="003F4896" w:rsidP="00E94906">
            <w:pPr>
              <w:pStyle w:val="ae"/>
              <w:spacing w:after="0"/>
              <w:ind w:leftChars="0" w:left="0"/>
              <w:jc w:val="center"/>
              <w:rPr>
                <w:rFonts w:cs="Arial"/>
                <w:lang w:eastAsia="zh-CN"/>
              </w:rPr>
            </w:pPr>
            <w:r>
              <w:rPr>
                <w:noProof/>
              </w:rPr>
              <w:drawing>
                <wp:inline distT="0" distB="0" distL="0" distR="0" wp14:anchorId="2EF57E50" wp14:editId="59980208">
                  <wp:extent cx="3070800" cy="2394000"/>
                  <wp:effectExtent l="0" t="0" r="0" b="6350"/>
                  <wp:docPr id="85" name="图表 85">
                    <a:extLst xmlns:a="http://schemas.openxmlformats.org/drawingml/2006/main">
                      <a:ext uri="{FF2B5EF4-FFF2-40B4-BE49-F238E27FC236}">
                        <a16:creationId xmlns:a16="http://schemas.microsoft.com/office/drawing/2014/main" id="{43DD7090-13DE-4430-B8B7-D6EED2644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tc>
        <w:tc>
          <w:tcPr>
            <w:tcW w:w="283" w:type="dxa"/>
          </w:tcPr>
          <w:p w14:paraId="2EE80B0E" w14:textId="77777777" w:rsidR="00590944" w:rsidRPr="009B1FB9" w:rsidRDefault="00590944" w:rsidP="00E94906">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16FCF021" w14:textId="0D6A2BBE" w:rsidR="00590944" w:rsidRPr="009B1FB9" w:rsidRDefault="003F4896" w:rsidP="00E94906">
            <w:pPr>
              <w:pStyle w:val="ae"/>
              <w:spacing w:after="0"/>
              <w:ind w:leftChars="0" w:left="0"/>
              <w:jc w:val="both"/>
              <w:rPr>
                <w:rFonts w:cs="Arial"/>
                <w:lang w:eastAsia="zh-CN"/>
              </w:rPr>
            </w:pPr>
            <w:r>
              <w:rPr>
                <w:noProof/>
              </w:rPr>
              <w:drawing>
                <wp:inline distT="0" distB="0" distL="0" distR="0" wp14:anchorId="2FB2EC29" wp14:editId="171B70CA">
                  <wp:extent cx="3070800" cy="2394000"/>
                  <wp:effectExtent l="0" t="0" r="0" b="6350"/>
                  <wp:docPr id="84" name="图表 84">
                    <a:extLst xmlns:a="http://schemas.openxmlformats.org/drawingml/2006/main">
                      <a:ext uri="{FF2B5EF4-FFF2-40B4-BE49-F238E27FC236}">
                        <a16:creationId xmlns:a16="http://schemas.microsoft.com/office/drawing/2014/main" id="{9C4CC8F8-A6B2-42BC-93A8-1197F5928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tc>
      </w:tr>
      <w:tr w:rsidR="00590944" w:rsidRPr="00490D55" w14:paraId="3B6C5FBF" w14:textId="77777777" w:rsidTr="00CD6B59">
        <w:tc>
          <w:tcPr>
            <w:tcW w:w="5074" w:type="dxa"/>
            <w:tcBorders>
              <w:top w:val="single" w:sz="4" w:space="0" w:color="auto"/>
              <w:left w:val="nil"/>
              <w:bottom w:val="nil"/>
              <w:right w:val="nil"/>
            </w:tcBorders>
            <w:hideMark/>
          </w:tcPr>
          <w:p w14:paraId="6B438B94" w14:textId="544C6FE9" w:rsidR="00590944" w:rsidRPr="00C66411" w:rsidRDefault="00590944" w:rsidP="00E94906">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194E985E" w14:textId="77777777" w:rsidR="00590944" w:rsidRPr="00490D55" w:rsidRDefault="00590944" w:rsidP="00E94906">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773806DE" w14:textId="1374A45B" w:rsidR="00590944" w:rsidRPr="00C66411" w:rsidRDefault="00590944" w:rsidP="00E94906">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58099A70" w14:textId="77777777" w:rsidR="009A63B1" w:rsidRDefault="009A63B1">
      <w:pPr>
        <w:rPr>
          <w:lang w:eastAsia="zh-CN"/>
        </w:rPr>
      </w:pPr>
      <w:bookmarkStart w:id="36" w:name="_Toc528757858"/>
      <w:bookmarkStart w:id="37" w:name="_Toc29814898"/>
      <w:bookmarkStart w:id="38" w:name="_Toc34809098"/>
      <w:r>
        <w:rPr>
          <w:b/>
          <w:lang w:eastAsia="zh-CN"/>
        </w:rPr>
        <w:br w:type="page"/>
      </w:r>
    </w:p>
    <w:tbl>
      <w:tblPr>
        <w:tblW w:w="7404" w:type="dxa"/>
        <w:tblInd w:w="3050" w:type="dxa"/>
        <w:tblLayout w:type="fixed"/>
        <w:tblLook w:val="0000" w:firstRow="0" w:lastRow="0" w:firstColumn="0" w:lastColumn="0" w:noHBand="0" w:noVBand="0"/>
      </w:tblPr>
      <w:tblGrid>
        <w:gridCol w:w="7404"/>
      </w:tblGrid>
      <w:tr w:rsidR="000067BB" w:rsidRPr="00C72F7D" w14:paraId="4A269F3B" w14:textId="77777777" w:rsidTr="009A63B1">
        <w:tc>
          <w:tcPr>
            <w:tcW w:w="7404" w:type="dxa"/>
            <w:tcBorders>
              <w:bottom w:val="single" w:sz="4" w:space="0" w:color="auto"/>
            </w:tcBorders>
            <w:shd w:val="clear" w:color="auto" w:fill="auto"/>
          </w:tcPr>
          <w:p w14:paraId="31D4C216" w14:textId="05278442" w:rsidR="000067BB" w:rsidRPr="00C72F7D" w:rsidRDefault="000067BB" w:rsidP="00E94906">
            <w:pPr>
              <w:pStyle w:val="af0"/>
              <w:rPr>
                <w:lang w:eastAsia="zh-CN"/>
              </w:rPr>
            </w:pPr>
            <w:bookmarkStart w:id="39" w:name="_Toc65772356"/>
            <w:r>
              <w:rPr>
                <w:rFonts w:hint="eastAsia"/>
                <w:lang w:eastAsia="zh-CN"/>
              </w:rPr>
              <w:lastRenderedPageBreak/>
              <w:t>图</w:t>
            </w:r>
            <w:r>
              <w:rPr>
                <w:lang w:eastAsia="zh-CN"/>
              </w:rPr>
              <w:t xml:space="preserve"> </w:t>
            </w:r>
            <w:r>
              <w:fldChar w:fldCharType="begin"/>
            </w:r>
            <w:r w:rsidRPr="009A63B1">
              <w:rPr>
                <w:lang w:eastAsia="zh-CN"/>
              </w:rPr>
              <w:instrText xml:space="preserve"> SEQ </w:instrText>
            </w:r>
            <w:r w:rsidRPr="009A63B1">
              <w:rPr>
                <w:lang w:eastAsia="zh-CN"/>
              </w:rPr>
              <w:instrText>图</w:instrText>
            </w:r>
            <w:r w:rsidRPr="009A63B1">
              <w:rPr>
                <w:lang w:eastAsia="zh-CN"/>
              </w:rPr>
              <w:instrText xml:space="preserve"> \* ARABIC </w:instrText>
            </w:r>
            <w:r>
              <w:fldChar w:fldCharType="separate"/>
            </w:r>
            <w:r w:rsidR="00E94906">
              <w:rPr>
                <w:noProof/>
                <w:lang w:eastAsia="zh-CN"/>
              </w:rPr>
              <w:t>3</w:t>
            </w:r>
            <w:r>
              <w:fldChar w:fldCharType="end"/>
            </w:r>
            <w:r>
              <w:rPr>
                <w:rFonts w:hint="eastAsia"/>
                <w:lang w:eastAsia="zh-CN"/>
              </w:rPr>
              <w:t>：</w:t>
            </w:r>
            <w:r w:rsidRPr="000067BB">
              <w:rPr>
                <w:rFonts w:hint="eastAsia"/>
                <w:lang w:eastAsia="zh-CN"/>
              </w:rPr>
              <w:t>中国基金</w:t>
            </w:r>
            <w:r w:rsidRPr="000067BB">
              <w:rPr>
                <w:lang w:eastAsia="zh-CN"/>
              </w:rPr>
              <w:t>Wind</w:t>
            </w:r>
            <w:r>
              <w:rPr>
                <w:rFonts w:hint="eastAsia"/>
                <w:lang w:eastAsia="zh-CN"/>
              </w:rPr>
              <w:t>行业主题</w:t>
            </w:r>
            <w:r w:rsidRPr="000067BB">
              <w:rPr>
                <w:rFonts w:hint="eastAsia"/>
                <w:lang w:eastAsia="zh-CN"/>
              </w:rPr>
              <w:t>分类情况</w:t>
            </w:r>
            <w:bookmarkEnd w:id="36"/>
            <w:bookmarkEnd w:id="37"/>
            <w:bookmarkEnd w:id="38"/>
            <w:bookmarkEnd w:id="39"/>
          </w:p>
        </w:tc>
      </w:tr>
      <w:tr w:rsidR="000067BB" w:rsidRPr="009B1FB9" w14:paraId="08DFFCFE" w14:textId="77777777" w:rsidTr="009A63B1">
        <w:trPr>
          <w:trHeight w:hRule="exact" w:val="3953"/>
        </w:trPr>
        <w:tc>
          <w:tcPr>
            <w:tcW w:w="7404" w:type="dxa"/>
            <w:tcBorders>
              <w:top w:val="single" w:sz="4" w:space="0" w:color="auto"/>
              <w:bottom w:val="single" w:sz="4" w:space="0" w:color="auto"/>
            </w:tcBorders>
            <w:shd w:val="clear" w:color="auto" w:fill="auto"/>
            <w:vAlign w:val="center"/>
          </w:tcPr>
          <w:p w14:paraId="46B78116" w14:textId="27A705CF" w:rsidR="000067BB" w:rsidRPr="009B1FB9" w:rsidRDefault="000067BB" w:rsidP="00E94906">
            <w:pPr>
              <w:pStyle w:val="ae"/>
              <w:ind w:leftChars="0" w:left="0"/>
              <w:rPr>
                <w:color w:val="0F243E" w:themeColor="text2" w:themeShade="80"/>
              </w:rPr>
            </w:pPr>
            <w:r>
              <w:rPr>
                <w:noProof/>
              </w:rPr>
              <w:drawing>
                <wp:inline distT="0" distB="0" distL="0" distR="0" wp14:anchorId="4D96A89F" wp14:editId="5324F6F4">
                  <wp:extent cx="4564380" cy="2140585"/>
                  <wp:effectExtent l="0" t="0" r="7620" b="0"/>
                  <wp:docPr id="88" name="图表 88">
                    <a:extLst xmlns:a="http://schemas.openxmlformats.org/drawingml/2006/main">
                      <a:ext uri="{FF2B5EF4-FFF2-40B4-BE49-F238E27FC236}">
                        <a16:creationId xmlns:a16="http://schemas.microsoft.com/office/drawing/2014/main" id="{20119327-BD9F-41ED-86E9-73B6AE66E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tc>
      </w:tr>
      <w:tr w:rsidR="000067BB" w:rsidRPr="008512B4" w14:paraId="5C44C3A4" w14:textId="77777777" w:rsidTr="009A63B1">
        <w:tc>
          <w:tcPr>
            <w:tcW w:w="7404" w:type="dxa"/>
            <w:tcBorders>
              <w:top w:val="single" w:sz="4" w:space="0" w:color="auto"/>
            </w:tcBorders>
            <w:shd w:val="clear" w:color="auto" w:fill="auto"/>
          </w:tcPr>
          <w:p w14:paraId="13F94124" w14:textId="77777777" w:rsidR="000067BB" w:rsidRPr="008512B4" w:rsidRDefault="000067BB" w:rsidP="00E94906">
            <w:pPr>
              <w:pStyle w:val="aff2"/>
            </w:pPr>
            <w:r w:rsidRPr="008512B4">
              <w:rPr>
                <w:rFonts w:hint="eastAsia"/>
              </w:rPr>
              <w:t>数据来源：</w:t>
            </w:r>
            <w:r w:rsidRPr="008512B4">
              <w:rPr>
                <w:rFonts w:hint="eastAsia"/>
              </w:rPr>
              <w:t>Wind</w:t>
            </w:r>
            <w:r w:rsidRPr="008512B4">
              <w:rPr>
                <w:rFonts w:hint="eastAsia"/>
              </w:rPr>
              <w:t>，广发证券发展研究中心</w:t>
            </w:r>
          </w:p>
        </w:tc>
      </w:tr>
    </w:tbl>
    <w:p w14:paraId="576FC247" w14:textId="7EDF605A" w:rsidR="009307D7" w:rsidRDefault="006A42F8" w:rsidP="006A42F8">
      <w:pPr>
        <w:pStyle w:val="ae"/>
        <w:spacing w:beforeLines="50" w:before="163" w:afterLines="50" w:after="163" w:line="252" w:lineRule="auto"/>
        <w:ind w:left="3017" w:firstLine="583"/>
        <w:jc w:val="both"/>
        <w:rPr>
          <w:lang w:eastAsia="zh-CN"/>
        </w:rPr>
      </w:pPr>
      <w:r>
        <w:rPr>
          <w:rFonts w:hint="eastAsia"/>
          <w:lang w:eastAsia="zh-CN"/>
        </w:rPr>
        <w:t>国内的基金通常采用复合基准的方式。</w:t>
      </w:r>
      <w:r w:rsidRPr="006A42F8">
        <w:rPr>
          <w:rFonts w:hint="eastAsia"/>
          <w:lang w:eastAsia="zh-CN"/>
        </w:rPr>
        <w:t>一般来说债券基金和货币基金的业绩比较基准会与某些债券指数或存款利率挂钩；而股票型基金和混合型基金等权益类基金的业绩比较基准通常是由某个股票指数和债券指数复合而成。</w:t>
      </w:r>
      <w:r>
        <w:rPr>
          <w:rFonts w:hint="eastAsia"/>
          <w:lang w:eastAsia="zh-CN"/>
        </w:rPr>
        <w:t>本报告在</w:t>
      </w:r>
      <w:r>
        <w:rPr>
          <w:rFonts w:hint="eastAsia"/>
          <w:lang w:eastAsia="zh-CN"/>
        </w:rPr>
        <w:t>Wind</w:t>
      </w:r>
      <w:r>
        <w:rPr>
          <w:rFonts w:hint="eastAsia"/>
          <w:lang w:eastAsia="zh-CN"/>
        </w:rPr>
        <w:t>基金一级分类的基础下统计了复合基准组合个数的关系以及一级分类和基准组成部分个数双重分类下的被选择最多的基准以及相关的比例均值和频率分布。</w:t>
      </w:r>
    </w:p>
    <w:tbl>
      <w:tblPr>
        <w:tblW w:w="0" w:type="auto"/>
        <w:tblInd w:w="3085" w:type="dxa"/>
        <w:tblLook w:val="04A0" w:firstRow="1" w:lastRow="0" w:firstColumn="1" w:lastColumn="0" w:noHBand="0" w:noVBand="1"/>
      </w:tblPr>
      <w:tblGrid>
        <w:gridCol w:w="1411"/>
        <w:gridCol w:w="1270"/>
        <w:gridCol w:w="1270"/>
        <w:gridCol w:w="1270"/>
        <w:gridCol w:w="1270"/>
        <w:gridCol w:w="1270"/>
      </w:tblGrid>
      <w:tr w:rsidR="00CD6B59" w:rsidRPr="00CB0A9A" w14:paraId="4E7311DC" w14:textId="77777777" w:rsidTr="005038B6">
        <w:trPr>
          <w:trHeight w:val="285"/>
        </w:trPr>
        <w:tc>
          <w:tcPr>
            <w:tcW w:w="7761" w:type="dxa"/>
            <w:gridSpan w:val="6"/>
            <w:tcBorders>
              <w:top w:val="nil"/>
              <w:left w:val="nil"/>
              <w:bottom w:val="single" w:sz="8" w:space="0" w:color="000000"/>
              <w:right w:val="nil"/>
            </w:tcBorders>
            <w:shd w:val="clear" w:color="auto" w:fill="auto"/>
            <w:noWrap/>
            <w:vAlign w:val="center"/>
          </w:tcPr>
          <w:p w14:paraId="448571FF" w14:textId="767AEB07" w:rsidR="00CD6B59" w:rsidRPr="00CB0A9A" w:rsidRDefault="00CD6B59" w:rsidP="00CD6B59">
            <w:pPr>
              <w:pStyle w:val="af0"/>
              <w:ind w:leftChars="-54" w:left="-130"/>
              <w:rPr>
                <w:rFonts w:ascii="楷体_GB2312" w:hAnsi="等线" w:cs="宋体"/>
                <w:b w:val="0"/>
                <w:bCs/>
                <w:sz w:val="16"/>
                <w:szCs w:val="16"/>
                <w:lang w:eastAsia="zh-CN"/>
              </w:rPr>
            </w:pPr>
            <w:bookmarkStart w:id="40" w:name="_Toc65772377"/>
            <w:r w:rsidRPr="00CD6B59">
              <w:rPr>
                <w:rFonts w:hint="eastAsia"/>
                <w:lang w:eastAsia="zh-CN"/>
              </w:rPr>
              <w:t>表</w:t>
            </w:r>
            <w:r w:rsidRPr="00CD6B59">
              <w:rPr>
                <w:lang w:eastAsia="zh-CN"/>
              </w:rPr>
              <w:t xml:space="preserve"> </w:t>
            </w:r>
            <w:r w:rsidR="002A05DF" w:rsidRPr="00941673">
              <w:fldChar w:fldCharType="begin"/>
            </w:r>
            <w:r w:rsidR="002A05DF" w:rsidRPr="005A1F6F">
              <w:rPr>
                <w:lang w:eastAsia="zh-CN"/>
              </w:rPr>
              <w:instrText xml:space="preserve"> </w:instrText>
            </w:r>
            <w:r w:rsidR="002A05DF" w:rsidRPr="005A1F6F">
              <w:rPr>
                <w:rFonts w:hint="eastAsia"/>
                <w:lang w:eastAsia="zh-CN"/>
              </w:rPr>
              <w:instrText xml:space="preserve">SEQ </w:instrText>
            </w:r>
            <w:r w:rsidR="002A05DF" w:rsidRPr="005A1F6F">
              <w:rPr>
                <w:rFonts w:hint="eastAsia"/>
                <w:lang w:eastAsia="zh-CN"/>
              </w:rPr>
              <w:instrText>表</w:instrText>
            </w:r>
            <w:r w:rsidR="002A05DF" w:rsidRPr="005A1F6F">
              <w:rPr>
                <w:rFonts w:hint="eastAsia"/>
                <w:lang w:eastAsia="zh-CN"/>
              </w:rPr>
              <w:instrText xml:space="preserve"> \* ARABIC</w:instrText>
            </w:r>
            <w:r w:rsidR="002A05DF" w:rsidRPr="005A1F6F">
              <w:rPr>
                <w:lang w:eastAsia="zh-CN"/>
              </w:rPr>
              <w:instrText xml:space="preserve"> </w:instrText>
            </w:r>
            <w:r w:rsidR="002A05DF" w:rsidRPr="00941673">
              <w:fldChar w:fldCharType="separate"/>
            </w:r>
            <w:r w:rsidR="002A05DF">
              <w:rPr>
                <w:noProof/>
                <w:lang w:eastAsia="zh-CN"/>
              </w:rPr>
              <w:t>1</w:t>
            </w:r>
            <w:r w:rsidR="002A05DF" w:rsidRPr="00941673">
              <w:fldChar w:fldCharType="end"/>
            </w:r>
            <w:r w:rsidRPr="00CD6B59">
              <w:rPr>
                <w:rFonts w:hint="eastAsia"/>
                <w:lang w:eastAsia="zh-CN"/>
              </w:rPr>
              <w:t>：</w:t>
            </w:r>
            <w:r>
              <w:rPr>
                <w:rFonts w:hint="eastAsia"/>
                <w:lang w:eastAsia="zh-CN"/>
              </w:rPr>
              <w:t>Wind</w:t>
            </w:r>
            <w:r w:rsidRPr="00CD6B59">
              <w:rPr>
                <w:rFonts w:hint="eastAsia"/>
                <w:lang w:eastAsia="zh-CN"/>
              </w:rPr>
              <w:t>基金</w:t>
            </w:r>
            <w:r>
              <w:rPr>
                <w:rFonts w:hint="eastAsia"/>
                <w:lang w:eastAsia="zh-CN"/>
              </w:rPr>
              <w:t>一级分类下</w:t>
            </w:r>
            <w:r w:rsidRPr="00CD6B59">
              <w:rPr>
                <w:rFonts w:hint="eastAsia"/>
                <w:lang w:eastAsia="zh-CN"/>
              </w:rPr>
              <w:t>业绩评价基准</w:t>
            </w:r>
            <w:r>
              <w:rPr>
                <w:rFonts w:hint="eastAsia"/>
                <w:lang w:eastAsia="zh-CN"/>
              </w:rPr>
              <w:t>组成部分个数</w:t>
            </w:r>
            <w:r w:rsidRPr="00CD6B59">
              <w:rPr>
                <w:rFonts w:hint="eastAsia"/>
                <w:lang w:eastAsia="zh-CN"/>
              </w:rPr>
              <w:t>情况统计</w:t>
            </w:r>
            <w:bookmarkEnd w:id="40"/>
          </w:p>
        </w:tc>
      </w:tr>
      <w:tr w:rsidR="00CB0A9A" w:rsidRPr="00CB0A9A" w14:paraId="213EBCE0" w14:textId="77777777" w:rsidTr="00CD6B59">
        <w:trPr>
          <w:trHeight w:val="285"/>
        </w:trPr>
        <w:tc>
          <w:tcPr>
            <w:tcW w:w="1492" w:type="dxa"/>
            <w:tcBorders>
              <w:top w:val="nil"/>
              <w:left w:val="nil"/>
              <w:bottom w:val="single" w:sz="8" w:space="0" w:color="000000"/>
              <w:right w:val="nil"/>
            </w:tcBorders>
            <w:shd w:val="clear" w:color="auto" w:fill="auto"/>
            <w:noWrap/>
            <w:vAlign w:val="center"/>
            <w:hideMark/>
          </w:tcPr>
          <w:p w14:paraId="40E1989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 xml:space="preserve">　</w:t>
            </w:r>
          </w:p>
        </w:tc>
        <w:tc>
          <w:tcPr>
            <w:tcW w:w="0" w:type="auto"/>
            <w:tcBorders>
              <w:top w:val="nil"/>
              <w:left w:val="nil"/>
              <w:bottom w:val="single" w:sz="8" w:space="0" w:color="000000"/>
              <w:right w:val="nil"/>
            </w:tcBorders>
            <w:shd w:val="clear" w:color="auto" w:fill="auto"/>
            <w:noWrap/>
            <w:vAlign w:val="center"/>
            <w:hideMark/>
          </w:tcPr>
          <w:p w14:paraId="29A79433"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单基准基金个数</w:t>
            </w:r>
          </w:p>
        </w:tc>
        <w:tc>
          <w:tcPr>
            <w:tcW w:w="0" w:type="auto"/>
            <w:tcBorders>
              <w:top w:val="nil"/>
              <w:left w:val="nil"/>
              <w:bottom w:val="single" w:sz="8" w:space="0" w:color="000000"/>
              <w:right w:val="nil"/>
            </w:tcBorders>
            <w:shd w:val="clear" w:color="auto" w:fill="auto"/>
            <w:noWrap/>
            <w:vAlign w:val="center"/>
            <w:hideMark/>
          </w:tcPr>
          <w:p w14:paraId="1CED3CF9"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双基准基金个数</w:t>
            </w:r>
          </w:p>
        </w:tc>
        <w:tc>
          <w:tcPr>
            <w:tcW w:w="0" w:type="auto"/>
            <w:tcBorders>
              <w:top w:val="nil"/>
              <w:left w:val="nil"/>
              <w:bottom w:val="single" w:sz="8" w:space="0" w:color="000000"/>
              <w:right w:val="nil"/>
            </w:tcBorders>
            <w:shd w:val="clear" w:color="auto" w:fill="auto"/>
            <w:noWrap/>
            <w:vAlign w:val="center"/>
            <w:hideMark/>
          </w:tcPr>
          <w:p w14:paraId="5448EB21"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三基准基金个数</w:t>
            </w:r>
          </w:p>
        </w:tc>
        <w:tc>
          <w:tcPr>
            <w:tcW w:w="0" w:type="auto"/>
            <w:tcBorders>
              <w:top w:val="nil"/>
              <w:left w:val="nil"/>
              <w:bottom w:val="single" w:sz="8" w:space="0" w:color="000000"/>
              <w:right w:val="nil"/>
            </w:tcBorders>
            <w:shd w:val="clear" w:color="auto" w:fill="auto"/>
            <w:noWrap/>
            <w:vAlign w:val="center"/>
            <w:hideMark/>
          </w:tcPr>
          <w:p w14:paraId="0C71468E"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四基准基金个数</w:t>
            </w:r>
          </w:p>
        </w:tc>
        <w:tc>
          <w:tcPr>
            <w:tcW w:w="0" w:type="auto"/>
            <w:tcBorders>
              <w:top w:val="nil"/>
              <w:left w:val="nil"/>
              <w:bottom w:val="single" w:sz="8" w:space="0" w:color="000000"/>
              <w:right w:val="nil"/>
            </w:tcBorders>
            <w:shd w:val="clear" w:color="auto" w:fill="auto"/>
            <w:noWrap/>
            <w:vAlign w:val="center"/>
            <w:hideMark/>
          </w:tcPr>
          <w:p w14:paraId="70AC68D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五基准基金个数</w:t>
            </w:r>
          </w:p>
        </w:tc>
      </w:tr>
      <w:tr w:rsidR="00CB0A9A" w:rsidRPr="00CB0A9A" w14:paraId="557DC8A3" w14:textId="77777777" w:rsidTr="00CD6B59">
        <w:trPr>
          <w:trHeight w:val="278"/>
        </w:trPr>
        <w:tc>
          <w:tcPr>
            <w:tcW w:w="1492" w:type="dxa"/>
            <w:tcBorders>
              <w:top w:val="nil"/>
              <w:left w:val="nil"/>
              <w:bottom w:val="nil"/>
              <w:right w:val="nil"/>
            </w:tcBorders>
            <w:shd w:val="clear" w:color="auto" w:fill="auto"/>
            <w:noWrap/>
            <w:vAlign w:val="center"/>
            <w:hideMark/>
          </w:tcPr>
          <w:p w14:paraId="7EE09CD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股票型基金</w:t>
            </w:r>
          </w:p>
        </w:tc>
        <w:tc>
          <w:tcPr>
            <w:tcW w:w="0" w:type="auto"/>
            <w:tcBorders>
              <w:top w:val="nil"/>
              <w:left w:val="nil"/>
              <w:bottom w:val="nil"/>
              <w:right w:val="nil"/>
            </w:tcBorders>
            <w:shd w:val="clear" w:color="auto" w:fill="auto"/>
            <w:noWrap/>
            <w:vAlign w:val="center"/>
            <w:hideMark/>
          </w:tcPr>
          <w:p w14:paraId="09EDB82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339</w:t>
            </w:r>
          </w:p>
        </w:tc>
        <w:tc>
          <w:tcPr>
            <w:tcW w:w="0" w:type="auto"/>
            <w:tcBorders>
              <w:top w:val="nil"/>
              <w:left w:val="nil"/>
              <w:bottom w:val="nil"/>
              <w:right w:val="nil"/>
            </w:tcBorders>
            <w:shd w:val="clear" w:color="auto" w:fill="auto"/>
            <w:noWrap/>
            <w:vAlign w:val="center"/>
            <w:hideMark/>
          </w:tcPr>
          <w:p w14:paraId="7FBF68B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1326</w:t>
            </w:r>
          </w:p>
        </w:tc>
        <w:tc>
          <w:tcPr>
            <w:tcW w:w="0" w:type="auto"/>
            <w:tcBorders>
              <w:top w:val="nil"/>
              <w:left w:val="nil"/>
              <w:bottom w:val="nil"/>
              <w:right w:val="nil"/>
            </w:tcBorders>
            <w:shd w:val="clear" w:color="auto" w:fill="auto"/>
            <w:noWrap/>
            <w:vAlign w:val="center"/>
            <w:hideMark/>
          </w:tcPr>
          <w:p w14:paraId="6D20400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w:t>
            </w:r>
          </w:p>
        </w:tc>
        <w:tc>
          <w:tcPr>
            <w:tcW w:w="0" w:type="auto"/>
            <w:tcBorders>
              <w:top w:val="nil"/>
              <w:left w:val="nil"/>
              <w:bottom w:val="nil"/>
              <w:right w:val="nil"/>
            </w:tcBorders>
            <w:shd w:val="clear" w:color="auto" w:fill="auto"/>
            <w:noWrap/>
            <w:vAlign w:val="center"/>
            <w:hideMark/>
          </w:tcPr>
          <w:p w14:paraId="0945B5A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w:t>
            </w:r>
          </w:p>
        </w:tc>
        <w:tc>
          <w:tcPr>
            <w:tcW w:w="0" w:type="auto"/>
            <w:tcBorders>
              <w:top w:val="nil"/>
              <w:left w:val="nil"/>
              <w:bottom w:val="nil"/>
              <w:right w:val="nil"/>
            </w:tcBorders>
            <w:shd w:val="clear" w:color="auto" w:fill="auto"/>
            <w:noWrap/>
            <w:vAlign w:val="center"/>
            <w:hideMark/>
          </w:tcPr>
          <w:p w14:paraId="5256581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w:t>
            </w:r>
          </w:p>
        </w:tc>
      </w:tr>
      <w:tr w:rsidR="00CB0A9A" w:rsidRPr="00CB0A9A" w14:paraId="4BEB293E" w14:textId="77777777" w:rsidTr="00CD6B59">
        <w:trPr>
          <w:trHeight w:val="278"/>
        </w:trPr>
        <w:tc>
          <w:tcPr>
            <w:tcW w:w="1492" w:type="dxa"/>
            <w:tcBorders>
              <w:top w:val="nil"/>
              <w:left w:val="nil"/>
              <w:bottom w:val="nil"/>
              <w:right w:val="nil"/>
            </w:tcBorders>
            <w:shd w:val="clear" w:color="auto" w:fill="auto"/>
            <w:noWrap/>
            <w:vAlign w:val="center"/>
            <w:hideMark/>
          </w:tcPr>
          <w:p w14:paraId="5586F918"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国际</w:t>
            </w:r>
            <w:r w:rsidRPr="00CB0A9A">
              <w:rPr>
                <w:rFonts w:ascii="Arial" w:eastAsia="等线" w:hAnsi="Arial" w:cs="Arial"/>
                <w:b/>
                <w:bCs/>
                <w:color w:val="0F243E"/>
                <w:kern w:val="0"/>
                <w:sz w:val="16"/>
                <w:szCs w:val="16"/>
                <w:lang w:eastAsia="zh-CN"/>
              </w:rPr>
              <w:t>(QDII)</w:t>
            </w:r>
            <w:r w:rsidRPr="00CB0A9A">
              <w:rPr>
                <w:rFonts w:ascii="Arial" w:eastAsia="等线" w:hAnsi="Arial" w:cs="Arial"/>
                <w:b/>
                <w:bCs/>
                <w:color w:val="0F243E"/>
                <w:kern w:val="0"/>
                <w:sz w:val="16"/>
                <w:szCs w:val="16"/>
                <w:lang w:eastAsia="zh-CN"/>
              </w:rPr>
              <w:t>基金</w:t>
            </w:r>
          </w:p>
        </w:tc>
        <w:tc>
          <w:tcPr>
            <w:tcW w:w="0" w:type="auto"/>
            <w:tcBorders>
              <w:top w:val="nil"/>
              <w:left w:val="nil"/>
              <w:bottom w:val="nil"/>
              <w:right w:val="nil"/>
            </w:tcBorders>
            <w:shd w:val="clear" w:color="auto" w:fill="auto"/>
            <w:noWrap/>
            <w:vAlign w:val="center"/>
            <w:hideMark/>
          </w:tcPr>
          <w:p w14:paraId="360EEC6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98</w:t>
            </w:r>
          </w:p>
        </w:tc>
        <w:tc>
          <w:tcPr>
            <w:tcW w:w="0" w:type="auto"/>
            <w:tcBorders>
              <w:top w:val="nil"/>
              <w:left w:val="nil"/>
              <w:bottom w:val="nil"/>
              <w:right w:val="nil"/>
            </w:tcBorders>
            <w:shd w:val="clear" w:color="auto" w:fill="auto"/>
            <w:noWrap/>
            <w:vAlign w:val="center"/>
            <w:hideMark/>
          </w:tcPr>
          <w:p w14:paraId="7591023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170</w:t>
            </w:r>
          </w:p>
        </w:tc>
        <w:tc>
          <w:tcPr>
            <w:tcW w:w="0" w:type="auto"/>
            <w:tcBorders>
              <w:top w:val="nil"/>
              <w:left w:val="nil"/>
              <w:bottom w:val="nil"/>
              <w:right w:val="nil"/>
            </w:tcBorders>
            <w:shd w:val="clear" w:color="auto" w:fill="auto"/>
            <w:noWrap/>
            <w:vAlign w:val="center"/>
            <w:hideMark/>
          </w:tcPr>
          <w:p w14:paraId="570ED20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37</w:t>
            </w:r>
          </w:p>
        </w:tc>
        <w:tc>
          <w:tcPr>
            <w:tcW w:w="0" w:type="auto"/>
            <w:tcBorders>
              <w:top w:val="nil"/>
              <w:left w:val="nil"/>
              <w:bottom w:val="nil"/>
              <w:right w:val="nil"/>
            </w:tcBorders>
            <w:shd w:val="clear" w:color="auto" w:fill="auto"/>
            <w:noWrap/>
            <w:vAlign w:val="center"/>
            <w:hideMark/>
          </w:tcPr>
          <w:p w14:paraId="6E9CD6B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w:t>
            </w:r>
          </w:p>
        </w:tc>
        <w:tc>
          <w:tcPr>
            <w:tcW w:w="0" w:type="auto"/>
            <w:tcBorders>
              <w:top w:val="nil"/>
              <w:left w:val="nil"/>
              <w:bottom w:val="nil"/>
              <w:right w:val="nil"/>
            </w:tcBorders>
            <w:shd w:val="clear" w:color="auto" w:fill="auto"/>
            <w:noWrap/>
            <w:vAlign w:val="center"/>
            <w:hideMark/>
          </w:tcPr>
          <w:p w14:paraId="11E6522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w:t>
            </w:r>
          </w:p>
        </w:tc>
      </w:tr>
      <w:tr w:rsidR="00CB0A9A" w:rsidRPr="00CB0A9A" w14:paraId="2902B967" w14:textId="77777777" w:rsidTr="00CD6B59">
        <w:trPr>
          <w:trHeight w:val="278"/>
        </w:trPr>
        <w:tc>
          <w:tcPr>
            <w:tcW w:w="1492" w:type="dxa"/>
            <w:tcBorders>
              <w:top w:val="nil"/>
              <w:left w:val="nil"/>
              <w:bottom w:val="nil"/>
              <w:right w:val="nil"/>
            </w:tcBorders>
            <w:shd w:val="clear" w:color="auto" w:fill="auto"/>
            <w:noWrap/>
            <w:vAlign w:val="center"/>
            <w:hideMark/>
          </w:tcPr>
          <w:p w14:paraId="1799FF6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混合型基金</w:t>
            </w:r>
          </w:p>
        </w:tc>
        <w:tc>
          <w:tcPr>
            <w:tcW w:w="0" w:type="auto"/>
            <w:tcBorders>
              <w:top w:val="nil"/>
              <w:left w:val="nil"/>
              <w:bottom w:val="nil"/>
              <w:right w:val="nil"/>
            </w:tcBorders>
            <w:shd w:val="clear" w:color="auto" w:fill="auto"/>
            <w:noWrap/>
            <w:vAlign w:val="center"/>
            <w:hideMark/>
          </w:tcPr>
          <w:p w14:paraId="09E7B7A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59</w:t>
            </w:r>
          </w:p>
        </w:tc>
        <w:tc>
          <w:tcPr>
            <w:tcW w:w="0" w:type="auto"/>
            <w:tcBorders>
              <w:top w:val="nil"/>
              <w:left w:val="nil"/>
              <w:bottom w:val="nil"/>
              <w:right w:val="nil"/>
            </w:tcBorders>
            <w:shd w:val="clear" w:color="auto" w:fill="auto"/>
            <w:noWrap/>
            <w:vAlign w:val="center"/>
            <w:hideMark/>
          </w:tcPr>
          <w:p w14:paraId="197D8C7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3378</w:t>
            </w:r>
          </w:p>
        </w:tc>
        <w:tc>
          <w:tcPr>
            <w:tcW w:w="0" w:type="auto"/>
            <w:tcBorders>
              <w:top w:val="nil"/>
              <w:left w:val="nil"/>
              <w:bottom w:val="nil"/>
              <w:right w:val="nil"/>
            </w:tcBorders>
            <w:shd w:val="clear" w:color="auto" w:fill="auto"/>
            <w:noWrap/>
            <w:vAlign w:val="center"/>
            <w:hideMark/>
          </w:tcPr>
          <w:p w14:paraId="0081677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1287</w:t>
            </w:r>
          </w:p>
        </w:tc>
        <w:tc>
          <w:tcPr>
            <w:tcW w:w="0" w:type="auto"/>
            <w:tcBorders>
              <w:top w:val="nil"/>
              <w:left w:val="nil"/>
              <w:bottom w:val="nil"/>
              <w:right w:val="nil"/>
            </w:tcBorders>
            <w:shd w:val="clear" w:color="auto" w:fill="auto"/>
            <w:noWrap/>
            <w:vAlign w:val="center"/>
            <w:hideMark/>
          </w:tcPr>
          <w:p w14:paraId="7F6A7A8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105</w:t>
            </w:r>
          </w:p>
        </w:tc>
        <w:tc>
          <w:tcPr>
            <w:tcW w:w="0" w:type="auto"/>
            <w:tcBorders>
              <w:top w:val="nil"/>
              <w:left w:val="nil"/>
              <w:bottom w:val="nil"/>
              <w:right w:val="nil"/>
            </w:tcBorders>
            <w:shd w:val="clear" w:color="auto" w:fill="auto"/>
            <w:noWrap/>
            <w:vAlign w:val="center"/>
            <w:hideMark/>
          </w:tcPr>
          <w:p w14:paraId="32EC298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w:t>
            </w:r>
          </w:p>
        </w:tc>
      </w:tr>
      <w:tr w:rsidR="00CB0A9A" w:rsidRPr="00CB0A9A" w14:paraId="66BEB223" w14:textId="77777777" w:rsidTr="00CD6B59">
        <w:trPr>
          <w:trHeight w:val="278"/>
        </w:trPr>
        <w:tc>
          <w:tcPr>
            <w:tcW w:w="1492" w:type="dxa"/>
            <w:tcBorders>
              <w:top w:val="nil"/>
              <w:left w:val="nil"/>
              <w:bottom w:val="nil"/>
              <w:right w:val="nil"/>
            </w:tcBorders>
            <w:shd w:val="clear" w:color="auto" w:fill="auto"/>
            <w:noWrap/>
            <w:vAlign w:val="center"/>
            <w:hideMark/>
          </w:tcPr>
          <w:p w14:paraId="688F5A3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另类投资基金</w:t>
            </w:r>
          </w:p>
        </w:tc>
        <w:tc>
          <w:tcPr>
            <w:tcW w:w="0" w:type="auto"/>
            <w:tcBorders>
              <w:top w:val="nil"/>
              <w:left w:val="nil"/>
              <w:bottom w:val="nil"/>
              <w:right w:val="nil"/>
            </w:tcBorders>
            <w:shd w:val="clear" w:color="auto" w:fill="auto"/>
            <w:noWrap/>
            <w:vAlign w:val="center"/>
            <w:hideMark/>
          </w:tcPr>
          <w:p w14:paraId="5E84D9D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39</w:t>
            </w:r>
          </w:p>
        </w:tc>
        <w:tc>
          <w:tcPr>
            <w:tcW w:w="0" w:type="auto"/>
            <w:tcBorders>
              <w:top w:val="nil"/>
              <w:left w:val="nil"/>
              <w:bottom w:val="nil"/>
              <w:right w:val="nil"/>
            </w:tcBorders>
            <w:shd w:val="clear" w:color="auto" w:fill="auto"/>
            <w:noWrap/>
            <w:vAlign w:val="center"/>
            <w:hideMark/>
          </w:tcPr>
          <w:p w14:paraId="29A6734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43</w:t>
            </w:r>
          </w:p>
        </w:tc>
        <w:tc>
          <w:tcPr>
            <w:tcW w:w="0" w:type="auto"/>
            <w:tcBorders>
              <w:top w:val="nil"/>
              <w:left w:val="nil"/>
              <w:bottom w:val="nil"/>
              <w:right w:val="nil"/>
            </w:tcBorders>
            <w:shd w:val="clear" w:color="auto" w:fill="auto"/>
            <w:noWrap/>
            <w:vAlign w:val="center"/>
            <w:hideMark/>
          </w:tcPr>
          <w:p w14:paraId="71A1915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5E5248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15A49A43"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74C8F3F3" w14:textId="77777777" w:rsidTr="00CD6B59">
        <w:trPr>
          <w:trHeight w:val="278"/>
        </w:trPr>
        <w:tc>
          <w:tcPr>
            <w:tcW w:w="1492" w:type="dxa"/>
            <w:tcBorders>
              <w:top w:val="nil"/>
              <w:left w:val="nil"/>
              <w:right w:val="nil"/>
            </w:tcBorders>
            <w:shd w:val="clear" w:color="auto" w:fill="auto"/>
            <w:noWrap/>
            <w:vAlign w:val="center"/>
            <w:hideMark/>
          </w:tcPr>
          <w:p w14:paraId="3CC4D29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债券型基金</w:t>
            </w:r>
          </w:p>
        </w:tc>
        <w:tc>
          <w:tcPr>
            <w:tcW w:w="0" w:type="auto"/>
            <w:tcBorders>
              <w:top w:val="nil"/>
              <w:left w:val="nil"/>
              <w:right w:val="nil"/>
            </w:tcBorders>
            <w:shd w:val="clear" w:color="auto" w:fill="auto"/>
            <w:noWrap/>
            <w:vAlign w:val="center"/>
            <w:hideMark/>
          </w:tcPr>
          <w:p w14:paraId="65CFB79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2109</w:t>
            </w:r>
          </w:p>
        </w:tc>
        <w:tc>
          <w:tcPr>
            <w:tcW w:w="0" w:type="auto"/>
            <w:tcBorders>
              <w:top w:val="nil"/>
              <w:left w:val="nil"/>
              <w:right w:val="nil"/>
            </w:tcBorders>
            <w:shd w:val="clear" w:color="auto" w:fill="auto"/>
            <w:noWrap/>
            <w:vAlign w:val="center"/>
            <w:hideMark/>
          </w:tcPr>
          <w:p w14:paraId="6CC2A8F7"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1503</w:t>
            </w:r>
          </w:p>
        </w:tc>
        <w:tc>
          <w:tcPr>
            <w:tcW w:w="0" w:type="auto"/>
            <w:tcBorders>
              <w:top w:val="nil"/>
              <w:left w:val="nil"/>
              <w:right w:val="nil"/>
            </w:tcBorders>
            <w:shd w:val="clear" w:color="auto" w:fill="auto"/>
            <w:noWrap/>
            <w:vAlign w:val="center"/>
            <w:hideMark/>
          </w:tcPr>
          <w:p w14:paraId="02D903C5"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152</w:t>
            </w:r>
          </w:p>
        </w:tc>
        <w:tc>
          <w:tcPr>
            <w:tcW w:w="0" w:type="auto"/>
            <w:tcBorders>
              <w:top w:val="nil"/>
              <w:left w:val="nil"/>
              <w:right w:val="nil"/>
            </w:tcBorders>
            <w:shd w:val="clear" w:color="auto" w:fill="auto"/>
            <w:noWrap/>
            <w:vAlign w:val="center"/>
            <w:hideMark/>
          </w:tcPr>
          <w:p w14:paraId="5A724FB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7</w:t>
            </w:r>
          </w:p>
        </w:tc>
        <w:tc>
          <w:tcPr>
            <w:tcW w:w="0" w:type="auto"/>
            <w:tcBorders>
              <w:top w:val="nil"/>
              <w:left w:val="nil"/>
              <w:right w:val="nil"/>
            </w:tcBorders>
            <w:shd w:val="clear" w:color="auto" w:fill="auto"/>
            <w:noWrap/>
            <w:vAlign w:val="center"/>
            <w:hideMark/>
          </w:tcPr>
          <w:p w14:paraId="6E6A082F"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5FF26285" w14:textId="77777777" w:rsidTr="00CD6B59">
        <w:trPr>
          <w:trHeight w:val="278"/>
        </w:trPr>
        <w:tc>
          <w:tcPr>
            <w:tcW w:w="1492" w:type="dxa"/>
            <w:tcBorders>
              <w:top w:val="nil"/>
              <w:left w:val="nil"/>
              <w:bottom w:val="single" w:sz="8" w:space="0" w:color="auto"/>
              <w:right w:val="nil"/>
            </w:tcBorders>
            <w:shd w:val="clear" w:color="auto" w:fill="auto"/>
            <w:noWrap/>
            <w:vAlign w:val="center"/>
            <w:hideMark/>
          </w:tcPr>
          <w:p w14:paraId="5C439B4D"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货币市场基金</w:t>
            </w:r>
          </w:p>
        </w:tc>
        <w:tc>
          <w:tcPr>
            <w:tcW w:w="0" w:type="auto"/>
            <w:tcBorders>
              <w:top w:val="nil"/>
              <w:left w:val="nil"/>
              <w:bottom w:val="single" w:sz="8" w:space="0" w:color="auto"/>
              <w:right w:val="nil"/>
            </w:tcBorders>
            <w:shd w:val="clear" w:color="auto" w:fill="auto"/>
            <w:noWrap/>
            <w:vAlign w:val="center"/>
            <w:hideMark/>
          </w:tcPr>
          <w:p w14:paraId="28A9B3B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693</w:t>
            </w:r>
          </w:p>
        </w:tc>
        <w:tc>
          <w:tcPr>
            <w:tcW w:w="0" w:type="auto"/>
            <w:tcBorders>
              <w:top w:val="nil"/>
              <w:left w:val="nil"/>
              <w:bottom w:val="single" w:sz="8" w:space="0" w:color="auto"/>
              <w:right w:val="nil"/>
            </w:tcBorders>
            <w:shd w:val="clear" w:color="auto" w:fill="auto"/>
            <w:noWrap/>
            <w:vAlign w:val="center"/>
            <w:hideMark/>
          </w:tcPr>
          <w:p w14:paraId="116025B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309278E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7E33FC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2B5B12F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D6B59" w:rsidRPr="00CB0A9A" w14:paraId="4F596C56" w14:textId="77777777" w:rsidTr="005038B6">
        <w:trPr>
          <w:trHeight w:val="278"/>
        </w:trPr>
        <w:tc>
          <w:tcPr>
            <w:tcW w:w="7761" w:type="dxa"/>
            <w:gridSpan w:val="6"/>
            <w:tcBorders>
              <w:top w:val="single" w:sz="8" w:space="0" w:color="auto"/>
              <w:left w:val="nil"/>
              <w:right w:val="nil"/>
            </w:tcBorders>
            <w:shd w:val="clear" w:color="auto" w:fill="auto"/>
            <w:noWrap/>
            <w:vAlign w:val="center"/>
          </w:tcPr>
          <w:p w14:paraId="7A2A99C1" w14:textId="0B5A994F" w:rsidR="00CD6B59" w:rsidRPr="00CB0A9A" w:rsidRDefault="00CD6B59" w:rsidP="00CD6B59">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5A805999" w14:textId="77777777" w:rsidR="006A42F8" w:rsidRPr="009A63B1" w:rsidRDefault="006A42F8" w:rsidP="002A05DF">
      <w:pPr>
        <w:pStyle w:val="ae"/>
        <w:spacing w:beforeLines="50" w:before="163" w:afterLines="50" w:after="163" w:line="252" w:lineRule="auto"/>
        <w:ind w:left="3017"/>
        <w:jc w:val="both"/>
        <w:rPr>
          <w:lang w:eastAsia="zh-CN"/>
        </w:rPr>
      </w:pPr>
    </w:p>
    <w:tbl>
      <w:tblPr>
        <w:tblW w:w="7802" w:type="dxa"/>
        <w:jc w:val="right"/>
        <w:tblLook w:val="04A0" w:firstRow="1" w:lastRow="0" w:firstColumn="1" w:lastColumn="0" w:noHBand="0" w:noVBand="1"/>
      </w:tblPr>
      <w:tblGrid>
        <w:gridCol w:w="1680"/>
        <w:gridCol w:w="5021"/>
        <w:gridCol w:w="81"/>
        <w:gridCol w:w="1020"/>
      </w:tblGrid>
      <w:tr w:rsidR="005A1F6F" w:rsidRPr="00F87E3A" w14:paraId="57208180" w14:textId="77777777" w:rsidTr="009A63B1">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7125EDCB" w14:textId="7F609E70" w:rsidR="005A1F6F" w:rsidRPr="00F87E3A" w:rsidRDefault="005A1F6F" w:rsidP="005A1F6F">
            <w:pPr>
              <w:pStyle w:val="af0"/>
              <w:ind w:leftChars="-54" w:left="-130"/>
              <w:rPr>
                <w:rFonts w:ascii="楷体_GB2312" w:hAnsi="等线" w:cs="宋体"/>
                <w:b w:val="0"/>
                <w:bCs/>
                <w:sz w:val="16"/>
                <w:szCs w:val="16"/>
                <w:lang w:eastAsia="zh-CN"/>
              </w:rPr>
            </w:pPr>
            <w:bookmarkStart w:id="41" w:name="_Toc65772378"/>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Pr>
                <w:noProof/>
                <w:lang w:eastAsia="zh-CN"/>
              </w:rPr>
              <w:t>2</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基金一级分类单一基准基金所选基准以及对应的基金数目</w:t>
            </w:r>
            <w:bookmarkEnd w:id="41"/>
          </w:p>
        </w:tc>
      </w:tr>
      <w:tr w:rsidR="009A63B1" w:rsidRPr="00F87E3A" w14:paraId="52F0A596" w14:textId="77777777" w:rsidTr="009A63B1">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91800B8"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单一基准基金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8E066FE"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tcBorders>
              <w:top w:val="single" w:sz="8" w:space="0" w:color="auto"/>
              <w:left w:val="nil"/>
              <w:bottom w:val="single" w:sz="8" w:space="0" w:color="000000"/>
              <w:right w:val="nil"/>
            </w:tcBorders>
            <w:shd w:val="clear" w:color="auto" w:fill="auto"/>
            <w:noWrap/>
            <w:vAlign w:val="center"/>
            <w:hideMark/>
          </w:tcPr>
          <w:p w14:paraId="73DBD112"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r>
      <w:tr w:rsidR="009A63B1" w:rsidRPr="00F87E3A" w14:paraId="561A19CC" w14:textId="77777777" w:rsidTr="009A63B1">
        <w:trPr>
          <w:trHeight w:val="278"/>
          <w:jc w:val="right"/>
        </w:trPr>
        <w:tc>
          <w:tcPr>
            <w:tcW w:w="1680" w:type="dxa"/>
            <w:vMerge w:val="restart"/>
            <w:tcBorders>
              <w:top w:val="nil"/>
              <w:left w:val="nil"/>
              <w:bottom w:val="nil"/>
              <w:right w:val="nil"/>
            </w:tcBorders>
            <w:shd w:val="clear" w:color="auto" w:fill="auto"/>
            <w:noWrap/>
            <w:vAlign w:val="center"/>
            <w:hideMark/>
          </w:tcPr>
          <w:p w14:paraId="750D43AE"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混合型基金</w:t>
            </w:r>
          </w:p>
        </w:tc>
        <w:tc>
          <w:tcPr>
            <w:tcW w:w="5102" w:type="dxa"/>
            <w:gridSpan w:val="2"/>
            <w:tcBorders>
              <w:top w:val="nil"/>
              <w:left w:val="nil"/>
              <w:bottom w:val="nil"/>
              <w:right w:val="nil"/>
            </w:tcBorders>
            <w:shd w:val="clear" w:color="auto" w:fill="auto"/>
            <w:noWrap/>
            <w:vAlign w:val="center"/>
            <w:hideMark/>
          </w:tcPr>
          <w:p w14:paraId="18EA62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金融机构人民币三年期定期存款基准利率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72CDA40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13</w:t>
            </w:r>
          </w:p>
        </w:tc>
      </w:tr>
      <w:tr w:rsidR="009A63B1" w:rsidRPr="00F87E3A" w14:paraId="672BDC8C" w14:textId="77777777" w:rsidTr="009A63B1">
        <w:trPr>
          <w:trHeight w:val="278"/>
          <w:jc w:val="right"/>
        </w:trPr>
        <w:tc>
          <w:tcPr>
            <w:tcW w:w="1680" w:type="dxa"/>
            <w:vMerge/>
            <w:tcBorders>
              <w:top w:val="nil"/>
              <w:left w:val="nil"/>
              <w:bottom w:val="nil"/>
              <w:right w:val="nil"/>
            </w:tcBorders>
            <w:vAlign w:val="center"/>
            <w:hideMark/>
          </w:tcPr>
          <w:p w14:paraId="425C9A2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591907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612DE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4A51DC13" w14:textId="77777777" w:rsidTr="009A63B1">
        <w:trPr>
          <w:trHeight w:val="278"/>
          <w:jc w:val="right"/>
        </w:trPr>
        <w:tc>
          <w:tcPr>
            <w:tcW w:w="1680" w:type="dxa"/>
            <w:vMerge/>
            <w:tcBorders>
              <w:top w:val="nil"/>
              <w:left w:val="nil"/>
              <w:bottom w:val="nil"/>
              <w:right w:val="nil"/>
            </w:tcBorders>
            <w:vAlign w:val="center"/>
            <w:hideMark/>
          </w:tcPr>
          <w:p w14:paraId="18B8E604"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85CE44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上证</w:t>
            </w:r>
            <w:r w:rsidRPr="00F87E3A">
              <w:rPr>
                <w:rFonts w:ascii="Arial" w:eastAsia="等线" w:hAnsi="Arial" w:cs="Arial"/>
                <w:b/>
                <w:bCs/>
                <w:color w:val="0F243E"/>
                <w:kern w:val="0"/>
                <w:sz w:val="16"/>
                <w:szCs w:val="16"/>
                <w:lang w:eastAsia="zh-CN"/>
              </w:rPr>
              <w:t>A</w:t>
            </w:r>
            <w:r w:rsidRPr="00F87E3A">
              <w:rPr>
                <w:rFonts w:ascii="Arial" w:eastAsia="等线" w:hAnsi="Arial" w:cs="Arial"/>
                <w:b/>
                <w:bCs/>
                <w:color w:val="0F243E"/>
                <w:kern w:val="0"/>
                <w:sz w:val="16"/>
                <w:szCs w:val="16"/>
                <w:lang w:eastAsia="zh-CN"/>
              </w:rPr>
              <w:t>股指数</w:t>
            </w:r>
          </w:p>
        </w:tc>
        <w:tc>
          <w:tcPr>
            <w:tcW w:w="1020" w:type="dxa"/>
            <w:tcBorders>
              <w:top w:val="nil"/>
              <w:left w:val="nil"/>
              <w:bottom w:val="nil"/>
              <w:right w:val="nil"/>
            </w:tcBorders>
            <w:shd w:val="clear" w:color="auto" w:fill="auto"/>
            <w:noWrap/>
            <w:vAlign w:val="center"/>
            <w:hideMark/>
          </w:tcPr>
          <w:p w14:paraId="6EAEFDF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4263D33" w14:textId="77777777" w:rsidTr="009A63B1">
        <w:trPr>
          <w:trHeight w:val="278"/>
          <w:jc w:val="right"/>
        </w:trPr>
        <w:tc>
          <w:tcPr>
            <w:tcW w:w="1680" w:type="dxa"/>
            <w:vMerge/>
            <w:tcBorders>
              <w:top w:val="nil"/>
              <w:left w:val="nil"/>
              <w:bottom w:val="nil"/>
              <w:right w:val="nil"/>
            </w:tcBorders>
            <w:vAlign w:val="center"/>
            <w:hideMark/>
          </w:tcPr>
          <w:p w14:paraId="41749BB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187B5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6%</w:t>
            </w:r>
          </w:p>
        </w:tc>
        <w:tc>
          <w:tcPr>
            <w:tcW w:w="1020" w:type="dxa"/>
            <w:tcBorders>
              <w:top w:val="nil"/>
              <w:left w:val="nil"/>
              <w:bottom w:val="nil"/>
              <w:right w:val="nil"/>
            </w:tcBorders>
            <w:shd w:val="clear" w:color="auto" w:fill="auto"/>
            <w:noWrap/>
            <w:vAlign w:val="center"/>
            <w:hideMark/>
          </w:tcPr>
          <w:p w14:paraId="3E58EA6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365419E8" w14:textId="77777777" w:rsidTr="009A63B1">
        <w:trPr>
          <w:trHeight w:val="278"/>
          <w:jc w:val="right"/>
        </w:trPr>
        <w:tc>
          <w:tcPr>
            <w:tcW w:w="1680" w:type="dxa"/>
            <w:vMerge/>
            <w:tcBorders>
              <w:top w:val="nil"/>
              <w:left w:val="nil"/>
              <w:bottom w:val="single" w:sz="4" w:space="0" w:color="auto"/>
              <w:right w:val="nil"/>
            </w:tcBorders>
            <w:vAlign w:val="center"/>
            <w:hideMark/>
          </w:tcPr>
          <w:p w14:paraId="7A06B30D"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E0FFEB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7%</w:t>
            </w:r>
          </w:p>
        </w:tc>
        <w:tc>
          <w:tcPr>
            <w:tcW w:w="1020" w:type="dxa"/>
            <w:tcBorders>
              <w:top w:val="nil"/>
              <w:left w:val="nil"/>
              <w:bottom w:val="single" w:sz="4" w:space="0" w:color="auto"/>
              <w:right w:val="nil"/>
            </w:tcBorders>
            <w:shd w:val="clear" w:color="auto" w:fill="auto"/>
            <w:noWrap/>
            <w:vAlign w:val="center"/>
            <w:hideMark/>
          </w:tcPr>
          <w:p w14:paraId="76ABC2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321774D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3729C0B"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6ED925C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中债综合指数收益率</w:t>
            </w:r>
          </w:p>
        </w:tc>
        <w:tc>
          <w:tcPr>
            <w:tcW w:w="1020" w:type="dxa"/>
            <w:tcBorders>
              <w:top w:val="single" w:sz="4" w:space="0" w:color="auto"/>
              <w:left w:val="nil"/>
              <w:bottom w:val="nil"/>
              <w:right w:val="nil"/>
            </w:tcBorders>
            <w:shd w:val="clear" w:color="auto" w:fill="auto"/>
            <w:noWrap/>
            <w:vAlign w:val="center"/>
            <w:hideMark/>
          </w:tcPr>
          <w:p w14:paraId="1B8AACE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277</w:t>
            </w:r>
          </w:p>
        </w:tc>
      </w:tr>
      <w:tr w:rsidR="009A63B1" w:rsidRPr="00F87E3A" w14:paraId="55E43B00" w14:textId="77777777" w:rsidTr="009A63B1">
        <w:trPr>
          <w:trHeight w:val="278"/>
          <w:jc w:val="right"/>
        </w:trPr>
        <w:tc>
          <w:tcPr>
            <w:tcW w:w="1680" w:type="dxa"/>
            <w:vMerge/>
            <w:tcBorders>
              <w:top w:val="nil"/>
              <w:left w:val="nil"/>
              <w:bottom w:val="nil"/>
              <w:right w:val="nil"/>
            </w:tcBorders>
            <w:vAlign w:val="center"/>
            <w:hideMark/>
          </w:tcPr>
          <w:p w14:paraId="48E9C63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667769"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总值</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34FFD6E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176</w:t>
            </w:r>
          </w:p>
        </w:tc>
      </w:tr>
      <w:tr w:rsidR="009A63B1" w:rsidRPr="00F87E3A" w14:paraId="2A8023E9" w14:textId="77777777" w:rsidTr="009A63B1">
        <w:trPr>
          <w:trHeight w:val="278"/>
          <w:jc w:val="right"/>
        </w:trPr>
        <w:tc>
          <w:tcPr>
            <w:tcW w:w="1680" w:type="dxa"/>
            <w:vMerge/>
            <w:tcBorders>
              <w:top w:val="nil"/>
              <w:left w:val="nil"/>
              <w:bottom w:val="nil"/>
              <w:right w:val="nil"/>
            </w:tcBorders>
            <w:vAlign w:val="center"/>
            <w:hideMark/>
          </w:tcPr>
          <w:p w14:paraId="2FB85C1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EB1F08A"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中证全债指数收益率</w:t>
            </w:r>
          </w:p>
        </w:tc>
        <w:tc>
          <w:tcPr>
            <w:tcW w:w="1020" w:type="dxa"/>
            <w:tcBorders>
              <w:top w:val="nil"/>
              <w:left w:val="nil"/>
              <w:bottom w:val="nil"/>
              <w:right w:val="nil"/>
            </w:tcBorders>
            <w:shd w:val="clear" w:color="auto" w:fill="auto"/>
            <w:noWrap/>
            <w:vAlign w:val="center"/>
            <w:hideMark/>
          </w:tcPr>
          <w:p w14:paraId="1B65C696"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210</w:t>
            </w:r>
          </w:p>
        </w:tc>
      </w:tr>
      <w:tr w:rsidR="009A63B1" w:rsidRPr="00F87E3A" w14:paraId="57C51947" w14:textId="77777777" w:rsidTr="009A63B1">
        <w:trPr>
          <w:trHeight w:val="278"/>
          <w:jc w:val="right"/>
        </w:trPr>
        <w:tc>
          <w:tcPr>
            <w:tcW w:w="1680" w:type="dxa"/>
            <w:vMerge/>
            <w:tcBorders>
              <w:top w:val="nil"/>
              <w:left w:val="nil"/>
              <w:bottom w:val="nil"/>
              <w:right w:val="nil"/>
            </w:tcBorders>
            <w:vAlign w:val="center"/>
            <w:hideMark/>
          </w:tcPr>
          <w:p w14:paraId="10EE7D0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407301"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中证综合债指数收益率</w:t>
            </w:r>
          </w:p>
        </w:tc>
        <w:tc>
          <w:tcPr>
            <w:tcW w:w="1020" w:type="dxa"/>
            <w:tcBorders>
              <w:top w:val="nil"/>
              <w:left w:val="nil"/>
              <w:bottom w:val="nil"/>
              <w:right w:val="nil"/>
            </w:tcBorders>
            <w:shd w:val="clear" w:color="auto" w:fill="auto"/>
            <w:noWrap/>
            <w:vAlign w:val="center"/>
            <w:hideMark/>
          </w:tcPr>
          <w:p w14:paraId="4B88BCF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140</w:t>
            </w:r>
          </w:p>
        </w:tc>
      </w:tr>
      <w:tr w:rsidR="009A63B1" w:rsidRPr="00F87E3A" w14:paraId="17E4C1F7" w14:textId="77777777" w:rsidTr="009A63B1">
        <w:trPr>
          <w:trHeight w:val="278"/>
          <w:jc w:val="right"/>
        </w:trPr>
        <w:tc>
          <w:tcPr>
            <w:tcW w:w="1680" w:type="dxa"/>
            <w:vMerge/>
            <w:tcBorders>
              <w:top w:val="nil"/>
              <w:left w:val="nil"/>
              <w:bottom w:val="single" w:sz="4" w:space="0" w:color="auto"/>
              <w:right w:val="nil"/>
            </w:tcBorders>
            <w:vAlign w:val="center"/>
            <w:hideMark/>
          </w:tcPr>
          <w:p w14:paraId="3F67ADA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77ED3D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中债综合全价指数收益率</w:t>
            </w:r>
          </w:p>
        </w:tc>
        <w:tc>
          <w:tcPr>
            <w:tcW w:w="1020" w:type="dxa"/>
            <w:tcBorders>
              <w:top w:val="nil"/>
              <w:left w:val="nil"/>
              <w:bottom w:val="single" w:sz="4" w:space="0" w:color="auto"/>
              <w:right w:val="nil"/>
            </w:tcBorders>
            <w:shd w:val="clear" w:color="auto" w:fill="auto"/>
            <w:noWrap/>
            <w:vAlign w:val="center"/>
            <w:hideMark/>
          </w:tcPr>
          <w:p w14:paraId="27919A9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125</w:t>
            </w:r>
          </w:p>
        </w:tc>
      </w:tr>
      <w:tr w:rsidR="009A63B1" w:rsidRPr="00F87E3A" w14:paraId="1FCA0BF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DF1E72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043E063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创业板指数收益率</w:t>
            </w:r>
          </w:p>
        </w:tc>
        <w:tc>
          <w:tcPr>
            <w:tcW w:w="1020" w:type="dxa"/>
            <w:tcBorders>
              <w:top w:val="single" w:sz="4" w:space="0" w:color="auto"/>
              <w:left w:val="nil"/>
              <w:bottom w:val="nil"/>
              <w:right w:val="nil"/>
            </w:tcBorders>
            <w:shd w:val="clear" w:color="auto" w:fill="auto"/>
            <w:noWrap/>
            <w:vAlign w:val="center"/>
            <w:hideMark/>
          </w:tcPr>
          <w:p w14:paraId="5A80F1D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w:t>
            </w:r>
          </w:p>
        </w:tc>
      </w:tr>
      <w:tr w:rsidR="009A63B1" w:rsidRPr="00F87E3A" w14:paraId="5540D64C" w14:textId="77777777" w:rsidTr="009A63B1">
        <w:trPr>
          <w:trHeight w:val="278"/>
          <w:jc w:val="right"/>
        </w:trPr>
        <w:tc>
          <w:tcPr>
            <w:tcW w:w="1680" w:type="dxa"/>
            <w:vMerge/>
            <w:tcBorders>
              <w:top w:val="nil"/>
              <w:left w:val="nil"/>
              <w:bottom w:val="nil"/>
              <w:right w:val="nil"/>
            </w:tcBorders>
            <w:vAlign w:val="center"/>
            <w:hideMark/>
          </w:tcPr>
          <w:p w14:paraId="2538B95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C2A756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沪深</w:t>
            </w:r>
            <w:r w:rsidRPr="00F87E3A">
              <w:rPr>
                <w:rFonts w:ascii="Arial" w:eastAsia="等线" w:hAnsi="Arial" w:cs="Arial"/>
                <w:b/>
                <w:bCs/>
                <w:color w:val="0F243E"/>
                <w:kern w:val="0"/>
                <w:sz w:val="16"/>
                <w:szCs w:val="16"/>
                <w:lang w:eastAsia="zh-CN"/>
              </w:rPr>
              <w:t>300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53E6B88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w:t>
            </w:r>
          </w:p>
        </w:tc>
      </w:tr>
      <w:tr w:rsidR="009A63B1" w:rsidRPr="00F87E3A" w14:paraId="3ABDBB48" w14:textId="77777777" w:rsidTr="009A63B1">
        <w:trPr>
          <w:trHeight w:val="278"/>
          <w:jc w:val="right"/>
        </w:trPr>
        <w:tc>
          <w:tcPr>
            <w:tcW w:w="1680" w:type="dxa"/>
            <w:vMerge/>
            <w:tcBorders>
              <w:top w:val="nil"/>
              <w:left w:val="nil"/>
              <w:bottom w:val="nil"/>
              <w:right w:val="nil"/>
            </w:tcBorders>
            <w:vAlign w:val="center"/>
            <w:hideMark/>
          </w:tcPr>
          <w:p w14:paraId="336A0C9C"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6727ED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w:t>
            </w:r>
            <w:r w:rsidRPr="00F87E3A">
              <w:rPr>
                <w:rFonts w:ascii="Arial" w:eastAsia="等线" w:hAnsi="Arial" w:cs="Arial"/>
                <w:b/>
                <w:bCs/>
                <w:color w:val="0F243E"/>
                <w:kern w:val="0"/>
                <w:sz w:val="16"/>
                <w:szCs w:val="16"/>
                <w:lang w:eastAsia="zh-CN"/>
              </w:rPr>
              <w:t>500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71789A2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19</w:t>
            </w:r>
          </w:p>
        </w:tc>
      </w:tr>
      <w:tr w:rsidR="009A63B1" w:rsidRPr="00F87E3A" w14:paraId="130C4A70" w14:textId="77777777" w:rsidTr="009A63B1">
        <w:trPr>
          <w:trHeight w:val="278"/>
          <w:jc w:val="right"/>
        </w:trPr>
        <w:tc>
          <w:tcPr>
            <w:tcW w:w="1680" w:type="dxa"/>
            <w:vMerge/>
            <w:tcBorders>
              <w:top w:val="nil"/>
              <w:left w:val="nil"/>
              <w:bottom w:val="nil"/>
              <w:right w:val="nil"/>
            </w:tcBorders>
            <w:vAlign w:val="center"/>
            <w:hideMark/>
          </w:tcPr>
          <w:p w14:paraId="1BC6842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C8EBE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中证银行指数收益率</w:t>
            </w:r>
          </w:p>
        </w:tc>
        <w:tc>
          <w:tcPr>
            <w:tcW w:w="1020" w:type="dxa"/>
            <w:tcBorders>
              <w:top w:val="nil"/>
              <w:left w:val="nil"/>
              <w:bottom w:val="nil"/>
              <w:right w:val="nil"/>
            </w:tcBorders>
            <w:shd w:val="clear" w:color="auto" w:fill="auto"/>
            <w:noWrap/>
            <w:vAlign w:val="center"/>
            <w:hideMark/>
          </w:tcPr>
          <w:p w14:paraId="1C0F53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30F72E8D" w14:textId="77777777" w:rsidTr="009A63B1">
        <w:trPr>
          <w:trHeight w:val="278"/>
          <w:jc w:val="right"/>
        </w:trPr>
        <w:tc>
          <w:tcPr>
            <w:tcW w:w="1680" w:type="dxa"/>
            <w:vMerge/>
            <w:tcBorders>
              <w:top w:val="nil"/>
              <w:left w:val="nil"/>
              <w:bottom w:val="single" w:sz="4" w:space="0" w:color="auto"/>
              <w:right w:val="nil"/>
            </w:tcBorders>
            <w:vAlign w:val="center"/>
            <w:hideMark/>
          </w:tcPr>
          <w:p w14:paraId="599056D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15F8F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中证光伏产业指数收益率</w:t>
            </w:r>
          </w:p>
        </w:tc>
        <w:tc>
          <w:tcPr>
            <w:tcW w:w="1020" w:type="dxa"/>
            <w:tcBorders>
              <w:top w:val="nil"/>
              <w:left w:val="nil"/>
              <w:bottom w:val="single" w:sz="4" w:space="0" w:color="auto"/>
              <w:right w:val="nil"/>
            </w:tcBorders>
            <w:shd w:val="clear" w:color="auto" w:fill="auto"/>
            <w:noWrap/>
            <w:vAlign w:val="center"/>
            <w:hideMark/>
          </w:tcPr>
          <w:p w14:paraId="1A14F4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52D6AA63"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5C1A2D4"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货币市场型基金</w:t>
            </w:r>
          </w:p>
        </w:tc>
        <w:tc>
          <w:tcPr>
            <w:tcW w:w="5102" w:type="dxa"/>
            <w:gridSpan w:val="2"/>
            <w:tcBorders>
              <w:top w:val="single" w:sz="4" w:space="0" w:color="auto"/>
              <w:left w:val="nil"/>
              <w:bottom w:val="nil"/>
              <w:right w:val="nil"/>
            </w:tcBorders>
            <w:shd w:val="clear" w:color="auto" w:fill="auto"/>
            <w:noWrap/>
            <w:vAlign w:val="center"/>
            <w:hideMark/>
          </w:tcPr>
          <w:p w14:paraId="40905D0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活期存款利率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7D4ECB35"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292</w:t>
            </w:r>
          </w:p>
        </w:tc>
      </w:tr>
      <w:tr w:rsidR="009A63B1" w:rsidRPr="00F87E3A" w14:paraId="516DECCF" w14:textId="77777777" w:rsidTr="009A63B1">
        <w:trPr>
          <w:trHeight w:val="278"/>
          <w:jc w:val="right"/>
        </w:trPr>
        <w:tc>
          <w:tcPr>
            <w:tcW w:w="1680" w:type="dxa"/>
            <w:vMerge/>
            <w:tcBorders>
              <w:top w:val="nil"/>
              <w:left w:val="nil"/>
              <w:bottom w:val="nil"/>
              <w:right w:val="nil"/>
            </w:tcBorders>
            <w:vAlign w:val="center"/>
            <w:hideMark/>
          </w:tcPr>
          <w:p w14:paraId="105374C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B4B855"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同期七天通知存款利率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10893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331</w:t>
            </w:r>
          </w:p>
        </w:tc>
      </w:tr>
      <w:tr w:rsidR="009A63B1" w:rsidRPr="00F87E3A" w14:paraId="1A474D4E" w14:textId="77777777" w:rsidTr="009A63B1">
        <w:trPr>
          <w:trHeight w:val="278"/>
          <w:jc w:val="right"/>
        </w:trPr>
        <w:tc>
          <w:tcPr>
            <w:tcW w:w="1680" w:type="dxa"/>
            <w:vMerge/>
            <w:tcBorders>
              <w:top w:val="nil"/>
              <w:left w:val="nil"/>
              <w:bottom w:val="nil"/>
              <w:right w:val="nil"/>
            </w:tcBorders>
            <w:vAlign w:val="center"/>
            <w:hideMark/>
          </w:tcPr>
          <w:p w14:paraId="0122A09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7756B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054745A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8</w:t>
            </w:r>
          </w:p>
        </w:tc>
      </w:tr>
      <w:tr w:rsidR="009A63B1" w:rsidRPr="00F87E3A" w14:paraId="6A96AABD" w14:textId="77777777" w:rsidTr="009A63B1">
        <w:trPr>
          <w:trHeight w:val="278"/>
          <w:jc w:val="right"/>
        </w:trPr>
        <w:tc>
          <w:tcPr>
            <w:tcW w:w="1680" w:type="dxa"/>
            <w:vMerge/>
            <w:tcBorders>
              <w:top w:val="nil"/>
              <w:left w:val="nil"/>
              <w:bottom w:val="nil"/>
              <w:right w:val="nil"/>
            </w:tcBorders>
            <w:vAlign w:val="center"/>
            <w:hideMark/>
          </w:tcPr>
          <w:p w14:paraId="3C6D6551"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D4AA8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六个月银行定期存款利率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389FEE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29CD03CA" w14:textId="77777777" w:rsidTr="009A63B1">
        <w:trPr>
          <w:trHeight w:val="278"/>
          <w:jc w:val="right"/>
        </w:trPr>
        <w:tc>
          <w:tcPr>
            <w:tcW w:w="1680" w:type="dxa"/>
            <w:vMerge/>
            <w:tcBorders>
              <w:top w:val="nil"/>
              <w:left w:val="nil"/>
              <w:bottom w:val="single" w:sz="4" w:space="0" w:color="auto"/>
              <w:right w:val="nil"/>
            </w:tcBorders>
            <w:vAlign w:val="center"/>
            <w:hideMark/>
          </w:tcPr>
          <w:p w14:paraId="31210BF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BD4235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金融机构人民币活期存款基准利率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4" w:space="0" w:color="auto"/>
              <w:right w:val="nil"/>
            </w:tcBorders>
            <w:shd w:val="clear" w:color="auto" w:fill="auto"/>
            <w:noWrap/>
            <w:vAlign w:val="center"/>
            <w:hideMark/>
          </w:tcPr>
          <w:p w14:paraId="745CDE6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099A04E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917254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国际</w:t>
            </w:r>
            <w:r w:rsidRPr="00F87E3A">
              <w:rPr>
                <w:rFonts w:ascii="Arial" w:eastAsia="等线" w:hAnsi="Arial" w:cs="Arial"/>
                <w:b/>
                <w:bCs/>
                <w:color w:val="0F243E"/>
                <w:kern w:val="0"/>
                <w:sz w:val="16"/>
                <w:szCs w:val="16"/>
                <w:lang w:eastAsia="zh-CN"/>
              </w:rPr>
              <w:t>(QDII)</w:t>
            </w:r>
            <w:r w:rsidRPr="00F87E3A">
              <w:rPr>
                <w:rFonts w:ascii="Arial" w:eastAsia="等线" w:hAnsi="Arial" w:cs="Arial"/>
                <w:b/>
                <w:bCs/>
                <w:color w:val="0F243E"/>
                <w:kern w:val="0"/>
                <w:sz w:val="16"/>
                <w:szCs w:val="16"/>
                <w:lang w:eastAsia="zh-CN"/>
              </w:rPr>
              <w:t>基金</w:t>
            </w:r>
          </w:p>
        </w:tc>
        <w:tc>
          <w:tcPr>
            <w:tcW w:w="5102" w:type="dxa"/>
            <w:gridSpan w:val="2"/>
            <w:tcBorders>
              <w:top w:val="single" w:sz="4" w:space="0" w:color="auto"/>
              <w:left w:val="nil"/>
              <w:bottom w:val="nil"/>
              <w:right w:val="nil"/>
            </w:tcBorders>
            <w:shd w:val="clear" w:color="auto" w:fill="auto"/>
            <w:noWrap/>
            <w:vAlign w:val="center"/>
            <w:hideMark/>
          </w:tcPr>
          <w:p w14:paraId="47FE57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同期人民币三年期定期存款利率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0373B95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2C3C8E76" w14:textId="77777777" w:rsidTr="009A63B1">
        <w:trPr>
          <w:trHeight w:val="278"/>
          <w:jc w:val="right"/>
        </w:trPr>
        <w:tc>
          <w:tcPr>
            <w:tcW w:w="1680" w:type="dxa"/>
            <w:vMerge/>
            <w:tcBorders>
              <w:top w:val="nil"/>
              <w:left w:val="nil"/>
              <w:bottom w:val="nil"/>
              <w:right w:val="nil"/>
            </w:tcBorders>
            <w:vAlign w:val="center"/>
            <w:hideMark/>
          </w:tcPr>
          <w:p w14:paraId="74BA60D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D21F2EC" w14:textId="30A6398C"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彭博巴克莱短期美元综合债券指数收益率</w:t>
            </w:r>
          </w:p>
        </w:tc>
        <w:tc>
          <w:tcPr>
            <w:tcW w:w="1020" w:type="dxa"/>
            <w:tcBorders>
              <w:top w:val="nil"/>
              <w:left w:val="nil"/>
              <w:bottom w:val="nil"/>
              <w:right w:val="nil"/>
            </w:tcBorders>
            <w:shd w:val="clear" w:color="auto" w:fill="auto"/>
            <w:noWrap/>
            <w:vAlign w:val="center"/>
            <w:hideMark/>
          </w:tcPr>
          <w:p w14:paraId="0A7100E9"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3800AE2" w14:textId="77777777" w:rsidTr="009A63B1">
        <w:trPr>
          <w:trHeight w:val="278"/>
          <w:jc w:val="right"/>
        </w:trPr>
        <w:tc>
          <w:tcPr>
            <w:tcW w:w="1680" w:type="dxa"/>
            <w:vMerge/>
            <w:tcBorders>
              <w:top w:val="nil"/>
              <w:left w:val="nil"/>
              <w:bottom w:val="nil"/>
              <w:right w:val="nil"/>
            </w:tcBorders>
            <w:vAlign w:val="center"/>
            <w:hideMark/>
          </w:tcPr>
          <w:p w14:paraId="2A3217F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ECE2310"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标普高盛原油商品指数</w:t>
            </w:r>
            <w:r w:rsidRPr="00F87E3A">
              <w:rPr>
                <w:rFonts w:ascii="Arial" w:eastAsia="等线" w:hAnsi="Arial" w:cs="Arial"/>
                <w:b/>
                <w:bCs/>
                <w:color w:val="0F243E"/>
                <w:kern w:val="0"/>
                <w:sz w:val="16"/>
                <w:szCs w:val="16"/>
                <w:lang w:eastAsia="zh-CN"/>
              </w:rPr>
              <w:t>(S&amp;P GSCI Crude Oil Index ER)</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25240FD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29CA2C11" w14:textId="77777777" w:rsidTr="009A63B1">
        <w:trPr>
          <w:trHeight w:val="278"/>
          <w:jc w:val="right"/>
        </w:trPr>
        <w:tc>
          <w:tcPr>
            <w:tcW w:w="1680" w:type="dxa"/>
            <w:vMerge/>
            <w:tcBorders>
              <w:top w:val="nil"/>
              <w:left w:val="nil"/>
              <w:bottom w:val="nil"/>
              <w:right w:val="nil"/>
            </w:tcBorders>
            <w:vAlign w:val="center"/>
            <w:hideMark/>
          </w:tcPr>
          <w:p w14:paraId="122E7C4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61C91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人民币计价的纳斯达克</w:t>
            </w:r>
            <w:r w:rsidRPr="00F87E3A">
              <w:rPr>
                <w:rFonts w:ascii="Arial" w:eastAsia="等线" w:hAnsi="Arial" w:cs="Arial"/>
                <w:b/>
                <w:bCs/>
                <w:color w:val="0F243E"/>
                <w:kern w:val="0"/>
                <w:sz w:val="16"/>
                <w:szCs w:val="16"/>
                <w:lang w:eastAsia="zh-CN"/>
              </w:rPr>
              <w:t>100</w:t>
            </w:r>
            <w:r w:rsidRPr="00F87E3A">
              <w:rPr>
                <w:rFonts w:ascii="Arial" w:eastAsia="等线" w:hAnsi="Arial" w:cs="Arial"/>
                <w:b/>
                <w:bCs/>
                <w:color w:val="0F243E"/>
                <w:kern w:val="0"/>
                <w:sz w:val="16"/>
                <w:szCs w:val="16"/>
                <w:lang w:eastAsia="zh-CN"/>
              </w:rPr>
              <w:t>总收益指数收益率</w:t>
            </w:r>
          </w:p>
        </w:tc>
        <w:tc>
          <w:tcPr>
            <w:tcW w:w="1020" w:type="dxa"/>
            <w:tcBorders>
              <w:top w:val="nil"/>
              <w:left w:val="nil"/>
              <w:bottom w:val="nil"/>
              <w:right w:val="nil"/>
            </w:tcBorders>
            <w:shd w:val="clear" w:color="auto" w:fill="auto"/>
            <w:noWrap/>
            <w:vAlign w:val="center"/>
            <w:hideMark/>
          </w:tcPr>
          <w:p w14:paraId="6E6B69E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F6B5C4F" w14:textId="77777777" w:rsidTr="009A63B1">
        <w:trPr>
          <w:trHeight w:val="278"/>
          <w:jc w:val="right"/>
        </w:trPr>
        <w:tc>
          <w:tcPr>
            <w:tcW w:w="1680" w:type="dxa"/>
            <w:vMerge/>
            <w:tcBorders>
              <w:top w:val="nil"/>
              <w:left w:val="nil"/>
              <w:bottom w:val="single" w:sz="4" w:space="0" w:color="auto"/>
              <w:right w:val="nil"/>
            </w:tcBorders>
            <w:vAlign w:val="center"/>
            <w:hideMark/>
          </w:tcPr>
          <w:p w14:paraId="4C0952BB"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CB79F8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w:t>
            </w:r>
            <w:r w:rsidRPr="00F87E3A">
              <w:rPr>
                <w:rFonts w:ascii="Arial" w:eastAsia="等线" w:hAnsi="Arial" w:cs="Arial"/>
                <w:b/>
                <w:bCs/>
                <w:color w:val="0F243E"/>
                <w:kern w:val="0"/>
                <w:sz w:val="16"/>
                <w:szCs w:val="16"/>
                <w:lang w:eastAsia="zh-CN"/>
              </w:rPr>
              <w:t>MSCI</w:t>
            </w:r>
            <w:r w:rsidRPr="00F87E3A">
              <w:rPr>
                <w:rFonts w:ascii="Arial" w:eastAsia="等线" w:hAnsi="Arial" w:cs="Arial"/>
                <w:b/>
                <w:bCs/>
                <w:color w:val="0F243E"/>
                <w:kern w:val="0"/>
                <w:sz w:val="16"/>
                <w:szCs w:val="16"/>
                <w:lang w:eastAsia="zh-CN"/>
              </w:rPr>
              <w:t>美国</w:t>
            </w:r>
            <w:r w:rsidRPr="00F87E3A">
              <w:rPr>
                <w:rFonts w:ascii="Arial" w:eastAsia="等线" w:hAnsi="Arial" w:cs="Arial"/>
                <w:b/>
                <w:bCs/>
                <w:color w:val="0F243E"/>
                <w:kern w:val="0"/>
                <w:sz w:val="16"/>
                <w:szCs w:val="16"/>
                <w:lang w:eastAsia="zh-CN"/>
              </w:rPr>
              <w:t>REIT</w:t>
            </w:r>
            <w:r w:rsidRPr="00F87E3A">
              <w:rPr>
                <w:rFonts w:ascii="Arial" w:eastAsia="等线" w:hAnsi="Arial" w:cs="Arial"/>
                <w:b/>
                <w:bCs/>
                <w:color w:val="0F243E"/>
                <w:kern w:val="0"/>
                <w:sz w:val="16"/>
                <w:szCs w:val="16"/>
                <w:lang w:eastAsia="zh-CN"/>
              </w:rPr>
              <w:t>净总收益指数</w:t>
            </w:r>
            <w:r w:rsidRPr="00F87E3A">
              <w:rPr>
                <w:rFonts w:ascii="Arial" w:eastAsia="等线" w:hAnsi="Arial" w:cs="Arial"/>
                <w:b/>
                <w:bCs/>
                <w:color w:val="0F243E"/>
                <w:kern w:val="0"/>
                <w:sz w:val="16"/>
                <w:szCs w:val="16"/>
                <w:lang w:eastAsia="zh-CN"/>
              </w:rPr>
              <w:t>(MSCI US REIT Net Daily Total Return Index)</w:t>
            </w:r>
          </w:p>
        </w:tc>
        <w:tc>
          <w:tcPr>
            <w:tcW w:w="1020" w:type="dxa"/>
            <w:tcBorders>
              <w:top w:val="nil"/>
              <w:left w:val="nil"/>
              <w:bottom w:val="single" w:sz="4" w:space="0" w:color="auto"/>
              <w:right w:val="nil"/>
            </w:tcBorders>
            <w:shd w:val="clear" w:color="auto" w:fill="auto"/>
            <w:noWrap/>
            <w:vAlign w:val="center"/>
            <w:hideMark/>
          </w:tcPr>
          <w:p w14:paraId="4B6F145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3FBD115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4C150B0"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74151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3FEE9AFF"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5248FD82" w14:textId="77777777" w:rsidTr="009A63B1">
        <w:trPr>
          <w:trHeight w:val="278"/>
          <w:jc w:val="right"/>
        </w:trPr>
        <w:tc>
          <w:tcPr>
            <w:tcW w:w="1680" w:type="dxa"/>
            <w:vMerge/>
            <w:tcBorders>
              <w:top w:val="nil"/>
              <w:left w:val="nil"/>
              <w:bottom w:val="nil"/>
              <w:right w:val="nil"/>
            </w:tcBorders>
            <w:vAlign w:val="center"/>
            <w:hideMark/>
          </w:tcPr>
          <w:p w14:paraId="534DFA6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18B770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黄金现货实盘合约</w:t>
            </w:r>
            <w:r w:rsidRPr="00F87E3A">
              <w:rPr>
                <w:rFonts w:ascii="Arial" w:eastAsia="等线" w:hAnsi="Arial" w:cs="Arial"/>
                <w:b/>
                <w:bCs/>
                <w:color w:val="0F243E"/>
                <w:kern w:val="0"/>
                <w:sz w:val="16"/>
                <w:szCs w:val="16"/>
                <w:lang w:eastAsia="zh-CN"/>
              </w:rPr>
              <w:t>AU99.99</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0E61A02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0585ADDD" w14:textId="77777777" w:rsidTr="009A63B1">
        <w:trPr>
          <w:trHeight w:val="278"/>
          <w:jc w:val="right"/>
        </w:trPr>
        <w:tc>
          <w:tcPr>
            <w:tcW w:w="1680" w:type="dxa"/>
            <w:vMerge/>
            <w:tcBorders>
              <w:top w:val="nil"/>
              <w:left w:val="nil"/>
              <w:bottom w:val="nil"/>
              <w:right w:val="nil"/>
            </w:tcBorders>
            <w:vAlign w:val="center"/>
            <w:hideMark/>
          </w:tcPr>
          <w:p w14:paraId="5532572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746D88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上海黄金交易所上海金集中定价合约</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合约代码</w:t>
            </w:r>
            <w:r w:rsidRPr="00F87E3A">
              <w:rPr>
                <w:rFonts w:ascii="Arial" w:eastAsia="等线" w:hAnsi="Arial" w:cs="Arial"/>
                <w:b/>
                <w:bCs/>
                <w:color w:val="0F243E"/>
                <w:kern w:val="0"/>
                <w:sz w:val="16"/>
                <w:szCs w:val="16"/>
                <w:lang w:eastAsia="zh-CN"/>
              </w:rPr>
              <w:t>:SHAU)</w:t>
            </w:r>
            <w:r w:rsidRPr="00F87E3A">
              <w:rPr>
                <w:rFonts w:ascii="Arial" w:eastAsia="等线" w:hAnsi="Arial" w:cs="Arial"/>
                <w:b/>
                <w:bCs/>
                <w:color w:val="0F243E"/>
                <w:kern w:val="0"/>
                <w:sz w:val="16"/>
                <w:szCs w:val="16"/>
                <w:lang w:eastAsia="zh-CN"/>
              </w:rPr>
              <w:t>午盘基准价格收益率</w:t>
            </w:r>
          </w:p>
        </w:tc>
        <w:tc>
          <w:tcPr>
            <w:tcW w:w="1020" w:type="dxa"/>
            <w:tcBorders>
              <w:top w:val="nil"/>
              <w:left w:val="nil"/>
              <w:bottom w:val="nil"/>
              <w:right w:val="nil"/>
            </w:tcBorders>
            <w:shd w:val="clear" w:color="auto" w:fill="auto"/>
            <w:noWrap/>
            <w:vAlign w:val="center"/>
            <w:hideMark/>
          </w:tcPr>
          <w:p w14:paraId="43ED669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533CACE9" w14:textId="77777777" w:rsidTr="009A63B1">
        <w:trPr>
          <w:trHeight w:val="278"/>
          <w:jc w:val="right"/>
        </w:trPr>
        <w:tc>
          <w:tcPr>
            <w:tcW w:w="1680" w:type="dxa"/>
            <w:vMerge/>
            <w:tcBorders>
              <w:top w:val="nil"/>
              <w:left w:val="nil"/>
              <w:bottom w:val="nil"/>
              <w:right w:val="nil"/>
            </w:tcBorders>
            <w:vAlign w:val="center"/>
            <w:hideMark/>
          </w:tcPr>
          <w:p w14:paraId="746BA63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0D374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1</w:t>
            </w:r>
            <w:r w:rsidRPr="00F87E3A">
              <w:rPr>
                <w:rFonts w:ascii="Arial" w:eastAsia="等线" w:hAnsi="Arial" w:cs="Arial"/>
                <w:b/>
                <w:bCs/>
                <w:color w:val="0F243E"/>
                <w:kern w:val="0"/>
                <w:sz w:val="16"/>
                <w:szCs w:val="16"/>
                <w:lang w:eastAsia="zh-CN"/>
              </w:rPr>
              <w:t>年期银行定期存款收益率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2B255BB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9A63B1" w:rsidRPr="00F87E3A" w14:paraId="22A16B00" w14:textId="77777777" w:rsidTr="00F06B29">
        <w:trPr>
          <w:trHeight w:val="278"/>
          <w:jc w:val="right"/>
        </w:trPr>
        <w:tc>
          <w:tcPr>
            <w:tcW w:w="1680" w:type="dxa"/>
            <w:vMerge/>
            <w:tcBorders>
              <w:top w:val="nil"/>
              <w:left w:val="nil"/>
              <w:bottom w:val="single" w:sz="8" w:space="0" w:color="auto"/>
              <w:right w:val="nil"/>
            </w:tcBorders>
            <w:vAlign w:val="center"/>
            <w:hideMark/>
          </w:tcPr>
          <w:p w14:paraId="59C2454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8" w:space="0" w:color="auto"/>
              <w:right w:val="nil"/>
            </w:tcBorders>
            <w:shd w:val="clear" w:color="auto" w:fill="auto"/>
            <w:noWrap/>
            <w:vAlign w:val="center"/>
            <w:hideMark/>
          </w:tcPr>
          <w:p w14:paraId="0CE89E7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8" w:space="0" w:color="auto"/>
              <w:right w:val="nil"/>
            </w:tcBorders>
            <w:shd w:val="clear" w:color="auto" w:fill="auto"/>
            <w:noWrap/>
            <w:vAlign w:val="center"/>
            <w:hideMark/>
          </w:tcPr>
          <w:p w14:paraId="5313333C"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F06B29" w:rsidRPr="00F87E3A" w14:paraId="1EDC6A83" w14:textId="77777777" w:rsidTr="00D01B9E">
        <w:trPr>
          <w:trHeight w:val="278"/>
          <w:jc w:val="right"/>
        </w:trPr>
        <w:tc>
          <w:tcPr>
            <w:tcW w:w="7802" w:type="dxa"/>
            <w:gridSpan w:val="4"/>
            <w:tcBorders>
              <w:top w:val="single" w:sz="8" w:space="0" w:color="auto"/>
              <w:left w:val="nil"/>
              <w:right w:val="nil"/>
            </w:tcBorders>
            <w:vAlign w:val="center"/>
          </w:tcPr>
          <w:p w14:paraId="0DAF7306" w14:textId="2B625142" w:rsidR="00F06B29" w:rsidRPr="00F87E3A" w:rsidRDefault="00EF2613" w:rsidP="00EF2613">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7BBDF2E8" w14:textId="7777777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71E696BA" w14:textId="4E54F65B" w:rsidTr="00EF2613">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6D8712BC" w14:textId="5F20B1F4" w:rsidR="00EF2613" w:rsidRPr="00F87E3A" w:rsidRDefault="00EF2613" w:rsidP="00D01B9E">
            <w:pPr>
              <w:pStyle w:val="af0"/>
              <w:ind w:leftChars="-54" w:left="-130"/>
              <w:rPr>
                <w:rFonts w:ascii="楷体_GB2312" w:hAnsi="等线" w:cs="宋体"/>
                <w:b w:val="0"/>
                <w:bCs/>
                <w:sz w:val="16"/>
                <w:szCs w:val="16"/>
                <w:lang w:eastAsia="zh-CN"/>
              </w:rPr>
            </w:pPr>
            <w:bookmarkStart w:id="42" w:name="_Toc65772379"/>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Pr>
                <w:noProof/>
                <w:lang w:eastAsia="zh-CN"/>
              </w:rPr>
              <w:t>3</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基金一级分类双基准基金所选基准以及对应的基金数目</w:t>
            </w:r>
            <w:bookmarkEnd w:id="42"/>
          </w:p>
        </w:tc>
        <w:tc>
          <w:tcPr>
            <w:tcW w:w="1020" w:type="dxa"/>
            <w:gridSpan w:val="2"/>
            <w:tcBorders>
              <w:left w:val="nil"/>
              <w:bottom w:val="single" w:sz="8" w:space="0" w:color="000000"/>
              <w:right w:val="nil"/>
            </w:tcBorders>
          </w:tcPr>
          <w:p w14:paraId="2C7BE3D1" w14:textId="77777777" w:rsidR="00EF2613" w:rsidRPr="00941673" w:rsidRDefault="00EF2613" w:rsidP="00D01B9E">
            <w:pPr>
              <w:pStyle w:val="af0"/>
              <w:ind w:leftChars="-54" w:left="-130"/>
              <w:rPr>
                <w:lang w:eastAsia="zh-CN"/>
              </w:rPr>
            </w:pPr>
          </w:p>
        </w:tc>
      </w:tr>
      <w:tr w:rsidR="00EF2613" w:rsidRPr="00F87E3A" w14:paraId="784AD2D5" w14:textId="27DFA2D7" w:rsidTr="00EF2613">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36315515" w14:textId="1C9A1984"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双</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D99D5A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31A73FE4"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4976EABF" w14:textId="29420F93"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18E75DBA" w14:textId="721876A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98740BE" w14:textId="692D266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04CBB389" w14:textId="4EAA739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15B34193" w14:textId="0D27F59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253</w:t>
            </w:r>
          </w:p>
        </w:tc>
        <w:tc>
          <w:tcPr>
            <w:tcW w:w="1020" w:type="dxa"/>
            <w:tcBorders>
              <w:top w:val="nil"/>
              <w:left w:val="nil"/>
              <w:bottom w:val="nil"/>
              <w:right w:val="nil"/>
            </w:tcBorders>
            <w:vAlign w:val="center"/>
          </w:tcPr>
          <w:p w14:paraId="2F8CD9A2" w14:textId="510529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11.87%</w:t>
            </w:r>
          </w:p>
        </w:tc>
      </w:tr>
      <w:tr w:rsidR="00EF2613" w:rsidRPr="00F87E3A" w14:paraId="1333130B" w14:textId="4985E428" w:rsidTr="00D01B9E">
        <w:trPr>
          <w:trHeight w:val="278"/>
          <w:jc w:val="right"/>
        </w:trPr>
        <w:tc>
          <w:tcPr>
            <w:tcW w:w="1680" w:type="dxa"/>
            <w:vMerge/>
            <w:tcBorders>
              <w:top w:val="nil"/>
              <w:left w:val="nil"/>
              <w:bottom w:val="nil"/>
              <w:right w:val="nil"/>
            </w:tcBorders>
            <w:vAlign w:val="center"/>
            <w:hideMark/>
          </w:tcPr>
          <w:p w14:paraId="7F035A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EACED02" w14:textId="6CB415E6"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0B0D2AE4" w14:textId="7EB57F1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227</w:t>
            </w:r>
          </w:p>
        </w:tc>
        <w:tc>
          <w:tcPr>
            <w:tcW w:w="1020" w:type="dxa"/>
            <w:tcBorders>
              <w:top w:val="nil"/>
              <w:left w:val="nil"/>
              <w:bottom w:val="nil"/>
              <w:right w:val="nil"/>
            </w:tcBorders>
            <w:vAlign w:val="center"/>
          </w:tcPr>
          <w:p w14:paraId="308EB73C" w14:textId="13DAB3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6.28%</w:t>
            </w:r>
          </w:p>
        </w:tc>
      </w:tr>
      <w:tr w:rsidR="00EF2613" w:rsidRPr="00F87E3A" w14:paraId="4A9C2811" w14:textId="6E18576E" w:rsidTr="00D01B9E">
        <w:trPr>
          <w:trHeight w:val="278"/>
          <w:jc w:val="right"/>
        </w:trPr>
        <w:tc>
          <w:tcPr>
            <w:tcW w:w="1680" w:type="dxa"/>
            <w:vMerge/>
            <w:tcBorders>
              <w:top w:val="nil"/>
              <w:left w:val="nil"/>
              <w:bottom w:val="nil"/>
              <w:right w:val="nil"/>
            </w:tcBorders>
            <w:vAlign w:val="center"/>
            <w:hideMark/>
          </w:tcPr>
          <w:p w14:paraId="296E58E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9554979" w14:textId="0439F95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一年期定期存款利率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27F0593C" w14:textId="2989700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199</w:t>
            </w:r>
          </w:p>
        </w:tc>
        <w:tc>
          <w:tcPr>
            <w:tcW w:w="1020" w:type="dxa"/>
            <w:tcBorders>
              <w:top w:val="nil"/>
              <w:left w:val="nil"/>
              <w:bottom w:val="nil"/>
              <w:right w:val="nil"/>
            </w:tcBorders>
            <w:vAlign w:val="center"/>
          </w:tcPr>
          <w:p w14:paraId="36DF009C" w14:textId="189C38D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18.88%</w:t>
            </w:r>
          </w:p>
        </w:tc>
      </w:tr>
      <w:tr w:rsidR="00EF2613" w:rsidRPr="00F87E3A" w14:paraId="79570356" w14:textId="24273F02" w:rsidTr="00D01B9E">
        <w:trPr>
          <w:trHeight w:val="278"/>
          <w:jc w:val="right"/>
        </w:trPr>
        <w:tc>
          <w:tcPr>
            <w:tcW w:w="1680" w:type="dxa"/>
            <w:vMerge/>
            <w:tcBorders>
              <w:top w:val="nil"/>
              <w:left w:val="nil"/>
              <w:bottom w:val="nil"/>
              <w:right w:val="nil"/>
            </w:tcBorders>
            <w:vAlign w:val="center"/>
            <w:hideMark/>
          </w:tcPr>
          <w:p w14:paraId="63B9E2C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D3DB485" w14:textId="0772BC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1</w:t>
            </w:r>
            <w:r>
              <w:rPr>
                <w:rFonts w:ascii="Arial" w:eastAsia="等线" w:hAnsi="Arial" w:cs="Arial"/>
                <w:b/>
                <w:bCs/>
                <w:color w:val="0F243E"/>
                <w:sz w:val="16"/>
                <w:szCs w:val="16"/>
                <w:lang w:eastAsia="zh-CN"/>
              </w:rPr>
              <w:t>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343566A" w14:textId="203B6AB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193</w:t>
            </w:r>
          </w:p>
        </w:tc>
        <w:tc>
          <w:tcPr>
            <w:tcW w:w="1020" w:type="dxa"/>
            <w:tcBorders>
              <w:top w:val="nil"/>
              <w:left w:val="nil"/>
              <w:bottom w:val="nil"/>
              <w:right w:val="nil"/>
            </w:tcBorders>
            <w:vAlign w:val="center"/>
          </w:tcPr>
          <w:p w14:paraId="10A8FD81" w14:textId="2278C2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10.05%</w:t>
            </w:r>
          </w:p>
        </w:tc>
      </w:tr>
      <w:tr w:rsidR="00EF2613" w:rsidRPr="00F87E3A" w14:paraId="0BA82EBC" w14:textId="3E12062B" w:rsidTr="00D01B9E">
        <w:trPr>
          <w:trHeight w:val="278"/>
          <w:jc w:val="right"/>
        </w:trPr>
        <w:tc>
          <w:tcPr>
            <w:tcW w:w="1680" w:type="dxa"/>
            <w:vMerge/>
            <w:tcBorders>
              <w:top w:val="nil"/>
              <w:left w:val="nil"/>
              <w:bottom w:val="single" w:sz="4" w:space="0" w:color="auto"/>
              <w:right w:val="nil"/>
            </w:tcBorders>
            <w:vAlign w:val="center"/>
            <w:hideMark/>
          </w:tcPr>
          <w:p w14:paraId="1A27EA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85E5495" w14:textId="71DC32B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5DF896F" w14:textId="5282994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147</w:t>
            </w:r>
          </w:p>
        </w:tc>
        <w:tc>
          <w:tcPr>
            <w:tcW w:w="1020" w:type="dxa"/>
            <w:tcBorders>
              <w:top w:val="nil"/>
              <w:left w:val="nil"/>
              <w:bottom w:val="single" w:sz="4" w:space="0" w:color="auto"/>
              <w:right w:val="nil"/>
            </w:tcBorders>
            <w:vAlign w:val="center"/>
          </w:tcPr>
          <w:p w14:paraId="54838453" w14:textId="773FA43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88.67%</w:t>
            </w:r>
          </w:p>
        </w:tc>
      </w:tr>
      <w:tr w:rsidR="00EF2613" w:rsidRPr="00F87E3A" w14:paraId="229A7337" w14:textId="547842C9"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E1599BE" w14:textId="106779B5"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2DB7F7C0" w14:textId="6D9ABA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single" w:sz="4" w:space="0" w:color="auto"/>
              <w:left w:val="nil"/>
              <w:bottom w:val="nil"/>
              <w:right w:val="nil"/>
            </w:tcBorders>
            <w:shd w:val="clear" w:color="auto" w:fill="auto"/>
            <w:noWrap/>
            <w:vAlign w:val="center"/>
            <w:hideMark/>
          </w:tcPr>
          <w:p w14:paraId="05A83F8B" w14:textId="076B9D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2136</w:t>
            </w:r>
          </w:p>
        </w:tc>
        <w:tc>
          <w:tcPr>
            <w:tcW w:w="1020" w:type="dxa"/>
            <w:tcBorders>
              <w:top w:val="single" w:sz="4" w:space="0" w:color="auto"/>
              <w:left w:val="nil"/>
              <w:bottom w:val="nil"/>
              <w:right w:val="nil"/>
            </w:tcBorders>
            <w:vAlign w:val="center"/>
          </w:tcPr>
          <w:p w14:paraId="24A702AC" w14:textId="4685B4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51.87%</w:t>
            </w:r>
          </w:p>
        </w:tc>
      </w:tr>
      <w:tr w:rsidR="00EF2613" w:rsidRPr="00F87E3A" w14:paraId="0E2C5D93" w14:textId="361E384F" w:rsidTr="00D01B9E">
        <w:trPr>
          <w:trHeight w:val="278"/>
          <w:jc w:val="right"/>
        </w:trPr>
        <w:tc>
          <w:tcPr>
            <w:tcW w:w="1680" w:type="dxa"/>
            <w:vMerge/>
            <w:tcBorders>
              <w:top w:val="nil"/>
              <w:left w:val="nil"/>
              <w:bottom w:val="nil"/>
              <w:right w:val="nil"/>
            </w:tcBorders>
            <w:vAlign w:val="center"/>
            <w:hideMark/>
          </w:tcPr>
          <w:p w14:paraId="1A42D5E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114DF5B" w14:textId="31AA61F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nil"/>
              <w:right w:val="nil"/>
            </w:tcBorders>
            <w:shd w:val="clear" w:color="auto" w:fill="auto"/>
            <w:noWrap/>
            <w:vAlign w:val="center"/>
            <w:hideMark/>
          </w:tcPr>
          <w:p w14:paraId="68C950C4" w14:textId="367529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510</w:t>
            </w:r>
          </w:p>
        </w:tc>
        <w:tc>
          <w:tcPr>
            <w:tcW w:w="1020" w:type="dxa"/>
            <w:tcBorders>
              <w:top w:val="nil"/>
              <w:left w:val="nil"/>
              <w:bottom w:val="nil"/>
              <w:right w:val="nil"/>
            </w:tcBorders>
            <w:vAlign w:val="center"/>
          </w:tcPr>
          <w:p w14:paraId="4062EE8A" w14:textId="47CFA70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41.56%</w:t>
            </w:r>
          </w:p>
        </w:tc>
      </w:tr>
      <w:tr w:rsidR="00EF2613" w:rsidRPr="00F87E3A" w14:paraId="4AE5E0C8" w14:textId="2E65F4AF" w:rsidTr="00D01B9E">
        <w:trPr>
          <w:trHeight w:val="278"/>
          <w:jc w:val="right"/>
        </w:trPr>
        <w:tc>
          <w:tcPr>
            <w:tcW w:w="1680" w:type="dxa"/>
            <w:vMerge/>
            <w:tcBorders>
              <w:top w:val="nil"/>
              <w:left w:val="nil"/>
              <w:bottom w:val="nil"/>
              <w:right w:val="nil"/>
            </w:tcBorders>
            <w:vAlign w:val="center"/>
            <w:hideMark/>
          </w:tcPr>
          <w:p w14:paraId="570E993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195B8D" w14:textId="72D6682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75DA185F" w14:textId="2E7B4CB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494</w:t>
            </w:r>
          </w:p>
        </w:tc>
        <w:tc>
          <w:tcPr>
            <w:tcW w:w="1020" w:type="dxa"/>
            <w:tcBorders>
              <w:top w:val="nil"/>
              <w:left w:val="nil"/>
              <w:bottom w:val="nil"/>
              <w:right w:val="nil"/>
            </w:tcBorders>
            <w:vAlign w:val="center"/>
          </w:tcPr>
          <w:p w14:paraId="18689B2B" w14:textId="4B3AD1C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47.81%</w:t>
            </w:r>
          </w:p>
        </w:tc>
      </w:tr>
      <w:tr w:rsidR="00EF2613" w:rsidRPr="00F87E3A" w14:paraId="0613413B" w14:textId="00157FF1" w:rsidTr="00D01B9E">
        <w:trPr>
          <w:trHeight w:val="278"/>
          <w:jc w:val="right"/>
        </w:trPr>
        <w:tc>
          <w:tcPr>
            <w:tcW w:w="1680" w:type="dxa"/>
            <w:vMerge/>
            <w:tcBorders>
              <w:top w:val="nil"/>
              <w:left w:val="nil"/>
              <w:bottom w:val="nil"/>
              <w:right w:val="nil"/>
            </w:tcBorders>
            <w:vAlign w:val="center"/>
            <w:hideMark/>
          </w:tcPr>
          <w:p w14:paraId="6FED44A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C6EA482" w14:textId="228B5F6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3BAA0F21" w14:textId="26DC251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432</w:t>
            </w:r>
          </w:p>
        </w:tc>
        <w:tc>
          <w:tcPr>
            <w:tcW w:w="1020" w:type="dxa"/>
            <w:tcBorders>
              <w:top w:val="nil"/>
              <w:left w:val="nil"/>
              <w:bottom w:val="nil"/>
              <w:right w:val="nil"/>
            </w:tcBorders>
            <w:vAlign w:val="center"/>
          </w:tcPr>
          <w:p w14:paraId="53D9E052" w14:textId="6687F09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47.00%</w:t>
            </w:r>
          </w:p>
        </w:tc>
      </w:tr>
      <w:tr w:rsidR="00EF2613" w:rsidRPr="00F87E3A" w14:paraId="4CECD195" w14:textId="687F843A" w:rsidTr="00D01B9E">
        <w:trPr>
          <w:trHeight w:val="278"/>
          <w:jc w:val="right"/>
        </w:trPr>
        <w:tc>
          <w:tcPr>
            <w:tcW w:w="1680" w:type="dxa"/>
            <w:vMerge/>
            <w:tcBorders>
              <w:top w:val="nil"/>
              <w:left w:val="nil"/>
              <w:bottom w:val="single" w:sz="4" w:space="0" w:color="auto"/>
              <w:right w:val="nil"/>
            </w:tcBorders>
            <w:vAlign w:val="center"/>
            <w:hideMark/>
          </w:tcPr>
          <w:p w14:paraId="2BBA188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D4CA1D5" w14:textId="3013C42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中证综合债指数收益率</w:t>
            </w:r>
          </w:p>
        </w:tc>
        <w:tc>
          <w:tcPr>
            <w:tcW w:w="1020" w:type="dxa"/>
            <w:gridSpan w:val="2"/>
            <w:tcBorders>
              <w:top w:val="nil"/>
              <w:left w:val="nil"/>
              <w:bottom w:val="single" w:sz="4" w:space="0" w:color="auto"/>
              <w:right w:val="nil"/>
            </w:tcBorders>
            <w:shd w:val="clear" w:color="auto" w:fill="auto"/>
            <w:noWrap/>
            <w:vAlign w:val="center"/>
            <w:hideMark/>
          </w:tcPr>
          <w:p w14:paraId="1FE91C3B" w14:textId="248601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284</w:t>
            </w:r>
          </w:p>
        </w:tc>
        <w:tc>
          <w:tcPr>
            <w:tcW w:w="1020" w:type="dxa"/>
            <w:tcBorders>
              <w:top w:val="nil"/>
              <w:left w:val="nil"/>
              <w:bottom w:val="single" w:sz="4" w:space="0" w:color="auto"/>
              <w:right w:val="nil"/>
            </w:tcBorders>
            <w:vAlign w:val="center"/>
          </w:tcPr>
          <w:p w14:paraId="7F0095C2" w14:textId="43FA1E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46.61%</w:t>
            </w:r>
          </w:p>
        </w:tc>
      </w:tr>
      <w:tr w:rsidR="00EF2613" w:rsidRPr="00F87E3A" w14:paraId="0C78E149" w14:textId="547E3ADF"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4312C47" w14:textId="672FBDF1"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5D7C6FE4" w14:textId="07CA600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09DD5E57" w14:textId="2E0A53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399</w:t>
            </w:r>
          </w:p>
        </w:tc>
        <w:tc>
          <w:tcPr>
            <w:tcW w:w="1020" w:type="dxa"/>
            <w:tcBorders>
              <w:top w:val="single" w:sz="4" w:space="0" w:color="auto"/>
              <w:left w:val="nil"/>
              <w:bottom w:val="nil"/>
              <w:right w:val="nil"/>
            </w:tcBorders>
            <w:vAlign w:val="center"/>
          </w:tcPr>
          <w:p w14:paraId="09A55F8C" w14:textId="5D30583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w:t>
            </w:r>
          </w:p>
        </w:tc>
      </w:tr>
      <w:tr w:rsidR="00EF2613" w:rsidRPr="00F87E3A" w14:paraId="386EF4FD" w14:textId="284F2BDE" w:rsidTr="00D01B9E">
        <w:trPr>
          <w:trHeight w:val="278"/>
          <w:jc w:val="right"/>
        </w:trPr>
        <w:tc>
          <w:tcPr>
            <w:tcW w:w="1680" w:type="dxa"/>
            <w:vMerge/>
            <w:tcBorders>
              <w:top w:val="nil"/>
              <w:left w:val="nil"/>
              <w:bottom w:val="nil"/>
              <w:right w:val="nil"/>
            </w:tcBorders>
            <w:vAlign w:val="center"/>
            <w:hideMark/>
          </w:tcPr>
          <w:p w14:paraId="146771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F766BFC" w14:textId="728F02B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5D198E24" w14:textId="570EF57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230</w:t>
            </w:r>
          </w:p>
        </w:tc>
        <w:tc>
          <w:tcPr>
            <w:tcW w:w="1020" w:type="dxa"/>
            <w:tcBorders>
              <w:top w:val="nil"/>
              <w:left w:val="nil"/>
              <w:bottom w:val="nil"/>
              <w:right w:val="nil"/>
            </w:tcBorders>
            <w:vAlign w:val="center"/>
          </w:tcPr>
          <w:p w14:paraId="0052AB5C" w14:textId="73EC48E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89.54%</w:t>
            </w:r>
          </w:p>
        </w:tc>
      </w:tr>
      <w:tr w:rsidR="00EF2613" w:rsidRPr="00F87E3A" w14:paraId="7A42C17B" w14:textId="7E849560" w:rsidTr="00D01B9E">
        <w:trPr>
          <w:trHeight w:val="278"/>
          <w:jc w:val="right"/>
        </w:trPr>
        <w:tc>
          <w:tcPr>
            <w:tcW w:w="1680" w:type="dxa"/>
            <w:vMerge/>
            <w:tcBorders>
              <w:top w:val="nil"/>
              <w:left w:val="nil"/>
              <w:bottom w:val="nil"/>
              <w:right w:val="nil"/>
            </w:tcBorders>
            <w:vAlign w:val="center"/>
            <w:hideMark/>
          </w:tcPr>
          <w:p w14:paraId="13B955B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194197" w14:textId="5368E61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F612FA" w14:textId="011757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145</w:t>
            </w:r>
          </w:p>
        </w:tc>
        <w:tc>
          <w:tcPr>
            <w:tcW w:w="1020" w:type="dxa"/>
            <w:tcBorders>
              <w:top w:val="nil"/>
              <w:left w:val="nil"/>
              <w:bottom w:val="nil"/>
              <w:right w:val="nil"/>
            </w:tcBorders>
            <w:vAlign w:val="center"/>
          </w:tcPr>
          <w:p w14:paraId="3F63837B" w14:textId="7794F74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93.86%</w:t>
            </w:r>
          </w:p>
        </w:tc>
      </w:tr>
      <w:tr w:rsidR="00EF2613" w:rsidRPr="00F87E3A" w14:paraId="01F7D958" w14:textId="67B7D46E" w:rsidTr="00D01B9E">
        <w:trPr>
          <w:trHeight w:val="278"/>
          <w:jc w:val="right"/>
        </w:trPr>
        <w:tc>
          <w:tcPr>
            <w:tcW w:w="1680" w:type="dxa"/>
            <w:vMerge/>
            <w:tcBorders>
              <w:top w:val="nil"/>
              <w:left w:val="nil"/>
              <w:bottom w:val="nil"/>
              <w:right w:val="nil"/>
            </w:tcBorders>
            <w:vAlign w:val="center"/>
            <w:hideMark/>
          </w:tcPr>
          <w:p w14:paraId="6E05828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46D0573" w14:textId="2698234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5770496" w14:textId="0BA54B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140</w:t>
            </w:r>
          </w:p>
        </w:tc>
        <w:tc>
          <w:tcPr>
            <w:tcW w:w="1020" w:type="dxa"/>
            <w:tcBorders>
              <w:top w:val="nil"/>
              <w:left w:val="nil"/>
              <w:bottom w:val="nil"/>
              <w:right w:val="nil"/>
            </w:tcBorders>
            <w:vAlign w:val="center"/>
          </w:tcPr>
          <w:p w14:paraId="125D7C7F" w14:textId="5F552A7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5.36%</w:t>
            </w:r>
          </w:p>
        </w:tc>
      </w:tr>
      <w:tr w:rsidR="00EF2613" w:rsidRPr="00F87E3A" w14:paraId="7E6A8026" w14:textId="277DC345" w:rsidTr="00D01B9E">
        <w:trPr>
          <w:trHeight w:val="278"/>
          <w:jc w:val="right"/>
        </w:trPr>
        <w:tc>
          <w:tcPr>
            <w:tcW w:w="1680" w:type="dxa"/>
            <w:vMerge/>
            <w:tcBorders>
              <w:top w:val="nil"/>
              <w:left w:val="nil"/>
              <w:bottom w:val="single" w:sz="4" w:space="0" w:color="auto"/>
              <w:right w:val="nil"/>
            </w:tcBorders>
            <w:vAlign w:val="center"/>
            <w:hideMark/>
          </w:tcPr>
          <w:p w14:paraId="1C59B93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39227DCC" w14:textId="24260C6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7B40C24A" w14:textId="6E84D5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81</w:t>
            </w:r>
          </w:p>
        </w:tc>
        <w:tc>
          <w:tcPr>
            <w:tcW w:w="1020" w:type="dxa"/>
            <w:tcBorders>
              <w:top w:val="nil"/>
              <w:left w:val="nil"/>
              <w:bottom w:val="single" w:sz="4" w:space="0" w:color="auto"/>
              <w:right w:val="nil"/>
            </w:tcBorders>
            <w:vAlign w:val="center"/>
          </w:tcPr>
          <w:p w14:paraId="1EB8EB36" w14:textId="7901CC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5.80%</w:t>
            </w:r>
          </w:p>
        </w:tc>
      </w:tr>
      <w:tr w:rsidR="00EF2613" w:rsidRPr="00F87E3A" w14:paraId="0B09345D" w14:textId="3724327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6C327F7" w14:textId="67BE7E08"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7E119CE" w14:textId="20B6832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31A7BCF8" w14:textId="463286D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34</w:t>
            </w:r>
          </w:p>
        </w:tc>
        <w:tc>
          <w:tcPr>
            <w:tcW w:w="1020" w:type="dxa"/>
            <w:tcBorders>
              <w:top w:val="single" w:sz="4" w:space="0" w:color="auto"/>
              <w:left w:val="nil"/>
              <w:bottom w:val="nil"/>
              <w:right w:val="nil"/>
            </w:tcBorders>
            <w:vAlign w:val="center"/>
          </w:tcPr>
          <w:p w14:paraId="02B19DE9" w14:textId="1B6BD8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8.09%</w:t>
            </w:r>
          </w:p>
        </w:tc>
      </w:tr>
      <w:tr w:rsidR="00EF2613" w:rsidRPr="00F87E3A" w14:paraId="384501E6" w14:textId="7303A578" w:rsidTr="00D01B9E">
        <w:trPr>
          <w:trHeight w:val="278"/>
          <w:jc w:val="right"/>
        </w:trPr>
        <w:tc>
          <w:tcPr>
            <w:tcW w:w="1680" w:type="dxa"/>
            <w:vMerge/>
            <w:tcBorders>
              <w:top w:val="nil"/>
              <w:left w:val="nil"/>
              <w:bottom w:val="nil"/>
              <w:right w:val="nil"/>
            </w:tcBorders>
            <w:vAlign w:val="center"/>
            <w:hideMark/>
          </w:tcPr>
          <w:p w14:paraId="7B2A851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408AC4" w14:textId="4B49A97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020" w:type="dxa"/>
            <w:gridSpan w:val="2"/>
            <w:tcBorders>
              <w:top w:val="nil"/>
              <w:left w:val="nil"/>
              <w:bottom w:val="nil"/>
              <w:right w:val="nil"/>
            </w:tcBorders>
            <w:shd w:val="clear" w:color="auto" w:fill="auto"/>
            <w:noWrap/>
            <w:vAlign w:val="center"/>
            <w:hideMark/>
          </w:tcPr>
          <w:p w14:paraId="2C1838BA" w14:textId="23FE8725"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w:t>
            </w:r>
          </w:p>
        </w:tc>
        <w:tc>
          <w:tcPr>
            <w:tcW w:w="1020" w:type="dxa"/>
            <w:tcBorders>
              <w:top w:val="nil"/>
              <w:left w:val="nil"/>
              <w:bottom w:val="nil"/>
              <w:right w:val="nil"/>
            </w:tcBorders>
            <w:vAlign w:val="center"/>
          </w:tcPr>
          <w:p w14:paraId="6DEFE4C7" w14:textId="769367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5.00%</w:t>
            </w:r>
          </w:p>
        </w:tc>
      </w:tr>
      <w:tr w:rsidR="00EF2613" w:rsidRPr="00F87E3A" w14:paraId="384A9F0A" w14:textId="2728A4B3" w:rsidTr="00D01B9E">
        <w:trPr>
          <w:trHeight w:val="278"/>
          <w:jc w:val="right"/>
        </w:trPr>
        <w:tc>
          <w:tcPr>
            <w:tcW w:w="1680" w:type="dxa"/>
            <w:vMerge/>
            <w:tcBorders>
              <w:top w:val="nil"/>
              <w:left w:val="nil"/>
              <w:bottom w:val="nil"/>
              <w:right w:val="nil"/>
            </w:tcBorders>
            <w:vAlign w:val="center"/>
            <w:hideMark/>
          </w:tcPr>
          <w:p w14:paraId="4A66B59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1511DF2" w14:textId="386689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FF6C0AD" w14:textId="240E8B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5D432AFC" w14:textId="5D1B228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6.00%</w:t>
            </w:r>
          </w:p>
        </w:tc>
      </w:tr>
      <w:tr w:rsidR="00EF2613" w:rsidRPr="00F87E3A" w14:paraId="298E7F63" w14:textId="74D4FC15" w:rsidTr="00D01B9E">
        <w:trPr>
          <w:trHeight w:val="278"/>
          <w:jc w:val="right"/>
        </w:trPr>
        <w:tc>
          <w:tcPr>
            <w:tcW w:w="1680" w:type="dxa"/>
            <w:vMerge/>
            <w:tcBorders>
              <w:top w:val="nil"/>
              <w:left w:val="nil"/>
              <w:bottom w:val="nil"/>
              <w:right w:val="nil"/>
            </w:tcBorders>
            <w:vAlign w:val="center"/>
            <w:hideMark/>
          </w:tcPr>
          <w:p w14:paraId="21C4159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A7CAB86" w14:textId="799F79B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巴克莱资本美国综合债券指数收益率</w:t>
            </w:r>
          </w:p>
        </w:tc>
        <w:tc>
          <w:tcPr>
            <w:tcW w:w="1020" w:type="dxa"/>
            <w:gridSpan w:val="2"/>
            <w:tcBorders>
              <w:top w:val="nil"/>
              <w:left w:val="nil"/>
              <w:bottom w:val="nil"/>
              <w:right w:val="nil"/>
            </w:tcBorders>
            <w:shd w:val="clear" w:color="auto" w:fill="auto"/>
            <w:noWrap/>
            <w:vAlign w:val="center"/>
            <w:hideMark/>
          </w:tcPr>
          <w:p w14:paraId="1BCD2EF0" w14:textId="15DA8C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nil"/>
              <w:right w:val="nil"/>
            </w:tcBorders>
            <w:vAlign w:val="center"/>
          </w:tcPr>
          <w:p w14:paraId="29D7991B" w14:textId="7C433F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93.33%</w:t>
            </w:r>
          </w:p>
        </w:tc>
      </w:tr>
      <w:tr w:rsidR="00EF2613" w:rsidRPr="00F87E3A" w14:paraId="4E4E8CC6" w14:textId="4F1974CD" w:rsidTr="00D01B9E">
        <w:trPr>
          <w:trHeight w:val="278"/>
          <w:jc w:val="right"/>
        </w:trPr>
        <w:tc>
          <w:tcPr>
            <w:tcW w:w="1680" w:type="dxa"/>
            <w:vMerge/>
            <w:tcBorders>
              <w:top w:val="nil"/>
              <w:left w:val="nil"/>
              <w:bottom w:val="single" w:sz="4" w:space="0" w:color="auto"/>
              <w:right w:val="nil"/>
            </w:tcBorders>
            <w:vAlign w:val="center"/>
            <w:hideMark/>
          </w:tcPr>
          <w:p w14:paraId="5AB9B6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78B86" w14:textId="12094B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DD0620E" w14:textId="7C1929E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single" w:sz="4" w:space="0" w:color="auto"/>
              <w:right w:val="nil"/>
            </w:tcBorders>
            <w:vAlign w:val="center"/>
          </w:tcPr>
          <w:p w14:paraId="1EA2CE11" w14:textId="6C68B54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5.83%</w:t>
            </w:r>
          </w:p>
        </w:tc>
      </w:tr>
      <w:tr w:rsidR="00EF2613" w:rsidRPr="00F87E3A" w14:paraId="68070872" w14:textId="66C823B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67B7207" w14:textId="7C0921A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38D2582D" w14:textId="3FF93B6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788D83D2" w14:textId="7B48C92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single" w:sz="4" w:space="0" w:color="auto"/>
              <w:left w:val="nil"/>
              <w:bottom w:val="nil"/>
              <w:right w:val="nil"/>
            </w:tcBorders>
            <w:vAlign w:val="center"/>
          </w:tcPr>
          <w:p w14:paraId="270FE107" w14:textId="3258D7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7850E214" w14:textId="27389B71" w:rsidTr="00D01B9E">
        <w:trPr>
          <w:trHeight w:val="278"/>
          <w:jc w:val="right"/>
        </w:trPr>
        <w:tc>
          <w:tcPr>
            <w:tcW w:w="1680" w:type="dxa"/>
            <w:vMerge/>
            <w:tcBorders>
              <w:top w:val="nil"/>
              <w:left w:val="nil"/>
              <w:bottom w:val="nil"/>
              <w:right w:val="nil"/>
            </w:tcBorders>
            <w:vAlign w:val="center"/>
            <w:hideMark/>
          </w:tcPr>
          <w:p w14:paraId="70DBF2A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0F9BAF4" w14:textId="3863D79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nil"/>
              <w:left w:val="nil"/>
              <w:bottom w:val="nil"/>
              <w:right w:val="nil"/>
            </w:tcBorders>
            <w:shd w:val="clear" w:color="auto" w:fill="auto"/>
            <w:noWrap/>
            <w:vAlign w:val="center"/>
            <w:hideMark/>
          </w:tcPr>
          <w:p w14:paraId="4785EFE4" w14:textId="2946F79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nil"/>
              <w:left w:val="nil"/>
              <w:bottom w:val="nil"/>
              <w:right w:val="nil"/>
            </w:tcBorders>
            <w:vAlign w:val="center"/>
          </w:tcPr>
          <w:p w14:paraId="41B005FB" w14:textId="22963BF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3B95887C" w14:textId="18E25669" w:rsidTr="00D01B9E">
        <w:trPr>
          <w:trHeight w:val="278"/>
          <w:jc w:val="right"/>
        </w:trPr>
        <w:tc>
          <w:tcPr>
            <w:tcW w:w="1680" w:type="dxa"/>
            <w:vMerge/>
            <w:tcBorders>
              <w:top w:val="nil"/>
              <w:left w:val="nil"/>
              <w:bottom w:val="nil"/>
              <w:right w:val="nil"/>
            </w:tcBorders>
            <w:vAlign w:val="center"/>
            <w:hideMark/>
          </w:tcPr>
          <w:p w14:paraId="51FE1AD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57A004" w14:textId="5A1DD8F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8A275FE" w14:textId="4303226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E19C705" w14:textId="6A4A89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33D614E4" w14:textId="7DF4F297" w:rsidTr="00D01B9E">
        <w:trPr>
          <w:trHeight w:val="278"/>
          <w:jc w:val="right"/>
        </w:trPr>
        <w:tc>
          <w:tcPr>
            <w:tcW w:w="1680" w:type="dxa"/>
            <w:vMerge/>
            <w:tcBorders>
              <w:top w:val="nil"/>
              <w:left w:val="nil"/>
              <w:bottom w:val="nil"/>
              <w:right w:val="nil"/>
            </w:tcBorders>
            <w:vAlign w:val="center"/>
            <w:hideMark/>
          </w:tcPr>
          <w:p w14:paraId="72A1D68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5AF34C9" w14:textId="57B0893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D88CAB9" w14:textId="1B258C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90B7AA6" w14:textId="0A92D54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501EBD51" w14:textId="086D0C72" w:rsidTr="00D01B9E">
        <w:trPr>
          <w:trHeight w:val="278"/>
          <w:jc w:val="right"/>
        </w:trPr>
        <w:tc>
          <w:tcPr>
            <w:tcW w:w="1680" w:type="dxa"/>
            <w:vMerge/>
            <w:tcBorders>
              <w:top w:val="nil"/>
              <w:left w:val="nil"/>
              <w:bottom w:val="single" w:sz="4" w:space="0" w:color="auto"/>
              <w:right w:val="nil"/>
            </w:tcBorders>
            <w:vAlign w:val="center"/>
            <w:hideMark/>
          </w:tcPr>
          <w:p w14:paraId="36EC481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59AD4" w14:textId="7A0B6D4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single" w:sz="4" w:space="0" w:color="auto"/>
              <w:right w:val="nil"/>
            </w:tcBorders>
            <w:shd w:val="clear" w:color="auto" w:fill="auto"/>
            <w:noWrap/>
            <w:vAlign w:val="center"/>
            <w:hideMark/>
          </w:tcPr>
          <w:p w14:paraId="03618B04" w14:textId="6997CE8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single" w:sz="4" w:space="0" w:color="auto"/>
              <w:right w:val="nil"/>
            </w:tcBorders>
            <w:vAlign w:val="center"/>
          </w:tcPr>
          <w:p w14:paraId="5A833898" w14:textId="7FDB1BA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61D58BD" w14:textId="4F1B8B69" w:rsidTr="00EF2613">
        <w:trPr>
          <w:trHeight w:val="278"/>
          <w:jc w:val="right"/>
        </w:trPr>
        <w:tc>
          <w:tcPr>
            <w:tcW w:w="7802" w:type="dxa"/>
            <w:gridSpan w:val="5"/>
            <w:tcBorders>
              <w:top w:val="single" w:sz="8" w:space="0" w:color="auto"/>
              <w:left w:val="nil"/>
              <w:right w:val="nil"/>
            </w:tcBorders>
            <w:vAlign w:val="center"/>
          </w:tcPr>
          <w:p w14:paraId="1AC86D7F"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6EC011D6" w14:textId="77777777" w:rsidR="00EF2613" w:rsidRPr="00C66411" w:rsidRDefault="00EF2613" w:rsidP="00D01B9E">
            <w:pPr>
              <w:pStyle w:val="aff2"/>
              <w:ind w:leftChars="-54" w:left="-130"/>
            </w:pPr>
          </w:p>
        </w:tc>
      </w:tr>
    </w:tbl>
    <w:p w14:paraId="09C16411" w14:textId="2265293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2C17C3BD" w14:textId="77777777" w:rsidTr="00D01B9E">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57D879A7" w14:textId="174BA4EC" w:rsidR="00EF2613" w:rsidRPr="00F87E3A" w:rsidRDefault="00EF2613" w:rsidP="00D01B9E">
            <w:pPr>
              <w:pStyle w:val="af0"/>
              <w:ind w:leftChars="-54" w:left="-130"/>
              <w:rPr>
                <w:rFonts w:ascii="楷体_GB2312" w:hAnsi="等线" w:cs="宋体"/>
                <w:b w:val="0"/>
                <w:bCs/>
                <w:sz w:val="16"/>
                <w:szCs w:val="16"/>
                <w:lang w:eastAsia="zh-CN"/>
              </w:rPr>
            </w:pPr>
            <w:bookmarkStart w:id="43" w:name="_Toc65772380"/>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Pr>
                <w:noProof/>
                <w:lang w:eastAsia="zh-CN"/>
              </w:rPr>
              <w:t>4</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基金一级分类三基准基金所选基准以及对应的基金数目</w:t>
            </w:r>
            <w:bookmarkEnd w:id="43"/>
          </w:p>
        </w:tc>
        <w:tc>
          <w:tcPr>
            <w:tcW w:w="1020" w:type="dxa"/>
            <w:gridSpan w:val="2"/>
            <w:tcBorders>
              <w:left w:val="nil"/>
              <w:bottom w:val="single" w:sz="8" w:space="0" w:color="000000"/>
              <w:right w:val="nil"/>
            </w:tcBorders>
          </w:tcPr>
          <w:p w14:paraId="26BFEDEF" w14:textId="77777777" w:rsidR="00EF2613" w:rsidRPr="00941673" w:rsidRDefault="00EF2613" w:rsidP="00D01B9E">
            <w:pPr>
              <w:pStyle w:val="af0"/>
              <w:ind w:leftChars="-54" w:left="-130"/>
              <w:rPr>
                <w:lang w:eastAsia="zh-CN"/>
              </w:rPr>
            </w:pPr>
          </w:p>
        </w:tc>
      </w:tr>
      <w:tr w:rsidR="00EF2613" w:rsidRPr="00F87E3A" w14:paraId="12FF344C" w14:textId="77777777" w:rsidTr="00D01B9E">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6BD024D" w14:textId="2A9886E0"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三</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3C0E193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03EB2E21"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705549DA"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61E119F0" w14:textId="7777777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3860413"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27573D26" w14:textId="7503BC0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8D19207" w14:textId="4ECB2B6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nil"/>
              <w:right w:val="nil"/>
            </w:tcBorders>
            <w:vAlign w:val="center"/>
          </w:tcPr>
          <w:p w14:paraId="7ADBEB5C" w14:textId="28EFDF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29BC8EB5" w14:textId="77777777" w:rsidTr="00D01B9E">
        <w:trPr>
          <w:trHeight w:val="278"/>
          <w:jc w:val="right"/>
        </w:trPr>
        <w:tc>
          <w:tcPr>
            <w:tcW w:w="1680" w:type="dxa"/>
            <w:vMerge/>
            <w:tcBorders>
              <w:top w:val="nil"/>
              <w:left w:val="nil"/>
              <w:bottom w:val="nil"/>
              <w:right w:val="nil"/>
            </w:tcBorders>
            <w:vAlign w:val="center"/>
            <w:hideMark/>
          </w:tcPr>
          <w:p w14:paraId="13ACED3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155FCC" w14:textId="48D6EE5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0908E1" w14:textId="46FCD9D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247</w:t>
            </w:r>
          </w:p>
        </w:tc>
        <w:tc>
          <w:tcPr>
            <w:tcW w:w="1020" w:type="dxa"/>
            <w:tcBorders>
              <w:top w:val="nil"/>
              <w:left w:val="nil"/>
              <w:bottom w:val="nil"/>
              <w:right w:val="nil"/>
            </w:tcBorders>
            <w:vAlign w:val="center"/>
          </w:tcPr>
          <w:p w14:paraId="74A64546" w14:textId="10C266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54.88%</w:t>
            </w:r>
          </w:p>
        </w:tc>
      </w:tr>
      <w:tr w:rsidR="00EF2613" w:rsidRPr="00F87E3A" w14:paraId="562D3BE3" w14:textId="77777777" w:rsidTr="00D01B9E">
        <w:trPr>
          <w:trHeight w:val="278"/>
          <w:jc w:val="right"/>
        </w:trPr>
        <w:tc>
          <w:tcPr>
            <w:tcW w:w="1680" w:type="dxa"/>
            <w:vMerge/>
            <w:tcBorders>
              <w:top w:val="nil"/>
              <w:left w:val="nil"/>
              <w:bottom w:val="nil"/>
              <w:right w:val="nil"/>
            </w:tcBorders>
            <w:vAlign w:val="center"/>
            <w:hideMark/>
          </w:tcPr>
          <w:p w14:paraId="41BB8E6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3528DF5" w14:textId="32C1FA8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11CE4F8" w14:textId="7C4B2A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216</w:t>
            </w:r>
          </w:p>
        </w:tc>
        <w:tc>
          <w:tcPr>
            <w:tcW w:w="1020" w:type="dxa"/>
            <w:tcBorders>
              <w:top w:val="nil"/>
              <w:left w:val="nil"/>
              <w:bottom w:val="nil"/>
              <w:right w:val="nil"/>
            </w:tcBorders>
            <w:vAlign w:val="center"/>
          </w:tcPr>
          <w:p w14:paraId="6C88C652" w14:textId="12EEB11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42.15%</w:t>
            </w:r>
          </w:p>
        </w:tc>
      </w:tr>
      <w:tr w:rsidR="00EF2613" w:rsidRPr="00F87E3A" w14:paraId="2261C1A9" w14:textId="77777777" w:rsidTr="00D01B9E">
        <w:trPr>
          <w:trHeight w:val="278"/>
          <w:jc w:val="right"/>
        </w:trPr>
        <w:tc>
          <w:tcPr>
            <w:tcW w:w="1680" w:type="dxa"/>
            <w:vMerge/>
            <w:tcBorders>
              <w:top w:val="nil"/>
              <w:left w:val="nil"/>
              <w:bottom w:val="nil"/>
              <w:right w:val="nil"/>
            </w:tcBorders>
            <w:vAlign w:val="center"/>
            <w:hideMark/>
          </w:tcPr>
          <w:p w14:paraId="205F5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47E6B7E" w14:textId="6C52EB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00EE7800" w14:textId="5D360FA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165</w:t>
            </w:r>
          </w:p>
        </w:tc>
        <w:tc>
          <w:tcPr>
            <w:tcW w:w="1020" w:type="dxa"/>
            <w:tcBorders>
              <w:top w:val="nil"/>
              <w:left w:val="nil"/>
              <w:bottom w:val="nil"/>
              <w:right w:val="nil"/>
            </w:tcBorders>
            <w:vAlign w:val="center"/>
          </w:tcPr>
          <w:p w14:paraId="577E4674" w14:textId="4C79FC4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38.27%</w:t>
            </w:r>
          </w:p>
        </w:tc>
      </w:tr>
      <w:tr w:rsidR="00EF2613" w:rsidRPr="00F87E3A" w14:paraId="028FF445" w14:textId="77777777" w:rsidTr="00D01B9E">
        <w:trPr>
          <w:trHeight w:val="278"/>
          <w:jc w:val="right"/>
        </w:trPr>
        <w:tc>
          <w:tcPr>
            <w:tcW w:w="1680" w:type="dxa"/>
            <w:vMerge/>
            <w:tcBorders>
              <w:top w:val="nil"/>
              <w:left w:val="nil"/>
              <w:bottom w:val="single" w:sz="4" w:space="0" w:color="auto"/>
              <w:right w:val="nil"/>
            </w:tcBorders>
            <w:vAlign w:val="center"/>
            <w:hideMark/>
          </w:tcPr>
          <w:p w14:paraId="1B4F367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8E8D39C" w14:textId="2AF550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70AEEDA" w14:textId="099865B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107</w:t>
            </w:r>
          </w:p>
        </w:tc>
        <w:tc>
          <w:tcPr>
            <w:tcW w:w="1020" w:type="dxa"/>
            <w:tcBorders>
              <w:top w:val="nil"/>
              <w:left w:val="nil"/>
              <w:bottom w:val="single" w:sz="4" w:space="0" w:color="auto"/>
              <w:right w:val="nil"/>
            </w:tcBorders>
            <w:vAlign w:val="center"/>
          </w:tcPr>
          <w:p w14:paraId="6979D93D" w14:textId="2D58912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9.71%</w:t>
            </w:r>
          </w:p>
        </w:tc>
      </w:tr>
      <w:tr w:rsidR="00EF2613" w:rsidRPr="00F87E3A" w14:paraId="154352E7"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679ABF40"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36A7DF55" w14:textId="6E96A5C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中证可转换债券指数收益率</w:t>
            </w:r>
          </w:p>
        </w:tc>
        <w:tc>
          <w:tcPr>
            <w:tcW w:w="1020" w:type="dxa"/>
            <w:gridSpan w:val="2"/>
            <w:tcBorders>
              <w:top w:val="single" w:sz="4" w:space="0" w:color="auto"/>
              <w:left w:val="nil"/>
              <w:bottom w:val="nil"/>
              <w:right w:val="nil"/>
            </w:tcBorders>
            <w:shd w:val="clear" w:color="auto" w:fill="auto"/>
            <w:noWrap/>
            <w:vAlign w:val="center"/>
            <w:hideMark/>
          </w:tcPr>
          <w:p w14:paraId="612F8BA1" w14:textId="60E328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40</w:t>
            </w:r>
          </w:p>
        </w:tc>
        <w:tc>
          <w:tcPr>
            <w:tcW w:w="1020" w:type="dxa"/>
            <w:tcBorders>
              <w:top w:val="single" w:sz="4" w:space="0" w:color="auto"/>
              <w:left w:val="nil"/>
              <w:bottom w:val="nil"/>
              <w:right w:val="nil"/>
            </w:tcBorders>
            <w:vAlign w:val="center"/>
          </w:tcPr>
          <w:p w14:paraId="780C91D3" w14:textId="2C5EA64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63.88%</w:t>
            </w:r>
          </w:p>
        </w:tc>
      </w:tr>
      <w:tr w:rsidR="00EF2613" w:rsidRPr="00F87E3A" w14:paraId="3E656B53" w14:textId="77777777" w:rsidTr="00D01B9E">
        <w:trPr>
          <w:trHeight w:val="278"/>
          <w:jc w:val="right"/>
        </w:trPr>
        <w:tc>
          <w:tcPr>
            <w:tcW w:w="1680" w:type="dxa"/>
            <w:vMerge/>
            <w:tcBorders>
              <w:top w:val="nil"/>
              <w:left w:val="nil"/>
              <w:bottom w:val="nil"/>
              <w:right w:val="nil"/>
            </w:tcBorders>
            <w:vAlign w:val="center"/>
            <w:hideMark/>
          </w:tcPr>
          <w:p w14:paraId="52D0162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EE8C6B" w14:textId="279D30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nil"/>
              <w:right w:val="nil"/>
            </w:tcBorders>
            <w:shd w:val="clear" w:color="auto" w:fill="auto"/>
            <w:noWrap/>
            <w:vAlign w:val="center"/>
            <w:hideMark/>
          </w:tcPr>
          <w:p w14:paraId="418DABD4" w14:textId="40613F4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7305BE60" w14:textId="684A25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66.48%</w:t>
            </w:r>
          </w:p>
        </w:tc>
      </w:tr>
      <w:tr w:rsidR="00EF2613" w:rsidRPr="00F87E3A" w14:paraId="1C9D9B16" w14:textId="77777777" w:rsidTr="00D01B9E">
        <w:trPr>
          <w:trHeight w:val="278"/>
          <w:jc w:val="right"/>
        </w:trPr>
        <w:tc>
          <w:tcPr>
            <w:tcW w:w="1680" w:type="dxa"/>
            <w:vMerge/>
            <w:tcBorders>
              <w:top w:val="nil"/>
              <w:left w:val="nil"/>
              <w:bottom w:val="nil"/>
              <w:right w:val="nil"/>
            </w:tcBorders>
            <w:vAlign w:val="center"/>
            <w:hideMark/>
          </w:tcPr>
          <w:p w14:paraId="53D3322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8371A2A" w14:textId="5BB5C3F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4F3B8F7" w14:textId="14B4FF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w:t>
            </w:r>
          </w:p>
        </w:tc>
        <w:tc>
          <w:tcPr>
            <w:tcW w:w="1020" w:type="dxa"/>
            <w:tcBorders>
              <w:top w:val="nil"/>
              <w:left w:val="nil"/>
              <w:bottom w:val="nil"/>
              <w:right w:val="nil"/>
            </w:tcBorders>
            <w:vAlign w:val="center"/>
          </w:tcPr>
          <w:p w14:paraId="350BB14D" w14:textId="6FE6F6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39.44%</w:t>
            </w:r>
          </w:p>
        </w:tc>
      </w:tr>
      <w:tr w:rsidR="00EF2613" w:rsidRPr="00F87E3A" w14:paraId="22B99AB4" w14:textId="77777777" w:rsidTr="00D01B9E">
        <w:trPr>
          <w:trHeight w:val="278"/>
          <w:jc w:val="right"/>
        </w:trPr>
        <w:tc>
          <w:tcPr>
            <w:tcW w:w="1680" w:type="dxa"/>
            <w:vMerge/>
            <w:tcBorders>
              <w:top w:val="nil"/>
              <w:left w:val="nil"/>
              <w:bottom w:val="nil"/>
              <w:right w:val="nil"/>
            </w:tcBorders>
            <w:vAlign w:val="center"/>
            <w:hideMark/>
          </w:tcPr>
          <w:p w14:paraId="655352B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99FBE5" w14:textId="0CF757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66154DC" w14:textId="014C57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w:t>
            </w:r>
          </w:p>
        </w:tc>
        <w:tc>
          <w:tcPr>
            <w:tcW w:w="1020" w:type="dxa"/>
            <w:tcBorders>
              <w:top w:val="nil"/>
              <w:left w:val="nil"/>
              <w:bottom w:val="nil"/>
              <w:right w:val="nil"/>
            </w:tcBorders>
            <w:vAlign w:val="center"/>
          </w:tcPr>
          <w:p w14:paraId="6F015F80" w14:textId="612F9B0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5.67%</w:t>
            </w:r>
          </w:p>
        </w:tc>
      </w:tr>
      <w:tr w:rsidR="00EF2613" w:rsidRPr="00F87E3A" w14:paraId="0B7B6C5F" w14:textId="77777777" w:rsidTr="00D01B9E">
        <w:trPr>
          <w:trHeight w:val="278"/>
          <w:jc w:val="right"/>
        </w:trPr>
        <w:tc>
          <w:tcPr>
            <w:tcW w:w="1680" w:type="dxa"/>
            <w:vMerge/>
            <w:tcBorders>
              <w:top w:val="nil"/>
              <w:left w:val="nil"/>
              <w:bottom w:val="single" w:sz="4" w:space="0" w:color="auto"/>
              <w:right w:val="nil"/>
            </w:tcBorders>
            <w:vAlign w:val="center"/>
            <w:hideMark/>
          </w:tcPr>
          <w:p w14:paraId="45709FC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CADFAC6" w14:textId="7A8E16A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097A25DF" w14:textId="2ADD00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61</w:t>
            </w:r>
          </w:p>
        </w:tc>
        <w:tc>
          <w:tcPr>
            <w:tcW w:w="1020" w:type="dxa"/>
            <w:tcBorders>
              <w:top w:val="nil"/>
              <w:left w:val="nil"/>
              <w:bottom w:val="single" w:sz="4" w:space="0" w:color="auto"/>
              <w:right w:val="nil"/>
            </w:tcBorders>
            <w:vAlign w:val="center"/>
          </w:tcPr>
          <w:p w14:paraId="2E0B885F" w14:textId="631B81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58.85%</w:t>
            </w:r>
          </w:p>
        </w:tc>
      </w:tr>
      <w:tr w:rsidR="00EF2613" w:rsidRPr="00F87E3A" w14:paraId="0AC74CC8"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8F93368"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2B35EDC8" w14:textId="4A2B2BE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single" w:sz="4" w:space="0" w:color="auto"/>
              <w:left w:val="nil"/>
              <w:bottom w:val="nil"/>
              <w:right w:val="nil"/>
            </w:tcBorders>
            <w:shd w:val="clear" w:color="auto" w:fill="auto"/>
            <w:noWrap/>
            <w:vAlign w:val="center"/>
            <w:hideMark/>
          </w:tcPr>
          <w:p w14:paraId="4EEFD2B2" w14:textId="23C1BC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w:t>
            </w:r>
          </w:p>
        </w:tc>
        <w:tc>
          <w:tcPr>
            <w:tcW w:w="1020" w:type="dxa"/>
            <w:tcBorders>
              <w:top w:val="single" w:sz="4" w:space="0" w:color="auto"/>
              <w:left w:val="nil"/>
              <w:bottom w:val="nil"/>
              <w:right w:val="nil"/>
            </w:tcBorders>
            <w:vAlign w:val="center"/>
          </w:tcPr>
          <w:p w14:paraId="6172C39D" w14:textId="4CF026D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21.22%</w:t>
            </w:r>
          </w:p>
        </w:tc>
      </w:tr>
      <w:tr w:rsidR="00EF2613" w:rsidRPr="00F87E3A" w14:paraId="66861A46" w14:textId="77777777" w:rsidTr="00D01B9E">
        <w:trPr>
          <w:trHeight w:val="278"/>
          <w:jc w:val="right"/>
        </w:trPr>
        <w:tc>
          <w:tcPr>
            <w:tcW w:w="1680" w:type="dxa"/>
            <w:vMerge/>
            <w:tcBorders>
              <w:top w:val="nil"/>
              <w:left w:val="nil"/>
              <w:bottom w:val="nil"/>
              <w:right w:val="nil"/>
            </w:tcBorders>
            <w:vAlign w:val="center"/>
            <w:hideMark/>
          </w:tcPr>
          <w:p w14:paraId="1AD959F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F5D333F" w14:textId="5892F4F0"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5583BB8C" w14:textId="53A838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39BEC486" w14:textId="5E95B8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14.81%</w:t>
            </w:r>
          </w:p>
        </w:tc>
      </w:tr>
      <w:tr w:rsidR="00EF2613" w:rsidRPr="00F87E3A" w14:paraId="6858D66C" w14:textId="77777777" w:rsidTr="00D01B9E">
        <w:trPr>
          <w:trHeight w:val="278"/>
          <w:jc w:val="right"/>
        </w:trPr>
        <w:tc>
          <w:tcPr>
            <w:tcW w:w="1680" w:type="dxa"/>
            <w:vMerge/>
            <w:tcBorders>
              <w:top w:val="nil"/>
              <w:left w:val="nil"/>
              <w:bottom w:val="nil"/>
              <w:right w:val="nil"/>
            </w:tcBorders>
            <w:vAlign w:val="center"/>
            <w:hideMark/>
          </w:tcPr>
          <w:p w14:paraId="41AAE837"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49B5853" w14:textId="43A7CCC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669859E4" w14:textId="185DE1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26</w:t>
            </w:r>
          </w:p>
        </w:tc>
        <w:tc>
          <w:tcPr>
            <w:tcW w:w="1020" w:type="dxa"/>
            <w:tcBorders>
              <w:top w:val="nil"/>
              <w:left w:val="nil"/>
              <w:bottom w:val="nil"/>
              <w:right w:val="nil"/>
            </w:tcBorders>
            <w:vAlign w:val="center"/>
          </w:tcPr>
          <w:p w14:paraId="7DBD75B0" w14:textId="68A40DD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15.96%</w:t>
            </w:r>
          </w:p>
        </w:tc>
      </w:tr>
      <w:tr w:rsidR="00EF2613" w:rsidRPr="00F87E3A" w14:paraId="76565394" w14:textId="77777777" w:rsidTr="00D01B9E">
        <w:trPr>
          <w:trHeight w:val="278"/>
          <w:jc w:val="right"/>
        </w:trPr>
        <w:tc>
          <w:tcPr>
            <w:tcW w:w="1680" w:type="dxa"/>
            <w:vMerge/>
            <w:tcBorders>
              <w:top w:val="nil"/>
              <w:left w:val="nil"/>
              <w:bottom w:val="nil"/>
              <w:right w:val="nil"/>
            </w:tcBorders>
            <w:vAlign w:val="center"/>
            <w:hideMark/>
          </w:tcPr>
          <w:p w14:paraId="3326E63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65BBFC6" w14:textId="004FD84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中证港股通综合指数收益率</w:t>
            </w:r>
          </w:p>
        </w:tc>
        <w:tc>
          <w:tcPr>
            <w:tcW w:w="1020" w:type="dxa"/>
            <w:gridSpan w:val="2"/>
            <w:tcBorders>
              <w:top w:val="nil"/>
              <w:left w:val="nil"/>
              <w:bottom w:val="nil"/>
              <w:right w:val="nil"/>
            </w:tcBorders>
            <w:shd w:val="clear" w:color="auto" w:fill="auto"/>
            <w:noWrap/>
            <w:vAlign w:val="center"/>
            <w:hideMark/>
          </w:tcPr>
          <w:p w14:paraId="38D8F44F" w14:textId="4339D50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76214B65" w14:textId="526DA9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15.50%</w:t>
            </w:r>
          </w:p>
        </w:tc>
      </w:tr>
      <w:tr w:rsidR="00EF2613" w:rsidRPr="00F87E3A" w14:paraId="08DF2716" w14:textId="77777777" w:rsidTr="00D01B9E">
        <w:trPr>
          <w:trHeight w:val="278"/>
          <w:jc w:val="right"/>
        </w:trPr>
        <w:tc>
          <w:tcPr>
            <w:tcW w:w="1680" w:type="dxa"/>
            <w:vMerge/>
            <w:tcBorders>
              <w:top w:val="nil"/>
              <w:left w:val="nil"/>
              <w:bottom w:val="single" w:sz="4" w:space="0" w:color="auto"/>
              <w:right w:val="nil"/>
            </w:tcBorders>
            <w:vAlign w:val="center"/>
            <w:hideMark/>
          </w:tcPr>
          <w:p w14:paraId="68D158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23F79A2" w14:textId="3400C85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single" w:sz="4" w:space="0" w:color="auto"/>
              <w:right w:val="nil"/>
            </w:tcBorders>
            <w:shd w:val="clear" w:color="auto" w:fill="auto"/>
            <w:noWrap/>
            <w:vAlign w:val="center"/>
            <w:hideMark/>
          </w:tcPr>
          <w:p w14:paraId="182A1638" w14:textId="1A2F6C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single" w:sz="4" w:space="0" w:color="auto"/>
              <w:right w:val="nil"/>
            </w:tcBorders>
            <w:vAlign w:val="center"/>
          </w:tcPr>
          <w:p w14:paraId="21A31812" w14:textId="403C002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D90222A"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73EB2179"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E701EC9" w14:textId="54C3BD6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中证海外中国互联网指数收益率</w:t>
            </w:r>
          </w:p>
        </w:tc>
        <w:tc>
          <w:tcPr>
            <w:tcW w:w="1020" w:type="dxa"/>
            <w:gridSpan w:val="2"/>
            <w:tcBorders>
              <w:top w:val="single" w:sz="4" w:space="0" w:color="auto"/>
              <w:left w:val="nil"/>
              <w:bottom w:val="nil"/>
              <w:right w:val="nil"/>
            </w:tcBorders>
            <w:shd w:val="clear" w:color="auto" w:fill="auto"/>
            <w:noWrap/>
            <w:vAlign w:val="center"/>
            <w:hideMark/>
          </w:tcPr>
          <w:p w14:paraId="4E59DA5D" w14:textId="64281EF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single" w:sz="4" w:space="0" w:color="auto"/>
              <w:left w:val="nil"/>
              <w:bottom w:val="nil"/>
              <w:right w:val="nil"/>
            </w:tcBorders>
            <w:vAlign w:val="center"/>
          </w:tcPr>
          <w:p w14:paraId="681AF75A" w14:textId="683FE8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568D212" w14:textId="77777777" w:rsidTr="00D01B9E">
        <w:trPr>
          <w:trHeight w:val="278"/>
          <w:jc w:val="right"/>
        </w:trPr>
        <w:tc>
          <w:tcPr>
            <w:tcW w:w="1680" w:type="dxa"/>
            <w:vMerge/>
            <w:tcBorders>
              <w:top w:val="nil"/>
              <w:left w:val="nil"/>
              <w:bottom w:val="nil"/>
              <w:right w:val="nil"/>
            </w:tcBorders>
            <w:vAlign w:val="center"/>
            <w:hideMark/>
          </w:tcPr>
          <w:p w14:paraId="4D7BA9B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2B4A2C" w14:textId="02FD374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摩根士丹利资本国际全球指数</w:t>
            </w:r>
            <w:r>
              <w:rPr>
                <w:rFonts w:ascii="Arial" w:eastAsia="等线" w:hAnsi="Arial" w:cs="Arial"/>
                <w:b/>
                <w:bCs/>
                <w:color w:val="0F243E"/>
                <w:sz w:val="16"/>
                <w:szCs w:val="16"/>
              </w:rPr>
              <w:t>(MSCI All Country World Index)</w:t>
            </w:r>
            <w:r>
              <w:rPr>
                <w:rFonts w:ascii="Arial" w:eastAsia="等线" w:hAnsi="Arial" w:cs="Arial"/>
                <w:b/>
                <w:bCs/>
                <w:color w:val="0F243E"/>
                <w:sz w:val="16"/>
                <w:szCs w:val="16"/>
              </w:rPr>
              <w:t>收益率</w:t>
            </w:r>
          </w:p>
        </w:tc>
        <w:tc>
          <w:tcPr>
            <w:tcW w:w="1020" w:type="dxa"/>
            <w:gridSpan w:val="2"/>
            <w:tcBorders>
              <w:top w:val="nil"/>
              <w:left w:val="nil"/>
              <w:bottom w:val="nil"/>
              <w:right w:val="nil"/>
            </w:tcBorders>
            <w:shd w:val="clear" w:color="auto" w:fill="auto"/>
            <w:noWrap/>
            <w:vAlign w:val="center"/>
            <w:hideMark/>
          </w:tcPr>
          <w:p w14:paraId="43C9284A" w14:textId="560DD10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171B8277" w14:textId="54B9FD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40CB8A2C" w14:textId="77777777" w:rsidTr="00D01B9E">
        <w:trPr>
          <w:trHeight w:val="278"/>
          <w:jc w:val="right"/>
        </w:trPr>
        <w:tc>
          <w:tcPr>
            <w:tcW w:w="1680" w:type="dxa"/>
            <w:vMerge/>
            <w:tcBorders>
              <w:top w:val="nil"/>
              <w:left w:val="nil"/>
              <w:bottom w:val="nil"/>
              <w:right w:val="nil"/>
            </w:tcBorders>
            <w:vAlign w:val="center"/>
            <w:hideMark/>
          </w:tcPr>
          <w:p w14:paraId="714FB0E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942D993" w14:textId="79AF47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w:t>
            </w:r>
            <w:r>
              <w:rPr>
                <w:rFonts w:ascii="Arial" w:eastAsia="等线" w:hAnsi="Arial" w:cs="Arial"/>
                <w:b/>
                <w:bCs/>
                <w:color w:val="0F243E"/>
                <w:sz w:val="16"/>
                <w:szCs w:val="16"/>
              </w:rPr>
              <w:t>美国</w:t>
            </w:r>
            <w:r>
              <w:rPr>
                <w:rFonts w:ascii="Arial" w:eastAsia="等线" w:hAnsi="Arial" w:cs="Arial"/>
                <w:b/>
                <w:bCs/>
                <w:color w:val="0F243E"/>
                <w:sz w:val="16"/>
                <w:szCs w:val="16"/>
              </w:rPr>
              <w:t>10</w:t>
            </w:r>
            <w:r>
              <w:rPr>
                <w:rFonts w:ascii="Arial" w:eastAsia="等线" w:hAnsi="Arial" w:cs="Arial"/>
                <w:b/>
                <w:bCs/>
                <w:color w:val="0F243E"/>
                <w:sz w:val="16"/>
                <w:szCs w:val="16"/>
              </w:rPr>
              <w:t>年期国债收益率</w:t>
            </w:r>
          </w:p>
        </w:tc>
        <w:tc>
          <w:tcPr>
            <w:tcW w:w="1020" w:type="dxa"/>
            <w:gridSpan w:val="2"/>
            <w:tcBorders>
              <w:top w:val="nil"/>
              <w:left w:val="nil"/>
              <w:bottom w:val="nil"/>
              <w:right w:val="nil"/>
            </w:tcBorders>
            <w:shd w:val="clear" w:color="auto" w:fill="auto"/>
            <w:noWrap/>
            <w:vAlign w:val="center"/>
            <w:hideMark/>
          </w:tcPr>
          <w:p w14:paraId="34A1AADA" w14:textId="3C0D98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9244DDB" w14:textId="166B4D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E285600" w14:textId="77777777" w:rsidTr="00D01B9E">
        <w:trPr>
          <w:trHeight w:val="278"/>
          <w:jc w:val="right"/>
        </w:trPr>
        <w:tc>
          <w:tcPr>
            <w:tcW w:w="1680" w:type="dxa"/>
            <w:vMerge/>
            <w:tcBorders>
              <w:top w:val="nil"/>
              <w:left w:val="nil"/>
              <w:bottom w:val="nil"/>
              <w:right w:val="nil"/>
            </w:tcBorders>
            <w:vAlign w:val="center"/>
            <w:hideMark/>
          </w:tcPr>
          <w:p w14:paraId="5B809BF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FED293A" w14:textId="2E3B2CE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1.5%)</w:t>
            </w:r>
          </w:p>
        </w:tc>
        <w:tc>
          <w:tcPr>
            <w:tcW w:w="1020" w:type="dxa"/>
            <w:gridSpan w:val="2"/>
            <w:tcBorders>
              <w:top w:val="nil"/>
              <w:left w:val="nil"/>
              <w:bottom w:val="nil"/>
              <w:right w:val="nil"/>
            </w:tcBorders>
            <w:shd w:val="clear" w:color="auto" w:fill="auto"/>
            <w:noWrap/>
            <w:vAlign w:val="center"/>
            <w:hideMark/>
          </w:tcPr>
          <w:p w14:paraId="78537A9F" w14:textId="0169C2D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5941CF9" w14:textId="73320C0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A229DBC" w14:textId="77777777" w:rsidTr="00D01B9E">
        <w:trPr>
          <w:trHeight w:val="278"/>
          <w:jc w:val="right"/>
        </w:trPr>
        <w:tc>
          <w:tcPr>
            <w:tcW w:w="1680" w:type="dxa"/>
            <w:vMerge/>
            <w:tcBorders>
              <w:top w:val="nil"/>
              <w:left w:val="nil"/>
              <w:bottom w:val="single" w:sz="4" w:space="0" w:color="auto"/>
              <w:right w:val="nil"/>
            </w:tcBorders>
            <w:vAlign w:val="center"/>
            <w:hideMark/>
          </w:tcPr>
          <w:p w14:paraId="3C77F3C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0D0C2FB" w14:textId="65B6428A"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3D50A46" w14:textId="19F316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nil"/>
              <w:left w:val="nil"/>
              <w:bottom w:val="single" w:sz="4" w:space="0" w:color="auto"/>
              <w:right w:val="nil"/>
            </w:tcBorders>
            <w:vAlign w:val="center"/>
          </w:tcPr>
          <w:p w14:paraId="5EF7F944" w14:textId="3C6C0A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696B6FFB"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D0A350D"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BA201F3" w14:textId="5F169BA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single" w:sz="4" w:space="0" w:color="auto"/>
              <w:left w:val="nil"/>
              <w:bottom w:val="nil"/>
              <w:right w:val="nil"/>
            </w:tcBorders>
            <w:shd w:val="clear" w:color="auto" w:fill="auto"/>
            <w:noWrap/>
            <w:vAlign w:val="center"/>
            <w:hideMark/>
          </w:tcPr>
          <w:p w14:paraId="31319308" w14:textId="74513B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single" w:sz="4" w:space="0" w:color="auto"/>
              <w:left w:val="nil"/>
              <w:bottom w:val="nil"/>
              <w:right w:val="nil"/>
            </w:tcBorders>
            <w:vAlign w:val="center"/>
          </w:tcPr>
          <w:p w14:paraId="55E265E2" w14:textId="552B00B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7137A952" w14:textId="77777777" w:rsidTr="00D01B9E">
        <w:trPr>
          <w:trHeight w:val="278"/>
          <w:jc w:val="right"/>
        </w:trPr>
        <w:tc>
          <w:tcPr>
            <w:tcW w:w="1680" w:type="dxa"/>
            <w:vMerge/>
            <w:tcBorders>
              <w:top w:val="nil"/>
              <w:left w:val="nil"/>
              <w:bottom w:val="nil"/>
              <w:right w:val="nil"/>
            </w:tcBorders>
            <w:vAlign w:val="center"/>
            <w:hideMark/>
          </w:tcPr>
          <w:p w14:paraId="59B3EB1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4DC0D1" w14:textId="4129DD5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FEB035E" w14:textId="5D7092D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05ED0724" w14:textId="108278C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7AD38180" w14:textId="77777777" w:rsidTr="00D01B9E">
        <w:trPr>
          <w:trHeight w:val="278"/>
          <w:jc w:val="right"/>
        </w:trPr>
        <w:tc>
          <w:tcPr>
            <w:tcW w:w="1680" w:type="dxa"/>
            <w:vMerge/>
            <w:tcBorders>
              <w:top w:val="nil"/>
              <w:left w:val="nil"/>
              <w:bottom w:val="nil"/>
              <w:right w:val="nil"/>
            </w:tcBorders>
            <w:vAlign w:val="center"/>
            <w:hideMark/>
          </w:tcPr>
          <w:p w14:paraId="7F67A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663A706" w14:textId="07ADF7B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80B5CEE" w14:textId="160CC6A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66F908CD" w14:textId="7B9AC6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048A87F" w14:textId="77777777" w:rsidTr="00D01B9E">
        <w:trPr>
          <w:trHeight w:val="278"/>
          <w:jc w:val="right"/>
        </w:trPr>
        <w:tc>
          <w:tcPr>
            <w:tcW w:w="1680" w:type="dxa"/>
            <w:vMerge/>
            <w:tcBorders>
              <w:top w:val="nil"/>
              <w:left w:val="nil"/>
              <w:bottom w:val="nil"/>
              <w:right w:val="nil"/>
            </w:tcBorders>
            <w:vAlign w:val="center"/>
            <w:hideMark/>
          </w:tcPr>
          <w:p w14:paraId="1F1C14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445B58" w14:textId="567F26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nil"/>
              <w:right w:val="nil"/>
            </w:tcBorders>
            <w:shd w:val="clear" w:color="auto" w:fill="auto"/>
            <w:noWrap/>
            <w:vAlign w:val="center"/>
            <w:hideMark/>
          </w:tcPr>
          <w:p w14:paraId="4070F25F" w14:textId="60FC02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480EF137" w14:textId="52F553B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2C4FCD7" w14:textId="77777777" w:rsidTr="00D01B9E">
        <w:trPr>
          <w:trHeight w:val="278"/>
          <w:jc w:val="right"/>
        </w:trPr>
        <w:tc>
          <w:tcPr>
            <w:tcW w:w="1680" w:type="dxa"/>
            <w:vMerge/>
            <w:tcBorders>
              <w:top w:val="nil"/>
              <w:left w:val="nil"/>
              <w:bottom w:val="single" w:sz="4" w:space="0" w:color="auto"/>
              <w:right w:val="nil"/>
            </w:tcBorders>
            <w:vAlign w:val="center"/>
            <w:hideMark/>
          </w:tcPr>
          <w:p w14:paraId="7E74B79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EB54466" w14:textId="4411E0B5"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single" w:sz="4" w:space="0" w:color="auto"/>
              <w:right w:val="nil"/>
            </w:tcBorders>
            <w:shd w:val="clear" w:color="auto" w:fill="auto"/>
            <w:noWrap/>
            <w:vAlign w:val="center"/>
            <w:hideMark/>
          </w:tcPr>
          <w:p w14:paraId="6B0DEC05" w14:textId="29D487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single" w:sz="4" w:space="0" w:color="auto"/>
              <w:right w:val="nil"/>
            </w:tcBorders>
            <w:vAlign w:val="center"/>
          </w:tcPr>
          <w:p w14:paraId="10247C66" w14:textId="2E8C139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1847C6A1" w14:textId="77777777" w:rsidTr="00D01B9E">
        <w:trPr>
          <w:trHeight w:val="278"/>
          <w:jc w:val="right"/>
        </w:trPr>
        <w:tc>
          <w:tcPr>
            <w:tcW w:w="7802" w:type="dxa"/>
            <w:gridSpan w:val="5"/>
            <w:tcBorders>
              <w:top w:val="single" w:sz="8" w:space="0" w:color="auto"/>
              <w:left w:val="nil"/>
              <w:right w:val="nil"/>
            </w:tcBorders>
            <w:vAlign w:val="center"/>
          </w:tcPr>
          <w:p w14:paraId="3A24AF41"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2C6420B7" w14:textId="77777777" w:rsidR="00EF2613" w:rsidRPr="00C66411" w:rsidRDefault="00EF2613" w:rsidP="00D01B9E">
            <w:pPr>
              <w:pStyle w:val="aff2"/>
              <w:ind w:leftChars="-54" w:left="-130"/>
            </w:pPr>
          </w:p>
        </w:tc>
      </w:tr>
    </w:tbl>
    <w:p w14:paraId="1DEAE824" w14:textId="4ED78B40" w:rsidR="00EF2613" w:rsidRDefault="00EF2613" w:rsidP="009307D7">
      <w:pPr>
        <w:pStyle w:val="ae"/>
        <w:spacing w:beforeLines="50" w:before="163" w:afterLines="50" w:after="163" w:line="252" w:lineRule="auto"/>
        <w:ind w:left="3017"/>
        <w:jc w:val="both"/>
        <w:rPr>
          <w:lang w:eastAsia="zh-CN"/>
        </w:rPr>
      </w:pPr>
    </w:p>
    <w:tbl>
      <w:tblPr>
        <w:tblW w:w="10431" w:type="dxa"/>
        <w:tblInd w:w="130" w:type="dxa"/>
        <w:tblLayout w:type="fixed"/>
        <w:tblLook w:val="04A0" w:firstRow="1" w:lastRow="0" w:firstColumn="1" w:lastColumn="0" w:noHBand="0" w:noVBand="1"/>
      </w:tblPr>
      <w:tblGrid>
        <w:gridCol w:w="5046"/>
        <w:gridCol w:w="28"/>
        <w:gridCol w:w="255"/>
        <w:gridCol w:w="28"/>
        <w:gridCol w:w="5046"/>
        <w:gridCol w:w="28"/>
      </w:tblGrid>
      <w:tr w:rsidR="00D739B5" w:rsidRPr="00C72F7D" w14:paraId="4484346F" w14:textId="77777777" w:rsidTr="00D01B9E">
        <w:tc>
          <w:tcPr>
            <w:tcW w:w="5074" w:type="dxa"/>
            <w:gridSpan w:val="2"/>
            <w:tcBorders>
              <w:top w:val="nil"/>
              <w:left w:val="nil"/>
              <w:bottom w:val="single" w:sz="4" w:space="0" w:color="auto"/>
              <w:right w:val="nil"/>
            </w:tcBorders>
            <w:hideMark/>
          </w:tcPr>
          <w:p w14:paraId="199C7E87" w14:textId="349DE47C" w:rsidR="00D739B5" w:rsidRPr="00C72F7D" w:rsidRDefault="00D739B5" w:rsidP="00D01B9E">
            <w:pPr>
              <w:pStyle w:val="af0"/>
              <w:ind w:leftChars="-54" w:left="-130"/>
              <w:rPr>
                <w:lang w:eastAsia="zh-CN"/>
              </w:rPr>
            </w:pPr>
            <w:bookmarkStart w:id="44" w:name="_Toc65772357"/>
            <w:r>
              <w:rPr>
                <w:rFonts w:hint="eastAsia"/>
                <w:lang w:eastAsia="zh-CN"/>
              </w:rPr>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0C0617">
              <w:rPr>
                <w:noProof/>
                <w:lang w:eastAsia="zh-CN"/>
              </w:rPr>
              <w:t>5</w:t>
            </w:r>
            <w:r>
              <w:fldChar w:fldCharType="end"/>
            </w:r>
            <w:r>
              <w:rPr>
                <w:rFonts w:hint="eastAsia"/>
                <w:lang w:eastAsia="zh-CN"/>
              </w:rPr>
              <w:t>：</w:t>
            </w:r>
            <w:r w:rsidR="00D01B9E">
              <w:rPr>
                <w:rFonts w:hint="eastAsia"/>
                <w:lang w:eastAsia="zh-CN"/>
              </w:rPr>
              <w:t>偏股混合型基金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4"/>
          </w:p>
        </w:tc>
        <w:tc>
          <w:tcPr>
            <w:tcW w:w="283" w:type="dxa"/>
            <w:gridSpan w:val="2"/>
          </w:tcPr>
          <w:p w14:paraId="23AEC382" w14:textId="77777777" w:rsidR="00D739B5" w:rsidRPr="00490D55" w:rsidRDefault="00D739B5" w:rsidP="00D01B9E">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028F0A21" w14:textId="61EAC0D5" w:rsidR="00D739B5" w:rsidRPr="00C72F7D" w:rsidRDefault="00D739B5" w:rsidP="00D01B9E">
            <w:pPr>
              <w:pStyle w:val="af0"/>
              <w:ind w:leftChars="-41" w:left="-98"/>
              <w:rPr>
                <w:lang w:eastAsia="zh-CN"/>
              </w:rPr>
            </w:pPr>
            <w:bookmarkStart w:id="45" w:name="_Toc65772358"/>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0C0617">
              <w:rPr>
                <w:noProof/>
                <w:lang w:eastAsia="zh-CN"/>
              </w:rPr>
              <w:t>6</w:t>
            </w:r>
            <w:r>
              <w:fldChar w:fldCharType="end"/>
            </w:r>
            <w:r>
              <w:rPr>
                <w:rFonts w:hint="eastAsia"/>
                <w:lang w:eastAsia="zh-CN"/>
              </w:rPr>
              <w:t>：</w:t>
            </w:r>
            <w:r w:rsidR="00C374B0">
              <w:rPr>
                <w:rFonts w:hint="eastAsia"/>
                <w:lang w:eastAsia="zh-CN"/>
              </w:rPr>
              <w:t>Wind</w:t>
            </w:r>
            <w:r w:rsidR="00C374B0" w:rsidRPr="0040539B">
              <w:rPr>
                <w:rFonts w:hint="eastAsia"/>
                <w:lang w:eastAsia="zh-CN"/>
              </w:rPr>
              <w:t>基金</w:t>
            </w:r>
            <w:r w:rsidR="00C374B0">
              <w:rPr>
                <w:rFonts w:hint="eastAsia"/>
                <w:lang w:eastAsia="zh-CN"/>
              </w:rPr>
              <w:t>一级分类</w:t>
            </w:r>
            <w:r w:rsidRPr="0040539B">
              <w:rPr>
                <w:rFonts w:hint="eastAsia"/>
                <w:lang w:eastAsia="zh-CN"/>
              </w:rPr>
              <w:t>所选</w:t>
            </w:r>
            <w:r>
              <w:rPr>
                <w:rFonts w:hint="eastAsia"/>
                <w:lang w:eastAsia="zh-CN"/>
              </w:rPr>
              <w:t>第二基准</w:t>
            </w:r>
            <w:r w:rsidRPr="0040539B">
              <w:rPr>
                <w:rFonts w:hint="eastAsia"/>
                <w:lang w:eastAsia="zh-CN"/>
              </w:rPr>
              <w:t>应的基金数目</w:t>
            </w:r>
            <w:bookmarkEnd w:id="45"/>
          </w:p>
        </w:tc>
      </w:tr>
      <w:tr w:rsidR="00D739B5" w:rsidRPr="009B1FB9" w14:paraId="464ED48F" w14:textId="77777777" w:rsidTr="00D01B9E">
        <w:trPr>
          <w:gridAfter w:val="1"/>
          <w:wAfter w:w="28" w:type="dxa"/>
          <w:trHeight w:hRule="exact" w:val="2551"/>
        </w:trPr>
        <w:tc>
          <w:tcPr>
            <w:tcW w:w="5046" w:type="dxa"/>
            <w:tcBorders>
              <w:top w:val="single" w:sz="4" w:space="0" w:color="auto"/>
              <w:left w:val="nil"/>
              <w:bottom w:val="single" w:sz="4" w:space="0" w:color="auto"/>
              <w:right w:val="nil"/>
            </w:tcBorders>
            <w:vAlign w:val="center"/>
          </w:tcPr>
          <w:p w14:paraId="1EDC52C1" w14:textId="0FCA1485" w:rsidR="00D739B5" w:rsidRPr="00D739B5" w:rsidRDefault="00D01B9E" w:rsidP="00D739B5">
            <w:pPr>
              <w:pStyle w:val="ae"/>
              <w:spacing w:after="0"/>
              <w:ind w:leftChars="0" w:left="0"/>
              <w:rPr>
                <w:rFonts w:eastAsia="PMingLiU" w:cs="Arial" w:hint="eastAsia"/>
                <w:lang w:eastAsia="zh-CN"/>
              </w:rPr>
            </w:pPr>
            <w:r>
              <w:rPr>
                <w:noProof/>
              </w:rPr>
              <w:drawing>
                <wp:inline distT="0" distB="0" distL="0" distR="0" wp14:anchorId="5681E604" wp14:editId="444D56AC">
                  <wp:extent cx="2880000" cy="1440000"/>
                  <wp:effectExtent l="0" t="0" r="0" b="8255"/>
                  <wp:docPr id="98" name="图表 98">
                    <a:extLst xmlns:a="http://schemas.openxmlformats.org/drawingml/2006/main">
                      <a:ext uri="{FF2B5EF4-FFF2-40B4-BE49-F238E27FC236}">
                        <a16:creationId xmlns:a16="http://schemas.microsoft.com/office/drawing/2014/main" id="{7452655D-428C-4EB0-AAD9-66E35DCDB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tc>
        <w:tc>
          <w:tcPr>
            <w:tcW w:w="283" w:type="dxa"/>
            <w:gridSpan w:val="2"/>
          </w:tcPr>
          <w:p w14:paraId="055F8B16" w14:textId="77777777" w:rsidR="00D739B5" w:rsidRPr="009B1FB9" w:rsidRDefault="00D739B5" w:rsidP="00D01B9E">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3D677DB8" w14:textId="2507B709" w:rsidR="00D739B5" w:rsidRPr="009B1FB9" w:rsidRDefault="00D01B9E" w:rsidP="00D01B9E">
            <w:pPr>
              <w:pStyle w:val="ae"/>
              <w:spacing w:after="0"/>
              <w:ind w:leftChars="0" w:left="0"/>
              <w:jc w:val="both"/>
              <w:rPr>
                <w:rFonts w:cs="Arial"/>
                <w:lang w:eastAsia="zh-CN"/>
              </w:rPr>
            </w:pPr>
            <w:r>
              <w:rPr>
                <w:noProof/>
              </w:rPr>
              <w:drawing>
                <wp:inline distT="0" distB="0" distL="0" distR="0" wp14:anchorId="3405A4BE" wp14:editId="171DA791">
                  <wp:extent cx="2880000" cy="1440000"/>
                  <wp:effectExtent l="0" t="0" r="0" b="8255"/>
                  <wp:docPr id="99" name="图表 99">
                    <a:extLst xmlns:a="http://schemas.openxmlformats.org/drawingml/2006/main">
                      <a:ext uri="{FF2B5EF4-FFF2-40B4-BE49-F238E27FC236}">
                        <a16:creationId xmlns:a16="http://schemas.microsoft.com/office/drawing/2014/main" id="{C67CB92D-DBCB-4F59-8D5B-935270B90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tc>
      </w:tr>
      <w:tr w:rsidR="00D739B5" w:rsidRPr="00C72F7D" w14:paraId="509D8D09" w14:textId="77777777" w:rsidTr="00D01B9E">
        <w:tc>
          <w:tcPr>
            <w:tcW w:w="5074" w:type="dxa"/>
            <w:gridSpan w:val="2"/>
            <w:tcBorders>
              <w:left w:val="nil"/>
              <w:bottom w:val="nil"/>
              <w:right w:val="nil"/>
            </w:tcBorders>
            <w:hideMark/>
          </w:tcPr>
          <w:p w14:paraId="593D4E2F" w14:textId="0E61066B" w:rsidR="00D739B5" w:rsidRPr="00C72F7D" w:rsidRDefault="00D739B5" w:rsidP="00D01B9E">
            <w:pPr>
              <w:pStyle w:val="af0"/>
              <w:ind w:leftChars="-54" w:left="-130"/>
              <w:rPr>
                <w:lang w:eastAsia="zh-CN"/>
              </w:rPr>
            </w:pPr>
            <w:bookmarkStart w:id="46" w:name="_Toc65772359"/>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0C0617">
              <w:rPr>
                <w:noProof/>
                <w:lang w:eastAsia="zh-CN"/>
              </w:rPr>
              <w:t>7</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6"/>
          </w:p>
        </w:tc>
        <w:tc>
          <w:tcPr>
            <w:tcW w:w="283" w:type="dxa"/>
            <w:gridSpan w:val="2"/>
          </w:tcPr>
          <w:p w14:paraId="1FED51EB" w14:textId="77777777" w:rsidR="00D739B5" w:rsidRPr="0040539B" w:rsidRDefault="00D739B5" w:rsidP="00D01B9E">
            <w:pPr>
              <w:pStyle w:val="af0"/>
              <w:ind w:leftChars="-54" w:left="-130"/>
              <w:rPr>
                <w:lang w:eastAsia="zh-CN"/>
              </w:rPr>
            </w:pPr>
          </w:p>
        </w:tc>
        <w:tc>
          <w:tcPr>
            <w:tcW w:w="5074" w:type="dxa"/>
            <w:gridSpan w:val="2"/>
            <w:tcBorders>
              <w:left w:val="nil"/>
              <w:bottom w:val="nil"/>
              <w:right w:val="nil"/>
            </w:tcBorders>
            <w:hideMark/>
          </w:tcPr>
          <w:p w14:paraId="6E6C6CF9" w14:textId="3F9CE786" w:rsidR="00D739B5" w:rsidRPr="00C72F7D" w:rsidRDefault="00D739B5" w:rsidP="00D01B9E">
            <w:pPr>
              <w:pStyle w:val="af0"/>
              <w:ind w:leftChars="-54" w:left="-130"/>
              <w:rPr>
                <w:lang w:eastAsia="zh-CN"/>
              </w:rPr>
            </w:pPr>
            <w:bookmarkStart w:id="47" w:name="_Toc65772360"/>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8</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7"/>
          </w:p>
        </w:tc>
      </w:tr>
      <w:tr w:rsidR="00D739B5" w:rsidRPr="009B1FB9" w14:paraId="37505884" w14:textId="77777777" w:rsidTr="00D01B9E">
        <w:trPr>
          <w:trHeight w:val="3005"/>
        </w:trPr>
        <w:tc>
          <w:tcPr>
            <w:tcW w:w="5074" w:type="dxa"/>
            <w:gridSpan w:val="2"/>
            <w:tcBorders>
              <w:top w:val="single" w:sz="4" w:space="0" w:color="auto"/>
              <w:left w:val="nil"/>
              <w:bottom w:val="single" w:sz="4" w:space="0" w:color="auto"/>
              <w:right w:val="nil"/>
            </w:tcBorders>
            <w:hideMark/>
          </w:tcPr>
          <w:p w14:paraId="4738606B" w14:textId="3E102585" w:rsidR="00D739B5" w:rsidRPr="0040539B" w:rsidRDefault="00D01B9E" w:rsidP="00D01B9E">
            <w:pPr>
              <w:pStyle w:val="aff2"/>
              <w:ind w:leftChars="-54" w:left="-130"/>
            </w:pPr>
            <w:r>
              <w:rPr>
                <w:noProof/>
              </w:rPr>
              <w:drawing>
                <wp:inline distT="0" distB="0" distL="0" distR="0" wp14:anchorId="0C7C45DC" wp14:editId="3AEE0BA1">
                  <wp:extent cx="2880000" cy="1440000"/>
                  <wp:effectExtent l="0" t="0" r="0" b="8255"/>
                  <wp:docPr id="104" name="图表 104">
                    <a:extLst xmlns:a="http://schemas.openxmlformats.org/drawingml/2006/main">
                      <a:ext uri="{FF2B5EF4-FFF2-40B4-BE49-F238E27FC236}">
                        <a16:creationId xmlns:a16="http://schemas.microsoft.com/office/drawing/2014/main" id="{275A4994-8796-47A9-85D1-62E9F5774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tc>
        <w:tc>
          <w:tcPr>
            <w:tcW w:w="283" w:type="dxa"/>
            <w:gridSpan w:val="2"/>
            <w:tcBorders>
              <w:bottom w:val="single" w:sz="4" w:space="0" w:color="auto"/>
            </w:tcBorders>
          </w:tcPr>
          <w:p w14:paraId="58D7D404"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6AED93EA" w14:textId="510477B9" w:rsidR="00D739B5" w:rsidRPr="0040539B" w:rsidRDefault="00D01B9E" w:rsidP="00D01B9E">
            <w:pPr>
              <w:pStyle w:val="aff2"/>
              <w:ind w:leftChars="-41" w:left="-98"/>
            </w:pPr>
            <w:r>
              <w:rPr>
                <w:noProof/>
              </w:rPr>
              <w:drawing>
                <wp:inline distT="0" distB="0" distL="0" distR="0" wp14:anchorId="3371E3C7" wp14:editId="297F41A9">
                  <wp:extent cx="2880000" cy="1440000"/>
                  <wp:effectExtent l="0" t="0" r="0" b="8255"/>
                  <wp:docPr id="105" name="图表 105">
                    <a:extLst xmlns:a="http://schemas.openxmlformats.org/drawingml/2006/main">
                      <a:ext uri="{FF2B5EF4-FFF2-40B4-BE49-F238E27FC236}">
                        <a16:creationId xmlns:a16="http://schemas.microsoft.com/office/drawing/2014/main" id="{3101A38D-4BEA-42FC-9296-B028FF6BF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tc>
      </w:tr>
      <w:tr w:rsidR="00C374B0" w:rsidRPr="00C72F7D" w14:paraId="67604FB2" w14:textId="77777777" w:rsidTr="00D01B9E">
        <w:tc>
          <w:tcPr>
            <w:tcW w:w="5074" w:type="dxa"/>
            <w:gridSpan w:val="2"/>
            <w:tcBorders>
              <w:left w:val="nil"/>
              <w:bottom w:val="single" w:sz="4" w:space="0" w:color="auto"/>
              <w:right w:val="nil"/>
            </w:tcBorders>
            <w:hideMark/>
          </w:tcPr>
          <w:p w14:paraId="206097FF" w14:textId="7E393951" w:rsidR="00C374B0" w:rsidRPr="00C72F7D" w:rsidRDefault="00C374B0" w:rsidP="00C374B0">
            <w:pPr>
              <w:pStyle w:val="af0"/>
              <w:ind w:leftChars="-54" w:left="-130"/>
              <w:rPr>
                <w:lang w:eastAsia="zh-CN"/>
              </w:rPr>
            </w:pPr>
            <w:bookmarkStart w:id="48" w:name="_Toc65772361"/>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0C0617">
              <w:rPr>
                <w:noProof/>
                <w:lang w:eastAsia="zh-CN"/>
              </w:rPr>
              <w:t>9</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8"/>
          </w:p>
        </w:tc>
        <w:tc>
          <w:tcPr>
            <w:tcW w:w="283" w:type="dxa"/>
            <w:gridSpan w:val="2"/>
            <w:tcBorders>
              <w:bottom w:val="single" w:sz="4" w:space="0" w:color="auto"/>
            </w:tcBorders>
          </w:tcPr>
          <w:p w14:paraId="34B3D586" w14:textId="77777777" w:rsidR="00C374B0" w:rsidRPr="0040539B" w:rsidRDefault="00C374B0" w:rsidP="00C374B0">
            <w:pPr>
              <w:pStyle w:val="af0"/>
              <w:ind w:leftChars="-54" w:left="-130"/>
              <w:rPr>
                <w:lang w:eastAsia="zh-CN"/>
              </w:rPr>
            </w:pPr>
          </w:p>
        </w:tc>
        <w:tc>
          <w:tcPr>
            <w:tcW w:w="5074" w:type="dxa"/>
            <w:gridSpan w:val="2"/>
            <w:tcBorders>
              <w:left w:val="nil"/>
              <w:bottom w:val="single" w:sz="4" w:space="0" w:color="auto"/>
              <w:right w:val="nil"/>
            </w:tcBorders>
            <w:hideMark/>
          </w:tcPr>
          <w:p w14:paraId="72133EE2" w14:textId="6F3BBC88" w:rsidR="00C374B0" w:rsidRPr="00C72F7D" w:rsidRDefault="00C374B0" w:rsidP="00C374B0">
            <w:pPr>
              <w:pStyle w:val="af0"/>
              <w:ind w:leftChars="-54" w:left="-130"/>
              <w:rPr>
                <w:lang w:eastAsia="zh-CN"/>
              </w:rPr>
            </w:pPr>
            <w:bookmarkStart w:id="49" w:name="_Toc65772362"/>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10</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9"/>
          </w:p>
        </w:tc>
      </w:tr>
      <w:tr w:rsidR="00D739B5" w:rsidRPr="009B1FB9" w14:paraId="305FF9A5" w14:textId="77777777" w:rsidTr="00D01B9E">
        <w:tc>
          <w:tcPr>
            <w:tcW w:w="5074" w:type="dxa"/>
            <w:gridSpan w:val="2"/>
            <w:tcBorders>
              <w:top w:val="single" w:sz="4" w:space="0" w:color="auto"/>
              <w:left w:val="nil"/>
              <w:bottom w:val="single" w:sz="4" w:space="0" w:color="auto"/>
              <w:right w:val="nil"/>
            </w:tcBorders>
            <w:hideMark/>
          </w:tcPr>
          <w:p w14:paraId="74DE5992" w14:textId="03AE5D19" w:rsidR="00D739B5" w:rsidRPr="0040539B" w:rsidRDefault="00D01B9E" w:rsidP="00D01B9E">
            <w:pPr>
              <w:pStyle w:val="aff2"/>
              <w:ind w:leftChars="-54" w:left="-130"/>
            </w:pPr>
            <w:r>
              <w:rPr>
                <w:noProof/>
              </w:rPr>
              <w:drawing>
                <wp:inline distT="0" distB="0" distL="0" distR="0" wp14:anchorId="53363304" wp14:editId="25676110">
                  <wp:extent cx="2880000" cy="1440000"/>
                  <wp:effectExtent l="0" t="0" r="0" b="8255"/>
                  <wp:docPr id="106" name="图表 106">
                    <a:extLst xmlns:a="http://schemas.openxmlformats.org/drawingml/2006/main">
                      <a:ext uri="{FF2B5EF4-FFF2-40B4-BE49-F238E27FC236}">
                        <a16:creationId xmlns:a16="http://schemas.microsoft.com/office/drawing/2014/main" id="{7FD5FEB9-9C99-49A2-9C9B-6840D8C1E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tc>
        <w:tc>
          <w:tcPr>
            <w:tcW w:w="283" w:type="dxa"/>
            <w:gridSpan w:val="2"/>
            <w:tcBorders>
              <w:top w:val="single" w:sz="4" w:space="0" w:color="auto"/>
              <w:bottom w:val="single" w:sz="4" w:space="0" w:color="auto"/>
            </w:tcBorders>
          </w:tcPr>
          <w:p w14:paraId="111F2430"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72BBF983" w14:textId="205C5E32" w:rsidR="00D739B5" w:rsidRPr="0040539B" w:rsidRDefault="00D01B9E" w:rsidP="00D01B9E">
            <w:pPr>
              <w:pStyle w:val="aff2"/>
              <w:ind w:leftChars="-41" w:left="-98"/>
            </w:pPr>
            <w:r>
              <w:rPr>
                <w:noProof/>
              </w:rPr>
              <w:drawing>
                <wp:inline distT="0" distB="0" distL="0" distR="0" wp14:anchorId="12965BD7" wp14:editId="400EC427">
                  <wp:extent cx="2880000" cy="1440000"/>
                  <wp:effectExtent l="0" t="0" r="0" b="8255"/>
                  <wp:docPr id="107" name="图表 107">
                    <a:extLst xmlns:a="http://schemas.openxmlformats.org/drawingml/2006/main">
                      <a:ext uri="{FF2B5EF4-FFF2-40B4-BE49-F238E27FC236}">
                        <a16:creationId xmlns:a16="http://schemas.microsoft.com/office/drawing/2014/main" id="{2B69E5B6-A68C-4367-939E-B3B7458B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tc>
      </w:tr>
    </w:tbl>
    <w:p w14:paraId="6CF90DE0" w14:textId="77777777" w:rsidR="00D739B5" w:rsidRDefault="00D739B5" w:rsidP="00D739B5">
      <w:pPr>
        <w:rPr>
          <w:lang w:eastAsia="zh-CN"/>
        </w:rPr>
      </w:pPr>
      <w:r>
        <w:rPr>
          <w:lang w:eastAsia="zh-CN"/>
        </w:rPr>
        <w:br w:type="page"/>
      </w:r>
    </w:p>
    <w:p w14:paraId="29962989" w14:textId="77777777" w:rsidR="00D739B5" w:rsidRDefault="00D739B5" w:rsidP="00D739B5">
      <w:pPr>
        <w:rPr>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C374B0" w:rsidRPr="00C72F7D" w14:paraId="240E67B5" w14:textId="77777777" w:rsidTr="00D01B9E">
        <w:tc>
          <w:tcPr>
            <w:tcW w:w="5074" w:type="dxa"/>
            <w:tcBorders>
              <w:left w:val="nil"/>
              <w:bottom w:val="single" w:sz="4" w:space="0" w:color="auto"/>
              <w:right w:val="nil"/>
            </w:tcBorders>
            <w:hideMark/>
          </w:tcPr>
          <w:p w14:paraId="00C43AA0" w14:textId="34207668" w:rsidR="00C374B0" w:rsidRPr="00C72F7D" w:rsidRDefault="00C374B0" w:rsidP="00C374B0">
            <w:pPr>
              <w:pStyle w:val="af0"/>
              <w:ind w:leftChars="-54" w:left="-130"/>
              <w:rPr>
                <w:lang w:eastAsia="zh-CN"/>
              </w:rPr>
            </w:pPr>
            <w:bookmarkStart w:id="50" w:name="_Toc65772363"/>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0C0617">
              <w:rPr>
                <w:noProof/>
                <w:lang w:eastAsia="zh-CN"/>
              </w:rPr>
              <w:t>11</w:t>
            </w:r>
            <w:r>
              <w:rPr>
                <w:lang w:eastAsia="zh-CN"/>
              </w:rPr>
              <w:fldChar w:fldCharType="end"/>
            </w:r>
            <w:r>
              <w:rPr>
                <w:rFonts w:hint="eastAsia"/>
                <w:lang w:eastAsia="zh-CN"/>
              </w:rPr>
              <w:t>：</w:t>
            </w:r>
            <w:r>
              <w:rPr>
                <w:rFonts w:hint="eastAsia"/>
                <w:lang w:eastAsia="zh-CN"/>
              </w:rPr>
              <w:t>Wind</w:t>
            </w:r>
            <w:r w:rsidRPr="0040539B">
              <w:rPr>
                <w:rFonts w:hint="eastAsia"/>
                <w:lang w:eastAsia="zh-CN"/>
              </w:rPr>
              <w:t>基金</w:t>
            </w:r>
            <w:r>
              <w:rPr>
                <w:rFonts w:hint="eastAsia"/>
                <w:lang w:eastAsia="zh-CN"/>
              </w:rPr>
              <w:t>一级分类</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50"/>
          </w:p>
        </w:tc>
        <w:tc>
          <w:tcPr>
            <w:tcW w:w="283" w:type="dxa"/>
            <w:tcBorders>
              <w:bottom w:val="single" w:sz="4" w:space="0" w:color="auto"/>
            </w:tcBorders>
          </w:tcPr>
          <w:p w14:paraId="0309B50A" w14:textId="77777777" w:rsidR="00C374B0" w:rsidRPr="0040539B" w:rsidRDefault="00C374B0" w:rsidP="00C374B0">
            <w:pPr>
              <w:pStyle w:val="af0"/>
              <w:ind w:leftChars="-54" w:left="-130"/>
              <w:rPr>
                <w:lang w:eastAsia="zh-CN"/>
              </w:rPr>
            </w:pPr>
          </w:p>
        </w:tc>
        <w:tc>
          <w:tcPr>
            <w:tcW w:w="5074" w:type="dxa"/>
            <w:tcBorders>
              <w:left w:val="nil"/>
              <w:bottom w:val="single" w:sz="4" w:space="0" w:color="auto"/>
              <w:right w:val="nil"/>
            </w:tcBorders>
            <w:hideMark/>
          </w:tcPr>
          <w:p w14:paraId="2672FADB" w14:textId="25F75CE3" w:rsidR="00C374B0" w:rsidRPr="00C72F7D" w:rsidRDefault="00C374B0" w:rsidP="00C374B0">
            <w:pPr>
              <w:pStyle w:val="af0"/>
              <w:ind w:leftChars="-54" w:left="-130"/>
              <w:rPr>
                <w:lang w:eastAsia="zh-CN"/>
              </w:rPr>
            </w:pPr>
            <w:bookmarkStart w:id="51" w:name="_Toc65772364"/>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12</w:t>
            </w:r>
            <w:r>
              <w:rPr>
                <w:lang w:eastAsia="zh-CN"/>
              </w:rPr>
              <w:fldChar w:fldCharType="end"/>
            </w:r>
            <w:r>
              <w:rPr>
                <w:rFonts w:hint="eastAsia"/>
                <w:lang w:eastAsia="zh-CN"/>
              </w:rPr>
              <w:t>：</w:t>
            </w:r>
            <w:r>
              <w:rPr>
                <w:rFonts w:hint="eastAsia"/>
                <w:lang w:eastAsia="zh-CN"/>
              </w:rPr>
              <w:t>Wind</w:t>
            </w:r>
            <w:r w:rsidRPr="0040539B">
              <w:rPr>
                <w:rFonts w:hint="eastAsia"/>
                <w:lang w:eastAsia="zh-CN"/>
              </w:rPr>
              <w:t>基金</w:t>
            </w:r>
            <w:r>
              <w:rPr>
                <w:rFonts w:hint="eastAsia"/>
                <w:lang w:eastAsia="zh-CN"/>
              </w:rPr>
              <w:t>一级分类</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51"/>
          </w:p>
        </w:tc>
      </w:tr>
      <w:tr w:rsidR="00D739B5" w:rsidRPr="009B1FB9" w14:paraId="60F66D55" w14:textId="77777777" w:rsidTr="00D01B9E">
        <w:tc>
          <w:tcPr>
            <w:tcW w:w="5074" w:type="dxa"/>
            <w:tcBorders>
              <w:top w:val="single" w:sz="4" w:space="0" w:color="auto"/>
              <w:left w:val="nil"/>
              <w:bottom w:val="nil"/>
              <w:right w:val="nil"/>
            </w:tcBorders>
            <w:hideMark/>
          </w:tcPr>
          <w:p w14:paraId="57AD422A" w14:textId="0ABC33D3" w:rsidR="00D739B5" w:rsidRPr="0040539B" w:rsidRDefault="00D01B9E" w:rsidP="00D01B9E">
            <w:pPr>
              <w:pStyle w:val="aff2"/>
              <w:ind w:leftChars="-54" w:left="-130"/>
            </w:pPr>
            <w:r>
              <w:rPr>
                <w:noProof/>
              </w:rPr>
              <w:drawing>
                <wp:inline distT="0" distB="0" distL="0" distR="0" wp14:anchorId="711CDE38" wp14:editId="27F110FC">
                  <wp:extent cx="2880000" cy="1440000"/>
                  <wp:effectExtent l="0" t="0" r="0" b="8255"/>
                  <wp:docPr id="108" name="图表 108">
                    <a:extLst xmlns:a="http://schemas.openxmlformats.org/drawingml/2006/main">
                      <a:ext uri="{FF2B5EF4-FFF2-40B4-BE49-F238E27FC236}">
                        <a16:creationId xmlns:a16="http://schemas.microsoft.com/office/drawing/2014/main" id="{02D5D1DE-6717-4640-912F-78014DA35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tc>
        <w:tc>
          <w:tcPr>
            <w:tcW w:w="283" w:type="dxa"/>
            <w:tcBorders>
              <w:top w:val="single" w:sz="4" w:space="0" w:color="auto"/>
            </w:tcBorders>
          </w:tcPr>
          <w:p w14:paraId="2CD01851" w14:textId="77777777" w:rsidR="00D739B5" w:rsidRPr="0040539B" w:rsidRDefault="00D739B5"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4641AF7F" w14:textId="47DDB799" w:rsidR="00D739B5" w:rsidRPr="0040539B" w:rsidRDefault="00D01B9E" w:rsidP="00D01B9E">
            <w:pPr>
              <w:pStyle w:val="aff2"/>
              <w:ind w:leftChars="-41" w:left="-98"/>
            </w:pPr>
            <w:r>
              <w:rPr>
                <w:noProof/>
              </w:rPr>
              <w:drawing>
                <wp:inline distT="0" distB="0" distL="0" distR="0" wp14:anchorId="1FD9517C" wp14:editId="405EB4A0">
                  <wp:extent cx="2880000" cy="1440000"/>
                  <wp:effectExtent l="0" t="0" r="0" b="8255"/>
                  <wp:docPr id="109" name="图表 109">
                    <a:extLst xmlns:a="http://schemas.openxmlformats.org/drawingml/2006/main">
                      <a:ext uri="{FF2B5EF4-FFF2-40B4-BE49-F238E27FC236}">
                        <a16:creationId xmlns:a16="http://schemas.microsoft.com/office/drawing/2014/main" id="{839B54CD-9EAF-4F19-AD59-BF6AC5B9B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tc>
      </w:tr>
      <w:tr w:rsidR="00D739B5" w:rsidRPr="00C66411" w14:paraId="5AC49529" w14:textId="77777777" w:rsidTr="00D01B9E">
        <w:tc>
          <w:tcPr>
            <w:tcW w:w="5074" w:type="dxa"/>
            <w:tcBorders>
              <w:top w:val="single" w:sz="4" w:space="0" w:color="auto"/>
              <w:left w:val="nil"/>
              <w:bottom w:val="nil"/>
              <w:right w:val="nil"/>
            </w:tcBorders>
            <w:hideMark/>
          </w:tcPr>
          <w:p w14:paraId="68CD39AE" w14:textId="77777777" w:rsidR="00D739B5" w:rsidRPr="00C66411" w:rsidRDefault="00D739B5"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242AC651" w14:textId="77777777" w:rsidR="00D739B5" w:rsidRPr="00490D55" w:rsidRDefault="00D739B5"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806DFCE" w14:textId="77777777" w:rsidR="00D739B5" w:rsidRPr="00C66411" w:rsidRDefault="00D739B5"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429B2FFE" w14:textId="77777777" w:rsidR="00D739B5" w:rsidRPr="0040539B" w:rsidRDefault="00D739B5" w:rsidP="00D739B5">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3E05ED78" w14:textId="3CF5A371" w:rsidR="00EF2613" w:rsidRDefault="00EF2613" w:rsidP="009307D7">
      <w:pPr>
        <w:pStyle w:val="ae"/>
        <w:spacing w:beforeLines="50" w:before="163" w:afterLines="50" w:after="163" w:line="252" w:lineRule="auto"/>
        <w:ind w:left="3017"/>
        <w:jc w:val="both"/>
        <w:rPr>
          <w:lang w:eastAsia="zh-CN"/>
        </w:rPr>
      </w:pPr>
    </w:p>
    <w:tbl>
      <w:tblPr>
        <w:tblW w:w="0" w:type="auto"/>
        <w:tblLook w:val="04A0" w:firstRow="1" w:lastRow="0" w:firstColumn="1" w:lastColumn="0" w:noHBand="0" w:noVBand="1"/>
      </w:tblPr>
      <w:tblGrid>
        <w:gridCol w:w="216"/>
        <w:gridCol w:w="216"/>
        <w:gridCol w:w="2220"/>
        <w:gridCol w:w="216"/>
        <w:gridCol w:w="1541"/>
        <w:gridCol w:w="1451"/>
        <w:gridCol w:w="2084"/>
        <w:gridCol w:w="1451"/>
        <w:gridCol w:w="741"/>
        <w:gridCol w:w="710"/>
      </w:tblGrid>
      <w:tr w:rsidR="00215DD1" w:rsidRPr="00941673" w14:paraId="1D525A86" w14:textId="77777777" w:rsidTr="00215DD1">
        <w:trPr>
          <w:gridBefore w:val="1"/>
          <w:gridAfter w:val="1"/>
          <w:trHeight w:val="227"/>
        </w:trPr>
        <w:tc>
          <w:tcPr>
            <w:tcW w:w="0" w:type="auto"/>
            <w:gridSpan w:val="2"/>
            <w:tcBorders>
              <w:top w:val="nil"/>
              <w:left w:val="nil"/>
              <w:bottom w:val="single" w:sz="4" w:space="0" w:color="auto"/>
              <w:right w:val="nil"/>
            </w:tcBorders>
          </w:tcPr>
          <w:p w14:paraId="6A61E968" w14:textId="77777777" w:rsidR="00215DD1" w:rsidRPr="00941673" w:rsidRDefault="00215DD1" w:rsidP="00D01B9E">
            <w:pPr>
              <w:pStyle w:val="af"/>
              <w:rPr>
                <w:rFonts w:hint="eastAsia"/>
                <w:lang w:eastAsia="zh-CN"/>
              </w:rPr>
            </w:pPr>
          </w:p>
        </w:tc>
        <w:tc>
          <w:tcPr>
            <w:tcW w:w="0" w:type="auto"/>
            <w:gridSpan w:val="6"/>
            <w:tcBorders>
              <w:top w:val="nil"/>
              <w:left w:val="nil"/>
              <w:bottom w:val="single" w:sz="4" w:space="0" w:color="auto"/>
              <w:right w:val="nil"/>
            </w:tcBorders>
            <w:shd w:val="clear" w:color="auto" w:fill="auto"/>
            <w:hideMark/>
          </w:tcPr>
          <w:p w14:paraId="6D5CD488" w14:textId="20995BD3" w:rsidR="00215DD1" w:rsidRPr="00941673" w:rsidRDefault="00215DD1" w:rsidP="00D01B9E">
            <w:pPr>
              <w:pStyle w:val="af"/>
              <w:rPr>
                <w:lang w:eastAsia="zh-CN"/>
              </w:rPr>
            </w:pPr>
            <w:bookmarkStart w:id="52" w:name="_Toc65772381"/>
            <w:r w:rsidRPr="00941673">
              <w:rPr>
                <w:rFonts w:hint="eastAsia"/>
                <w:lang w:eastAsia="zh-CN"/>
              </w:rPr>
              <w:t>表</w:t>
            </w:r>
            <w:r w:rsidRPr="00941673">
              <w:rPr>
                <w:rFonts w:hint="eastAsia"/>
                <w:lang w:eastAsia="zh-CN"/>
              </w:rPr>
              <w:t xml:space="preserve"> </w:t>
            </w:r>
            <w:r w:rsidRPr="00941673">
              <w:fldChar w:fldCharType="begin"/>
            </w:r>
            <w:r w:rsidRPr="00EF2613">
              <w:rPr>
                <w:lang w:eastAsia="zh-CN"/>
              </w:rPr>
              <w:instrText xml:space="preserve"> </w:instrText>
            </w:r>
            <w:r w:rsidRPr="00EF2613">
              <w:rPr>
                <w:rFonts w:hint="eastAsia"/>
                <w:lang w:eastAsia="zh-CN"/>
              </w:rPr>
              <w:instrText xml:space="preserve">SEQ </w:instrText>
            </w:r>
            <w:r w:rsidRPr="00EF2613">
              <w:rPr>
                <w:rFonts w:hint="eastAsia"/>
                <w:lang w:eastAsia="zh-CN"/>
              </w:rPr>
              <w:instrText>表</w:instrText>
            </w:r>
            <w:r w:rsidRPr="00EF2613">
              <w:rPr>
                <w:rFonts w:hint="eastAsia"/>
                <w:lang w:eastAsia="zh-CN"/>
              </w:rPr>
              <w:instrText xml:space="preserve"> \* ARABIC</w:instrText>
            </w:r>
            <w:r w:rsidRPr="00EF2613">
              <w:rPr>
                <w:lang w:eastAsia="zh-CN"/>
              </w:rPr>
              <w:instrText xml:space="preserve"> </w:instrText>
            </w:r>
            <w:r w:rsidRPr="00941673">
              <w:fldChar w:fldCharType="separate"/>
            </w:r>
            <w:r w:rsidR="000C0617">
              <w:rPr>
                <w:noProof/>
                <w:lang w:eastAsia="zh-CN"/>
              </w:rPr>
              <w:t>5</w:t>
            </w:r>
            <w:r w:rsidRPr="00941673">
              <w:fldChar w:fldCharType="end"/>
            </w:r>
            <w:r w:rsidRPr="00941673">
              <w:rPr>
                <w:rFonts w:hint="eastAsia"/>
                <w:lang w:eastAsia="zh-CN"/>
              </w:rPr>
              <w:t>：</w:t>
            </w:r>
            <w:r>
              <w:rPr>
                <w:rFonts w:hint="eastAsia"/>
                <w:lang w:eastAsia="zh-CN"/>
              </w:rPr>
              <w:t>行业主题基金业绩评价基准选择情况统计</w:t>
            </w:r>
            <w:bookmarkEnd w:id="52"/>
          </w:p>
        </w:tc>
      </w:tr>
      <w:tr w:rsidR="00215DD1" w14:paraId="2DE2FDE0" w14:textId="77777777" w:rsidTr="00215DD1">
        <w:trPr>
          <w:trHeight w:val="285"/>
        </w:trPr>
        <w:tc>
          <w:tcPr>
            <w:tcW w:w="0" w:type="auto"/>
            <w:gridSpan w:val="2"/>
            <w:tcBorders>
              <w:top w:val="single" w:sz="4" w:space="0" w:color="auto"/>
              <w:left w:val="nil"/>
              <w:bottom w:val="single" w:sz="4" w:space="0" w:color="auto"/>
              <w:right w:val="nil"/>
            </w:tcBorders>
            <w:vAlign w:val="bottom"/>
          </w:tcPr>
          <w:p w14:paraId="5755E136" w14:textId="77777777" w:rsidR="00215DD1" w:rsidRDefault="00215DD1" w:rsidP="00215DD1">
            <w:pPr>
              <w:widowControl/>
              <w:jc w:val="center"/>
              <w:rPr>
                <w:rFonts w:ascii="楷体_GB2312" w:eastAsia="楷体_GB2312" w:hAnsi="等线" w:hint="eastAsia"/>
                <w:b/>
                <w:bCs/>
                <w:color w:val="0F243E"/>
                <w:sz w:val="16"/>
                <w:szCs w:val="16"/>
                <w:lang w:eastAsia="zh-CN"/>
              </w:rPr>
            </w:pPr>
          </w:p>
        </w:tc>
        <w:tc>
          <w:tcPr>
            <w:tcW w:w="0" w:type="auto"/>
            <w:gridSpan w:val="2"/>
            <w:tcBorders>
              <w:top w:val="single" w:sz="4" w:space="0" w:color="auto"/>
              <w:left w:val="nil"/>
              <w:bottom w:val="single" w:sz="4" w:space="0" w:color="auto"/>
              <w:right w:val="nil"/>
            </w:tcBorders>
            <w:shd w:val="clear" w:color="auto" w:fill="auto"/>
            <w:noWrap/>
            <w:vAlign w:val="center"/>
            <w:hideMark/>
          </w:tcPr>
          <w:p w14:paraId="7B678D7C" w14:textId="5234E63F" w:rsidR="00215DD1" w:rsidRDefault="00215DD1" w:rsidP="00215DD1">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u w:val="single"/>
              </w:rPr>
              <w:t>第一基准</w:t>
            </w:r>
          </w:p>
        </w:tc>
        <w:tc>
          <w:tcPr>
            <w:tcW w:w="0" w:type="auto"/>
            <w:tcBorders>
              <w:top w:val="single" w:sz="4" w:space="0" w:color="auto"/>
              <w:left w:val="nil"/>
              <w:bottom w:val="single" w:sz="4" w:space="0" w:color="auto"/>
              <w:right w:val="nil"/>
            </w:tcBorders>
            <w:shd w:val="clear" w:color="auto" w:fill="auto"/>
            <w:noWrap/>
            <w:vAlign w:val="center"/>
            <w:hideMark/>
          </w:tcPr>
          <w:p w14:paraId="4EABC0D6" w14:textId="77A7C5CE" w:rsidR="00215DD1" w:rsidRDefault="00215DD1" w:rsidP="00215DD1">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u w:val="single"/>
                <w:lang w:eastAsia="zh-CN"/>
              </w:rPr>
              <w:t>第一基准对应的基金数目</w:t>
            </w:r>
          </w:p>
        </w:tc>
        <w:tc>
          <w:tcPr>
            <w:tcW w:w="0" w:type="auto"/>
            <w:tcBorders>
              <w:top w:val="single" w:sz="4" w:space="0" w:color="auto"/>
              <w:left w:val="nil"/>
              <w:bottom w:val="single" w:sz="4" w:space="0" w:color="auto"/>
              <w:right w:val="nil"/>
            </w:tcBorders>
            <w:shd w:val="clear" w:color="auto" w:fill="auto"/>
            <w:noWrap/>
            <w:vAlign w:val="center"/>
            <w:hideMark/>
          </w:tcPr>
          <w:p w14:paraId="2E11B613" w14:textId="44B39EDE"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第一基准的平均比例</w:t>
            </w:r>
          </w:p>
        </w:tc>
        <w:tc>
          <w:tcPr>
            <w:tcW w:w="0" w:type="auto"/>
            <w:tcBorders>
              <w:top w:val="single" w:sz="4" w:space="0" w:color="auto"/>
              <w:left w:val="nil"/>
              <w:bottom w:val="single" w:sz="4" w:space="0" w:color="auto"/>
              <w:right w:val="nil"/>
            </w:tcBorders>
            <w:shd w:val="clear" w:color="auto" w:fill="auto"/>
            <w:noWrap/>
            <w:vAlign w:val="center"/>
            <w:hideMark/>
          </w:tcPr>
          <w:p w14:paraId="7882B2B1" w14:textId="40131754"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第二基准</w:t>
            </w:r>
          </w:p>
        </w:tc>
        <w:tc>
          <w:tcPr>
            <w:tcW w:w="0" w:type="auto"/>
            <w:tcBorders>
              <w:top w:val="single" w:sz="4" w:space="0" w:color="auto"/>
              <w:left w:val="nil"/>
              <w:bottom w:val="single" w:sz="4" w:space="0" w:color="auto"/>
              <w:right w:val="nil"/>
            </w:tcBorders>
            <w:shd w:val="clear" w:color="auto" w:fill="auto"/>
            <w:noWrap/>
            <w:vAlign w:val="center"/>
            <w:hideMark/>
          </w:tcPr>
          <w:p w14:paraId="490E2E8E"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401CD9F9"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215DD1" w14:paraId="776F6BD6" w14:textId="77777777" w:rsidTr="00D01B9E">
        <w:trPr>
          <w:trHeight w:val="278"/>
        </w:trPr>
        <w:tc>
          <w:tcPr>
            <w:tcW w:w="0" w:type="auto"/>
            <w:gridSpan w:val="2"/>
            <w:vMerge w:val="restart"/>
            <w:tcBorders>
              <w:top w:val="single" w:sz="4" w:space="0" w:color="auto"/>
              <w:left w:val="nil"/>
              <w:right w:val="nil"/>
            </w:tcBorders>
            <w:vAlign w:val="center"/>
          </w:tcPr>
          <w:p w14:paraId="696049C4" w14:textId="46DC972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偏股混合型</w:t>
            </w:r>
          </w:p>
        </w:tc>
        <w:tc>
          <w:tcPr>
            <w:tcW w:w="0" w:type="auto"/>
            <w:gridSpan w:val="2"/>
            <w:tcBorders>
              <w:top w:val="single" w:sz="4" w:space="0" w:color="auto"/>
              <w:left w:val="nil"/>
              <w:bottom w:val="nil"/>
              <w:right w:val="nil"/>
            </w:tcBorders>
            <w:shd w:val="clear" w:color="auto" w:fill="auto"/>
            <w:noWrap/>
            <w:vAlign w:val="center"/>
            <w:hideMark/>
          </w:tcPr>
          <w:p w14:paraId="78323ABC" w14:textId="729D74D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single" w:sz="4" w:space="0" w:color="auto"/>
              <w:left w:val="nil"/>
              <w:bottom w:val="nil"/>
              <w:right w:val="nil"/>
            </w:tcBorders>
            <w:shd w:val="clear" w:color="auto" w:fill="auto"/>
            <w:noWrap/>
            <w:vAlign w:val="center"/>
            <w:hideMark/>
          </w:tcPr>
          <w:p w14:paraId="3A043FA0" w14:textId="555F6F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947</w:t>
            </w:r>
          </w:p>
        </w:tc>
        <w:tc>
          <w:tcPr>
            <w:tcW w:w="0" w:type="auto"/>
            <w:tcBorders>
              <w:top w:val="single" w:sz="4" w:space="0" w:color="auto"/>
              <w:left w:val="nil"/>
              <w:bottom w:val="nil"/>
              <w:right w:val="nil"/>
            </w:tcBorders>
            <w:shd w:val="clear" w:color="auto" w:fill="auto"/>
            <w:noWrap/>
            <w:vAlign w:val="center"/>
            <w:hideMark/>
          </w:tcPr>
          <w:p w14:paraId="5009A462" w14:textId="2B1B45D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66.26%</w:t>
            </w:r>
          </w:p>
        </w:tc>
        <w:tc>
          <w:tcPr>
            <w:tcW w:w="0" w:type="auto"/>
            <w:tcBorders>
              <w:top w:val="single" w:sz="4" w:space="0" w:color="auto"/>
              <w:left w:val="nil"/>
              <w:bottom w:val="nil"/>
              <w:right w:val="nil"/>
            </w:tcBorders>
            <w:shd w:val="clear" w:color="auto" w:fill="auto"/>
            <w:noWrap/>
            <w:vAlign w:val="center"/>
            <w:hideMark/>
          </w:tcPr>
          <w:p w14:paraId="1CF4137A" w14:textId="1372A538"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0" w:type="auto"/>
            <w:tcBorders>
              <w:top w:val="single" w:sz="4" w:space="0" w:color="auto"/>
              <w:left w:val="nil"/>
              <w:bottom w:val="nil"/>
              <w:right w:val="nil"/>
            </w:tcBorders>
            <w:shd w:val="clear" w:color="auto" w:fill="auto"/>
            <w:noWrap/>
            <w:vAlign w:val="center"/>
            <w:hideMark/>
          </w:tcPr>
          <w:p w14:paraId="5A9BFAEC" w14:textId="04413C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239</w:t>
            </w:r>
          </w:p>
        </w:tc>
        <w:tc>
          <w:tcPr>
            <w:tcW w:w="0" w:type="auto"/>
            <w:gridSpan w:val="2"/>
            <w:tcBorders>
              <w:top w:val="single" w:sz="4" w:space="0" w:color="auto"/>
              <w:left w:val="nil"/>
              <w:bottom w:val="nil"/>
              <w:right w:val="nil"/>
            </w:tcBorders>
            <w:shd w:val="clear" w:color="auto" w:fill="auto"/>
            <w:noWrap/>
            <w:vAlign w:val="center"/>
            <w:hideMark/>
          </w:tcPr>
          <w:p w14:paraId="2CF61424" w14:textId="55A3B06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69.17%</w:t>
            </w:r>
          </w:p>
        </w:tc>
      </w:tr>
      <w:tr w:rsidR="00215DD1" w14:paraId="69ECE92E" w14:textId="77777777" w:rsidTr="00D01B9E">
        <w:trPr>
          <w:trHeight w:val="278"/>
        </w:trPr>
        <w:tc>
          <w:tcPr>
            <w:tcW w:w="0" w:type="auto"/>
            <w:gridSpan w:val="2"/>
            <w:vMerge/>
            <w:tcBorders>
              <w:left w:val="nil"/>
              <w:right w:val="nil"/>
            </w:tcBorders>
            <w:vAlign w:val="center"/>
          </w:tcPr>
          <w:p w14:paraId="07D5181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hideMark/>
          </w:tcPr>
          <w:p w14:paraId="0888EAE1" w14:textId="18A97FBB"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07A77037" w14:textId="444CA44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278</w:t>
            </w:r>
          </w:p>
        </w:tc>
        <w:tc>
          <w:tcPr>
            <w:tcW w:w="0" w:type="auto"/>
            <w:tcBorders>
              <w:top w:val="nil"/>
              <w:left w:val="nil"/>
              <w:bottom w:val="nil"/>
              <w:right w:val="nil"/>
            </w:tcBorders>
            <w:shd w:val="clear" w:color="auto" w:fill="auto"/>
            <w:noWrap/>
            <w:vAlign w:val="center"/>
            <w:hideMark/>
          </w:tcPr>
          <w:p w14:paraId="3D88A37B" w14:textId="15B231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66.53%</w:t>
            </w:r>
          </w:p>
        </w:tc>
        <w:tc>
          <w:tcPr>
            <w:tcW w:w="0" w:type="auto"/>
            <w:tcBorders>
              <w:top w:val="nil"/>
              <w:left w:val="nil"/>
              <w:bottom w:val="nil"/>
              <w:right w:val="nil"/>
            </w:tcBorders>
            <w:shd w:val="clear" w:color="auto" w:fill="auto"/>
            <w:noWrap/>
            <w:vAlign w:val="center"/>
            <w:hideMark/>
          </w:tcPr>
          <w:p w14:paraId="3DF473AF" w14:textId="4AF8F2C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6606DDC8" w14:textId="0E0D06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212</w:t>
            </w:r>
          </w:p>
        </w:tc>
        <w:tc>
          <w:tcPr>
            <w:tcW w:w="0" w:type="auto"/>
            <w:gridSpan w:val="2"/>
            <w:tcBorders>
              <w:top w:val="nil"/>
              <w:left w:val="nil"/>
              <w:bottom w:val="nil"/>
              <w:right w:val="nil"/>
            </w:tcBorders>
            <w:shd w:val="clear" w:color="auto" w:fill="auto"/>
            <w:noWrap/>
            <w:vAlign w:val="center"/>
            <w:hideMark/>
          </w:tcPr>
          <w:p w14:paraId="3077405C" w14:textId="2A3DE0F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66.01%</w:t>
            </w:r>
          </w:p>
        </w:tc>
      </w:tr>
      <w:tr w:rsidR="00215DD1" w14:paraId="0763AF9D" w14:textId="77777777" w:rsidTr="00D01B9E">
        <w:trPr>
          <w:trHeight w:val="278"/>
        </w:trPr>
        <w:tc>
          <w:tcPr>
            <w:tcW w:w="0" w:type="auto"/>
            <w:gridSpan w:val="2"/>
            <w:vMerge/>
            <w:tcBorders>
              <w:left w:val="nil"/>
              <w:right w:val="nil"/>
            </w:tcBorders>
            <w:vAlign w:val="center"/>
          </w:tcPr>
          <w:p w14:paraId="556E0288"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nil"/>
              <w:bottom w:val="nil"/>
              <w:right w:val="nil"/>
            </w:tcBorders>
            <w:shd w:val="clear" w:color="auto" w:fill="auto"/>
            <w:noWrap/>
            <w:vAlign w:val="center"/>
            <w:hideMark/>
          </w:tcPr>
          <w:p w14:paraId="40BA68CC" w14:textId="17CCD21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A5320D7" w14:textId="1A2CE9A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71</w:t>
            </w:r>
          </w:p>
        </w:tc>
        <w:tc>
          <w:tcPr>
            <w:tcW w:w="0" w:type="auto"/>
            <w:tcBorders>
              <w:top w:val="nil"/>
              <w:left w:val="nil"/>
              <w:bottom w:val="nil"/>
              <w:right w:val="nil"/>
            </w:tcBorders>
            <w:shd w:val="clear" w:color="auto" w:fill="auto"/>
            <w:noWrap/>
            <w:vAlign w:val="center"/>
            <w:hideMark/>
          </w:tcPr>
          <w:p w14:paraId="721FC3ED" w14:textId="110631B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68.81%</w:t>
            </w:r>
          </w:p>
        </w:tc>
        <w:tc>
          <w:tcPr>
            <w:tcW w:w="0" w:type="auto"/>
            <w:tcBorders>
              <w:top w:val="nil"/>
              <w:left w:val="nil"/>
              <w:bottom w:val="nil"/>
              <w:right w:val="nil"/>
            </w:tcBorders>
            <w:shd w:val="clear" w:color="auto" w:fill="auto"/>
            <w:noWrap/>
            <w:vAlign w:val="center"/>
            <w:hideMark/>
          </w:tcPr>
          <w:p w14:paraId="47AC438C" w14:textId="0E963B03"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36A833CB" w14:textId="7B2B94D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169</w:t>
            </w:r>
          </w:p>
        </w:tc>
        <w:tc>
          <w:tcPr>
            <w:tcW w:w="0" w:type="auto"/>
            <w:gridSpan w:val="2"/>
            <w:tcBorders>
              <w:top w:val="nil"/>
              <w:left w:val="nil"/>
              <w:bottom w:val="nil"/>
              <w:right w:val="nil"/>
            </w:tcBorders>
            <w:shd w:val="clear" w:color="auto" w:fill="auto"/>
            <w:noWrap/>
            <w:vAlign w:val="center"/>
            <w:hideMark/>
          </w:tcPr>
          <w:p w14:paraId="6DD7B5BB" w14:textId="6C73E2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66.64%</w:t>
            </w:r>
          </w:p>
        </w:tc>
      </w:tr>
      <w:tr w:rsidR="00215DD1" w14:paraId="55F0D686" w14:textId="77777777" w:rsidTr="00D01B9E">
        <w:trPr>
          <w:trHeight w:val="278"/>
        </w:trPr>
        <w:tc>
          <w:tcPr>
            <w:tcW w:w="0" w:type="auto"/>
            <w:gridSpan w:val="2"/>
            <w:vMerge/>
            <w:tcBorders>
              <w:left w:val="nil"/>
              <w:right w:val="nil"/>
            </w:tcBorders>
            <w:vAlign w:val="center"/>
          </w:tcPr>
          <w:p w14:paraId="31B5362B"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hideMark/>
          </w:tcPr>
          <w:p w14:paraId="1654C413" w14:textId="450AED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0" w:type="auto"/>
            <w:tcBorders>
              <w:top w:val="nil"/>
              <w:left w:val="nil"/>
              <w:bottom w:val="nil"/>
              <w:right w:val="nil"/>
            </w:tcBorders>
            <w:shd w:val="clear" w:color="auto" w:fill="auto"/>
            <w:noWrap/>
            <w:vAlign w:val="center"/>
            <w:hideMark/>
          </w:tcPr>
          <w:p w14:paraId="4CF2BC8E" w14:textId="6CDDCF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67</w:t>
            </w:r>
          </w:p>
        </w:tc>
        <w:tc>
          <w:tcPr>
            <w:tcW w:w="0" w:type="auto"/>
            <w:tcBorders>
              <w:top w:val="nil"/>
              <w:left w:val="nil"/>
              <w:bottom w:val="nil"/>
              <w:right w:val="nil"/>
            </w:tcBorders>
            <w:shd w:val="clear" w:color="auto" w:fill="auto"/>
            <w:noWrap/>
            <w:vAlign w:val="center"/>
            <w:hideMark/>
          </w:tcPr>
          <w:p w14:paraId="17388182" w14:textId="2B38628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66.03%</w:t>
            </w:r>
          </w:p>
        </w:tc>
        <w:tc>
          <w:tcPr>
            <w:tcW w:w="0" w:type="auto"/>
            <w:tcBorders>
              <w:top w:val="nil"/>
              <w:left w:val="nil"/>
              <w:bottom w:val="nil"/>
              <w:right w:val="nil"/>
            </w:tcBorders>
            <w:shd w:val="clear" w:color="auto" w:fill="auto"/>
            <w:noWrap/>
            <w:vAlign w:val="center"/>
            <w:hideMark/>
          </w:tcPr>
          <w:p w14:paraId="6DCD1D9C" w14:textId="6BD5415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70F5CB27" w14:textId="67036EB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115</w:t>
            </w:r>
          </w:p>
        </w:tc>
        <w:tc>
          <w:tcPr>
            <w:tcW w:w="0" w:type="auto"/>
            <w:gridSpan w:val="2"/>
            <w:tcBorders>
              <w:top w:val="nil"/>
              <w:left w:val="nil"/>
              <w:bottom w:val="nil"/>
              <w:right w:val="nil"/>
            </w:tcBorders>
            <w:shd w:val="clear" w:color="auto" w:fill="auto"/>
            <w:noWrap/>
            <w:vAlign w:val="center"/>
            <w:hideMark/>
          </w:tcPr>
          <w:p w14:paraId="207F7D26" w14:textId="4CC991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70.71%</w:t>
            </w:r>
          </w:p>
        </w:tc>
      </w:tr>
      <w:tr w:rsidR="00215DD1" w14:paraId="115C08BF" w14:textId="77777777" w:rsidTr="00D01B9E">
        <w:trPr>
          <w:trHeight w:val="278"/>
        </w:trPr>
        <w:tc>
          <w:tcPr>
            <w:tcW w:w="0" w:type="auto"/>
            <w:gridSpan w:val="2"/>
            <w:vMerge/>
            <w:tcBorders>
              <w:left w:val="nil"/>
              <w:bottom w:val="nil"/>
              <w:right w:val="nil"/>
            </w:tcBorders>
            <w:vAlign w:val="center"/>
          </w:tcPr>
          <w:p w14:paraId="644C14DF"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nil"/>
              <w:bottom w:val="nil"/>
              <w:right w:val="nil"/>
            </w:tcBorders>
            <w:shd w:val="clear" w:color="auto" w:fill="auto"/>
            <w:noWrap/>
            <w:vAlign w:val="center"/>
            <w:hideMark/>
          </w:tcPr>
          <w:p w14:paraId="1362A39B" w14:textId="6CF3B30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hideMark/>
          </w:tcPr>
          <w:p w14:paraId="4A2B2B61" w14:textId="1C36758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0" w:type="auto"/>
            <w:tcBorders>
              <w:top w:val="nil"/>
              <w:left w:val="nil"/>
              <w:bottom w:val="nil"/>
              <w:right w:val="nil"/>
            </w:tcBorders>
            <w:shd w:val="clear" w:color="auto" w:fill="auto"/>
            <w:noWrap/>
            <w:vAlign w:val="center"/>
            <w:hideMark/>
          </w:tcPr>
          <w:p w14:paraId="752BF94F" w14:textId="2D5B237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61.94%</w:t>
            </w:r>
          </w:p>
        </w:tc>
        <w:tc>
          <w:tcPr>
            <w:tcW w:w="0" w:type="auto"/>
            <w:tcBorders>
              <w:top w:val="nil"/>
              <w:left w:val="nil"/>
              <w:bottom w:val="nil"/>
              <w:right w:val="nil"/>
            </w:tcBorders>
            <w:shd w:val="clear" w:color="auto" w:fill="auto"/>
            <w:noWrap/>
            <w:vAlign w:val="center"/>
            <w:hideMark/>
          </w:tcPr>
          <w:p w14:paraId="33083A12" w14:textId="0A461C2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0" w:type="auto"/>
            <w:tcBorders>
              <w:top w:val="nil"/>
              <w:left w:val="nil"/>
              <w:bottom w:val="nil"/>
              <w:right w:val="nil"/>
            </w:tcBorders>
            <w:shd w:val="clear" w:color="auto" w:fill="auto"/>
            <w:noWrap/>
            <w:vAlign w:val="center"/>
            <w:hideMark/>
          </w:tcPr>
          <w:p w14:paraId="5DA88D71" w14:textId="15A43EF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99</w:t>
            </w:r>
          </w:p>
        </w:tc>
        <w:tc>
          <w:tcPr>
            <w:tcW w:w="0" w:type="auto"/>
            <w:gridSpan w:val="2"/>
            <w:tcBorders>
              <w:top w:val="nil"/>
              <w:left w:val="nil"/>
              <w:bottom w:val="nil"/>
              <w:right w:val="nil"/>
            </w:tcBorders>
            <w:shd w:val="clear" w:color="auto" w:fill="auto"/>
            <w:noWrap/>
            <w:vAlign w:val="center"/>
            <w:hideMark/>
          </w:tcPr>
          <w:p w14:paraId="26471E24" w14:textId="67CB070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69.89%</w:t>
            </w:r>
          </w:p>
        </w:tc>
      </w:tr>
      <w:tr w:rsidR="00215DD1" w14:paraId="0F5DBE9A" w14:textId="77777777" w:rsidTr="00D01B9E">
        <w:trPr>
          <w:trHeight w:val="278"/>
        </w:trPr>
        <w:tc>
          <w:tcPr>
            <w:tcW w:w="0" w:type="auto"/>
            <w:gridSpan w:val="2"/>
            <w:vMerge w:val="restart"/>
            <w:tcBorders>
              <w:top w:val="nil"/>
              <w:left w:val="nil"/>
              <w:right w:val="nil"/>
            </w:tcBorders>
            <w:vAlign w:val="center"/>
          </w:tcPr>
          <w:p w14:paraId="315450B2" w14:textId="6F7A3EB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灵活配置型</w:t>
            </w:r>
          </w:p>
        </w:tc>
        <w:tc>
          <w:tcPr>
            <w:tcW w:w="0" w:type="auto"/>
            <w:gridSpan w:val="2"/>
            <w:tcBorders>
              <w:top w:val="nil"/>
              <w:left w:val="nil"/>
              <w:bottom w:val="nil"/>
              <w:right w:val="nil"/>
            </w:tcBorders>
            <w:shd w:val="clear" w:color="auto" w:fill="auto"/>
            <w:noWrap/>
            <w:vAlign w:val="center"/>
            <w:hideMark/>
          </w:tcPr>
          <w:p w14:paraId="12C84DAC" w14:textId="71E0EAA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2958817F" w14:textId="0B32DEA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1220</w:t>
            </w:r>
          </w:p>
        </w:tc>
        <w:tc>
          <w:tcPr>
            <w:tcW w:w="0" w:type="auto"/>
            <w:tcBorders>
              <w:top w:val="nil"/>
              <w:left w:val="nil"/>
              <w:bottom w:val="nil"/>
              <w:right w:val="nil"/>
            </w:tcBorders>
            <w:shd w:val="clear" w:color="auto" w:fill="auto"/>
            <w:noWrap/>
            <w:vAlign w:val="center"/>
            <w:hideMark/>
          </w:tcPr>
          <w:p w14:paraId="436CBFF3" w14:textId="7171918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57.37%</w:t>
            </w:r>
          </w:p>
        </w:tc>
        <w:tc>
          <w:tcPr>
            <w:tcW w:w="0" w:type="auto"/>
            <w:tcBorders>
              <w:top w:val="nil"/>
              <w:left w:val="nil"/>
              <w:bottom w:val="nil"/>
              <w:right w:val="nil"/>
            </w:tcBorders>
            <w:shd w:val="clear" w:color="auto" w:fill="auto"/>
            <w:noWrap/>
            <w:vAlign w:val="center"/>
            <w:hideMark/>
          </w:tcPr>
          <w:p w14:paraId="3E0CACD0" w14:textId="21B7D0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hideMark/>
          </w:tcPr>
          <w:p w14:paraId="074E71BF" w14:textId="3E8333C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261</w:t>
            </w:r>
          </w:p>
        </w:tc>
        <w:tc>
          <w:tcPr>
            <w:tcW w:w="0" w:type="auto"/>
            <w:gridSpan w:val="2"/>
            <w:tcBorders>
              <w:top w:val="nil"/>
              <w:left w:val="nil"/>
              <w:bottom w:val="nil"/>
              <w:right w:val="nil"/>
            </w:tcBorders>
            <w:shd w:val="clear" w:color="auto" w:fill="auto"/>
            <w:noWrap/>
            <w:vAlign w:val="center"/>
            <w:hideMark/>
          </w:tcPr>
          <w:p w14:paraId="676E591E" w14:textId="64F166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62.14%</w:t>
            </w:r>
          </w:p>
        </w:tc>
      </w:tr>
      <w:tr w:rsidR="00215DD1" w14:paraId="21869C7B" w14:textId="77777777" w:rsidTr="00D01B9E">
        <w:trPr>
          <w:trHeight w:val="278"/>
        </w:trPr>
        <w:tc>
          <w:tcPr>
            <w:tcW w:w="0" w:type="auto"/>
            <w:gridSpan w:val="2"/>
            <w:vMerge/>
            <w:tcBorders>
              <w:left w:val="nil"/>
              <w:right w:val="nil"/>
            </w:tcBorders>
            <w:vAlign w:val="center"/>
          </w:tcPr>
          <w:p w14:paraId="7C36177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hideMark/>
          </w:tcPr>
          <w:p w14:paraId="1A65C03C" w14:textId="5FC4CF65"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C8C90AB" w14:textId="0F3D75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131</w:t>
            </w:r>
          </w:p>
        </w:tc>
        <w:tc>
          <w:tcPr>
            <w:tcW w:w="0" w:type="auto"/>
            <w:tcBorders>
              <w:top w:val="nil"/>
              <w:left w:val="nil"/>
              <w:bottom w:val="nil"/>
              <w:right w:val="nil"/>
            </w:tcBorders>
            <w:shd w:val="clear" w:color="auto" w:fill="auto"/>
            <w:noWrap/>
            <w:vAlign w:val="center"/>
            <w:hideMark/>
          </w:tcPr>
          <w:p w14:paraId="4796C5EA" w14:textId="4C4244E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59.78%</w:t>
            </w:r>
          </w:p>
        </w:tc>
        <w:tc>
          <w:tcPr>
            <w:tcW w:w="0" w:type="auto"/>
            <w:tcBorders>
              <w:top w:val="nil"/>
              <w:left w:val="nil"/>
              <w:bottom w:val="nil"/>
              <w:right w:val="nil"/>
            </w:tcBorders>
            <w:shd w:val="clear" w:color="auto" w:fill="auto"/>
            <w:noWrap/>
            <w:vAlign w:val="center"/>
            <w:hideMark/>
          </w:tcPr>
          <w:p w14:paraId="7E337B05" w14:textId="7A9052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180366EE" w14:textId="766B6DC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251</w:t>
            </w:r>
          </w:p>
        </w:tc>
        <w:tc>
          <w:tcPr>
            <w:tcW w:w="0" w:type="auto"/>
            <w:gridSpan w:val="2"/>
            <w:tcBorders>
              <w:top w:val="nil"/>
              <w:left w:val="nil"/>
              <w:bottom w:val="nil"/>
              <w:right w:val="nil"/>
            </w:tcBorders>
            <w:shd w:val="clear" w:color="auto" w:fill="auto"/>
            <w:noWrap/>
            <w:vAlign w:val="center"/>
            <w:hideMark/>
          </w:tcPr>
          <w:p w14:paraId="55907288" w14:textId="671DB27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56.76%</w:t>
            </w:r>
          </w:p>
        </w:tc>
      </w:tr>
      <w:tr w:rsidR="00215DD1" w14:paraId="0F502493" w14:textId="77777777" w:rsidTr="00D01B9E">
        <w:trPr>
          <w:trHeight w:val="278"/>
        </w:trPr>
        <w:tc>
          <w:tcPr>
            <w:tcW w:w="0" w:type="auto"/>
            <w:gridSpan w:val="2"/>
            <w:vMerge/>
            <w:tcBorders>
              <w:left w:val="nil"/>
              <w:right w:val="nil"/>
            </w:tcBorders>
            <w:vAlign w:val="center"/>
          </w:tcPr>
          <w:p w14:paraId="45EC844E"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nil"/>
              <w:bottom w:val="nil"/>
              <w:right w:val="nil"/>
            </w:tcBorders>
            <w:shd w:val="clear" w:color="auto" w:fill="auto"/>
            <w:noWrap/>
            <w:vAlign w:val="center"/>
            <w:hideMark/>
          </w:tcPr>
          <w:p w14:paraId="442DE2B1" w14:textId="606F000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2F5E6922" w14:textId="2C950B3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tcBorders>
              <w:top w:val="nil"/>
              <w:left w:val="nil"/>
              <w:bottom w:val="nil"/>
              <w:right w:val="nil"/>
            </w:tcBorders>
            <w:shd w:val="clear" w:color="auto" w:fill="auto"/>
            <w:noWrap/>
            <w:vAlign w:val="center"/>
            <w:hideMark/>
          </w:tcPr>
          <w:p w14:paraId="53F4061B" w14:textId="2FFFB41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60.63%</w:t>
            </w:r>
          </w:p>
        </w:tc>
        <w:tc>
          <w:tcPr>
            <w:tcW w:w="0" w:type="auto"/>
            <w:tcBorders>
              <w:top w:val="nil"/>
              <w:left w:val="nil"/>
              <w:bottom w:val="nil"/>
              <w:right w:val="nil"/>
            </w:tcBorders>
            <w:shd w:val="clear" w:color="auto" w:fill="auto"/>
            <w:noWrap/>
            <w:vAlign w:val="center"/>
            <w:hideMark/>
          </w:tcPr>
          <w:p w14:paraId="539B21F5" w14:textId="19530080"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0172A048" w14:textId="1DC2786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226</w:t>
            </w:r>
          </w:p>
        </w:tc>
        <w:tc>
          <w:tcPr>
            <w:tcW w:w="0" w:type="auto"/>
            <w:gridSpan w:val="2"/>
            <w:tcBorders>
              <w:top w:val="nil"/>
              <w:left w:val="nil"/>
              <w:bottom w:val="nil"/>
              <w:right w:val="nil"/>
            </w:tcBorders>
            <w:shd w:val="clear" w:color="auto" w:fill="auto"/>
            <w:noWrap/>
            <w:vAlign w:val="center"/>
            <w:hideMark/>
          </w:tcPr>
          <w:p w14:paraId="257B8954" w14:textId="711BC8C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59.63%</w:t>
            </w:r>
          </w:p>
        </w:tc>
      </w:tr>
      <w:tr w:rsidR="00215DD1" w14:paraId="72D8C0D2" w14:textId="77777777" w:rsidTr="00D01B9E">
        <w:trPr>
          <w:trHeight w:val="278"/>
        </w:trPr>
        <w:tc>
          <w:tcPr>
            <w:tcW w:w="0" w:type="auto"/>
            <w:gridSpan w:val="2"/>
            <w:vMerge/>
            <w:tcBorders>
              <w:left w:val="nil"/>
              <w:right w:val="nil"/>
            </w:tcBorders>
            <w:vAlign w:val="center"/>
          </w:tcPr>
          <w:p w14:paraId="17877730"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hideMark/>
          </w:tcPr>
          <w:p w14:paraId="1097DE34" w14:textId="5E62D6E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一年期银行定期存款利率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0" w:type="auto"/>
            <w:tcBorders>
              <w:top w:val="nil"/>
              <w:left w:val="nil"/>
              <w:bottom w:val="nil"/>
              <w:right w:val="nil"/>
            </w:tcBorders>
            <w:shd w:val="clear" w:color="auto" w:fill="auto"/>
            <w:noWrap/>
            <w:vAlign w:val="center"/>
            <w:hideMark/>
          </w:tcPr>
          <w:p w14:paraId="2D3434F7" w14:textId="7479BE7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49</w:t>
            </w:r>
          </w:p>
        </w:tc>
        <w:tc>
          <w:tcPr>
            <w:tcW w:w="0" w:type="auto"/>
            <w:tcBorders>
              <w:top w:val="nil"/>
              <w:left w:val="nil"/>
              <w:bottom w:val="nil"/>
              <w:right w:val="nil"/>
            </w:tcBorders>
            <w:shd w:val="clear" w:color="auto" w:fill="auto"/>
            <w:noWrap/>
            <w:vAlign w:val="center"/>
            <w:hideMark/>
          </w:tcPr>
          <w:p w14:paraId="46E0AF2D" w14:textId="2EA8D7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0" w:type="auto"/>
            <w:tcBorders>
              <w:top w:val="nil"/>
              <w:left w:val="nil"/>
              <w:bottom w:val="nil"/>
              <w:right w:val="nil"/>
            </w:tcBorders>
            <w:shd w:val="clear" w:color="auto" w:fill="auto"/>
            <w:noWrap/>
            <w:vAlign w:val="center"/>
            <w:hideMark/>
          </w:tcPr>
          <w:p w14:paraId="34AD1F76" w14:textId="62D152F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709CC662" w14:textId="45424C8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222</w:t>
            </w:r>
          </w:p>
        </w:tc>
        <w:tc>
          <w:tcPr>
            <w:tcW w:w="0" w:type="auto"/>
            <w:gridSpan w:val="2"/>
            <w:tcBorders>
              <w:top w:val="nil"/>
              <w:left w:val="nil"/>
              <w:bottom w:val="nil"/>
              <w:right w:val="nil"/>
            </w:tcBorders>
            <w:shd w:val="clear" w:color="auto" w:fill="auto"/>
            <w:noWrap/>
            <w:vAlign w:val="center"/>
            <w:hideMark/>
          </w:tcPr>
          <w:p w14:paraId="4973999C" w14:textId="7734FD6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63.55%</w:t>
            </w:r>
          </w:p>
        </w:tc>
      </w:tr>
      <w:tr w:rsidR="00215DD1" w14:paraId="3D4F683A" w14:textId="77777777" w:rsidTr="00D01B9E">
        <w:trPr>
          <w:trHeight w:val="278"/>
        </w:trPr>
        <w:tc>
          <w:tcPr>
            <w:tcW w:w="0" w:type="auto"/>
            <w:gridSpan w:val="2"/>
            <w:vMerge/>
            <w:tcBorders>
              <w:left w:val="nil"/>
              <w:bottom w:val="nil"/>
              <w:right w:val="nil"/>
            </w:tcBorders>
            <w:vAlign w:val="center"/>
          </w:tcPr>
          <w:p w14:paraId="2A3708A8"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hideMark/>
          </w:tcPr>
          <w:p w14:paraId="006A3F9D" w14:textId="5929CE7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07171F50" w14:textId="1542C7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39</w:t>
            </w:r>
          </w:p>
        </w:tc>
        <w:tc>
          <w:tcPr>
            <w:tcW w:w="0" w:type="auto"/>
            <w:tcBorders>
              <w:top w:val="nil"/>
              <w:left w:val="nil"/>
              <w:bottom w:val="nil"/>
              <w:right w:val="nil"/>
            </w:tcBorders>
            <w:shd w:val="clear" w:color="auto" w:fill="auto"/>
            <w:noWrap/>
            <w:vAlign w:val="center"/>
            <w:hideMark/>
          </w:tcPr>
          <w:p w14:paraId="1D18F929" w14:textId="2E667A0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64.17%</w:t>
            </w:r>
          </w:p>
        </w:tc>
        <w:tc>
          <w:tcPr>
            <w:tcW w:w="0" w:type="auto"/>
            <w:tcBorders>
              <w:top w:val="nil"/>
              <w:left w:val="nil"/>
              <w:bottom w:val="nil"/>
              <w:right w:val="nil"/>
            </w:tcBorders>
            <w:shd w:val="clear" w:color="auto" w:fill="auto"/>
            <w:noWrap/>
            <w:vAlign w:val="center"/>
            <w:hideMark/>
          </w:tcPr>
          <w:p w14:paraId="621B689B" w14:textId="2D918CF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5088E82C" w14:textId="192820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135</w:t>
            </w:r>
          </w:p>
        </w:tc>
        <w:tc>
          <w:tcPr>
            <w:tcW w:w="0" w:type="auto"/>
            <w:gridSpan w:val="2"/>
            <w:tcBorders>
              <w:top w:val="nil"/>
              <w:left w:val="nil"/>
              <w:bottom w:val="nil"/>
              <w:right w:val="nil"/>
            </w:tcBorders>
            <w:shd w:val="clear" w:color="auto" w:fill="auto"/>
            <w:noWrap/>
            <w:vAlign w:val="center"/>
            <w:hideMark/>
          </w:tcPr>
          <w:p w14:paraId="2F3FCAAF" w14:textId="078A7E9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60.19%</w:t>
            </w:r>
          </w:p>
        </w:tc>
      </w:tr>
      <w:tr w:rsidR="00215DD1" w14:paraId="1EA94A21" w14:textId="77777777" w:rsidTr="00D01B9E">
        <w:trPr>
          <w:trHeight w:val="278"/>
        </w:trPr>
        <w:tc>
          <w:tcPr>
            <w:tcW w:w="0" w:type="auto"/>
            <w:gridSpan w:val="2"/>
            <w:vMerge w:val="restart"/>
            <w:tcBorders>
              <w:top w:val="nil"/>
              <w:left w:val="nil"/>
              <w:right w:val="nil"/>
            </w:tcBorders>
            <w:vAlign w:val="center"/>
          </w:tcPr>
          <w:p w14:paraId="38875C08" w14:textId="43D8B71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普通股票型</w:t>
            </w:r>
          </w:p>
        </w:tc>
        <w:tc>
          <w:tcPr>
            <w:tcW w:w="0" w:type="auto"/>
            <w:gridSpan w:val="2"/>
            <w:tcBorders>
              <w:top w:val="nil"/>
              <w:left w:val="nil"/>
              <w:bottom w:val="nil"/>
              <w:right w:val="nil"/>
            </w:tcBorders>
            <w:shd w:val="clear" w:color="auto" w:fill="auto"/>
            <w:noWrap/>
            <w:vAlign w:val="center"/>
          </w:tcPr>
          <w:p w14:paraId="3BE26C88" w14:textId="6BF3E5E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86A7E23" w14:textId="06C6FFB9"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163</w:t>
            </w:r>
          </w:p>
        </w:tc>
        <w:tc>
          <w:tcPr>
            <w:tcW w:w="0" w:type="auto"/>
            <w:tcBorders>
              <w:top w:val="nil"/>
              <w:left w:val="nil"/>
              <w:bottom w:val="nil"/>
              <w:right w:val="nil"/>
            </w:tcBorders>
            <w:shd w:val="clear" w:color="auto" w:fill="auto"/>
            <w:noWrap/>
            <w:vAlign w:val="center"/>
          </w:tcPr>
          <w:p w14:paraId="2875F1AA" w14:textId="1B4D0FF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74.77%</w:t>
            </w:r>
          </w:p>
        </w:tc>
        <w:tc>
          <w:tcPr>
            <w:tcW w:w="0" w:type="auto"/>
            <w:tcBorders>
              <w:top w:val="nil"/>
              <w:left w:val="nil"/>
              <w:bottom w:val="nil"/>
              <w:right w:val="nil"/>
            </w:tcBorders>
            <w:shd w:val="clear" w:color="auto" w:fill="auto"/>
            <w:noWrap/>
            <w:vAlign w:val="center"/>
          </w:tcPr>
          <w:p w14:paraId="4FC4BE6E" w14:textId="766AFD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49CA5A3A" w14:textId="672816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gridSpan w:val="2"/>
            <w:tcBorders>
              <w:top w:val="nil"/>
              <w:left w:val="nil"/>
              <w:bottom w:val="nil"/>
              <w:right w:val="nil"/>
            </w:tcBorders>
            <w:shd w:val="clear" w:color="auto" w:fill="auto"/>
            <w:noWrap/>
            <w:vAlign w:val="center"/>
          </w:tcPr>
          <w:p w14:paraId="72F43BDC" w14:textId="07F2AD5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79.33%</w:t>
            </w:r>
          </w:p>
        </w:tc>
      </w:tr>
      <w:tr w:rsidR="00215DD1" w14:paraId="0B4DFB89" w14:textId="77777777" w:rsidTr="00D01B9E">
        <w:trPr>
          <w:trHeight w:val="278"/>
        </w:trPr>
        <w:tc>
          <w:tcPr>
            <w:tcW w:w="0" w:type="auto"/>
            <w:gridSpan w:val="2"/>
            <w:vMerge/>
            <w:tcBorders>
              <w:left w:val="nil"/>
              <w:right w:val="nil"/>
            </w:tcBorders>
            <w:vAlign w:val="center"/>
          </w:tcPr>
          <w:p w14:paraId="5F8D9A58"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tcPr>
          <w:p w14:paraId="56671150" w14:textId="0194B7D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4B1000C1" w14:textId="415D82E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w:t>
            </w:r>
          </w:p>
        </w:tc>
        <w:tc>
          <w:tcPr>
            <w:tcW w:w="0" w:type="auto"/>
            <w:tcBorders>
              <w:top w:val="nil"/>
              <w:left w:val="nil"/>
              <w:bottom w:val="nil"/>
              <w:right w:val="nil"/>
            </w:tcBorders>
            <w:shd w:val="clear" w:color="auto" w:fill="auto"/>
            <w:noWrap/>
            <w:vAlign w:val="center"/>
          </w:tcPr>
          <w:p w14:paraId="3FF9CC06" w14:textId="3B73C2E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79.39%</w:t>
            </w:r>
          </w:p>
        </w:tc>
        <w:tc>
          <w:tcPr>
            <w:tcW w:w="0" w:type="auto"/>
            <w:tcBorders>
              <w:top w:val="nil"/>
              <w:left w:val="nil"/>
              <w:bottom w:val="nil"/>
              <w:right w:val="nil"/>
            </w:tcBorders>
            <w:shd w:val="clear" w:color="auto" w:fill="auto"/>
            <w:noWrap/>
            <w:vAlign w:val="center"/>
          </w:tcPr>
          <w:p w14:paraId="6D14C8D6" w14:textId="63097EF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51699E98" w14:textId="03F1DCB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48</w:t>
            </w:r>
          </w:p>
        </w:tc>
        <w:tc>
          <w:tcPr>
            <w:tcW w:w="0" w:type="auto"/>
            <w:gridSpan w:val="2"/>
            <w:tcBorders>
              <w:top w:val="nil"/>
              <w:left w:val="nil"/>
              <w:bottom w:val="nil"/>
              <w:right w:val="nil"/>
            </w:tcBorders>
            <w:shd w:val="clear" w:color="auto" w:fill="auto"/>
            <w:noWrap/>
            <w:vAlign w:val="center"/>
          </w:tcPr>
          <w:p w14:paraId="5BF619F0" w14:textId="70AC61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83.00%</w:t>
            </w:r>
          </w:p>
        </w:tc>
      </w:tr>
      <w:tr w:rsidR="00215DD1" w14:paraId="65B2F6CD" w14:textId="77777777" w:rsidTr="00D01B9E">
        <w:trPr>
          <w:trHeight w:val="278"/>
        </w:trPr>
        <w:tc>
          <w:tcPr>
            <w:tcW w:w="0" w:type="auto"/>
            <w:gridSpan w:val="2"/>
            <w:vMerge/>
            <w:tcBorders>
              <w:left w:val="nil"/>
              <w:right w:val="nil"/>
            </w:tcBorders>
            <w:vAlign w:val="center"/>
          </w:tcPr>
          <w:p w14:paraId="49B76719"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tcPr>
          <w:p w14:paraId="1BFB09FE" w14:textId="7E59DD5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08BB1BEF" w14:textId="588E4C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41</w:t>
            </w:r>
          </w:p>
        </w:tc>
        <w:tc>
          <w:tcPr>
            <w:tcW w:w="0" w:type="auto"/>
            <w:tcBorders>
              <w:top w:val="nil"/>
              <w:left w:val="nil"/>
              <w:bottom w:val="nil"/>
              <w:right w:val="nil"/>
            </w:tcBorders>
            <w:shd w:val="clear" w:color="auto" w:fill="auto"/>
            <w:noWrap/>
            <w:vAlign w:val="center"/>
          </w:tcPr>
          <w:p w14:paraId="0D2B5E51" w14:textId="660A12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0" w:type="auto"/>
            <w:tcBorders>
              <w:top w:val="nil"/>
              <w:left w:val="nil"/>
              <w:bottom w:val="nil"/>
              <w:right w:val="nil"/>
            </w:tcBorders>
            <w:shd w:val="clear" w:color="auto" w:fill="auto"/>
            <w:noWrap/>
            <w:vAlign w:val="center"/>
          </w:tcPr>
          <w:p w14:paraId="53CE0FA2" w14:textId="2B7E4E6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233A9B43" w14:textId="2027ED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45</w:t>
            </w:r>
          </w:p>
        </w:tc>
        <w:tc>
          <w:tcPr>
            <w:tcW w:w="0" w:type="auto"/>
            <w:gridSpan w:val="2"/>
            <w:tcBorders>
              <w:top w:val="nil"/>
              <w:left w:val="nil"/>
              <w:bottom w:val="nil"/>
              <w:right w:val="nil"/>
            </w:tcBorders>
            <w:shd w:val="clear" w:color="auto" w:fill="auto"/>
            <w:noWrap/>
            <w:vAlign w:val="center"/>
          </w:tcPr>
          <w:p w14:paraId="1A6311EA" w14:textId="36D935D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78.95%</w:t>
            </w:r>
          </w:p>
        </w:tc>
      </w:tr>
      <w:tr w:rsidR="00215DD1" w14:paraId="1FD5D66D" w14:textId="77777777" w:rsidTr="00D01B9E">
        <w:trPr>
          <w:trHeight w:val="278"/>
        </w:trPr>
        <w:tc>
          <w:tcPr>
            <w:tcW w:w="0" w:type="auto"/>
            <w:gridSpan w:val="2"/>
            <w:vMerge/>
            <w:tcBorders>
              <w:left w:val="nil"/>
              <w:right w:val="nil"/>
            </w:tcBorders>
            <w:vAlign w:val="center"/>
          </w:tcPr>
          <w:p w14:paraId="1DB30A8A"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tcPr>
          <w:p w14:paraId="78A81178" w14:textId="2791B80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tcPr>
          <w:p w14:paraId="62B3116B" w14:textId="1C4DC7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0" w:type="auto"/>
            <w:tcBorders>
              <w:top w:val="nil"/>
              <w:left w:val="nil"/>
              <w:bottom w:val="nil"/>
              <w:right w:val="nil"/>
            </w:tcBorders>
            <w:shd w:val="clear" w:color="auto" w:fill="auto"/>
            <w:noWrap/>
            <w:vAlign w:val="center"/>
          </w:tcPr>
          <w:p w14:paraId="0AB01436" w14:textId="6EF4D71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75.28%</w:t>
            </w:r>
          </w:p>
        </w:tc>
        <w:tc>
          <w:tcPr>
            <w:tcW w:w="0" w:type="auto"/>
            <w:tcBorders>
              <w:top w:val="nil"/>
              <w:left w:val="nil"/>
              <w:bottom w:val="nil"/>
              <w:right w:val="nil"/>
            </w:tcBorders>
            <w:shd w:val="clear" w:color="auto" w:fill="auto"/>
            <w:noWrap/>
            <w:vAlign w:val="center"/>
          </w:tcPr>
          <w:p w14:paraId="20040308" w14:textId="41ED162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tcPr>
          <w:p w14:paraId="54F51236" w14:textId="45F4724B"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38</w:t>
            </w:r>
          </w:p>
        </w:tc>
        <w:tc>
          <w:tcPr>
            <w:tcW w:w="0" w:type="auto"/>
            <w:gridSpan w:val="2"/>
            <w:tcBorders>
              <w:top w:val="nil"/>
              <w:left w:val="nil"/>
              <w:bottom w:val="nil"/>
              <w:right w:val="nil"/>
            </w:tcBorders>
            <w:shd w:val="clear" w:color="auto" w:fill="auto"/>
            <w:noWrap/>
            <w:vAlign w:val="center"/>
          </w:tcPr>
          <w:p w14:paraId="58C88652" w14:textId="4DD18F9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80.65%</w:t>
            </w:r>
          </w:p>
        </w:tc>
      </w:tr>
      <w:tr w:rsidR="00215DD1" w14:paraId="5395E5BD" w14:textId="77777777" w:rsidTr="00D01B9E">
        <w:trPr>
          <w:trHeight w:val="278"/>
        </w:trPr>
        <w:tc>
          <w:tcPr>
            <w:tcW w:w="0" w:type="auto"/>
            <w:gridSpan w:val="2"/>
            <w:vMerge/>
            <w:tcBorders>
              <w:left w:val="nil"/>
              <w:bottom w:val="nil"/>
              <w:right w:val="nil"/>
            </w:tcBorders>
            <w:vAlign w:val="center"/>
          </w:tcPr>
          <w:p w14:paraId="698FD6E2"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nil"/>
              <w:bottom w:val="nil"/>
              <w:right w:val="nil"/>
            </w:tcBorders>
            <w:shd w:val="clear" w:color="auto" w:fill="auto"/>
            <w:noWrap/>
            <w:vAlign w:val="center"/>
          </w:tcPr>
          <w:p w14:paraId="4E337A49" w14:textId="3F77AD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0" w:type="auto"/>
            <w:tcBorders>
              <w:top w:val="nil"/>
              <w:left w:val="nil"/>
              <w:bottom w:val="nil"/>
              <w:right w:val="nil"/>
            </w:tcBorders>
            <w:shd w:val="clear" w:color="auto" w:fill="auto"/>
            <w:noWrap/>
            <w:vAlign w:val="center"/>
          </w:tcPr>
          <w:p w14:paraId="27E728B9" w14:textId="6D35139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0" w:type="auto"/>
            <w:tcBorders>
              <w:top w:val="nil"/>
              <w:left w:val="nil"/>
              <w:bottom w:val="nil"/>
              <w:right w:val="nil"/>
            </w:tcBorders>
            <w:shd w:val="clear" w:color="auto" w:fill="auto"/>
            <w:noWrap/>
            <w:vAlign w:val="center"/>
          </w:tcPr>
          <w:p w14:paraId="6A1211C1" w14:textId="283CACD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75.88%</w:t>
            </w:r>
          </w:p>
        </w:tc>
        <w:tc>
          <w:tcPr>
            <w:tcW w:w="0" w:type="auto"/>
            <w:tcBorders>
              <w:top w:val="nil"/>
              <w:left w:val="nil"/>
              <w:bottom w:val="nil"/>
              <w:right w:val="nil"/>
            </w:tcBorders>
            <w:shd w:val="clear" w:color="auto" w:fill="auto"/>
            <w:noWrap/>
            <w:vAlign w:val="center"/>
          </w:tcPr>
          <w:p w14:paraId="523FFD11" w14:textId="3ABEB3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0" w:type="auto"/>
            <w:tcBorders>
              <w:top w:val="nil"/>
              <w:left w:val="nil"/>
              <w:bottom w:val="nil"/>
              <w:right w:val="nil"/>
            </w:tcBorders>
            <w:shd w:val="clear" w:color="auto" w:fill="auto"/>
            <w:noWrap/>
            <w:vAlign w:val="center"/>
          </w:tcPr>
          <w:p w14:paraId="7BDC5ADA" w14:textId="7B7FA19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34</w:t>
            </w:r>
          </w:p>
        </w:tc>
        <w:tc>
          <w:tcPr>
            <w:tcW w:w="0" w:type="auto"/>
            <w:gridSpan w:val="2"/>
            <w:tcBorders>
              <w:top w:val="nil"/>
              <w:left w:val="nil"/>
              <w:bottom w:val="nil"/>
              <w:right w:val="nil"/>
            </w:tcBorders>
            <w:shd w:val="clear" w:color="auto" w:fill="auto"/>
            <w:noWrap/>
            <w:vAlign w:val="center"/>
          </w:tcPr>
          <w:p w14:paraId="4F9649B1" w14:textId="6A6663E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81.92%</w:t>
            </w:r>
          </w:p>
        </w:tc>
      </w:tr>
      <w:tr w:rsidR="00215DD1" w14:paraId="1DA1221A" w14:textId="77777777" w:rsidTr="00D01B9E">
        <w:trPr>
          <w:trHeight w:val="278"/>
        </w:trPr>
        <w:tc>
          <w:tcPr>
            <w:tcW w:w="0" w:type="auto"/>
            <w:gridSpan w:val="2"/>
            <w:vMerge w:val="restart"/>
            <w:tcBorders>
              <w:top w:val="nil"/>
              <w:left w:val="nil"/>
              <w:right w:val="nil"/>
            </w:tcBorders>
            <w:vAlign w:val="center"/>
          </w:tcPr>
          <w:p w14:paraId="389B66B7" w14:textId="40FD077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偏债混合型</w:t>
            </w:r>
          </w:p>
        </w:tc>
        <w:tc>
          <w:tcPr>
            <w:tcW w:w="0" w:type="auto"/>
            <w:gridSpan w:val="2"/>
            <w:tcBorders>
              <w:top w:val="nil"/>
              <w:left w:val="nil"/>
              <w:bottom w:val="nil"/>
              <w:right w:val="nil"/>
            </w:tcBorders>
            <w:shd w:val="clear" w:color="auto" w:fill="auto"/>
            <w:noWrap/>
            <w:vAlign w:val="center"/>
          </w:tcPr>
          <w:p w14:paraId="3CC05944" w14:textId="4613547D"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3A2D56ED" w14:textId="6E9D22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631</w:t>
            </w:r>
          </w:p>
        </w:tc>
        <w:tc>
          <w:tcPr>
            <w:tcW w:w="0" w:type="auto"/>
            <w:tcBorders>
              <w:top w:val="nil"/>
              <w:left w:val="nil"/>
              <w:bottom w:val="nil"/>
              <w:right w:val="nil"/>
            </w:tcBorders>
            <w:shd w:val="clear" w:color="auto" w:fill="auto"/>
            <w:noWrap/>
            <w:vAlign w:val="center"/>
          </w:tcPr>
          <w:p w14:paraId="786C980A" w14:textId="1D400E0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18.99%</w:t>
            </w:r>
          </w:p>
        </w:tc>
        <w:tc>
          <w:tcPr>
            <w:tcW w:w="0" w:type="auto"/>
            <w:tcBorders>
              <w:top w:val="nil"/>
              <w:left w:val="nil"/>
              <w:bottom w:val="nil"/>
              <w:right w:val="nil"/>
            </w:tcBorders>
            <w:shd w:val="clear" w:color="auto" w:fill="auto"/>
            <w:noWrap/>
            <w:vAlign w:val="center"/>
          </w:tcPr>
          <w:p w14:paraId="79119E95" w14:textId="3D6680C0"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33FDAA26" w14:textId="7514B87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152</w:t>
            </w:r>
          </w:p>
        </w:tc>
        <w:tc>
          <w:tcPr>
            <w:tcW w:w="0" w:type="auto"/>
            <w:gridSpan w:val="2"/>
            <w:tcBorders>
              <w:top w:val="nil"/>
              <w:left w:val="nil"/>
              <w:bottom w:val="nil"/>
              <w:right w:val="nil"/>
            </w:tcBorders>
            <w:shd w:val="clear" w:color="auto" w:fill="auto"/>
            <w:noWrap/>
            <w:vAlign w:val="center"/>
          </w:tcPr>
          <w:p w14:paraId="25753C90" w14:textId="36F4A11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16.46%</w:t>
            </w:r>
          </w:p>
        </w:tc>
      </w:tr>
      <w:tr w:rsidR="00215DD1" w14:paraId="797C5912" w14:textId="77777777" w:rsidTr="00D01B9E">
        <w:trPr>
          <w:trHeight w:val="278"/>
        </w:trPr>
        <w:tc>
          <w:tcPr>
            <w:tcW w:w="0" w:type="auto"/>
            <w:gridSpan w:val="2"/>
            <w:vMerge/>
            <w:tcBorders>
              <w:left w:val="nil"/>
              <w:right w:val="nil"/>
            </w:tcBorders>
            <w:vAlign w:val="center"/>
          </w:tcPr>
          <w:p w14:paraId="49A6055A"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nil"/>
              <w:right w:val="nil"/>
            </w:tcBorders>
            <w:shd w:val="clear" w:color="auto" w:fill="auto"/>
            <w:noWrap/>
            <w:vAlign w:val="center"/>
          </w:tcPr>
          <w:p w14:paraId="01283999" w14:textId="206622A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F364545" w14:textId="094C90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w:t>
            </w:r>
          </w:p>
        </w:tc>
        <w:tc>
          <w:tcPr>
            <w:tcW w:w="0" w:type="auto"/>
            <w:tcBorders>
              <w:top w:val="nil"/>
              <w:left w:val="nil"/>
              <w:bottom w:val="nil"/>
              <w:right w:val="nil"/>
            </w:tcBorders>
            <w:shd w:val="clear" w:color="auto" w:fill="auto"/>
            <w:noWrap/>
            <w:vAlign w:val="center"/>
          </w:tcPr>
          <w:p w14:paraId="600C6C17" w14:textId="5945CAF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18.91%</w:t>
            </w:r>
          </w:p>
        </w:tc>
        <w:tc>
          <w:tcPr>
            <w:tcW w:w="0" w:type="auto"/>
            <w:tcBorders>
              <w:top w:val="nil"/>
              <w:left w:val="nil"/>
              <w:bottom w:val="nil"/>
              <w:right w:val="nil"/>
            </w:tcBorders>
            <w:shd w:val="clear" w:color="auto" w:fill="auto"/>
            <w:noWrap/>
            <w:vAlign w:val="center"/>
          </w:tcPr>
          <w:p w14:paraId="579B95AE" w14:textId="6587A9DC"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06CA2090" w14:textId="61D5BC4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118</w:t>
            </w:r>
          </w:p>
        </w:tc>
        <w:tc>
          <w:tcPr>
            <w:tcW w:w="0" w:type="auto"/>
            <w:gridSpan w:val="2"/>
            <w:tcBorders>
              <w:top w:val="nil"/>
              <w:left w:val="nil"/>
              <w:bottom w:val="nil"/>
              <w:right w:val="nil"/>
            </w:tcBorders>
            <w:shd w:val="clear" w:color="auto" w:fill="auto"/>
            <w:noWrap/>
            <w:vAlign w:val="center"/>
          </w:tcPr>
          <w:p w14:paraId="134FDA74" w14:textId="5FA4314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20.37%</w:t>
            </w:r>
          </w:p>
        </w:tc>
      </w:tr>
      <w:tr w:rsidR="00215DD1" w14:paraId="613105D7" w14:textId="77777777" w:rsidTr="00D01B9E">
        <w:trPr>
          <w:trHeight w:val="278"/>
        </w:trPr>
        <w:tc>
          <w:tcPr>
            <w:tcW w:w="0" w:type="auto"/>
            <w:gridSpan w:val="2"/>
            <w:vMerge/>
            <w:tcBorders>
              <w:left w:val="nil"/>
              <w:right w:val="nil"/>
            </w:tcBorders>
            <w:vAlign w:val="center"/>
          </w:tcPr>
          <w:p w14:paraId="32720BF0"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right w:val="nil"/>
            </w:tcBorders>
            <w:shd w:val="clear" w:color="auto" w:fill="auto"/>
            <w:noWrap/>
            <w:vAlign w:val="center"/>
          </w:tcPr>
          <w:p w14:paraId="5C40CE87" w14:textId="208C581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right w:val="nil"/>
            </w:tcBorders>
            <w:shd w:val="clear" w:color="auto" w:fill="auto"/>
            <w:noWrap/>
            <w:vAlign w:val="center"/>
          </w:tcPr>
          <w:p w14:paraId="3D3FF0CD" w14:textId="431CCE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0" w:type="auto"/>
            <w:tcBorders>
              <w:top w:val="nil"/>
              <w:left w:val="nil"/>
              <w:right w:val="nil"/>
            </w:tcBorders>
            <w:shd w:val="clear" w:color="auto" w:fill="auto"/>
            <w:noWrap/>
            <w:vAlign w:val="center"/>
          </w:tcPr>
          <w:p w14:paraId="5905C78E" w14:textId="433C945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22.00%</w:t>
            </w:r>
          </w:p>
        </w:tc>
        <w:tc>
          <w:tcPr>
            <w:tcW w:w="0" w:type="auto"/>
            <w:tcBorders>
              <w:top w:val="nil"/>
              <w:left w:val="nil"/>
              <w:right w:val="nil"/>
            </w:tcBorders>
            <w:shd w:val="clear" w:color="auto" w:fill="auto"/>
            <w:noWrap/>
            <w:vAlign w:val="center"/>
          </w:tcPr>
          <w:p w14:paraId="4DC57FAE" w14:textId="06130FA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0" w:type="auto"/>
            <w:tcBorders>
              <w:top w:val="nil"/>
              <w:left w:val="nil"/>
              <w:bottom w:val="nil"/>
              <w:right w:val="nil"/>
            </w:tcBorders>
            <w:shd w:val="clear" w:color="auto" w:fill="auto"/>
            <w:noWrap/>
            <w:vAlign w:val="center"/>
          </w:tcPr>
          <w:p w14:paraId="2CC02209" w14:textId="3904447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63</w:t>
            </w:r>
          </w:p>
        </w:tc>
        <w:tc>
          <w:tcPr>
            <w:tcW w:w="0" w:type="auto"/>
            <w:gridSpan w:val="2"/>
            <w:tcBorders>
              <w:top w:val="nil"/>
              <w:left w:val="nil"/>
              <w:bottom w:val="nil"/>
              <w:right w:val="nil"/>
            </w:tcBorders>
            <w:shd w:val="clear" w:color="auto" w:fill="auto"/>
            <w:noWrap/>
            <w:vAlign w:val="center"/>
          </w:tcPr>
          <w:p w14:paraId="61E6755B" w14:textId="73C28B59"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16.35%</w:t>
            </w:r>
          </w:p>
        </w:tc>
      </w:tr>
      <w:tr w:rsidR="00215DD1" w14:paraId="1CCDF8D9" w14:textId="77777777" w:rsidTr="00D01B9E">
        <w:trPr>
          <w:trHeight w:val="278"/>
        </w:trPr>
        <w:tc>
          <w:tcPr>
            <w:tcW w:w="0" w:type="auto"/>
            <w:gridSpan w:val="2"/>
            <w:vMerge/>
            <w:tcBorders>
              <w:left w:val="nil"/>
              <w:right w:val="nil"/>
            </w:tcBorders>
            <w:vAlign w:val="center"/>
          </w:tcPr>
          <w:p w14:paraId="30B9E485"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nil"/>
              <w:bottom w:val="nil"/>
              <w:right w:val="nil"/>
            </w:tcBorders>
            <w:shd w:val="clear" w:color="auto" w:fill="auto"/>
            <w:noWrap/>
            <w:vAlign w:val="center"/>
          </w:tcPr>
          <w:p w14:paraId="66808CDE" w14:textId="244BD81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中证股票型基金指数收益率</w:t>
            </w:r>
          </w:p>
        </w:tc>
        <w:tc>
          <w:tcPr>
            <w:tcW w:w="0" w:type="auto"/>
            <w:tcBorders>
              <w:top w:val="nil"/>
              <w:left w:val="nil"/>
              <w:bottom w:val="nil"/>
              <w:right w:val="nil"/>
            </w:tcBorders>
            <w:shd w:val="clear" w:color="auto" w:fill="auto"/>
            <w:noWrap/>
            <w:vAlign w:val="center"/>
          </w:tcPr>
          <w:p w14:paraId="6CA91695" w14:textId="0CAE28E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0" w:type="auto"/>
            <w:tcBorders>
              <w:top w:val="nil"/>
              <w:left w:val="nil"/>
              <w:bottom w:val="nil"/>
              <w:right w:val="nil"/>
            </w:tcBorders>
            <w:shd w:val="clear" w:color="auto" w:fill="auto"/>
            <w:noWrap/>
            <w:vAlign w:val="center"/>
          </w:tcPr>
          <w:p w14:paraId="2DD44E96" w14:textId="1063D6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24.00%</w:t>
            </w:r>
          </w:p>
        </w:tc>
        <w:tc>
          <w:tcPr>
            <w:tcW w:w="0" w:type="auto"/>
            <w:tcBorders>
              <w:top w:val="nil"/>
              <w:left w:val="nil"/>
              <w:bottom w:val="nil"/>
              <w:right w:val="nil"/>
            </w:tcBorders>
            <w:shd w:val="clear" w:color="auto" w:fill="auto"/>
            <w:noWrap/>
            <w:vAlign w:val="center"/>
          </w:tcPr>
          <w:p w14:paraId="44D79F18" w14:textId="61166F2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1EFF23F4" w14:textId="0968CF8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54</w:t>
            </w:r>
          </w:p>
        </w:tc>
        <w:tc>
          <w:tcPr>
            <w:tcW w:w="0" w:type="auto"/>
            <w:gridSpan w:val="2"/>
            <w:tcBorders>
              <w:top w:val="nil"/>
              <w:left w:val="nil"/>
              <w:bottom w:val="nil"/>
              <w:right w:val="nil"/>
            </w:tcBorders>
            <w:shd w:val="clear" w:color="auto" w:fill="auto"/>
            <w:noWrap/>
            <w:vAlign w:val="center"/>
          </w:tcPr>
          <w:p w14:paraId="3D12FF03" w14:textId="14EEC4D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20.91%</w:t>
            </w:r>
          </w:p>
        </w:tc>
      </w:tr>
      <w:tr w:rsidR="00215DD1" w14:paraId="5DDB137C" w14:textId="77777777" w:rsidTr="00215DD1">
        <w:trPr>
          <w:trHeight w:val="278"/>
        </w:trPr>
        <w:tc>
          <w:tcPr>
            <w:tcW w:w="0" w:type="auto"/>
            <w:gridSpan w:val="2"/>
            <w:vMerge/>
            <w:tcBorders>
              <w:left w:val="nil"/>
              <w:bottom w:val="single" w:sz="4" w:space="0" w:color="auto"/>
              <w:right w:val="nil"/>
            </w:tcBorders>
            <w:vAlign w:val="center"/>
          </w:tcPr>
          <w:p w14:paraId="3C0236F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nil"/>
              <w:bottom w:val="single" w:sz="4" w:space="0" w:color="auto"/>
              <w:right w:val="nil"/>
            </w:tcBorders>
            <w:shd w:val="clear" w:color="auto" w:fill="auto"/>
            <w:noWrap/>
            <w:vAlign w:val="center"/>
          </w:tcPr>
          <w:p w14:paraId="3C0432FF" w14:textId="34B43119"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0.02</w:t>
            </w:r>
          </w:p>
        </w:tc>
        <w:tc>
          <w:tcPr>
            <w:tcW w:w="0" w:type="auto"/>
            <w:tcBorders>
              <w:top w:val="nil"/>
              <w:left w:val="nil"/>
              <w:bottom w:val="single" w:sz="4" w:space="0" w:color="auto"/>
              <w:right w:val="nil"/>
            </w:tcBorders>
            <w:shd w:val="clear" w:color="auto" w:fill="auto"/>
            <w:noWrap/>
            <w:vAlign w:val="center"/>
          </w:tcPr>
          <w:p w14:paraId="08252520" w14:textId="7FCC497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0" w:type="auto"/>
            <w:tcBorders>
              <w:top w:val="nil"/>
              <w:left w:val="nil"/>
              <w:bottom w:val="single" w:sz="4" w:space="0" w:color="auto"/>
              <w:right w:val="nil"/>
            </w:tcBorders>
            <w:shd w:val="clear" w:color="auto" w:fill="auto"/>
            <w:noWrap/>
            <w:vAlign w:val="center"/>
          </w:tcPr>
          <w:p w14:paraId="140DF0DA" w14:textId="5B2A918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100.00%</w:t>
            </w:r>
          </w:p>
        </w:tc>
        <w:tc>
          <w:tcPr>
            <w:tcW w:w="0" w:type="auto"/>
            <w:tcBorders>
              <w:top w:val="nil"/>
              <w:left w:val="nil"/>
              <w:bottom w:val="single" w:sz="4" w:space="0" w:color="auto"/>
              <w:right w:val="nil"/>
            </w:tcBorders>
            <w:shd w:val="clear" w:color="auto" w:fill="auto"/>
            <w:noWrap/>
            <w:vAlign w:val="center"/>
          </w:tcPr>
          <w:p w14:paraId="75DDA5D2" w14:textId="0B1EA0D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single" w:sz="4" w:space="0" w:color="auto"/>
              <w:right w:val="nil"/>
            </w:tcBorders>
            <w:shd w:val="clear" w:color="auto" w:fill="auto"/>
            <w:noWrap/>
            <w:vAlign w:val="center"/>
          </w:tcPr>
          <w:p w14:paraId="532F6632" w14:textId="2703230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50</w:t>
            </w:r>
          </w:p>
        </w:tc>
        <w:tc>
          <w:tcPr>
            <w:tcW w:w="0" w:type="auto"/>
            <w:gridSpan w:val="2"/>
            <w:tcBorders>
              <w:top w:val="nil"/>
              <w:left w:val="nil"/>
              <w:bottom w:val="single" w:sz="4" w:space="0" w:color="auto"/>
              <w:right w:val="nil"/>
            </w:tcBorders>
            <w:shd w:val="clear" w:color="auto" w:fill="auto"/>
            <w:noWrap/>
            <w:vAlign w:val="center"/>
          </w:tcPr>
          <w:p w14:paraId="5C705E36" w14:textId="3E64C8F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18.46%</w:t>
            </w:r>
          </w:p>
        </w:tc>
      </w:tr>
      <w:tr w:rsidR="00215DD1" w14:paraId="4409C289" w14:textId="77777777" w:rsidTr="00215DD1">
        <w:trPr>
          <w:trHeight w:val="278"/>
        </w:trPr>
        <w:tc>
          <w:tcPr>
            <w:tcW w:w="0" w:type="auto"/>
            <w:gridSpan w:val="7"/>
            <w:tcBorders>
              <w:top w:val="single" w:sz="4" w:space="0" w:color="auto"/>
              <w:left w:val="nil"/>
              <w:right w:val="nil"/>
            </w:tcBorders>
            <w:vAlign w:val="center"/>
          </w:tcPr>
          <w:p w14:paraId="0B4CA50A" w14:textId="33E618F3" w:rsidR="00215DD1" w:rsidRPr="00215DD1" w:rsidRDefault="00215DD1" w:rsidP="00215DD1">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0" w:type="auto"/>
            <w:tcBorders>
              <w:top w:val="single" w:sz="4" w:space="0" w:color="auto"/>
              <w:left w:val="nil"/>
              <w:bottom w:val="nil"/>
              <w:right w:val="nil"/>
            </w:tcBorders>
            <w:shd w:val="clear" w:color="auto" w:fill="auto"/>
            <w:noWrap/>
            <w:vAlign w:val="center"/>
          </w:tcPr>
          <w:p w14:paraId="16642DED" w14:textId="77777777" w:rsidR="00215DD1" w:rsidRDefault="00215DD1" w:rsidP="00215DD1">
            <w:pPr>
              <w:jc w:val="center"/>
              <w:rPr>
                <w:rFonts w:ascii="Arial" w:eastAsia="等线" w:hAnsi="Arial" w:cs="Arial"/>
                <w:color w:val="0F243E"/>
                <w:sz w:val="16"/>
                <w:szCs w:val="16"/>
                <w:lang w:eastAsia="zh-CN"/>
              </w:rPr>
            </w:pPr>
          </w:p>
        </w:tc>
        <w:tc>
          <w:tcPr>
            <w:tcW w:w="0" w:type="auto"/>
            <w:gridSpan w:val="2"/>
            <w:tcBorders>
              <w:top w:val="single" w:sz="4" w:space="0" w:color="auto"/>
              <w:left w:val="nil"/>
              <w:bottom w:val="nil"/>
              <w:right w:val="nil"/>
            </w:tcBorders>
            <w:shd w:val="clear" w:color="auto" w:fill="auto"/>
            <w:noWrap/>
            <w:vAlign w:val="center"/>
          </w:tcPr>
          <w:p w14:paraId="1C42A6E8" w14:textId="77777777" w:rsidR="00215DD1" w:rsidRDefault="00215DD1" w:rsidP="00215DD1">
            <w:pPr>
              <w:jc w:val="center"/>
              <w:rPr>
                <w:rFonts w:ascii="Arial" w:eastAsia="等线" w:hAnsi="Arial" w:cs="Arial"/>
                <w:color w:val="0F243E"/>
                <w:sz w:val="16"/>
                <w:szCs w:val="16"/>
                <w:lang w:eastAsia="zh-CN"/>
              </w:rPr>
            </w:pPr>
          </w:p>
        </w:tc>
      </w:tr>
    </w:tbl>
    <w:p w14:paraId="368C0762" w14:textId="77777777" w:rsidR="00215DD1" w:rsidRPr="00EF2613" w:rsidRDefault="00215DD1" w:rsidP="009307D7">
      <w:pPr>
        <w:pStyle w:val="ae"/>
        <w:spacing w:beforeLines="50" w:before="163" w:afterLines="50" w:after="163" w:line="252" w:lineRule="auto"/>
        <w:ind w:left="3017"/>
        <w:jc w:val="both"/>
        <w:rPr>
          <w:rFonts w:hint="eastAsia"/>
          <w:lang w:eastAsia="zh-CN"/>
        </w:rPr>
      </w:pPr>
    </w:p>
    <w:p w14:paraId="4FD2F87D" w14:textId="0510D4C8" w:rsidR="009307D7" w:rsidRDefault="009307D7" w:rsidP="002A05DF">
      <w:pPr>
        <w:pStyle w:val="ae"/>
        <w:spacing w:beforeLines="50" w:before="163" w:afterLines="50" w:after="163" w:line="252" w:lineRule="auto"/>
        <w:ind w:left="3017"/>
        <w:jc w:val="both"/>
        <w:rPr>
          <w:lang w:eastAsia="zh-CN"/>
        </w:rPr>
      </w:pPr>
      <w:r>
        <w:rPr>
          <w:lang w:eastAsia="zh-CN"/>
        </w:rPr>
        <w:br w:type="page"/>
      </w:r>
    </w:p>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268818A" w14:textId="77777777" w:rsidTr="0040539B">
        <w:tc>
          <w:tcPr>
            <w:tcW w:w="5074" w:type="dxa"/>
            <w:tcBorders>
              <w:top w:val="nil"/>
              <w:left w:val="nil"/>
              <w:bottom w:val="single" w:sz="4" w:space="0" w:color="auto"/>
              <w:right w:val="nil"/>
            </w:tcBorders>
            <w:hideMark/>
          </w:tcPr>
          <w:p w14:paraId="0FAB3002" w14:textId="7A24BA5B" w:rsidR="0040539B" w:rsidRPr="00C72F7D" w:rsidRDefault="0040539B" w:rsidP="0040539B">
            <w:pPr>
              <w:pStyle w:val="af0"/>
              <w:ind w:leftChars="-54" w:left="-130"/>
              <w:rPr>
                <w:lang w:eastAsia="zh-CN"/>
              </w:rPr>
            </w:pPr>
            <w:bookmarkStart w:id="53" w:name="_Toc65772365"/>
            <w:r>
              <w:rPr>
                <w:rFonts w:hint="eastAsia"/>
                <w:lang w:eastAsia="zh-CN"/>
              </w:rPr>
              <w:lastRenderedPageBreak/>
              <w:t>图</w:t>
            </w:r>
            <w:r>
              <w:rPr>
                <w:lang w:eastAsia="zh-CN"/>
              </w:rPr>
              <w:t xml:space="preserve"> </w:t>
            </w:r>
            <w:r>
              <w:fldChar w:fldCharType="begin"/>
            </w:r>
            <w:r w:rsidRPr="00D739B5">
              <w:rPr>
                <w:lang w:eastAsia="zh-CN"/>
              </w:rPr>
              <w:instrText xml:space="preserve"> SEQ </w:instrText>
            </w:r>
            <w:r w:rsidRPr="00D739B5">
              <w:rPr>
                <w:lang w:eastAsia="zh-CN"/>
              </w:rPr>
              <w:instrText>图</w:instrText>
            </w:r>
            <w:r w:rsidRPr="00D739B5">
              <w:rPr>
                <w:lang w:eastAsia="zh-CN"/>
              </w:rPr>
              <w:instrText xml:space="preserve"> \* ARABIC </w:instrText>
            </w:r>
            <w:r>
              <w:fldChar w:fldCharType="separate"/>
            </w:r>
            <w:r w:rsidR="000C0617">
              <w:rPr>
                <w:noProof/>
                <w:lang w:eastAsia="zh-CN"/>
              </w:rPr>
              <w:t>13</w:t>
            </w:r>
            <w:r>
              <w:fldChar w:fldCharType="end"/>
            </w:r>
            <w:r>
              <w:rPr>
                <w:rFonts w:hint="eastAsia"/>
                <w:lang w:eastAsia="zh-CN"/>
              </w:rPr>
              <w:t>：</w:t>
            </w:r>
            <w:r w:rsidR="005038B6">
              <w:rPr>
                <w:rFonts w:hint="eastAsia"/>
                <w:lang w:eastAsia="zh-CN"/>
              </w:rPr>
              <w:t>酒类行业主题</w:t>
            </w:r>
            <w:r w:rsidRPr="0040539B">
              <w:rPr>
                <w:rFonts w:hint="eastAsia"/>
                <w:lang w:eastAsia="zh-CN"/>
              </w:rPr>
              <w:t>基金所选</w:t>
            </w:r>
            <w:r w:rsidR="005038B6">
              <w:rPr>
                <w:rFonts w:hint="eastAsia"/>
                <w:lang w:eastAsia="zh-CN"/>
              </w:rPr>
              <w:t>第一</w:t>
            </w:r>
            <w:r w:rsidRPr="0040539B">
              <w:rPr>
                <w:rFonts w:hint="eastAsia"/>
                <w:lang w:eastAsia="zh-CN"/>
              </w:rPr>
              <w:t>基准对应的基金数目</w:t>
            </w:r>
            <w:bookmarkEnd w:id="53"/>
          </w:p>
        </w:tc>
        <w:tc>
          <w:tcPr>
            <w:tcW w:w="283" w:type="dxa"/>
          </w:tcPr>
          <w:p w14:paraId="355D772C" w14:textId="77777777" w:rsidR="0040539B" w:rsidRPr="00490D55" w:rsidRDefault="0040539B" w:rsidP="0040539B">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5DB1A089" w14:textId="1EEDFC6D" w:rsidR="0040539B" w:rsidRPr="00C72F7D" w:rsidRDefault="0040539B" w:rsidP="0040539B">
            <w:pPr>
              <w:pStyle w:val="af0"/>
              <w:ind w:leftChars="-41" w:left="-98"/>
              <w:rPr>
                <w:lang w:eastAsia="zh-CN"/>
              </w:rPr>
            </w:pPr>
            <w:bookmarkStart w:id="54" w:name="_Toc65772366"/>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0C0617">
              <w:rPr>
                <w:noProof/>
                <w:lang w:eastAsia="zh-CN"/>
              </w:rPr>
              <w:t>14</w:t>
            </w:r>
            <w:r>
              <w:fldChar w:fldCharType="end"/>
            </w:r>
            <w:r>
              <w:rPr>
                <w:rFonts w:hint="eastAsia"/>
                <w:lang w:eastAsia="zh-CN"/>
              </w:rPr>
              <w:t>：</w:t>
            </w:r>
            <w:r w:rsidR="005038B6">
              <w:rPr>
                <w:rFonts w:hint="eastAsia"/>
                <w:lang w:eastAsia="zh-CN"/>
              </w:rPr>
              <w:t>酒类行业主题</w:t>
            </w:r>
            <w:r w:rsidR="005038B6" w:rsidRPr="0040539B">
              <w:rPr>
                <w:rFonts w:hint="eastAsia"/>
                <w:lang w:eastAsia="zh-CN"/>
              </w:rPr>
              <w:t>基金所选</w:t>
            </w:r>
            <w:r w:rsidR="005038B6">
              <w:rPr>
                <w:rFonts w:hint="eastAsia"/>
                <w:lang w:eastAsia="zh-CN"/>
              </w:rPr>
              <w:t>第二基准</w:t>
            </w:r>
            <w:r w:rsidRPr="0040539B">
              <w:rPr>
                <w:rFonts w:hint="eastAsia"/>
                <w:lang w:eastAsia="zh-CN"/>
              </w:rPr>
              <w:t>应的基金数目</w:t>
            </w:r>
            <w:bookmarkEnd w:id="54"/>
          </w:p>
        </w:tc>
      </w:tr>
      <w:tr w:rsidR="0040539B" w:rsidRPr="009B1FB9" w14:paraId="422063DB" w14:textId="77777777" w:rsidTr="005038B6">
        <w:trPr>
          <w:trHeight w:hRule="exact" w:val="3005"/>
        </w:trPr>
        <w:tc>
          <w:tcPr>
            <w:tcW w:w="5074" w:type="dxa"/>
            <w:tcBorders>
              <w:top w:val="single" w:sz="4" w:space="0" w:color="auto"/>
              <w:left w:val="nil"/>
              <w:bottom w:val="single" w:sz="4" w:space="0" w:color="auto"/>
              <w:right w:val="nil"/>
            </w:tcBorders>
            <w:vAlign w:val="center"/>
          </w:tcPr>
          <w:p w14:paraId="7E3E2F78" w14:textId="3B6C0FCE" w:rsidR="0040539B" w:rsidRPr="009B1FB9" w:rsidRDefault="005038B6" w:rsidP="0040539B">
            <w:pPr>
              <w:pStyle w:val="ae"/>
              <w:spacing w:after="0"/>
              <w:ind w:leftChars="0" w:left="0"/>
              <w:jc w:val="center"/>
              <w:rPr>
                <w:rFonts w:cs="Arial"/>
                <w:lang w:eastAsia="zh-CN"/>
              </w:rPr>
            </w:pPr>
            <w:r>
              <w:rPr>
                <w:noProof/>
              </w:rPr>
              <w:drawing>
                <wp:inline distT="0" distB="0" distL="0" distR="0" wp14:anchorId="3BA73890" wp14:editId="51333F2F">
                  <wp:extent cx="3084830" cy="1851025"/>
                  <wp:effectExtent l="0" t="0" r="1270" b="0"/>
                  <wp:docPr id="4" name="图表 4">
                    <a:extLst xmlns:a="http://schemas.openxmlformats.org/drawingml/2006/main">
                      <a:ext uri="{FF2B5EF4-FFF2-40B4-BE49-F238E27FC236}">
                        <a16:creationId xmlns:a16="http://schemas.microsoft.com/office/drawing/2014/main" id="{5707B1A3-A09D-4B95-B1A8-7C6026AB4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tc>
        <w:tc>
          <w:tcPr>
            <w:tcW w:w="283" w:type="dxa"/>
          </w:tcPr>
          <w:p w14:paraId="32B01279" w14:textId="77777777" w:rsidR="0040539B" w:rsidRPr="009B1FB9" w:rsidRDefault="0040539B" w:rsidP="0040539B">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27C16A86" w14:textId="3603F2A1" w:rsidR="0040539B" w:rsidRPr="009B1FB9" w:rsidRDefault="005038B6" w:rsidP="0040539B">
            <w:pPr>
              <w:pStyle w:val="ae"/>
              <w:spacing w:after="0"/>
              <w:ind w:leftChars="0" w:left="0"/>
              <w:jc w:val="both"/>
              <w:rPr>
                <w:rFonts w:cs="Arial"/>
                <w:lang w:eastAsia="zh-CN"/>
              </w:rPr>
            </w:pPr>
            <w:r>
              <w:rPr>
                <w:noProof/>
              </w:rPr>
              <w:drawing>
                <wp:inline distT="0" distB="0" distL="0" distR="0" wp14:anchorId="507FE4A0" wp14:editId="75A62870">
                  <wp:extent cx="3084830" cy="1851025"/>
                  <wp:effectExtent l="0" t="0" r="1270" b="0"/>
                  <wp:docPr id="8" name="图表 8">
                    <a:extLst xmlns:a="http://schemas.openxmlformats.org/drawingml/2006/main">
                      <a:ext uri="{FF2B5EF4-FFF2-40B4-BE49-F238E27FC236}">
                        <a16:creationId xmlns:a16="http://schemas.microsoft.com/office/drawing/2014/main" id="{78DB3468-D6B2-4755-915C-DC794CA47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tc>
      </w:tr>
      <w:tr w:rsidR="0040539B" w:rsidRPr="00C72F7D" w14:paraId="14793C95" w14:textId="77777777" w:rsidTr="0040539B">
        <w:tc>
          <w:tcPr>
            <w:tcW w:w="5074" w:type="dxa"/>
            <w:tcBorders>
              <w:left w:val="nil"/>
              <w:bottom w:val="nil"/>
              <w:right w:val="nil"/>
            </w:tcBorders>
            <w:hideMark/>
          </w:tcPr>
          <w:p w14:paraId="20D67CB9" w14:textId="291A2ED3" w:rsidR="0040539B" w:rsidRPr="00C72F7D" w:rsidRDefault="0040539B" w:rsidP="0040539B">
            <w:pPr>
              <w:pStyle w:val="af0"/>
              <w:ind w:leftChars="-54" w:left="-130"/>
              <w:rPr>
                <w:lang w:eastAsia="zh-CN"/>
              </w:rPr>
            </w:pPr>
            <w:bookmarkStart w:id="55" w:name="_Toc65772367"/>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0C0617">
              <w:rPr>
                <w:noProof/>
                <w:lang w:eastAsia="zh-CN"/>
              </w:rPr>
              <w:t>15</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5"/>
          </w:p>
        </w:tc>
        <w:tc>
          <w:tcPr>
            <w:tcW w:w="283" w:type="dxa"/>
          </w:tcPr>
          <w:p w14:paraId="5F7B857E" w14:textId="77777777" w:rsidR="0040539B" w:rsidRPr="0040539B" w:rsidRDefault="0040539B" w:rsidP="0040539B">
            <w:pPr>
              <w:pStyle w:val="af0"/>
              <w:ind w:leftChars="-54" w:left="-130"/>
              <w:rPr>
                <w:lang w:eastAsia="zh-CN"/>
              </w:rPr>
            </w:pPr>
          </w:p>
        </w:tc>
        <w:tc>
          <w:tcPr>
            <w:tcW w:w="5074" w:type="dxa"/>
            <w:tcBorders>
              <w:left w:val="nil"/>
              <w:bottom w:val="nil"/>
              <w:right w:val="nil"/>
            </w:tcBorders>
            <w:hideMark/>
          </w:tcPr>
          <w:p w14:paraId="20BD2D22" w14:textId="4E9DBE8B" w:rsidR="0040539B" w:rsidRPr="00C72F7D" w:rsidRDefault="0040539B" w:rsidP="0040539B">
            <w:pPr>
              <w:pStyle w:val="af0"/>
              <w:ind w:leftChars="-54" w:left="-130"/>
              <w:rPr>
                <w:lang w:eastAsia="zh-CN"/>
              </w:rPr>
            </w:pPr>
            <w:bookmarkStart w:id="56" w:name="_Toc65772368"/>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16</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6"/>
          </w:p>
        </w:tc>
      </w:tr>
      <w:tr w:rsidR="0040539B" w:rsidRPr="009B1FB9" w14:paraId="2EB75BC0" w14:textId="77777777" w:rsidTr="005038B6">
        <w:trPr>
          <w:trHeight w:val="3005"/>
        </w:trPr>
        <w:tc>
          <w:tcPr>
            <w:tcW w:w="5074" w:type="dxa"/>
            <w:tcBorders>
              <w:top w:val="single" w:sz="4" w:space="0" w:color="auto"/>
              <w:left w:val="nil"/>
              <w:bottom w:val="single" w:sz="4" w:space="0" w:color="auto"/>
              <w:right w:val="nil"/>
            </w:tcBorders>
            <w:hideMark/>
          </w:tcPr>
          <w:p w14:paraId="0A15E1B2" w14:textId="6075C513" w:rsidR="0040539B" w:rsidRPr="0040539B" w:rsidRDefault="005038B6" w:rsidP="0040539B">
            <w:pPr>
              <w:pStyle w:val="aff2"/>
              <w:ind w:leftChars="-54" w:left="-130"/>
            </w:pPr>
            <w:r>
              <w:rPr>
                <w:noProof/>
              </w:rPr>
              <w:drawing>
                <wp:inline distT="0" distB="0" distL="0" distR="0" wp14:anchorId="21165B45" wp14:editId="74232403">
                  <wp:extent cx="3084830" cy="1851025"/>
                  <wp:effectExtent l="0" t="0" r="1270" b="0"/>
                  <wp:docPr id="14" name="图表 14">
                    <a:extLst xmlns:a="http://schemas.openxmlformats.org/drawingml/2006/main">
                      <a:ext uri="{FF2B5EF4-FFF2-40B4-BE49-F238E27FC236}">
                        <a16:creationId xmlns:a16="http://schemas.microsoft.com/office/drawing/2014/main" id="{1C7BEFC8-5858-4A28-9E5E-0AAD5EFA7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tc>
        <w:tc>
          <w:tcPr>
            <w:tcW w:w="283" w:type="dxa"/>
            <w:tcBorders>
              <w:bottom w:val="single" w:sz="4" w:space="0" w:color="auto"/>
            </w:tcBorders>
          </w:tcPr>
          <w:p w14:paraId="04801AAC"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418BE405" w14:textId="714EFF82" w:rsidR="0040539B" w:rsidRPr="0040539B" w:rsidRDefault="005038B6" w:rsidP="0040539B">
            <w:pPr>
              <w:pStyle w:val="aff2"/>
              <w:ind w:leftChars="-41" w:left="-98"/>
            </w:pPr>
            <w:r>
              <w:rPr>
                <w:noProof/>
              </w:rPr>
              <w:drawing>
                <wp:inline distT="0" distB="0" distL="0" distR="0" wp14:anchorId="7EAD1D60" wp14:editId="0F9FDD5E">
                  <wp:extent cx="3084830" cy="1851025"/>
                  <wp:effectExtent l="0" t="0" r="1270" b="0"/>
                  <wp:docPr id="19" name="图表 19">
                    <a:extLst xmlns:a="http://schemas.openxmlformats.org/drawingml/2006/main">
                      <a:ext uri="{FF2B5EF4-FFF2-40B4-BE49-F238E27FC236}">
                        <a16:creationId xmlns:a16="http://schemas.microsoft.com/office/drawing/2014/main" id="{E5205157-5ACC-4EB5-B688-813DC84B4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tc>
      </w:tr>
      <w:tr w:rsidR="0040539B" w:rsidRPr="00C72F7D" w14:paraId="7AF64CF1" w14:textId="77777777" w:rsidTr="005038B6">
        <w:tc>
          <w:tcPr>
            <w:tcW w:w="5074" w:type="dxa"/>
            <w:tcBorders>
              <w:left w:val="nil"/>
              <w:bottom w:val="single" w:sz="4" w:space="0" w:color="auto"/>
              <w:right w:val="nil"/>
            </w:tcBorders>
            <w:hideMark/>
          </w:tcPr>
          <w:p w14:paraId="40C12943" w14:textId="19630E2A" w:rsidR="0040539B" w:rsidRPr="00C72F7D" w:rsidRDefault="0040539B" w:rsidP="0040539B">
            <w:pPr>
              <w:pStyle w:val="af0"/>
              <w:ind w:leftChars="-54" w:left="-130"/>
              <w:rPr>
                <w:lang w:eastAsia="zh-CN"/>
              </w:rPr>
            </w:pPr>
            <w:bookmarkStart w:id="57" w:name="_Toc65772369"/>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0C0617">
              <w:rPr>
                <w:noProof/>
                <w:lang w:eastAsia="zh-CN"/>
              </w:rPr>
              <w:t>17</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7"/>
          </w:p>
        </w:tc>
        <w:tc>
          <w:tcPr>
            <w:tcW w:w="283" w:type="dxa"/>
            <w:tcBorders>
              <w:bottom w:val="single" w:sz="4" w:space="0" w:color="auto"/>
            </w:tcBorders>
          </w:tcPr>
          <w:p w14:paraId="4D58C728"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61DD1EDF" w14:textId="0D8512FC" w:rsidR="0040539B" w:rsidRPr="00C72F7D" w:rsidRDefault="0040539B" w:rsidP="0040539B">
            <w:pPr>
              <w:pStyle w:val="af0"/>
              <w:ind w:leftChars="-54" w:left="-130"/>
              <w:rPr>
                <w:lang w:eastAsia="zh-CN"/>
              </w:rPr>
            </w:pPr>
            <w:bookmarkStart w:id="58" w:name="_Toc65772370"/>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18</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8"/>
          </w:p>
        </w:tc>
      </w:tr>
      <w:tr w:rsidR="0040539B" w:rsidRPr="009B1FB9" w14:paraId="7CF03374" w14:textId="77777777" w:rsidTr="005038B6">
        <w:tc>
          <w:tcPr>
            <w:tcW w:w="5074" w:type="dxa"/>
            <w:tcBorders>
              <w:top w:val="single" w:sz="4" w:space="0" w:color="auto"/>
              <w:left w:val="nil"/>
              <w:bottom w:val="single" w:sz="4" w:space="0" w:color="auto"/>
              <w:right w:val="nil"/>
            </w:tcBorders>
            <w:hideMark/>
          </w:tcPr>
          <w:p w14:paraId="55F2A406" w14:textId="51594652" w:rsidR="0040539B" w:rsidRPr="0040539B" w:rsidRDefault="005038B6" w:rsidP="0040539B">
            <w:pPr>
              <w:pStyle w:val="aff2"/>
              <w:ind w:leftChars="-54" w:left="-130"/>
            </w:pPr>
            <w:r>
              <w:rPr>
                <w:noProof/>
              </w:rPr>
              <w:drawing>
                <wp:inline distT="0" distB="0" distL="0" distR="0" wp14:anchorId="68EBA7F4" wp14:editId="3551ED18">
                  <wp:extent cx="3084830" cy="1851025"/>
                  <wp:effectExtent l="0" t="0" r="1270" b="0"/>
                  <wp:docPr id="24" name="图表 24">
                    <a:extLst xmlns:a="http://schemas.openxmlformats.org/drawingml/2006/main">
                      <a:ext uri="{FF2B5EF4-FFF2-40B4-BE49-F238E27FC236}">
                        <a16:creationId xmlns:a16="http://schemas.microsoft.com/office/drawing/2014/main" id="{0DA148C5-A604-46E6-A5A3-84DEB3824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tc>
        <w:tc>
          <w:tcPr>
            <w:tcW w:w="283" w:type="dxa"/>
            <w:tcBorders>
              <w:top w:val="single" w:sz="4" w:space="0" w:color="auto"/>
              <w:bottom w:val="single" w:sz="4" w:space="0" w:color="auto"/>
            </w:tcBorders>
          </w:tcPr>
          <w:p w14:paraId="588B585D"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74C9CDFC" w14:textId="4960FB61" w:rsidR="0040539B" w:rsidRPr="0040539B" w:rsidRDefault="005038B6" w:rsidP="0040539B">
            <w:pPr>
              <w:pStyle w:val="aff2"/>
              <w:ind w:leftChars="-41" w:left="-98"/>
            </w:pPr>
            <w:r>
              <w:rPr>
                <w:noProof/>
              </w:rPr>
              <w:drawing>
                <wp:inline distT="0" distB="0" distL="0" distR="0" wp14:anchorId="2898966D" wp14:editId="64D0B57E">
                  <wp:extent cx="3084830" cy="1851025"/>
                  <wp:effectExtent l="0" t="0" r="1270" b="0"/>
                  <wp:docPr id="66" name="图表 66">
                    <a:extLst xmlns:a="http://schemas.openxmlformats.org/drawingml/2006/main">
                      <a:ext uri="{FF2B5EF4-FFF2-40B4-BE49-F238E27FC236}">
                        <a16:creationId xmlns:a16="http://schemas.microsoft.com/office/drawing/2014/main" id="{66012790-197C-4039-950A-904F324C8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tc>
      </w:tr>
    </w:tbl>
    <w:p w14:paraId="44163913" w14:textId="5FC84661" w:rsidR="005F15F9" w:rsidRDefault="005F15F9">
      <w:r>
        <w:br w:type="page"/>
      </w:r>
    </w:p>
    <w:p w14:paraId="2140ED41"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70ECEAA" w14:textId="77777777" w:rsidTr="0040539B">
        <w:tc>
          <w:tcPr>
            <w:tcW w:w="5074" w:type="dxa"/>
            <w:tcBorders>
              <w:left w:val="nil"/>
              <w:bottom w:val="single" w:sz="4" w:space="0" w:color="auto"/>
              <w:right w:val="nil"/>
            </w:tcBorders>
            <w:hideMark/>
          </w:tcPr>
          <w:p w14:paraId="2FB34DF5" w14:textId="1BE62A06" w:rsidR="0040539B" w:rsidRPr="00C72F7D" w:rsidRDefault="0040539B" w:rsidP="0040539B">
            <w:pPr>
              <w:pStyle w:val="af0"/>
              <w:ind w:leftChars="-54" w:left="-130"/>
              <w:rPr>
                <w:lang w:eastAsia="zh-CN"/>
              </w:rPr>
            </w:pPr>
            <w:bookmarkStart w:id="59" w:name="_Toc65772371"/>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0C0617">
              <w:rPr>
                <w:noProof/>
                <w:lang w:eastAsia="zh-CN"/>
              </w:rPr>
              <w:t>19</w:t>
            </w:r>
            <w:r>
              <w:rPr>
                <w:lang w:eastAsia="zh-CN"/>
              </w:rPr>
              <w:fldChar w:fldCharType="end"/>
            </w:r>
            <w:r>
              <w:rPr>
                <w:rFonts w:hint="eastAsia"/>
                <w:lang w:eastAsia="zh-CN"/>
              </w:rPr>
              <w:t>：</w:t>
            </w:r>
            <w:r w:rsidR="005038B6">
              <w:rPr>
                <w:rFonts w:hint="eastAsia"/>
                <w:lang w:eastAsia="zh-CN"/>
              </w:rPr>
              <w:t>半导体行业主题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9"/>
          </w:p>
        </w:tc>
        <w:tc>
          <w:tcPr>
            <w:tcW w:w="283" w:type="dxa"/>
            <w:tcBorders>
              <w:bottom w:val="single" w:sz="4" w:space="0" w:color="auto"/>
            </w:tcBorders>
          </w:tcPr>
          <w:p w14:paraId="0CC275D7"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1B2F77AC" w14:textId="41FC82CD" w:rsidR="0040539B" w:rsidRPr="00C72F7D" w:rsidRDefault="0040539B" w:rsidP="0040539B">
            <w:pPr>
              <w:pStyle w:val="af0"/>
              <w:ind w:leftChars="-54" w:left="-130"/>
              <w:rPr>
                <w:lang w:eastAsia="zh-CN"/>
              </w:rPr>
            </w:pPr>
            <w:bookmarkStart w:id="60" w:name="_Toc65772372"/>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0C0617">
              <w:rPr>
                <w:noProof/>
                <w:lang w:eastAsia="zh-CN"/>
              </w:rPr>
              <w:t>20</w:t>
            </w:r>
            <w:r>
              <w:rPr>
                <w:lang w:eastAsia="zh-CN"/>
              </w:rPr>
              <w:fldChar w:fldCharType="end"/>
            </w:r>
            <w:r>
              <w:rPr>
                <w:rFonts w:hint="eastAsia"/>
                <w:lang w:eastAsia="zh-CN"/>
              </w:rPr>
              <w:t>：</w:t>
            </w:r>
            <w:r w:rsidR="005F15F9">
              <w:rPr>
                <w:rFonts w:hint="eastAsia"/>
                <w:lang w:eastAsia="zh-CN"/>
              </w:rPr>
              <w:t>半导体行业主题</w:t>
            </w:r>
            <w:r w:rsidR="005F15F9" w:rsidRPr="0040539B">
              <w:rPr>
                <w:rFonts w:hint="eastAsia"/>
                <w:lang w:eastAsia="zh-CN"/>
              </w:rPr>
              <w:t>基金所选</w:t>
            </w:r>
            <w:r w:rsidR="005F15F9">
              <w:rPr>
                <w:rFonts w:hint="eastAsia"/>
                <w:lang w:eastAsia="zh-CN"/>
              </w:rPr>
              <w:t>第二</w:t>
            </w:r>
            <w:r w:rsidR="005F15F9" w:rsidRPr="0040539B">
              <w:rPr>
                <w:rFonts w:hint="eastAsia"/>
                <w:lang w:eastAsia="zh-CN"/>
              </w:rPr>
              <w:t>基准对应的基金数目</w:t>
            </w:r>
            <w:bookmarkEnd w:id="60"/>
          </w:p>
        </w:tc>
      </w:tr>
      <w:tr w:rsidR="0040539B" w:rsidRPr="009B1FB9" w14:paraId="59659519" w14:textId="77777777" w:rsidTr="005F15F9">
        <w:tc>
          <w:tcPr>
            <w:tcW w:w="5074" w:type="dxa"/>
            <w:tcBorders>
              <w:top w:val="single" w:sz="4" w:space="0" w:color="auto"/>
              <w:left w:val="nil"/>
              <w:bottom w:val="nil"/>
              <w:right w:val="nil"/>
            </w:tcBorders>
            <w:hideMark/>
          </w:tcPr>
          <w:p w14:paraId="5E1B06AE" w14:textId="363B6840" w:rsidR="0040539B" w:rsidRPr="0040539B" w:rsidRDefault="005038B6" w:rsidP="0040539B">
            <w:pPr>
              <w:pStyle w:val="aff2"/>
              <w:ind w:leftChars="-54" w:left="-130"/>
            </w:pPr>
            <w:r>
              <w:rPr>
                <w:noProof/>
              </w:rPr>
              <w:drawing>
                <wp:inline distT="0" distB="0" distL="0" distR="0" wp14:anchorId="201B22B0" wp14:editId="2B4E03D2">
                  <wp:extent cx="3084830" cy="1851025"/>
                  <wp:effectExtent l="0" t="0" r="1270" b="0"/>
                  <wp:docPr id="83" name="图表 83">
                    <a:extLst xmlns:a="http://schemas.openxmlformats.org/drawingml/2006/main">
                      <a:ext uri="{FF2B5EF4-FFF2-40B4-BE49-F238E27FC236}">
                        <a16:creationId xmlns:a16="http://schemas.microsoft.com/office/drawing/2014/main" id="{D95D4FF6-6011-434C-9FA6-B47EBEF6C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tc>
        <w:tc>
          <w:tcPr>
            <w:tcW w:w="283" w:type="dxa"/>
            <w:tcBorders>
              <w:top w:val="single" w:sz="4" w:space="0" w:color="auto"/>
            </w:tcBorders>
          </w:tcPr>
          <w:p w14:paraId="4DDC2085"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0D869F5" w14:textId="63A8FBC5" w:rsidR="0040539B" w:rsidRPr="0040539B" w:rsidRDefault="005F15F9" w:rsidP="0040539B">
            <w:pPr>
              <w:pStyle w:val="aff2"/>
              <w:ind w:leftChars="-41" w:left="-98"/>
            </w:pPr>
            <w:r>
              <w:rPr>
                <w:noProof/>
              </w:rPr>
              <w:drawing>
                <wp:inline distT="0" distB="0" distL="0" distR="0" wp14:anchorId="64CFADCC" wp14:editId="106F213D">
                  <wp:extent cx="3084830" cy="1851025"/>
                  <wp:effectExtent l="0" t="0" r="1270" b="0"/>
                  <wp:docPr id="86" name="图表 86">
                    <a:extLst xmlns:a="http://schemas.openxmlformats.org/drawingml/2006/main">
                      <a:ext uri="{FF2B5EF4-FFF2-40B4-BE49-F238E27FC236}">
                        <a16:creationId xmlns:a16="http://schemas.microsoft.com/office/drawing/2014/main" id="{EBC01055-FF64-48B1-8598-17B09D96B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tc>
      </w:tr>
      <w:tr w:rsidR="0040539B" w:rsidRPr="00C66411" w14:paraId="1EF807CB" w14:textId="77777777" w:rsidTr="0040539B">
        <w:tc>
          <w:tcPr>
            <w:tcW w:w="5074" w:type="dxa"/>
            <w:tcBorders>
              <w:top w:val="single" w:sz="4" w:space="0" w:color="auto"/>
              <w:left w:val="nil"/>
              <w:bottom w:val="nil"/>
              <w:right w:val="nil"/>
            </w:tcBorders>
            <w:hideMark/>
          </w:tcPr>
          <w:p w14:paraId="2915C9A8" w14:textId="77777777" w:rsidR="0040539B" w:rsidRPr="00C66411" w:rsidRDefault="0040539B" w:rsidP="0040539B">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43E6093F" w14:textId="77777777" w:rsidR="0040539B" w:rsidRPr="00490D55"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6AFDA035" w14:textId="77777777" w:rsidR="0040539B" w:rsidRPr="00C66411" w:rsidRDefault="0040539B" w:rsidP="0040539B">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656C7E6E" w14:textId="77777777" w:rsidR="0040539B" w:rsidRPr="0040539B" w:rsidRDefault="0040539B"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64B406AC" w14:textId="77777777" w:rsidTr="00D01B9E">
        <w:tc>
          <w:tcPr>
            <w:tcW w:w="5074" w:type="dxa"/>
            <w:tcBorders>
              <w:left w:val="nil"/>
              <w:bottom w:val="single" w:sz="4" w:space="0" w:color="auto"/>
              <w:right w:val="nil"/>
            </w:tcBorders>
            <w:hideMark/>
          </w:tcPr>
          <w:p w14:paraId="406FE311" w14:textId="42E97AC9" w:rsidR="005F15F9" w:rsidRPr="00C72F7D" w:rsidRDefault="005F15F9" w:rsidP="00D01B9E">
            <w:pPr>
              <w:pStyle w:val="af0"/>
              <w:ind w:leftChars="-54" w:left="-130"/>
              <w:rPr>
                <w:lang w:eastAsia="zh-CN"/>
              </w:rPr>
            </w:pPr>
            <w:bookmarkStart w:id="61" w:name="_Toc65772373"/>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0C0617">
              <w:rPr>
                <w:noProof/>
                <w:lang w:eastAsia="zh-CN"/>
              </w:rPr>
              <w:t>21</w:t>
            </w:r>
            <w:r>
              <w:rPr>
                <w:lang w:eastAsia="zh-CN"/>
              </w:rPr>
              <w:fldChar w:fldCharType="end"/>
            </w:r>
            <w:r>
              <w:rPr>
                <w:rFonts w:hint="eastAsia"/>
                <w:lang w:eastAsia="zh-CN"/>
              </w:rPr>
              <w:t>：生物科技行业主题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61"/>
          </w:p>
        </w:tc>
        <w:tc>
          <w:tcPr>
            <w:tcW w:w="283" w:type="dxa"/>
            <w:tcBorders>
              <w:bottom w:val="single" w:sz="4" w:space="0" w:color="auto"/>
            </w:tcBorders>
          </w:tcPr>
          <w:p w14:paraId="1F66E15D"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48E06CA0" w14:textId="6F1D91C4" w:rsidR="005F15F9" w:rsidRPr="00C72F7D" w:rsidRDefault="005F15F9" w:rsidP="00D01B9E">
            <w:pPr>
              <w:pStyle w:val="af0"/>
              <w:ind w:leftChars="-54" w:left="-130"/>
              <w:rPr>
                <w:lang w:eastAsia="zh-CN"/>
              </w:rPr>
            </w:pPr>
            <w:bookmarkStart w:id="62" w:name="_Toc65772374"/>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0C0617">
              <w:rPr>
                <w:noProof/>
                <w:lang w:eastAsia="zh-CN"/>
              </w:rPr>
              <w:t>22</w:t>
            </w:r>
            <w:r>
              <w:rPr>
                <w:lang w:eastAsia="zh-CN"/>
              </w:rPr>
              <w:fldChar w:fldCharType="end"/>
            </w:r>
            <w:r>
              <w:rPr>
                <w:rFonts w:hint="eastAsia"/>
                <w:lang w:eastAsia="zh-CN"/>
              </w:rPr>
              <w:t>：电工电网行业主题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62"/>
          </w:p>
        </w:tc>
      </w:tr>
      <w:tr w:rsidR="005F15F9" w:rsidRPr="009B1FB9" w14:paraId="36396698" w14:textId="77777777" w:rsidTr="005F15F9">
        <w:tc>
          <w:tcPr>
            <w:tcW w:w="5074" w:type="dxa"/>
            <w:tcBorders>
              <w:top w:val="single" w:sz="4" w:space="0" w:color="auto"/>
              <w:left w:val="nil"/>
              <w:bottom w:val="single" w:sz="4" w:space="0" w:color="auto"/>
              <w:right w:val="nil"/>
            </w:tcBorders>
            <w:hideMark/>
          </w:tcPr>
          <w:p w14:paraId="6970D870" w14:textId="58CEE865" w:rsidR="005F15F9" w:rsidRPr="0040539B" w:rsidRDefault="005F15F9" w:rsidP="00D01B9E">
            <w:pPr>
              <w:pStyle w:val="aff2"/>
              <w:ind w:leftChars="-54" w:left="-130"/>
            </w:pPr>
            <w:r>
              <w:rPr>
                <w:noProof/>
              </w:rPr>
              <w:drawing>
                <wp:inline distT="0" distB="0" distL="0" distR="0" wp14:anchorId="14B64116" wp14:editId="132A6007">
                  <wp:extent cx="3084830" cy="1851025"/>
                  <wp:effectExtent l="0" t="0" r="1270" b="0"/>
                  <wp:docPr id="100" name="图表 100">
                    <a:extLst xmlns:a="http://schemas.openxmlformats.org/drawingml/2006/main">
                      <a:ext uri="{FF2B5EF4-FFF2-40B4-BE49-F238E27FC236}">
                        <a16:creationId xmlns:a16="http://schemas.microsoft.com/office/drawing/2014/main" id="{84388D9C-75FE-4B7B-AA43-4EF520B6C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tc>
        <w:tc>
          <w:tcPr>
            <w:tcW w:w="283" w:type="dxa"/>
            <w:tcBorders>
              <w:top w:val="single" w:sz="4" w:space="0" w:color="auto"/>
              <w:bottom w:val="single" w:sz="4" w:space="0" w:color="auto"/>
            </w:tcBorders>
          </w:tcPr>
          <w:p w14:paraId="292C265E"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1DC8AA49" w14:textId="13991E5E" w:rsidR="005F15F9" w:rsidRPr="0040539B" w:rsidRDefault="005F15F9" w:rsidP="00D01B9E">
            <w:pPr>
              <w:pStyle w:val="aff2"/>
              <w:ind w:leftChars="-41" w:left="-98"/>
            </w:pPr>
            <w:r>
              <w:rPr>
                <w:noProof/>
              </w:rPr>
              <w:drawing>
                <wp:inline distT="0" distB="0" distL="0" distR="0" wp14:anchorId="742EBB63" wp14:editId="2C3E359C">
                  <wp:extent cx="3084830" cy="1851025"/>
                  <wp:effectExtent l="0" t="0" r="1270" b="0"/>
                  <wp:docPr id="101" name="图表 101">
                    <a:extLst xmlns:a="http://schemas.openxmlformats.org/drawingml/2006/main">
                      <a:ext uri="{FF2B5EF4-FFF2-40B4-BE49-F238E27FC236}">
                        <a16:creationId xmlns:a16="http://schemas.microsoft.com/office/drawing/2014/main" id="{65BD5548-B945-4432-8A06-7286A017D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tc>
      </w:tr>
    </w:tbl>
    <w:p w14:paraId="5321B846" w14:textId="77777777" w:rsidR="005F15F9" w:rsidRDefault="005F15F9" w:rsidP="005F15F9"/>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0CEABD55" w14:textId="77777777" w:rsidTr="00D01B9E">
        <w:tc>
          <w:tcPr>
            <w:tcW w:w="5074" w:type="dxa"/>
            <w:tcBorders>
              <w:left w:val="nil"/>
              <w:bottom w:val="single" w:sz="4" w:space="0" w:color="auto"/>
              <w:right w:val="nil"/>
            </w:tcBorders>
            <w:hideMark/>
          </w:tcPr>
          <w:p w14:paraId="4FA73437" w14:textId="6C9DFFC8" w:rsidR="005F15F9" w:rsidRPr="00C72F7D" w:rsidRDefault="005F15F9" w:rsidP="00D01B9E">
            <w:pPr>
              <w:pStyle w:val="af0"/>
              <w:ind w:leftChars="-54" w:left="-130"/>
              <w:rPr>
                <w:lang w:eastAsia="zh-CN"/>
              </w:rPr>
            </w:pPr>
            <w:bookmarkStart w:id="63" w:name="_Toc65772375"/>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0C0617">
              <w:rPr>
                <w:noProof/>
                <w:lang w:eastAsia="zh-CN"/>
              </w:rPr>
              <w:t>23</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63"/>
          </w:p>
        </w:tc>
        <w:tc>
          <w:tcPr>
            <w:tcW w:w="283" w:type="dxa"/>
            <w:tcBorders>
              <w:bottom w:val="single" w:sz="4" w:space="0" w:color="auto"/>
            </w:tcBorders>
          </w:tcPr>
          <w:p w14:paraId="5C8AF334"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59A0E7D5" w14:textId="4A8B1A15" w:rsidR="005F15F9" w:rsidRPr="00C72F7D" w:rsidRDefault="005F15F9" w:rsidP="00D01B9E">
            <w:pPr>
              <w:pStyle w:val="af0"/>
              <w:ind w:leftChars="-54" w:left="-130"/>
              <w:rPr>
                <w:lang w:eastAsia="zh-CN"/>
              </w:rPr>
            </w:pPr>
            <w:bookmarkStart w:id="64" w:name="_Toc65772376"/>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0C0617">
              <w:rPr>
                <w:noProof/>
                <w:lang w:eastAsia="zh-CN"/>
              </w:rPr>
              <w:t>24</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64"/>
          </w:p>
        </w:tc>
      </w:tr>
      <w:tr w:rsidR="005F15F9" w:rsidRPr="009B1FB9" w14:paraId="03C7EDFF" w14:textId="77777777" w:rsidTr="005F15F9">
        <w:tc>
          <w:tcPr>
            <w:tcW w:w="5074" w:type="dxa"/>
            <w:tcBorders>
              <w:top w:val="single" w:sz="4" w:space="0" w:color="auto"/>
              <w:left w:val="nil"/>
              <w:bottom w:val="nil"/>
              <w:right w:val="nil"/>
            </w:tcBorders>
            <w:hideMark/>
          </w:tcPr>
          <w:p w14:paraId="246E2F63" w14:textId="52A4211E" w:rsidR="005F15F9" w:rsidRPr="0040539B" w:rsidRDefault="005F15F9" w:rsidP="00D01B9E">
            <w:pPr>
              <w:pStyle w:val="aff2"/>
              <w:ind w:leftChars="-54" w:left="-130"/>
            </w:pPr>
            <w:r>
              <w:rPr>
                <w:noProof/>
              </w:rPr>
              <w:drawing>
                <wp:inline distT="0" distB="0" distL="0" distR="0" wp14:anchorId="7D976AB7" wp14:editId="5AC5F5A1">
                  <wp:extent cx="3084830" cy="1851025"/>
                  <wp:effectExtent l="0" t="0" r="1270" b="0"/>
                  <wp:docPr id="102" name="图表 102">
                    <a:extLst xmlns:a="http://schemas.openxmlformats.org/drawingml/2006/main">
                      <a:ext uri="{FF2B5EF4-FFF2-40B4-BE49-F238E27FC236}">
                        <a16:creationId xmlns:a16="http://schemas.microsoft.com/office/drawing/2014/main" id="{FC86EA96-C03F-4A33-BB8D-BD0418A9F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tc>
        <w:tc>
          <w:tcPr>
            <w:tcW w:w="283" w:type="dxa"/>
            <w:tcBorders>
              <w:top w:val="single" w:sz="4" w:space="0" w:color="auto"/>
            </w:tcBorders>
          </w:tcPr>
          <w:p w14:paraId="321CA3B6"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0FC1402E" w14:textId="58BFD81C" w:rsidR="005F15F9" w:rsidRPr="0040539B" w:rsidRDefault="005F15F9" w:rsidP="00D01B9E">
            <w:pPr>
              <w:pStyle w:val="aff2"/>
              <w:ind w:leftChars="-41" w:left="-98"/>
            </w:pPr>
            <w:r>
              <w:rPr>
                <w:noProof/>
              </w:rPr>
              <w:drawing>
                <wp:inline distT="0" distB="0" distL="0" distR="0" wp14:anchorId="52D29F22" wp14:editId="0E57F063">
                  <wp:extent cx="3084830" cy="1851025"/>
                  <wp:effectExtent l="0" t="0" r="1270" b="0"/>
                  <wp:docPr id="103" name="图表 103">
                    <a:extLst xmlns:a="http://schemas.openxmlformats.org/drawingml/2006/main">
                      <a:ext uri="{FF2B5EF4-FFF2-40B4-BE49-F238E27FC236}">
                        <a16:creationId xmlns:a16="http://schemas.microsoft.com/office/drawing/2014/main" id="{172B9DDE-E57A-4656-B7AB-E37031066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tc>
      </w:tr>
      <w:tr w:rsidR="005F15F9" w:rsidRPr="00C66411" w14:paraId="454BEE57" w14:textId="77777777" w:rsidTr="00D01B9E">
        <w:tc>
          <w:tcPr>
            <w:tcW w:w="5074" w:type="dxa"/>
            <w:tcBorders>
              <w:top w:val="single" w:sz="4" w:space="0" w:color="auto"/>
              <w:left w:val="nil"/>
              <w:bottom w:val="nil"/>
              <w:right w:val="nil"/>
            </w:tcBorders>
            <w:hideMark/>
          </w:tcPr>
          <w:p w14:paraId="2801F57A" w14:textId="77777777" w:rsidR="005F15F9" w:rsidRPr="00C66411" w:rsidRDefault="005F15F9"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6E3318BE" w14:textId="77777777" w:rsidR="005F15F9" w:rsidRPr="00490D55"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39491F8B" w14:textId="77777777" w:rsidR="005F15F9" w:rsidRPr="00C66411" w:rsidRDefault="005F15F9"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2CAA2B23" w14:textId="08498C29" w:rsidR="00694637" w:rsidRPr="005F15F9"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0892BA4B" w14:textId="77777777" w:rsidR="0013476E" w:rsidRDefault="0013476E"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949" w:type="dxa"/>
        <w:tblInd w:w="108" w:type="dxa"/>
        <w:tblLayout w:type="fixed"/>
        <w:tblLook w:val="04A0" w:firstRow="1" w:lastRow="0" w:firstColumn="1" w:lastColumn="0" w:noHBand="0" w:noVBand="1"/>
      </w:tblPr>
      <w:tblGrid>
        <w:gridCol w:w="142"/>
        <w:gridCol w:w="2693"/>
        <w:gridCol w:w="1135"/>
        <w:gridCol w:w="1476"/>
        <w:gridCol w:w="2918"/>
        <w:gridCol w:w="1109"/>
        <w:gridCol w:w="1026"/>
        <w:gridCol w:w="450"/>
      </w:tblGrid>
      <w:tr w:rsidR="00694637" w:rsidRPr="00941673" w14:paraId="17A909C2" w14:textId="77777777" w:rsidTr="00F92342">
        <w:trPr>
          <w:gridBefore w:val="1"/>
          <w:gridAfter w:val="1"/>
          <w:wBefore w:w="142" w:type="dxa"/>
          <w:wAfter w:w="450" w:type="dxa"/>
          <w:trHeight w:val="227"/>
        </w:trPr>
        <w:tc>
          <w:tcPr>
            <w:tcW w:w="10357" w:type="dxa"/>
            <w:gridSpan w:val="6"/>
            <w:tcBorders>
              <w:top w:val="nil"/>
              <w:left w:val="nil"/>
              <w:bottom w:val="single" w:sz="4" w:space="0" w:color="auto"/>
              <w:right w:val="nil"/>
            </w:tcBorders>
            <w:shd w:val="clear" w:color="auto" w:fill="auto"/>
            <w:hideMark/>
          </w:tcPr>
          <w:p w14:paraId="01DD08D8" w14:textId="17412527" w:rsidR="00694637" w:rsidRPr="00941673" w:rsidRDefault="00694637" w:rsidP="0040539B">
            <w:pPr>
              <w:pStyle w:val="af"/>
              <w:rPr>
                <w:lang w:eastAsia="zh-CN"/>
              </w:rPr>
            </w:pPr>
            <w:bookmarkStart w:id="65" w:name="_Toc508371579"/>
            <w:bookmarkStart w:id="66" w:name="_Toc514402530"/>
            <w:bookmarkStart w:id="67" w:name="_Toc516512871"/>
            <w:bookmarkStart w:id="68" w:name="_Toc518314367"/>
            <w:bookmarkStart w:id="69" w:name="_Toc528757879"/>
            <w:bookmarkStart w:id="70" w:name="_Toc528778819"/>
            <w:bookmarkStart w:id="71" w:name="_Toc34809104"/>
            <w:bookmarkStart w:id="72" w:name="_Toc65772382"/>
            <w:r w:rsidRPr="00941673">
              <w:rPr>
                <w:rFonts w:hint="eastAsia"/>
                <w:lang w:eastAsia="zh-CN"/>
              </w:rPr>
              <w:t>表</w:t>
            </w:r>
            <w:r w:rsidRPr="00941673">
              <w:rPr>
                <w:rFonts w:hint="eastAsia"/>
                <w:lang w:eastAsia="zh-CN"/>
              </w:rPr>
              <w:t xml:space="preserve"> </w:t>
            </w:r>
            <w:r w:rsidRPr="00941673">
              <w:fldChar w:fldCharType="begin"/>
            </w:r>
            <w:r w:rsidRPr="00EF2613">
              <w:rPr>
                <w:lang w:eastAsia="zh-CN"/>
              </w:rPr>
              <w:instrText xml:space="preserve"> </w:instrText>
            </w:r>
            <w:r w:rsidRPr="00EF2613">
              <w:rPr>
                <w:rFonts w:hint="eastAsia"/>
                <w:lang w:eastAsia="zh-CN"/>
              </w:rPr>
              <w:instrText xml:space="preserve">SEQ </w:instrText>
            </w:r>
            <w:r w:rsidRPr="00EF2613">
              <w:rPr>
                <w:rFonts w:hint="eastAsia"/>
                <w:lang w:eastAsia="zh-CN"/>
              </w:rPr>
              <w:instrText>表</w:instrText>
            </w:r>
            <w:r w:rsidRPr="00EF2613">
              <w:rPr>
                <w:rFonts w:hint="eastAsia"/>
                <w:lang w:eastAsia="zh-CN"/>
              </w:rPr>
              <w:instrText xml:space="preserve"> \* ARABIC</w:instrText>
            </w:r>
            <w:r w:rsidRPr="00EF2613">
              <w:rPr>
                <w:lang w:eastAsia="zh-CN"/>
              </w:rPr>
              <w:instrText xml:space="preserve"> </w:instrText>
            </w:r>
            <w:r w:rsidRPr="00941673">
              <w:fldChar w:fldCharType="separate"/>
            </w:r>
            <w:r w:rsidR="000C0617">
              <w:rPr>
                <w:noProof/>
                <w:lang w:eastAsia="zh-CN"/>
              </w:rPr>
              <w:t>6</w:t>
            </w:r>
            <w:r w:rsidRPr="00941673">
              <w:fldChar w:fldCharType="end"/>
            </w:r>
            <w:r w:rsidRPr="00941673">
              <w:rPr>
                <w:rFonts w:hint="eastAsia"/>
                <w:lang w:eastAsia="zh-CN"/>
              </w:rPr>
              <w:t>：</w:t>
            </w:r>
            <w:bookmarkEnd w:id="65"/>
            <w:bookmarkEnd w:id="66"/>
            <w:bookmarkEnd w:id="67"/>
            <w:bookmarkEnd w:id="68"/>
            <w:bookmarkEnd w:id="69"/>
            <w:bookmarkEnd w:id="70"/>
            <w:bookmarkEnd w:id="71"/>
            <w:r>
              <w:rPr>
                <w:rFonts w:hint="eastAsia"/>
                <w:lang w:eastAsia="zh-CN"/>
              </w:rPr>
              <w:t>行业主题基金业绩评价基准选择情况统计</w:t>
            </w:r>
            <w:bookmarkEnd w:id="72"/>
          </w:p>
        </w:tc>
      </w:tr>
      <w:tr w:rsidR="00F92342" w14:paraId="69097E55"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743FE000" w14:textId="77777777" w:rsidR="00F92342" w:rsidRDefault="00F92342">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rPr>
              <w:t>酒类行业股指基准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8158A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w:t>
            </w:r>
            <w:r>
              <w:rPr>
                <w:rFonts w:ascii="楷体_GB2312" w:eastAsia="楷体_GB2312" w:hAnsi="等线" w:hint="eastAsia"/>
                <w:b/>
                <w:bCs/>
                <w:color w:val="0F243E"/>
                <w:sz w:val="16"/>
                <w:szCs w:val="16"/>
              </w:rPr>
              <w:lastRenderedPageBreak/>
              <w:t>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A3229C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lastRenderedPageBreak/>
              <w:t>所选股指比例平</w:t>
            </w:r>
            <w:r>
              <w:rPr>
                <w:rFonts w:ascii="楷体_GB2312" w:eastAsia="楷体_GB2312" w:hAnsi="等线" w:hint="eastAsia"/>
                <w:b/>
                <w:bCs/>
                <w:color w:val="0F243E"/>
                <w:sz w:val="16"/>
                <w:szCs w:val="16"/>
              </w:rPr>
              <w:lastRenderedPageBreak/>
              <w:t>均数</w:t>
            </w:r>
          </w:p>
        </w:tc>
        <w:tc>
          <w:tcPr>
            <w:tcW w:w="2918" w:type="dxa"/>
            <w:tcBorders>
              <w:top w:val="single" w:sz="4" w:space="0" w:color="auto"/>
              <w:left w:val="nil"/>
              <w:bottom w:val="single" w:sz="4" w:space="0" w:color="auto"/>
              <w:right w:val="nil"/>
            </w:tcBorders>
            <w:shd w:val="clear" w:color="auto" w:fill="auto"/>
            <w:noWrap/>
            <w:vAlign w:val="center"/>
            <w:hideMark/>
          </w:tcPr>
          <w:p w14:paraId="2179727D"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lastRenderedPageBreak/>
              <w:t>酒类行业债指基准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4B29EBE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w:t>
            </w:r>
            <w:r>
              <w:rPr>
                <w:rFonts w:ascii="楷体_GB2312" w:eastAsia="楷体_GB2312" w:hAnsi="等线" w:hint="eastAsia"/>
                <w:b/>
                <w:bCs/>
                <w:color w:val="0F243E"/>
                <w:sz w:val="16"/>
                <w:szCs w:val="16"/>
              </w:rPr>
              <w:lastRenderedPageBreak/>
              <w:t>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24C6D4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lastRenderedPageBreak/>
              <w:t>所选债指比例平</w:t>
            </w:r>
            <w:r>
              <w:rPr>
                <w:rFonts w:ascii="楷体_GB2312" w:eastAsia="楷体_GB2312" w:hAnsi="等线" w:hint="eastAsia"/>
                <w:b/>
                <w:bCs/>
                <w:color w:val="0F243E"/>
                <w:sz w:val="16"/>
                <w:szCs w:val="16"/>
              </w:rPr>
              <w:lastRenderedPageBreak/>
              <w:t>均数</w:t>
            </w:r>
          </w:p>
        </w:tc>
      </w:tr>
      <w:tr w:rsidR="00F92342" w14:paraId="5569E44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C406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D3764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240</w:t>
            </w:r>
          </w:p>
        </w:tc>
        <w:tc>
          <w:tcPr>
            <w:tcW w:w="1476" w:type="dxa"/>
            <w:tcBorders>
              <w:top w:val="single" w:sz="4" w:space="0" w:color="auto"/>
              <w:left w:val="nil"/>
              <w:bottom w:val="nil"/>
              <w:right w:val="nil"/>
            </w:tcBorders>
            <w:shd w:val="clear" w:color="auto" w:fill="auto"/>
            <w:noWrap/>
            <w:vAlign w:val="center"/>
            <w:hideMark/>
          </w:tcPr>
          <w:p w14:paraId="1120D56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62.93%</w:t>
            </w:r>
          </w:p>
        </w:tc>
        <w:tc>
          <w:tcPr>
            <w:tcW w:w="2918" w:type="dxa"/>
            <w:tcBorders>
              <w:top w:val="single" w:sz="4" w:space="0" w:color="auto"/>
              <w:left w:val="nil"/>
              <w:bottom w:val="nil"/>
              <w:right w:val="nil"/>
            </w:tcBorders>
            <w:shd w:val="clear" w:color="auto" w:fill="auto"/>
            <w:noWrap/>
            <w:vAlign w:val="center"/>
            <w:hideMark/>
          </w:tcPr>
          <w:p w14:paraId="33A74DA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345A97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w:t>
            </w:r>
          </w:p>
        </w:tc>
        <w:tc>
          <w:tcPr>
            <w:tcW w:w="1476" w:type="dxa"/>
            <w:gridSpan w:val="2"/>
            <w:tcBorders>
              <w:top w:val="single" w:sz="4" w:space="0" w:color="auto"/>
              <w:left w:val="nil"/>
              <w:bottom w:val="nil"/>
              <w:right w:val="nil"/>
            </w:tcBorders>
            <w:shd w:val="clear" w:color="auto" w:fill="auto"/>
            <w:noWrap/>
            <w:vAlign w:val="center"/>
            <w:hideMark/>
          </w:tcPr>
          <w:p w14:paraId="1272B3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344B0A7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A67088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DBE03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w:t>
            </w:r>
          </w:p>
        </w:tc>
        <w:tc>
          <w:tcPr>
            <w:tcW w:w="1476" w:type="dxa"/>
            <w:tcBorders>
              <w:top w:val="nil"/>
              <w:left w:val="nil"/>
              <w:bottom w:val="nil"/>
              <w:right w:val="nil"/>
            </w:tcBorders>
            <w:shd w:val="clear" w:color="auto" w:fill="auto"/>
            <w:noWrap/>
            <w:vAlign w:val="center"/>
            <w:hideMark/>
          </w:tcPr>
          <w:p w14:paraId="3DA289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64.61%</w:t>
            </w:r>
          </w:p>
        </w:tc>
        <w:tc>
          <w:tcPr>
            <w:tcW w:w="2918" w:type="dxa"/>
            <w:tcBorders>
              <w:top w:val="nil"/>
              <w:left w:val="nil"/>
              <w:bottom w:val="nil"/>
              <w:right w:val="nil"/>
            </w:tcBorders>
            <w:shd w:val="clear" w:color="auto" w:fill="auto"/>
            <w:noWrap/>
            <w:vAlign w:val="center"/>
            <w:hideMark/>
          </w:tcPr>
          <w:p w14:paraId="1F8C9DD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709109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44</w:t>
            </w:r>
          </w:p>
        </w:tc>
        <w:tc>
          <w:tcPr>
            <w:tcW w:w="1476" w:type="dxa"/>
            <w:gridSpan w:val="2"/>
            <w:tcBorders>
              <w:top w:val="nil"/>
              <w:left w:val="nil"/>
              <w:bottom w:val="nil"/>
              <w:right w:val="nil"/>
            </w:tcBorders>
            <w:shd w:val="clear" w:color="auto" w:fill="auto"/>
            <w:noWrap/>
            <w:vAlign w:val="center"/>
            <w:hideMark/>
          </w:tcPr>
          <w:p w14:paraId="07326B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33.30%</w:t>
            </w:r>
          </w:p>
        </w:tc>
      </w:tr>
      <w:tr w:rsidR="00F92342" w14:paraId="17AEE24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DDD587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1135" w:type="dxa"/>
            <w:tcBorders>
              <w:top w:val="nil"/>
              <w:left w:val="nil"/>
              <w:bottom w:val="nil"/>
              <w:right w:val="nil"/>
            </w:tcBorders>
            <w:shd w:val="clear" w:color="auto" w:fill="auto"/>
            <w:noWrap/>
            <w:vAlign w:val="center"/>
            <w:hideMark/>
          </w:tcPr>
          <w:p w14:paraId="6F9884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w:t>
            </w:r>
          </w:p>
        </w:tc>
        <w:tc>
          <w:tcPr>
            <w:tcW w:w="1476" w:type="dxa"/>
            <w:tcBorders>
              <w:top w:val="nil"/>
              <w:left w:val="nil"/>
              <w:bottom w:val="nil"/>
              <w:right w:val="nil"/>
            </w:tcBorders>
            <w:shd w:val="clear" w:color="auto" w:fill="auto"/>
            <w:noWrap/>
            <w:vAlign w:val="center"/>
            <w:hideMark/>
          </w:tcPr>
          <w:p w14:paraId="491C71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69.23%</w:t>
            </w:r>
          </w:p>
        </w:tc>
        <w:tc>
          <w:tcPr>
            <w:tcW w:w="2918" w:type="dxa"/>
            <w:tcBorders>
              <w:top w:val="nil"/>
              <w:left w:val="nil"/>
              <w:bottom w:val="nil"/>
              <w:right w:val="nil"/>
            </w:tcBorders>
            <w:shd w:val="clear" w:color="auto" w:fill="auto"/>
            <w:noWrap/>
            <w:vAlign w:val="center"/>
            <w:hideMark/>
          </w:tcPr>
          <w:p w14:paraId="632EE50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91505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43</w:t>
            </w:r>
          </w:p>
        </w:tc>
        <w:tc>
          <w:tcPr>
            <w:tcW w:w="1476" w:type="dxa"/>
            <w:gridSpan w:val="2"/>
            <w:tcBorders>
              <w:top w:val="nil"/>
              <w:left w:val="nil"/>
              <w:bottom w:val="nil"/>
              <w:right w:val="nil"/>
            </w:tcBorders>
            <w:shd w:val="clear" w:color="auto" w:fill="auto"/>
            <w:noWrap/>
            <w:vAlign w:val="center"/>
            <w:hideMark/>
          </w:tcPr>
          <w:p w14:paraId="56911A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29.19%</w:t>
            </w:r>
          </w:p>
        </w:tc>
      </w:tr>
      <w:tr w:rsidR="00F92342" w14:paraId="2CF8B4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B2C414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BD0CEB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19</w:t>
            </w:r>
          </w:p>
        </w:tc>
        <w:tc>
          <w:tcPr>
            <w:tcW w:w="1476" w:type="dxa"/>
            <w:tcBorders>
              <w:top w:val="nil"/>
              <w:left w:val="nil"/>
              <w:bottom w:val="nil"/>
              <w:right w:val="nil"/>
            </w:tcBorders>
            <w:shd w:val="clear" w:color="auto" w:fill="auto"/>
            <w:noWrap/>
            <w:vAlign w:val="center"/>
            <w:hideMark/>
          </w:tcPr>
          <w:p w14:paraId="7497AD8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81.21%</w:t>
            </w:r>
          </w:p>
        </w:tc>
        <w:tc>
          <w:tcPr>
            <w:tcW w:w="2918" w:type="dxa"/>
            <w:tcBorders>
              <w:top w:val="nil"/>
              <w:left w:val="nil"/>
              <w:bottom w:val="nil"/>
              <w:right w:val="nil"/>
            </w:tcBorders>
            <w:shd w:val="clear" w:color="auto" w:fill="auto"/>
            <w:noWrap/>
            <w:vAlign w:val="center"/>
            <w:hideMark/>
          </w:tcPr>
          <w:p w14:paraId="79E90C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7C9DF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528E023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30.32%</w:t>
            </w:r>
          </w:p>
        </w:tc>
      </w:tr>
      <w:tr w:rsidR="00F92342" w14:paraId="646D8CC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C392F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中证主要消费指数收益率</w:t>
            </w:r>
          </w:p>
        </w:tc>
        <w:tc>
          <w:tcPr>
            <w:tcW w:w="1135" w:type="dxa"/>
            <w:tcBorders>
              <w:top w:val="nil"/>
              <w:left w:val="nil"/>
              <w:bottom w:val="nil"/>
              <w:right w:val="nil"/>
            </w:tcBorders>
            <w:shd w:val="clear" w:color="auto" w:fill="auto"/>
            <w:noWrap/>
            <w:vAlign w:val="center"/>
            <w:hideMark/>
          </w:tcPr>
          <w:p w14:paraId="18DAD1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1DAB0A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2918" w:type="dxa"/>
            <w:tcBorders>
              <w:top w:val="nil"/>
              <w:left w:val="nil"/>
              <w:bottom w:val="nil"/>
              <w:right w:val="nil"/>
            </w:tcBorders>
            <w:shd w:val="clear" w:color="auto" w:fill="auto"/>
            <w:noWrap/>
            <w:vAlign w:val="center"/>
            <w:hideMark/>
          </w:tcPr>
          <w:p w14:paraId="45C5827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52ACD1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160BF97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0279E52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9BEFD5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中证服务业指数收益率</w:t>
            </w:r>
          </w:p>
        </w:tc>
        <w:tc>
          <w:tcPr>
            <w:tcW w:w="1135" w:type="dxa"/>
            <w:tcBorders>
              <w:top w:val="nil"/>
              <w:left w:val="nil"/>
              <w:bottom w:val="nil"/>
              <w:right w:val="nil"/>
            </w:tcBorders>
            <w:shd w:val="clear" w:color="auto" w:fill="auto"/>
            <w:noWrap/>
            <w:vAlign w:val="center"/>
            <w:hideMark/>
          </w:tcPr>
          <w:p w14:paraId="0F0907C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687B76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66.67%</w:t>
            </w:r>
          </w:p>
        </w:tc>
        <w:tc>
          <w:tcPr>
            <w:tcW w:w="2918" w:type="dxa"/>
            <w:tcBorders>
              <w:top w:val="nil"/>
              <w:left w:val="nil"/>
              <w:bottom w:val="nil"/>
              <w:right w:val="nil"/>
            </w:tcBorders>
            <w:shd w:val="clear" w:color="auto" w:fill="auto"/>
            <w:noWrap/>
            <w:vAlign w:val="center"/>
            <w:hideMark/>
          </w:tcPr>
          <w:p w14:paraId="6380716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518AE5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w:t>
            </w:r>
          </w:p>
        </w:tc>
        <w:tc>
          <w:tcPr>
            <w:tcW w:w="1476" w:type="dxa"/>
            <w:gridSpan w:val="2"/>
            <w:tcBorders>
              <w:top w:val="nil"/>
              <w:left w:val="nil"/>
              <w:bottom w:val="nil"/>
              <w:right w:val="nil"/>
            </w:tcBorders>
            <w:shd w:val="clear" w:color="auto" w:fill="auto"/>
            <w:noWrap/>
            <w:vAlign w:val="center"/>
            <w:hideMark/>
          </w:tcPr>
          <w:p w14:paraId="5895B6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37.50%</w:t>
            </w:r>
          </w:p>
        </w:tc>
      </w:tr>
      <w:tr w:rsidR="00F92342" w14:paraId="1D91EE7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849E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6B18FD9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38C64BD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nil"/>
              <w:right w:val="nil"/>
            </w:tcBorders>
            <w:shd w:val="clear" w:color="auto" w:fill="auto"/>
            <w:noWrap/>
            <w:vAlign w:val="center"/>
            <w:hideMark/>
          </w:tcPr>
          <w:p w14:paraId="2A57A4C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7F588EC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036A3C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33.82%</w:t>
            </w:r>
          </w:p>
        </w:tc>
      </w:tr>
      <w:tr w:rsidR="00F92342" w14:paraId="7D55675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2755C3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中证食品饮料指数收益率</w:t>
            </w:r>
          </w:p>
        </w:tc>
        <w:tc>
          <w:tcPr>
            <w:tcW w:w="1135" w:type="dxa"/>
            <w:tcBorders>
              <w:top w:val="nil"/>
              <w:left w:val="nil"/>
              <w:bottom w:val="nil"/>
              <w:right w:val="nil"/>
            </w:tcBorders>
            <w:shd w:val="clear" w:color="auto" w:fill="auto"/>
            <w:noWrap/>
            <w:vAlign w:val="center"/>
            <w:hideMark/>
          </w:tcPr>
          <w:p w14:paraId="6B5E6F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0F8FD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92.50%</w:t>
            </w:r>
          </w:p>
        </w:tc>
        <w:tc>
          <w:tcPr>
            <w:tcW w:w="2918" w:type="dxa"/>
            <w:tcBorders>
              <w:top w:val="nil"/>
              <w:left w:val="nil"/>
              <w:bottom w:val="nil"/>
              <w:right w:val="nil"/>
            </w:tcBorders>
            <w:shd w:val="clear" w:color="auto" w:fill="auto"/>
            <w:noWrap/>
            <w:vAlign w:val="center"/>
            <w:hideMark/>
          </w:tcPr>
          <w:p w14:paraId="0B142C6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nil"/>
              <w:right w:val="nil"/>
            </w:tcBorders>
            <w:shd w:val="clear" w:color="auto" w:fill="auto"/>
            <w:noWrap/>
            <w:vAlign w:val="center"/>
            <w:hideMark/>
          </w:tcPr>
          <w:p w14:paraId="1FF8AC4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16</w:t>
            </w:r>
          </w:p>
        </w:tc>
        <w:tc>
          <w:tcPr>
            <w:tcW w:w="1476" w:type="dxa"/>
            <w:gridSpan w:val="2"/>
            <w:tcBorders>
              <w:top w:val="nil"/>
              <w:left w:val="nil"/>
              <w:bottom w:val="nil"/>
              <w:right w:val="nil"/>
            </w:tcBorders>
            <w:shd w:val="clear" w:color="auto" w:fill="auto"/>
            <w:noWrap/>
            <w:vAlign w:val="center"/>
            <w:hideMark/>
          </w:tcPr>
          <w:p w14:paraId="21F634D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26.88%</w:t>
            </w:r>
          </w:p>
        </w:tc>
      </w:tr>
      <w:tr w:rsidR="00F92342" w14:paraId="2109446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06AECB1"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1072C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B30C75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195BE9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62B535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nil"/>
              <w:left w:val="nil"/>
              <w:bottom w:val="nil"/>
              <w:right w:val="nil"/>
            </w:tcBorders>
            <w:shd w:val="clear" w:color="auto" w:fill="auto"/>
            <w:noWrap/>
            <w:vAlign w:val="center"/>
            <w:hideMark/>
          </w:tcPr>
          <w:p w14:paraId="7729FE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32.33%</w:t>
            </w:r>
          </w:p>
        </w:tc>
      </w:tr>
      <w:tr w:rsidR="00F92342" w14:paraId="0C17015A"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7B9178C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申银万国消费品指数</w:t>
            </w:r>
          </w:p>
        </w:tc>
        <w:tc>
          <w:tcPr>
            <w:tcW w:w="1135" w:type="dxa"/>
            <w:tcBorders>
              <w:top w:val="nil"/>
              <w:left w:val="nil"/>
              <w:bottom w:val="single" w:sz="4" w:space="0" w:color="auto"/>
              <w:right w:val="nil"/>
            </w:tcBorders>
            <w:shd w:val="clear" w:color="auto" w:fill="auto"/>
            <w:noWrap/>
            <w:vAlign w:val="center"/>
            <w:hideMark/>
          </w:tcPr>
          <w:p w14:paraId="16D383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4B60D1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5C44972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4E670E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single" w:sz="4" w:space="0" w:color="auto"/>
              <w:right w:val="nil"/>
            </w:tcBorders>
            <w:shd w:val="clear" w:color="auto" w:fill="auto"/>
            <w:noWrap/>
            <w:vAlign w:val="center"/>
            <w:hideMark/>
          </w:tcPr>
          <w:p w14:paraId="62B670E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1AD7E70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99B9795"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电子元器件行业股指基准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111330AF"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3F5F3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2234E9A5"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电子元器件行业债指基准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2F433E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4D784AB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74DDE36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67C63A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AB872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157</w:t>
            </w:r>
          </w:p>
        </w:tc>
        <w:tc>
          <w:tcPr>
            <w:tcW w:w="1476" w:type="dxa"/>
            <w:tcBorders>
              <w:top w:val="single" w:sz="4" w:space="0" w:color="auto"/>
              <w:left w:val="nil"/>
              <w:bottom w:val="nil"/>
              <w:right w:val="nil"/>
            </w:tcBorders>
            <w:shd w:val="clear" w:color="auto" w:fill="auto"/>
            <w:noWrap/>
            <w:vAlign w:val="center"/>
            <w:hideMark/>
          </w:tcPr>
          <w:p w14:paraId="512069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63.47%</w:t>
            </w:r>
          </w:p>
        </w:tc>
        <w:tc>
          <w:tcPr>
            <w:tcW w:w="2918" w:type="dxa"/>
            <w:tcBorders>
              <w:top w:val="single" w:sz="4" w:space="0" w:color="auto"/>
              <w:left w:val="nil"/>
              <w:bottom w:val="nil"/>
              <w:right w:val="nil"/>
            </w:tcBorders>
            <w:shd w:val="clear" w:color="auto" w:fill="auto"/>
            <w:noWrap/>
            <w:vAlign w:val="center"/>
            <w:hideMark/>
          </w:tcPr>
          <w:p w14:paraId="637249B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3283A5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single" w:sz="4" w:space="0" w:color="auto"/>
              <w:left w:val="nil"/>
              <w:bottom w:val="nil"/>
              <w:right w:val="nil"/>
            </w:tcBorders>
            <w:shd w:val="clear" w:color="auto" w:fill="auto"/>
            <w:noWrap/>
            <w:vAlign w:val="center"/>
            <w:hideMark/>
          </w:tcPr>
          <w:p w14:paraId="7F7CE15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32.24%</w:t>
            </w:r>
          </w:p>
        </w:tc>
      </w:tr>
      <w:tr w:rsidR="00F92342" w14:paraId="3A7B4071"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F6AD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0425A9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nil"/>
              <w:left w:val="nil"/>
              <w:bottom w:val="nil"/>
              <w:right w:val="nil"/>
            </w:tcBorders>
            <w:shd w:val="clear" w:color="auto" w:fill="auto"/>
            <w:noWrap/>
            <w:vAlign w:val="center"/>
            <w:hideMark/>
          </w:tcPr>
          <w:p w14:paraId="4C99CC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68.65%</w:t>
            </w:r>
          </w:p>
        </w:tc>
        <w:tc>
          <w:tcPr>
            <w:tcW w:w="2918" w:type="dxa"/>
            <w:tcBorders>
              <w:top w:val="nil"/>
              <w:left w:val="nil"/>
              <w:bottom w:val="nil"/>
              <w:right w:val="nil"/>
            </w:tcBorders>
            <w:shd w:val="clear" w:color="auto" w:fill="auto"/>
            <w:noWrap/>
            <w:vAlign w:val="center"/>
            <w:hideMark/>
          </w:tcPr>
          <w:p w14:paraId="4357DF9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1D2A6E5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nil"/>
              <w:left w:val="nil"/>
              <w:bottom w:val="nil"/>
              <w:right w:val="nil"/>
            </w:tcBorders>
            <w:shd w:val="clear" w:color="auto" w:fill="auto"/>
            <w:noWrap/>
            <w:vAlign w:val="center"/>
            <w:hideMark/>
          </w:tcPr>
          <w:p w14:paraId="7FD8C7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31.38%</w:t>
            </w:r>
          </w:p>
        </w:tc>
      </w:tr>
      <w:tr w:rsidR="00F92342" w14:paraId="4106ABC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640B7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A17A0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tcBorders>
              <w:top w:val="nil"/>
              <w:left w:val="nil"/>
              <w:bottom w:val="nil"/>
              <w:right w:val="nil"/>
            </w:tcBorders>
            <w:shd w:val="clear" w:color="auto" w:fill="auto"/>
            <w:noWrap/>
            <w:vAlign w:val="center"/>
            <w:hideMark/>
          </w:tcPr>
          <w:p w14:paraId="4765EC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62.61%</w:t>
            </w:r>
          </w:p>
        </w:tc>
        <w:tc>
          <w:tcPr>
            <w:tcW w:w="2918" w:type="dxa"/>
            <w:tcBorders>
              <w:top w:val="nil"/>
              <w:left w:val="nil"/>
              <w:bottom w:val="nil"/>
              <w:right w:val="nil"/>
            </w:tcBorders>
            <w:shd w:val="clear" w:color="auto" w:fill="auto"/>
            <w:noWrap/>
            <w:vAlign w:val="center"/>
            <w:hideMark/>
          </w:tcPr>
          <w:p w14:paraId="2C222EF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366FE76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7E0C82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36.45%</w:t>
            </w:r>
          </w:p>
        </w:tc>
      </w:tr>
      <w:tr w:rsidR="00F92342" w14:paraId="398656C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7F83B9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91220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57819E0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74.50%</w:t>
            </w:r>
          </w:p>
        </w:tc>
        <w:tc>
          <w:tcPr>
            <w:tcW w:w="2918" w:type="dxa"/>
            <w:tcBorders>
              <w:top w:val="nil"/>
              <w:left w:val="nil"/>
              <w:bottom w:val="nil"/>
              <w:right w:val="nil"/>
            </w:tcBorders>
            <w:shd w:val="clear" w:color="auto" w:fill="auto"/>
            <w:noWrap/>
            <w:vAlign w:val="center"/>
            <w:hideMark/>
          </w:tcPr>
          <w:p w14:paraId="22997EC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5A0EC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gridSpan w:val="2"/>
            <w:tcBorders>
              <w:top w:val="nil"/>
              <w:left w:val="nil"/>
              <w:bottom w:val="nil"/>
              <w:right w:val="nil"/>
            </w:tcBorders>
            <w:shd w:val="clear" w:color="auto" w:fill="auto"/>
            <w:noWrap/>
            <w:vAlign w:val="center"/>
            <w:hideMark/>
          </w:tcPr>
          <w:p w14:paraId="399C3AB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29.57%</w:t>
            </w:r>
          </w:p>
        </w:tc>
      </w:tr>
      <w:tr w:rsidR="00F92342" w14:paraId="45B4805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1BBDC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中证人工智能主题指数收益率</w:t>
            </w:r>
          </w:p>
        </w:tc>
        <w:tc>
          <w:tcPr>
            <w:tcW w:w="1135" w:type="dxa"/>
            <w:tcBorders>
              <w:top w:val="nil"/>
              <w:left w:val="nil"/>
              <w:bottom w:val="nil"/>
              <w:right w:val="nil"/>
            </w:tcBorders>
            <w:shd w:val="clear" w:color="auto" w:fill="auto"/>
            <w:noWrap/>
            <w:vAlign w:val="center"/>
            <w:hideMark/>
          </w:tcPr>
          <w:p w14:paraId="4EFE23F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06B5F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58.00%</w:t>
            </w:r>
          </w:p>
        </w:tc>
        <w:tc>
          <w:tcPr>
            <w:tcW w:w="2918" w:type="dxa"/>
            <w:tcBorders>
              <w:top w:val="nil"/>
              <w:left w:val="nil"/>
              <w:bottom w:val="nil"/>
              <w:right w:val="nil"/>
            </w:tcBorders>
            <w:shd w:val="clear" w:color="auto" w:fill="auto"/>
            <w:noWrap/>
            <w:vAlign w:val="center"/>
            <w:hideMark/>
          </w:tcPr>
          <w:p w14:paraId="0DA648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F3CE91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18</w:t>
            </w:r>
          </w:p>
        </w:tc>
        <w:tc>
          <w:tcPr>
            <w:tcW w:w="1476" w:type="dxa"/>
            <w:gridSpan w:val="2"/>
            <w:tcBorders>
              <w:top w:val="nil"/>
              <w:left w:val="nil"/>
              <w:bottom w:val="nil"/>
              <w:right w:val="nil"/>
            </w:tcBorders>
            <w:shd w:val="clear" w:color="auto" w:fill="auto"/>
            <w:noWrap/>
            <w:vAlign w:val="center"/>
            <w:hideMark/>
          </w:tcPr>
          <w:p w14:paraId="1EC6A4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33.33%</w:t>
            </w:r>
          </w:p>
        </w:tc>
      </w:tr>
      <w:tr w:rsidR="00F92342" w14:paraId="43FFBC7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8AD2C5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68A6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tcBorders>
              <w:top w:val="nil"/>
              <w:left w:val="nil"/>
              <w:bottom w:val="nil"/>
              <w:right w:val="nil"/>
            </w:tcBorders>
            <w:shd w:val="clear" w:color="auto" w:fill="auto"/>
            <w:noWrap/>
            <w:vAlign w:val="center"/>
            <w:hideMark/>
          </w:tcPr>
          <w:p w14:paraId="6612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61.43%</w:t>
            </w:r>
          </w:p>
        </w:tc>
        <w:tc>
          <w:tcPr>
            <w:tcW w:w="2918" w:type="dxa"/>
            <w:tcBorders>
              <w:top w:val="nil"/>
              <w:left w:val="nil"/>
              <w:bottom w:val="nil"/>
              <w:right w:val="nil"/>
            </w:tcBorders>
            <w:shd w:val="clear" w:color="auto" w:fill="auto"/>
            <w:noWrap/>
            <w:vAlign w:val="center"/>
            <w:hideMark/>
          </w:tcPr>
          <w:p w14:paraId="78662C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02C3D90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w:t>
            </w:r>
          </w:p>
        </w:tc>
        <w:tc>
          <w:tcPr>
            <w:tcW w:w="1476" w:type="dxa"/>
            <w:gridSpan w:val="2"/>
            <w:tcBorders>
              <w:top w:val="nil"/>
              <w:left w:val="nil"/>
              <w:bottom w:val="nil"/>
              <w:right w:val="nil"/>
            </w:tcBorders>
            <w:shd w:val="clear" w:color="auto" w:fill="auto"/>
            <w:noWrap/>
            <w:vAlign w:val="center"/>
            <w:hideMark/>
          </w:tcPr>
          <w:p w14:paraId="2E6A6DB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35.00%</w:t>
            </w:r>
          </w:p>
        </w:tc>
      </w:tr>
      <w:tr w:rsidR="00F92342" w14:paraId="7141234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4EE919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中证全指指数收益率</w:t>
            </w:r>
          </w:p>
        </w:tc>
        <w:tc>
          <w:tcPr>
            <w:tcW w:w="1135" w:type="dxa"/>
            <w:tcBorders>
              <w:top w:val="nil"/>
              <w:left w:val="nil"/>
              <w:bottom w:val="nil"/>
              <w:right w:val="nil"/>
            </w:tcBorders>
            <w:shd w:val="clear" w:color="auto" w:fill="auto"/>
            <w:noWrap/>
            <w:vAlign w:val="center"/>
            <w:hideMark/>
          </w:tcPr>
          <w:p w14:paraId="0F548F6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A0DF6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50.00%</w:t>
            </w:r>
          </w:p>
        </w:tc>
        <w:tc>
          <w:tcPr>
            <w:tcW w:w="2918" w:type="dxa"/>
            <w:tcBorders>
              <w:top w:val="nil"/>
              <w:left w:val="nil"/>
              <w:bottom w:val="nil"/>
              <w:right w:val="nil"/>
            </w:tcBorders>
            <w:shd w:val="clear" w:color="auto" w:fill="auto"/>
            <w:noWrap/>
            <w:vAlign w:val="center"/>
            <w:hideMark/>
          </w:tcPr>
          <w:p w14:paraId="44B09A4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61CAA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4CDAB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5.95%</w:t>
            </w:r>
          </w:p>
        </w:tc>
      </w:tr>
      <w:tr w:rsidR="00F92342" w14:paraId="1BA6CC2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AF45E65"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中证信息技术指数收益率</w:t>
            </w:r>
          </w:p>
        </w:tc>
        <w:tc>
          <w:tcPr>
            <w:tcW w:w="1135" w:type="dxa"/>
            <w:tcBorders>
              <w:top w:val="nil"/>
              <w:left w:val="nil"/>
              <w:bottom w:val="nil"/>
              <w:right w:val="nil"/>
            </w:tcBorders>
            <w:shd w:val="clear" w:color="auto" w:fill="auto"/>
            <w:noWrap/>
            <w:vAlign w:val="center"/>
            <w:hideMark/>
          </w:tcPr>
          <w:p w14:paraId="3BD63AA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249523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0880225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36B1737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A66C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33.00%</w:t>
            </w:r>
          </w:p>
        </w:tc>
      </w:tr>
      <w:tr w:rsidR="00F92342" w14:paraId="3046A3A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8F2DC2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中证全指信息技术指数收益率</w:t>
            </w:r>
          </w:p>
        </w:tc>
        <w:tc>
          <w:tcPr>
            <w:tcW w:w="1135" w:type="dxa"/>
            <w:tcBorders>
              <w:top w:val="nil"/>
              <w:left w:val="nil"/>
              <w:bottom w:val="nil"/>
              <w:right w:val="nil"/>
            </w:tcBorders>
            <w:shd w:val="clear" w:color="auto" w:fill="auto"/>
            <w:noWrap/>
            <w:vAlign w:val="center"/>
            <w:hideMark/>
          </w:tcPr>
          <w:p w14:paraId="47F53B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609F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2918" w:type="dxa"/>
            <w:tcBorders>
              <w:top w:val="nil"/>
              <w:left w:val="nil"/>
              <w:bottom w:val="nil"/>
              <w:right w:val="nil"/>
            </w:tcBorders>
            <w:shd w:val="clear" w:color="auto" w:fill="auto"/>
            <w:noWrap/>
            <w:vAlign w:val="center"/>
            <w:hideMark/>
          </w:tcPr>
          <w:p w14:paraId="66DA07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55704D1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498A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31.00%</w:t>
            </w:r>
          </w:p>
        </w:tc>
      </w:tr>
      <w:tr w:rsidR="00F92342" w14:paraId="29C3F17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005C0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中证军工指数收益率</w:t>
            </w:r>
          </w:p>
        </w:tc>
        <w:tc>
          <w:tcPr>
            <w:tcW w:w="1135" w:type="dxa"/>
            <w:tcBorders>
              <w:top w:val="nil"/>
              <w:left w:val="nil"/>
              <w:bottom w:val="nil"/>
              <w:right w:val="nil"/>
            </w:tcBorders>
            <w:shd w:val="clear" w:color="auto" w:fill="auto"/>
            <w:noWrap/>
            <w:vAlign w:val="center"/>
            <w:hideMark/>
          </w:tcPr>
          <w:p w14:paraId="25D7AB7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5DDA118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11DE65D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1BF4E8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1D8C48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26.11%</w:t>
            </w:r>
          </w:p>
        </w:tc>
      </w:tr>
      <w:tr w:rsidR="00F92342" w14:paraId="0CD6B37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D142B7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700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69D453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single" w:sz="4" w:space="0" w:color="auto"/>
              <w:right w:val="nil"/>
            </w:tcBorders>
            <w:shd w:val="clear" w:color="auto" w:fill="auto"/>
            <w:noWrap/>
            <w:vAlign w:val="center"/>
            <w:hideMark/>
          </w:tcPr>
          <w:p w14:paraId="118191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single" w:sz="4" w:space="0" w:color="auto"/>
              <w:right w:val="nil"/>
            </w:tcBorders>
            <w:shd w:val="clear" w:color="auto" w:fill="auto"/>
            <w:noWrap/>
            <w:vAlign w:val="center"/>
            <w:hideMark/>
          </w:tcPr>
          <w:p w14:paraId="32BE6FC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single" w:sz="4" w:space="0" w:color="auto"/>
              <w:right w:val="nil"/>
            </w:tcBorders>
            <w:shd w:val="clear" w:color="auto" w:fill="auto"/>
            <w:noWrap/>
            <w:vAlign w:val="center"/>
            <w:hideMark/>
          </w:tcPr>
          <w:p w14:paraId="4ED37F5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single" w:sz="4" w:space="0" w:color="auto"/>
              <w:right w:val="nil"/>
            </w:tcBorders>
            <w:shd w:val="clear" w:color="auto" w:fill="auto"/>
            <w:noWrap/>
            <w:vAlign w:val="center"/>
            <w:hideMark/>
          </w:tcPr>
          <w:p w14:paraId="22C8CF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27.86%</w:t>
            </w:r>
          </w:p>
        </w:tc>
      </w:tr>
      <w:tr w:rsidR="00F92342" w14:paraId="7EA2B9B3"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23B0D233"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电工电网行业股指基准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7CB7C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8A44C67"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1213DAD8"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电工电网行业债指基准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1EBF58A1"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DB7C8E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29A8F39"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43BB174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7B79571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w:t>
            </w:r>
          </w:p>
        </w:tc>
        <w:tc>
          <w:tcPr>
            <w:tcW w:w="1476" w:type="dxa"/>
            <w:tcBorders>
              <w:top w:val="single" w:sz="4" w:space="0" w:color="auto"/>
              <w:left w:val="nil"/>
              <w:bottom w:val="nil"/>
              <w:right w:val="nil"/>
            </w:tcBorders>
            <w:shd w:val="clear" w:color="auto" w:fill="auto"/>
            <w:noWrap/>
            <w:vAlign w:val="center"/>
            <w:hideMark/>
          </w:tcPr>
          <w:p w14:paraId="790FB63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170.16%</w:t>
            </w:r>
          </w:p>
        </w:tc>
        <w:tc>
          <w:tcPr>
            <w:tcW w:w="2918" w:type="dxa"/>
            <w:tcBorders>
              <w:top w:val="single" w:sz="4" w:space="0" w:color="auto"/>
              <w:left w:val="nil"/>
              <w:bottom w:val="nil"/>
              <w:right w:val="nil"/>
            </w:tcBorders>
            <w:shd w:val="clear" w:color="auto" w:fill="auto"/>
            <w:noWrap/>
            <w:vAlign w:val="center"/>
            <w:hideMark/>
          </w:tcPr>
          <w:p w14:paraId="6ACE75A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0D849C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w:t>
            </w:r>
          </w:p>
        </w:tc>
        <w:tc>
          <w:tcPr>
            <w:tcW w:w="1476" w:type="dxa"/>
            <w:gridSpan w:val="2"/>
            <w:tcBorders>
              <w:top w:val="single" w:sz="4" w:space="0" w:color="auto"/>
              <w:left w:val="nil"/>
              <w:bottom w:val="nil"/>
              <w:right w:val="nil"/>
            </w:tcBorders>
            <w:shd w:val="clear" w:color="auto" w:fill="auto"/>
            <w:noWrap/>
            <w:vAlign w:val="center"/>
            <w:hideMark/>
          </w:tcPr>
          <w:p w14:paraId="3382238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25.69%</w:t>
            </w:r>
          </w:p>
        </w:tc>
      </w:tr>
      <w:tr w:rsidR="00F92342" w14:paraId="2E1A9F7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E753D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创业板指数收益率</w:t>
            </w:r>
          </w:p>
        </w:tc>
        <w:tc>
          <w:tcPr>
            <w:tcW w:w="1135" w:type="dxa"/>
            <w:tcBorders>
              <w:top w:val="nil"/>
              <w:left w:val="nil"/>
              <w:bottom w:val="nil"/>
              <w:right w:val="nil"/>
            </w:tcBorders>
            <w:shd w:val="clear" w:color="auto" w:fill="auto"/>
            <w:noWrap/>
            <w:vAlign w:val="center"/>
            <w:hideMark/>
          </w:tcPr>
          <w:p w14:paraId="12C9D44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40</w:t>
            </w:r>
          </w:p>
        </w:tc>
        <w:tc>
          <w:tcPr>
            <w:tcW w:w="1476" w:type="dxa"/>
            <w:tcBorders>
              <w:top w:val="nil"/>
              <w:left w:val="nil"/>
              <w:bottom w:val="nil"/>
              <w:right w:val="nil"/>
            </w:tcBorders>
            <w:shd w:val="clear" w:color="auto" w:fill="auto"/>
            <w:noWrap/>
            <w:vAlign w:val="center"/>
            <w:hideMark/>
          </w:tcPr>
          <w:p w14:paraId="63E187A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71.25%</w:t>
            </w:r>
          </w:p>
        </w:tc>
        <w:tc>
          <w:tcPr>
            <w:tcW w:w="2918" w:type="dxa"/>
            <w:tcBorders>
              <w:top w:val="nil"/>
              <w:left w:val="nil"/>
              <w:bottom w:val="nil"/>
              <w:right w:val="nil"/>
            </w:tcBorders>
            <w:shd w:val="clear" w:color="auto" w:fill="auto"/>
            <w:noWrap/>
            <w:vAlign w:val="center"/>
            <w:hideMark/>
          </w:tcPr>
          <w:p w14:paraId="5E1CEB2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1677065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w:t>
            </w:r>
          </w:p>
        </w:tc>
        <w:tc>
          <w:tcPr>
            <w:tcW w:w="1476" w:type="dxa"/>
            <w:gridSpan w:val="2"/>
            <w:tcBorders>
              <w:top w:val="nil"/>
              <w:left w:val="nil"/>
              <w:bottom w:val="nil"/>
              <w:right w:val="nil"/>
            </w:tcBorders>
            <w:shd w:val="clear" w:color="auto" w:fill="auto"/>
            <w:noWrap/>
            <w:vAlign w:val="center"/>
            <w:hideMark/>
          </w:tcPr>
          <w:p w14:paraId="6F3A63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28D9F7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64D89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中证新能源汽车指数收益率</w:t>
            </w:r>
          </w:p>
        </w:tc>
        <w:tc>
          <w:tcPr>
            <w:tcW w:w="1135" w:type="dxa"/>
            <w:tcBorders>
              <w:top w:val="nil"/>
              <w:left w:val="nil"/>
              <w:bottom w:val="nil"/>
              <w:right w:val="nil"/>
            </w:tcBorders>
            <w:shd w:val="clear" w:color="auto" w:fill="auto"/>
            <w:noWrap/>
            <w:vAlign w:val="center"/>
            <w:hideMark/>
          </w:tcPr>
          <w:p w14:paraId="0DD53D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tcBorders>
              <w:top w:val="nil"/>
              <w:left w:val="nil"/>
              <w:bottom w:val="nil"/>
              <w:right w:val="nil"/>
            </w:tcBorders>
            <w:shd w:val="clear" w:color="auto" w:fill="auto"/>
            <w:noWrap/>
            <w:vAlign w:val="center"/>
            <w:hideMark/>
          </w:tcPr>
          <w:p w14:paraId="489D416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66.25%</w:t>
            </w:r>
          </w:p>
        </w:tc>
        <w:tc>
          <w:tcPr>
            <w:tcW w:w="2918" w:type="dxa"/>
            <w:tcBorders>
              <w:top w:val="nil"/>
              <w:left w:val="nil"/>
              <w:bottom w:val="nil"/>
              <w:right w:val="nil"/>
            </w:tcBorders>
            <w:shd w:val="clear" w:color="auto" w:fill="auto"/>
            <w:noWrap/>
            <w:vAlign w:val="center"/>
            <w:hideMark/>
          </w:tcPr>
          <w:p w14:paraId="53E41B5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0F98E2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0D04F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31.43%</w:t>
            </w:r>
          </w:p>
        </w:tc>
      </w:tr>
      <w:tr w:rsidR="00F92342" w14:paraId="46FAA9D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2AE56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EB080F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3450023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7C72795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EA695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67CD386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5.59%</w:t>
            </w:r>
          </w:p>
        </w:tc>
      </w:tr>
      <w:tr w:rsidR="00F92342" w14:paraId="3CB0358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20A0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7B566F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3E052D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79.17%</w:t>
            </w:r>
          </w:p>
        </w:tc>
        <w:tc>
          <w:tcPr>
            <w:tcW w:w="2918" w:type="dxa"/>
            <w:tcBorders>
              <w:top w:val="nil"/>
              <w:left w:val="nil"/>
              <w:bottom w:val="nil"/>
              <w:right w:val="nil"/>
            </w:tcBorders>
            <w:shd w:val="clear" w:color="auto" w:fill="auto"/>
            <w:noWrap/>
            <w:vAlign w:val="center"/>
            <w:hideMark/>
          </w:tcPr>
          <w:p w14:paraId="67BD179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5C3E6D9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620032F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34.00%</w:t>
            </w:r>
          </w:p>
        </w:tc>
      </w:tr>
      <w:tr w:rsidR="00F92342" w14:paraId="2E6365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F014E6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02AD77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06997D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4979F017"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FC733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0DBE1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26.25%</w:t>
            </w:r>
          </w:p>
        </w:tc>
      </w:tr>
      <w:tr w:rsidR="00F92342" w14:paraId="01FE8E8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339F8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中证环保产业指数收益率</w:t>
            </w:r>
          </w:p>
        </w:tc>
        <w:tc>
          <w:tcPr>
            <w:tcW w:w="1135" w:type="dxa"/>
            <w:tcBorders>
              <w:top w:val="nil"/>
              <w:left w:val="nil"/>
              <w:bottom w:val="nil"/>
              <w:right w:val="nil"/>
            </w:tcBorders>
            <w:shd w:val="clear" w:color="auto" w:fill="auto"/>
            <w:noWrap/>
            <w:vAlign w:val="center"/>
            <w:hideMark/>
          </w:tcPr>
          <w:p w14:paraId="757C17F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4AF7C3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82.00%</w:t>
            </w:r>
          </w:p>
        </w:tc>
        <w:tc>
          <w:tcPr>
            <w:tcW w:w="2918" w:type="dxa"/>
            <w:tcBorders>
              <w:top w:val="nil"/>
              <w:left w:val="nil"/>
              <w:bottom w:val="nil"/>
              <w:right w:val="nil"/>
            </w:tcBorders>
            <w:shd w:val="clear" w:color="auto" w:fill="auto"/>
            <w:noWrap/>
            <w:vAlign w:val="center"/>
            <w:hideMark/>
          </w:tcPr>
          <w:p w14:paraId="4B3C8FE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6D69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0D0132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28.75%</w:t>
            </w:r>
          </w:p>
        </w:tc>
      </w:tr>
      <w:tr w:rsidR="00F92342" w14:paraId="1C68F30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DAE389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中证新能源汽车产业指数收益率</w:t>
            </w:r>
          </w:p>
        </w:tc>
        <w:tc>
          <w:tcPr>
            <w:tcW w:w="1135" w:type="dxa"/>
            <w:tcBorders>
              <w:top w:val="nil"/>
              <w:left w:val="nil"/>
              <w:bottom w:val="nil"/>
              <w:right w:val="nil"/>
            </w:tcBorders>
            <w:shd w:val="clear" w:color="auto" w:fill="auto"/>
            <w:noWrap/>
            <w:vAlign w:val="center"/>
            <w:hideMark/>
          </w:tcPr>
          <w:p w14:paraId="3FBED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4ADE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2E35D51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23CC5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5081BE2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27.14%</w:t>
            </w:r>
          </w:p>
        </w:tc>
      </w:tr>
      <w:tr w:rsidR="00F92342" w14:paraId="572C1A0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141107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3822724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1C874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52.50%</w:t>
            </w:r>
          </w:p>
        </w:tc>
        <w:tc>
          <w:tcPr>
            <w:tcW w:w="2918" w:type="dxa"/>
            <w:tcBorders>
              <w:top w:val="nil"/>
              <w:left w:val="nil"/>
              <w:bottom w:val="nil"/>
              <w:right w:val="nil"/>
            </w:tcBorders>
            <w:shd w:val="clear" w:color="auto" w:fill="auto"/>
            <w:noWrap/>
            <w:vAlign w:val="center"/>
            <w:hideMark/>
          </w:tcPr>
          <w:p w14:paraId="0C32509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恒生指数收益率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使用估值汇率折算</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014985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C8D6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21D21B4D"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1EE49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中证内地低碳经济主题指数收益率</w:t>
            </w:r>
          </w:p>
        </w:tc>
        <w:tc>
          <w:tcPr>
            <w:tcW w:w="1135" w:type="dxa"/>
            <w:tcBorders>
              <w:top w:val="nil"/>
              <w:left w:val="nil"/>
              <w:bottom w:val="single" w:sz="4" w:space="0" w:color="auto"/>
              <w:right w:val="nil"/>
            </w:tcBorders>
            <w:shd w:val="clear" w:color="auto" w:fill="auto"/>
            <w:noWrap/>
            <w:vAlign w:val="center"/>
            <w:hideMark/>
          </w:tcPr>
          <w:p w14:paraId="3D844C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178797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47BFA85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1EA8CE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single" w:sz="4" w:space="0" w:color="auto"/>
              <w:right w:val="nil"/>
            </w:tcBorders>
            <w:shd w:val="clear" w:color="auto" w:fill="auto"/>
            <w:noWrap/>
            <w:vAlign w:val="center"/>
            <w:hideMark/>
          </w:tcPr>
          <w:p w14:paraId="4D03B20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4A359AF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146E2182"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半导体行业股指基准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6008251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384757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7B9A5AD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半导体行业债指基准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B9B244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39CB602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44D345B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05865F1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0EFB47D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w:t>
            </w:r>
          </w:p>
        </w:tc>
        <w:tc>
          <w:tcPr>
            <w:tcW w:w="1476" w:type="dxa"/>
            <w:tcBorders>
              <w:top w:val="single" w:sz="4" w:space="0" w:color="auto"/>
              <w:left w:val="nil"/>
              <w:bottom w:val="nil"/>
              <w:right w:val="nil"/>
            </w:tcBorders>
            <w:shd w:val="clear" w:color="auto" w:fill="auto"/>
            <w:noWrap/>
            <w:vAlign w:val="center"/>
            <w:hideMark/>
          </w:tcPr>
          <w:p w14:paraId="58FF72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64.19%</w:t>
            </w:r>
          </w:p>
        </w:tc>
        <w:tc>
          <w:tcPr>
            <w:tcW w:w="2918" w:type="dxa"/>
            <w:tcBorders>
              <w:top w:val="single" w:sz="4" w:space="0" w:color="auto"/>
              <w:left w:val="nil"/>
              <w:bottom w:val="nil"/>
              <w:right w:val="nil"/>
            </w:tcBorders>
            <w:shd w:val="clear" w:color="auto" w:fill="auto"/>
            <w:noWrap/>
            <w:vAlign w:val="center"/>
            <w:hideMark/>
          </w:tcPr>
          <w:p w14:paraId="5ADD191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6F18BE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w:t>
            </w:r>
          </w:p>
        </w:tc>
        <w:tc>
          <w:tcPr>
            <w:tcW w:w="1476" w:type="dxa"/>
            <w:gridSpan w:val="2"/>
            <w:tcBorders>
              <w:top w:val="single" w:sz="4" w:space="0" w:color="auto"/>
              <w:left w:val="nil"/>
              <w:bottom w:val="nil"/>
              <w:right w:val="nil"/>
            </w:tcBorders>
            <w:shd w:val="clear" w:color="auto" w:fill="auto"/>
            <w:noWrap/>
            <w:vAlign w:val="center"/>
            <w:hideMark/>
          </w:tcPr>
          <w:p w14:paraId="233F0C9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32.19%</w:t>
            </w:r>
          </w:p>
        </w:tc>
      </w:tr>
      <w:tr w:rsidR="00F92342" w14:paraId="79DC9F6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8273CA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44F8A9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tcBorders>
              <w:top w:val="nil"/>
              <w:left w:val="nil"/>
              <w:bottom w:val="nil"/>
              <w:right w:val="nil"/>
            </w:tcBorders>
            <w:shd w:val="clear" w:color="auto" w:fill="auto"/>
            <w:noWrap/>
            <w:vAlign w:val="center"/>
            <w:hideMark/>
          </w:tcPr>
          <w:p w14:paraId="4A84C9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69.55%</w:t>
            </w:r>
          </w:p>
        </w:tc>
        <w:tc>
          <w:tcPr>
            <w:tcW w:w="2918" w:type="dxa"/>
            <w:tcBorders>
              <w:top w:val="nil"/>
              <w:left w:val="nil"/>
              <w:bottom w:val="nil"/>
              <w:right w:val="nil"/>
            </w:tcBorders>
            <w:shd w:val="clear" w:color="auto" w:fill="auto"/>
            <w:noWrap/>
            <w:vAlign w:val="center"/>
            <w:hideMark/>
          </w:tcPr>
          <w:p w14:paraId="6338DCB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7792D0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1476" w:type="dxa"/>
            <w:gridSpan w:val="2"/>
            <w:tcBorders>
              <w:top w:val="nil"/>
              <w:left w:val="nil"/>
              <w:bottom w:val="nil"/>
              <w:right w:val="nil"/>
            </w:tcBorders>
            <w:shd w:val="clear" w:color="auto" w:fill="auto"/>
            <w:noWrap/>
            <w:vAlign w:val="center"/>
            <w:hideMark/>
          </w:tcPr>
          <w:p w14:paraId="1EC154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28.70%</w:t>
            </w:r>
          </w:p>
        </w:tc>
      </w:tr>
      <w:tr w:rsidR="00F92342" w14:paraId="70F14BA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FDC8DA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6B3352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AEEFF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64.00%</w:t>
            </w:r>
          </w:p>
        </w:tc>
        <w:tc>
          <w:tcPr>
            <w:tcW w:w="2918" w:type="dxa"/>
            <w:tcBorders>
              <w:top w:val="nil"/>
              <w:left w:val="nil"/>
              <w:bottom w:val="nil"/>
              <w:right w:val="nil"/>
            </w:tcBorders>
            <w:shd w:val="clear" w:color="auto" w:fill="auto"/>
            <w:noWrap/>
            <w:vAlign w:val="center"/>
            <w:hideMark/>
          </w:tcPr>
          <w:p w14:paraId="2DD0EB0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42D424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F9BA4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41.19%</w:t>
            </w:r>
          </w:p>
        </w:tc>
      </w:tr>
      <w:tr w:rsidR="00F92342" w14:paraId="737B4506"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3F04A1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456468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5CDC15C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67.00%</w:t>
            </w:r>
          </w:p>
        </w:tc>
        <w:tc>
          <w:tcPr>
            <w:tcW w:w="2918" w:type="dxa"/>
            <w:tcBorders>
              <w:top w:val="nil"/>
              <w:left w:val="nil"/>
              <w:bottom w:val="nil"/>
              <w:right w:val="nil"/>
            </w:tcBorders>
            <w:shd w:val="clear" w:color="auto" w:fill="auto"/>
            <w:noWrap/>
            <w:vAlign w:val="center"/>
            <w:hideMark/>
          </w:tcPr>
          <w:p w14:paraId="023CA61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BBBE9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22FA32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184783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B13E8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5G</w:t>
            </w:r>
            <w:r>
              <w:rPr>
                <w:rFonts w:ascii="Arial" w:eastAsia="等线" w:hAnsi="Arial" w:cs="Arial"/>
                <w:b/>
                <w:bCs/>
                <w:color w:val="0F243E"/>
                <w:sz w:val="16"/>
                <w:szCs w:val="16"/>
                <w:lang w:eastAsia="zh-CN"/>
              </w:rPr>
              <w:t>通信主题指数收益率</w:t>
            </w:r>
          </w:p>
        </w:tc>
        <w:tc>
          <w:tcPr>
            <w:tcW w:w="1135" w:type="dxa"/>
            <w:tcBorders>
              <w:top w:val="nil"/>
              <w:left w:val="nil"/>
              <w:bottom w:val="nil"/>
              <w:right w:val="nil"/>
            </w:tcBorders>
            <w:shd w:val="clear" w:color="auto" w:fill="auto"/>
            <w:noWrap/>
            <w:vAlign w:val="center"/>
            <w:hideMark/>
          </w:tcPr>
          <w:p w14:paraId="25CFF5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619661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076EBC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E3C98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5B024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0CF5356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20424E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lastRenderedPageBreak/>
              <w:t>国证半导体芯片指数收益率</w:t>
            </w:r>
          </w:p>
        </w:tc>
        <w:tc>
          <w:tcPr>
            <w:tcW w:w="1135" w:type="dxa"/>
            <w:tcBorders>
              <w:top w:val="nil"/>
              <w:left w:val="nil"/>
              <w:bottom w:val="nil"/>
              <w:right w:val="nil"/>
            </w:tcBorders>
            <w:shd w:val="clear" w:color="auto" w:fill="auto"/>
            <w:noWrap/>
            <w:vAlign w:val="center"/>
            <w:hideMark/>
          </w:tcPr>
          <w:p w14:paraId="44088CB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0BC17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c>
          <w:tcPr>
            <w:tcW w:w="2918" w:type="dxa"/>
            <w:tcBorders>
              <w:top w:val="nil"/>
              <w:left w:val="nil"/>
              <w:bottom w:val="nil"/>
              <w:right w:val="nil"/>
            </w:tcBorders>
            <w:shd w:val="clear" w:color="auto" w:fill="auto"/>
            <w:noWrap/>
            <w:vAlign w:val="center"/>
            <w:hideMark/>
          </w:tcPr>
          <w:p w14:paraId="3909E2C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09" w:type="dxa"/>
            <w:tcBorders>
              <w:top w:val="nil"/>
              <w:left w:val="nil"/>
              <w:bottom w:val="nil"/>
              <w:right w:val="nil"/>
            </w:tcBorders>
            <w:shd w:val="clear" w:color="auto" w:fill="auto"/>
            <w:noWrap/>
            <w:vAlign w:val="center"/>
            <w:hideMark/>
          </w:tcPr>
          <w:p w14:paraId="4B4D990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AF46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42.00%</w:t>
            </w:r>
          </w:p>
        </w:tc>
      </w:tr>
      <w:tr w:rsidR="00F92342" w14:paraId="77E82D3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0E104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54932A3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CC66EB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nil"/>
              <w:left w:val="nil"/>
              <w:bottom w:val="nil"/>
              <w:right w:val="nil"/>
            </w:tcBorders>
            <w:shd w:val="clear" w:color="auto" w:fill="auto"/>
            <w:noWrap/>
            <w:vAlign w:val="center"/>
            <w:hideMark/>
          </w:tcPr>
          <w:p w14:paraId="539174C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中债总全价指数收益率</w:t>
            </w:r>
          </w:p>
        </w:tc>
        <w:tc>
          <w:tcPr>
            <w:tcW w:w="1109" w:type="dxa"/>
            <w:tcBorders>
              <w:top w:val="nil"/>
              <w:left w:val="nil"/>
              <w:bottom w:val="nil"/>
              <w:right w:val="nil"/>
            </w:tcBorders>
            <w:shd w:val="clear" w:color="auto" w:fill="auto"/>
            <w:noWrap/>
            <w:vAlign w:val="center"/>
            <w:hideMark/>
          </w:tcPr>
          <w:p w14:paraId="0E3A1F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66E4F0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08B3690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1C34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中证高端装备制造指数收益率</w:t>
            </w:r>
          </w:p>
        </w:tc>
        <w:tc>
          <w:tcPr>
            <w:tcW w:w="1135" w:type="dxa"/>
            <w:tcBorders>
              <w:top w:val="nil"/>
              <w:left w:val="nil"/>
              <w:bottom w:val="nil"/>
              <w:right w:val="nil"/>
            </w:tcBorders>
            <w:shd w:val="clear" w:color="auto" w:fill="auto"/>
            <w:noWrap/>
            <w:vAlign w:val="center"/>
            <w:hideMark/>
          </w:tcPr>
          <w:p w14:paraId="5204091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FDCB0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86.25%</w:t>
            </w:r>
          </w:p>
        </w:tc>
        <w:tc>
          <w:tcPr>
            <w:tcW w:w="2918" w:type="dxa"/>
            <w:tcBorders>
              <w:top w:val="nil"/>
              <w:left w:val="nil"/>
              <w:bottom w:val="nil"/>
              <w:right w:val="nil"/>
            </w:tcBorders>
            <w:shd w:val="clear" w:color="auto" w:fill="auto"/>
            <w:noWrap/>
            <w:vAlign w:val="center"/>
            <w:hideMark/>
          </w:tcPr>
          <w:p w14:paraId="507C9FE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580F74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3F3529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25.00%</w:t>
            </w:r>
          </w:p>
        </w:tc>
      </w:tr>
      <w:tr w:rsidR="00F92342" w14:paraId="5D69FB4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5D02D8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中华交易服务半导体芯片行业指数收益率</w:t>
            </w:r>
          </w:p>
        </w:tc>
        <w:tc>
          <w:tcPr>
            <w:tcW w:w="1135" w:type="dxa"/>
            <w:tcBorders>
              <w:top w:val="nil"/>
              <w:left w:val="nil"/>
              <w:bottom w:val="nil"/>
              <w:right w:val="nil"/>
            </w:tcBorders>
            <w:shd w:val="clear" w:color="auto" w:fill="auto"/>
            <w:noWrap/>
            <w:vAlign w:val="center"/>
            <w:hideMark/>
          </w:tcPr>
          <w:p w14:paraId="7E6F1F3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080D109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8415C1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同业存款利率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7E77FC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0F98E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10.00%</w:t>
            </w:r>
          </w:p>
        </w:tc>
      </w:tr>
      <w:tr w:rsidR="00F92342" w14:paraId="219158C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45D9F4C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中证工业</w:t>
            </w:r>
            <w:r>
              <w:rPr>
                <w:rFonts w:ascii="Arial" w:eastAsia="等线" w:hAnsi="Arial" w:cs="Arial"/>
                <w:b/>
                <w:bCs/>
                <w:color w:val="0F243E"/>
                <w:sz w:val="16"/>
                <w:szCs w:val="16"/>
              </w:rPr>
              <w:t>4.0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5590B7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2BEF06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68.33%</w:t>
            </w:r>
          </w:p>
        </w:tc>
        <w:tc>
          <w:tcPr>
            <w:tcW w:w="2918" w:type="dxa"/>
            <w:tcBorders>
              <w:top w:val="nil"/>
              <w:left w:val="nil"/>
              <w:bottom w:val="single" w:sz="4" w:space="0" w:color="auto"/>
              <w:right w:val="nil"/>
            </w:tcBorders>
            <w:shd w:val="clear" w:color="auto" w:fill="auto"/>
            <w:noWrap/>
            <w:vAlign w:val="center"/>
            <w:hideMark/>
          </w:tcPr>
          <w:p w14:paraId="0BE3DE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中债总财富指数收益率</w:t>
            </w:r>
          </w:p>
        </w:tc>
        <w:tc>
          <w:tcPr>
            <w:tcW w:w="1109" w:type="dxa"/>
            <w:tcBorders>
              <w:top w:val="nil"/>
              <w:left w:val="nil"/>
              <w:bottom w:val="single" w:sz="4" w:space="0" w:color="auto"/>
              <w:right w:val="nil"/>
            </w:tcBorders>
            <w:shd w:val="clear" w:color="auto" w:fill="auto"/>
            <w:noWrap/>
            <w:vAlign w:val="center"/>
            <w:hideMark/>
          </w:tcPr>
          <w:p w14:paraId="3FC995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single" w:sz="4" w:space="0" w:color="auto"/>
              <w:right w:val="nil"/>
            </w:tcBorders>
            <w:shd w:val="clear" w:color="auto" w:fill="auto"/>
            <w:noWrap/>
            <w:vAlign w:val="center"/>
            <w:hideMark/>
          </w:tcPr>
          <w:p w14:paraId="33716DE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46.67%</w:t>
            </w:r>
          </w:p>
        </w:tc>
      </w:tr>
      <w:tr w:rsidR="00F92342" w14:paraId="4DC41D1A"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008D1A4"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生物科技行业股指基准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4D5F759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22FFD9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6620B032"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生物科技行业债指基准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0F14514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97F9000"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938AB23"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779D44C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1135" w:type="dxa"/>
            <w:tcBorders>
              <w:top w:val="single" w:sz="4" w:space="0" w:color="auto"/>
              <w:left w:val="nil"/>
              <w:bottom w:val="nil"/>
              <w:right w:val="nil"/>
            </w:tcBorders>
            <w:shd w:val="clear" w:color="auto" w:fill="auto"/>
            <w:noWrap/>
            <w:vAlign w:val="center"/>
            <w:hideMark/>
          </w:tcPr>
          <w:p w14:paraId="6763D04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w:t>
            </w:r>
          </w:p>
        </w:tc>
        <w:tc>
          <w:tcPr>
            <w:tcW w:w="1476" w:type="dxa"/>
            <w:tcBorders>
              <w:top w:val="single" w:sz="4" w:space="0" w:color="auto"/>
              <w:left w:val="nil"/>
              <w:bottom w:val="nil"/>
              <w:right w:val="nil"/>
            </w:tcBorders>
            <w:shd w:val="clear" w:color="auto" w:fill="auto"/>
            <w:noWrap/>
            <w:vAlign w:val="center"/>
            <w:hideMark/>
          </w:tcPr>
          <w:p w14:paraId="7B39C2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single" w:sz="4" w:space="0" w:color="auto"/>
              <w:left w:val="nil"/>
              <w:bottom w:val="nil"/>
              <w:right w:val="nil"/>
            </w:tcBorders>
            <w:shd w:val="clear" w:color="auto" w:fill="auto"/>
            <w:noWrap/>
            <w:vAlign w:val="center"/>
            <w:hideMark/>
          </w:tcPr>
          <w:p w14:paraId="71E3D35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4C3090F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single" w:sz="4" w:space="0" w:color="auto"/>
              <w:left w:val="nil"/>
              <w:bottom w:val="nil"/>
              <w:right w:val="nil"/>
            </w:tcBorders>
            <w:shd w:val="clear" w:color="auto" w:fill="auto"/>
            <w:noWrap/>
            <w:vAlign w:val="center"/>
            <w:hideMark/>
          </w:tcPr>
          <w:p w14:paraId="7E37440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r>
      <w:tr w:rsidR="00F92342" w14:paraId="323854E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0A30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67EE20A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1476" w:type="dxa"/>
            <w:tcBorders>
              <w:top w:val="nil"/>
              <w:left w:val="nil"/>
              <w:bottom w:val="nil"/>
              <w:right w:val="nil"/>
            </w:tcBorders>
            <w:shd w:val="clear" w:color="auto" w:fill="auto"/>
            <w:noWrap/>
            <w:vAlign w:val="center"/>
            <w:hideMark/>
          </w:tcPr>
          <w:p w14:paraId="35684C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66.91%</w:t>
            </w:r>
          </w:p>
        </w:tc>
        <w:tc>
          <w:tcPr>
            <w:tcW w:w="2918" w:type="dxa"/>
            <w:tcBorders>
              <w:top w:val="nil"/>
              <w:left w:val="nil"/>
              <w:bottom w:val="nil"/>
              <w:right w:val="nil"/>
            </w:tcBorders>
            <w:shd w:val="clear" w:color="auto" w:fill="auto"/>
            <w:noWrap/>
            <w:vAlign w:val="center"/>
            <w:hideMark/>
          </w:tcPr>
          <w:p w14:paraId="7D38EDA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0C01DBF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E6134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314.29%</w:t>
            </w:r>
          </w:p>
        </w:tc>
      </w:tr>
      <w:tr w:rsidR="00F92342" w14:paraId="6B648BC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1DA5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中证全指医药卫生指数收益率</w:t>
            </w:r>
          </w:p>
        </w:tc>
        <w:tc>
          <w:tcPr>
            <w:tcW w:w="1135" w:type="dxa"/>
            <w:tcBorders>
              <w:top w:val="nil"/>
              <w:left w:val="nil"/>
              <w:bottom w:val="nil"/>
              <w:right w:val="nil"/>
            </w:tcBorders>
            <w:shd w:val="clear" w:color="auto" w:fill="auto"/>
            <w:noWrap/>
            <w:vAlign w:val="center"/>
            <w:hideMark/>
          </w:tcPr>
          <w:p w14:paraId="2A5528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00548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05BE8BF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A0D5F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6E165FC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77C6FFE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B5397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申万医药生物行业指数收益率</w:t>
            </w:r>
          </w:p>
        </w:tc>
        <w:tc>
          <w:tcPr>
            <w:tcW w:w="1135" w:type="dxa"/>
            <w:tcBorders>
              <w:top w:val="nil"/>
              <w:left w:val="nil"/>
              <w:bottom w:val="nil"/>
              <w:right w:val="nil"/>
            </w:tcBorders>
            <w:shd w:val="clear" w:color="auto" w:fill="auto"/>
            <w:noWrap/>
            <w:vAlign w:val="center"/>
            <w:hideMark/>
          </w:tcPr>
          <w:p w14:paraId="20D5CED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456E0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290F31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46DCF7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5FD0C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21.25%</w:t>
            </w:r>
          </w:p>
        </w:tc>
      </w:tr>
      <w:tr w:rsidR="00F92342" w14:paraId="0159D86F"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53A6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中证细分医药产业主题指数收益率</w:t>
            </w:r>
          </w:p>
        </w:tc>
        <w:tc>
          <w:tcPr>
            <w:tcW w:w="1135" w:type="dxa"/>
            <w:tcBorders>
              <w:top w:val="nil"/>
              <w:left w:val="nil"/>
              <w:bottom w:val="nil"/>
              <w:right w:val="nil"/>
            </w:tcBorders>
            <w:shd w:val="clear" w:color="auto" w:fill="auto"/>
            <w:noWrap/>
            <w:vAlign w:val="center"/>
            <w:hideMark/>
          </w:tcPr>
          <w:p w14:paraId="2C2BDE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A0A868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0D820F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E76875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1432F1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8B6C9A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ED0D2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中证生物医药指数收益率</w:t>
            </w:r>
          </w:p>
        </w:tc>
        <w:tc>
          <w:tcPr>
            <w:tcW w:w="1135" w:type="dxa"/>
            <w:tcBorders>
              <w:top w:val="nil"/>
              <w:left w:val="nil"/>
              <w:bottom w:val="nil"/>
              <w:right w:val="nil"/>
            </w:tcBorders>
            <w:shd w:val="clear" w:color="auto" w:fill="auto"/>
            <w:noWrap/>
            <w:vAlign w:val="center"/>
            <w:hideMark/>
          </w:tcPr>
          <w:p w14:paraId="5C263B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41B72C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2B36814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09AA1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3ECF7B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21.11%</w:t>
            </w:r>
          </w:p>
        </w:tc>
      </w:tr>
      <w:tr w:rsidR="00F92342" w14:paraId="05E35F9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763730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D4169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17D15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66AB162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4C7E2B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F6878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6050675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D76B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中证精准医疗主题指数收益率</w:t>
            </w:r>
          </w:p>
        </w:tc>
        <w:tc>
          <w:tcPr>
            <w:tcW w:w="1135" w:type="dxa"/>
            <w:tcBorders>
              <w:top w:val="nil"/>
              <w:left w:val="nil"/>
              <w:bottom w:val="nil"/>
              <w:right w:val="nil"/>
            </w:tcBorders>
            <w:shd w:val="clear" w:color="auto" w:fill="auto"/>
            <w:noWrap/>
            <w:vAlign w:val="center"/>
            <w:hideMark/>
          </w:tcPr>
          <w:p w14:paraId="29314A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6309A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043937CA"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21DE44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FCB2B7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537BA45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799B4C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中证生物科技主题指数收益率</w:t>
            </w:r>
          </w:p>
        </w:tc>
        <w:tc>
          <w:tcPr>
            <w:tcW w:w="1135" w:type="dxa"/>
            <w:tcBorders>
              <w:top w:val="nil"/>
              <w:left w:val="nil"/>
              <w:bottom w:val="nil"/>
              <w:right w:val="nil"/>
            </w:tcBorders>
            <w:shd w:val="clear" w:color="auto" w:fill="auto"/>
            <w:noWrap/>
            <w:vAlign w:val="center"/>
            <w:hideMark/>
          </w:tcPr>
          <w:p w14:paraId="2EB9CC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28E455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5A9EC8C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中债总指数</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收益率</w:t>
            </w:r>
          </w:p>
        </w:tc>
        <w:tc>
          <w:tcPr>
            <w:tcW w:w="1109" w:type="dxa"/>
            <w:tcBorders>
              <w:top w:val="nil"/>
              <w:left w:val="nil"/>
              <w:bottom w:val="nil"/>
              <w:right w:val="nil"/>
            </w:tcBorders>
            <w:shd w:val="clear" w:color="auto" w:fill="auto"/>
            <w:noWrap/>
            <w:vAlign w:val="center"/>
            <w:hideMark/>
          </w:tcPr>
          <w:p w14:paraId="188A69D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10A4E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1804B32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95D7F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中证医药指数收益率</w:t>
            </w:r>
          </w:p>
        </w:tc>
        <w:tc>
          <w:tcPr>
            <w:tcW w:w="1135" w:type="dxa"/>
            <w:tcBorders>
              <w:top w:val="nil"/>
              <w:left w:val="nil"/>
              <w:bottom w:val="nil"/>
              <w:right w:val="nil"/>
            </w:tcBorders>
            <w:shd w:val="clear" w:color="auto" w:fill="auto"/>
            <w:noWrap/>
            <w:vAlign w:val="center"/>
            <w:hideMark/>
          </w:tcPr>
          <w:p w14:paraId="22F979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57C863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82.50%</w:t>
            </w:r>
          </w:p>
        </w:tc>
        <w:tc>
          <w:tcPr>
            <w:tcW w:w="2918" w:type="dxa"/>
            <w:tcBorders>
              <w:top w:val="nil"/>
              <w:left w:val="nil"/>
              <w:bottom w:val="nil"/>
              <w:right w:val="nil"/>
            </w:tcBorders>
            <w:shd w:val="clear" w:color="auto" w:fill="auto"/>
            <w:noWrap/>
            <w:vAlign w:val="center"/>
            <w:hideMark/>
          </w:tcPr>
          <w:p w14:paraId="3DA79BF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6217E7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A0E0C8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1B6A6C37"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0759938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医药卫生指数收益率</w:t>
            </w:r>
          </w:p>
        </w:tc>
        <w:tc>
          <w:tcPr>
            <w:tcW w:w="1135" w:type="dxa"/>
            <w:tcBorders>
              <w:top w:val="nil"/>
              <w:left w:val="nil"/>
              <w:bottom w:val="single" w:sz="4" w:space="0" w:color="auto"/>
              <w:right w:val="nil"/>
            </w:tcBorders>
            <w:shd w:val="clear" w:color="auto" w:fill="auto"/>
            <w:noWrap/>
            <w:vAlign w:val="center"/>
            <w:hideMark/>
          </w:tcPr>
          <w:p w14:paraId="127E1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single" w:sz="4" w:space="0" w:color="auto"/>
              <w:right w:val="nil"/>
            </w:tcBorders>
            <w:shd w:val="clear" w:color="auto" w:fill="auto"/>
            <w:noWrap/>
            <w:vAlign w:val="center"/>
            <w:hideMark/>
          </w:tcPr>
          <w:p w14:paraId="09D4781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single" w:sz="4" w:space="0" w:color="auto"/>
              <w:right w:val="nil"/>
            </w:tcBorders>
            <w:shd w:val="clear" w:color="auto" w:fill="auto"/>
            <w:noWrap/>
            <w:vAlign w:val="center"/>
            <w:hideMark/>
          </w:tcPr>
          <w:p w14:paraId="3710C34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single" w:sz="4" w:space="0" w:color="auto"/>
              <w:right w:val="nil"/>
            </w:tcBorders>
            <w:shd w:val="clear" w:color="auto" w:fill="auto"/>
            <w:noWrap/>
            <w:vAlign w:val="center"/>
            <w:hideMark/>
          </w:tcPr>
          <w:p w14:paraId="191F82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gridSpan w:val="2"/>
            <w:tcBorders>
              <w:top w:val="nil"/>
              <w:left w:val="nil"/>
              <w:bottom w:val="single" w:sz="4" w:space="0" w:color="auto"/>
              <w:right w:val="nil"/>
            </w:tcBorders>
            <w:shd w:val="clear" w:color="auto" w:fill="auto"/>
            <w:noWrap/>
            <w:vAlign w:val="center"/>
            <w:hideMark/>
          </w:tcPr>
          <w:p w14:paraId="68EB06A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1F9164A1"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5CC63B04"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银行行业股指基准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3BD2FBC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117CF3"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41F33B9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银行行业债指基准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2B41C40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5094464"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6D565D7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7CE461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2F638C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single" w:sz="4" w:space="0" w:color="auto"/>
              <w:left w:val="nil"/>
              <w:bottom w:val="nil"/>
              <w:right w:val="nil"/>
            </w:tcBorders>
            <w:shd w:val="clear" w:color="auto" w:fill="auto"/>
            <w:noWrap/>
            <w:vAlign w:val="center"/>
            <w:hideMark/>
          </w:tcPr>
          <w:p w14:paraId="190E90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63.65%</w:t>
            </w:r>
          </w:p>
        </w:tc>
        <w:tc>
          <w:tcPr>
            <w:tcW w:w="2918" w:type="dxa"/>
            <w:tcBorders>
              <w:top w:val="single" w:sz="4" w:space="0" w:color="auto"/>
              <w:left w:val="nil"/>
              <w:bottom w:val="nil"/>
              <w:right w:val="nil"/>
            </w:tcBorders>
            <w:shd w:val="clear" w:color="auto" w:fill="auto"/>
            <w:noWrap/>
            <w:vAlign w:val="center"/>
            <w:hideMark/>
          </w:tcPr>
          <w:p w14:paraId="5ED7ECE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1CA982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single" w:sz="4" w:space="0" w:color="auto"/>
              <w:left w:val="nil"/>
              <w:bottom w:val="nil"/>
              <w:right w:val="nil"/>
            </w:tcBorders>
            <w:shd w:val="clear" w:color="auto" w:fill="auto"/>
            <w:noWrap/>
            <w:vAlign w:val="center"/>
            <w:hideMark/>
          </w:tcPr>
          <w:p w14:paraId="2E0769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32.27%</w:t>
            </w:r>
          </w:p>
        </w:tc>
      </w:tr>
      <w:tr w:rsidR="00F92342" w14:paraId="7F1A45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4C38C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中证银行指数收益率</w:t>
            </w:r>
          </w:p>
        </w:tc>
        <w:tc>
          <w:tcPr>
            <w:tcW w:w="1135" w:type="dxa"/>
            <w:tcBorders>
              <w:top w:val="nil"/>
              <w:left w:val="nil"/>
              <w:bottom w:val="nil"/>
              <w:right w:val="nil"/>
            </w:tcBorders>
            <w:shd w:val="clear" w:color="auto" w:fill="auto"/>
            <w:noWrap/>
            <w:vAlign w:val="center"/>
            <w:hideMark/>
          </w:tcPr>
          <w:p w14:paraId="782A29A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tcBorders>
              <w:top w:val="nil"/>
              <w:left w:val="nil"/>
              <w:bottom w:val="nil"/>
              <w:right w:val="nil"/>
            </w:tcBorders>
            <w:shd w:val="clear" w:color="auto" w:fill="auto"/>
            <w:noWrap/>
            <w:vAlign w:val="center"/>
            <w:hideMark/>
          </w:tcPr>
          <w:p w14:paraId="048C57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72.38%</w:t>
            </w:r>
          </w:p>
        </w:tc>
        <w:tc>
          <w:tcPr>
            <w:tcW w:w="2918" w:type="dxa"/>
            <w:tcBorders>
              <w:top w:val="nil"/>
              <w:left w:val="nil"/>
              <w:bottom w:val="nil"/>
              <w:right w:val="nil"/>
            </w:tcBorders>
            <w:shd w:val="clear" w:color="auto" w:fill="auto"/>
            <w:noWrap/>
            <w:vAlign w:val="center"/>
            <w:hideMark/>
          </w:tcPr>
          <w:p w14:paraId="16F7BC8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90910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2BD40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2E73B5C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DF0FBE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0FCD45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4E69E3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70.63%</w:t>
            </w:r>
          </w:p>
        </w:tc>
        <w:tc>
          <w:tcPr>
            <w:tcW w:w="2918" w:type="dxa"/>
            <w:tcBorders>
              <w:top w:val="nil"/>
              <w:left w:val="nil"/>
              <w:bottom w:val="nil"/>
              <w:right w:val="nil"/>
            </w:tcBorders>
            <w:shd w:val="clear" w:color="auto" w:fill="auto"/>
            <w:noWrap/>
            <w:vAlign w:val="center"/>
            <w:hideMark/>
          </w:tcPr>
          <w:p w14:paraId="4F4A32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6C8888A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4CF001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26.43%</w:t>
            </w:r>
          </w:p>
        </w:tc>
      </w:tr>
      <w:tr w:rsidR="00F92342" w14:paraId="538E202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122EF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35" w:type="dxa"/>
            <w:tcBorders>
              <w:top w:val="nil"/>
              <w:left w:val="nil"/>
              <w:bottom w:val="nil"/>
              <w:right w:val="nil"/>
            </w:tcBorders>
            <w:shd w:val="clear" w:color="auto" w:fill="auto"/>
            <w:noWrap/>
            <w:vAlign w:val="center"/>
            <w:hideMark/>
          </w:tcPr>
          <w:p w14:paraId="5CA0D4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210369B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83.33%</w:t>
            </w:r>
          </w:p>
        </w:tc>
        <w:tc>
          <w:tcPr>
            <w:tcW w:w="2918" w:type="dxa"/>
            <w:tcBorders>
              <w:top w:val="nil"/>
              <w:left w:val="nil"/>
              <w:bottom w:val="nil"/>
              <w:right w:val="nil"/>
            </w:tcBorders>
            <w:shd w:val="clear" w:color="auto" w:fill="auto"/>
            <w:noWrap/>
            <w:vAlign w:val="center"/>
            <w:hideMark/>
          </w:tcPr>
          <w:p w14:paraId="1AFB69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3A177D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nil"/>
              <w:left w:val="nil"/>
              <w:bottom w:val="nil"/>
              <w:right w:val="nil"/>
            </w:tcBorders>
            <w:shd w:val="clear" w:color="auto" w:fill="auto"/>
            <w:noWrap/>
            <w:vAlign w:val="center"/>
            <w:hideMark/>
          </w:tcPr>
          <w:p w14:paraId="322514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5B4E31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E7417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35" w:type="dxa"/>
            <w:tcBorders>
              <w:top w:val="nil"/>
              <w:left w:val="nil"/>
              <w:bottom w:val="nil"/>
              <w:right w:val="nil"/>
            </w:tcBorders>
            <w:shd w:val="clear" w:color="auto" w:fill="auto"/>
            <w:noWrap/>
            <w:vAlign w:val="center"/>
            <w:hideMark/>
          </w:tcPr>
          <w:p w14:paraId="16AD4D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18E202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1474C6A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5EF67F0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174723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22F3941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1C7F1D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4E964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60F5A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46203ED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中债国债总指数</w:t>
            </w:r>
            <w:r>
              <w:rPr>
                <w:rFonts w:ascii="Arial" w:eastAsia="等线" w:hAnsi="Arial" w:cs="Arial"/>
                <w:b/>
                <w:bCs/>
                <w:color w:val="0F243E"/>
                <w:sz w:val="16"/>
                <w:szCs w:val="16"/>
              </w:rPr>
              <w:t>(</w:t>
            </w:r>
            <w:r>
              <w:rPr>
                <w:rFonts w:ascii="Arial" w:eastAsia="等线" w:hAnsi="Arial" w:cs="Arial"/>
                <w:b/>
                <w:bCs/>
                <w:color w:val="0F243E"/>
                <w:sz w:val="16"/>
                <w:szCs w:val="16"/>
              </w:rPr>
              <w:t>全价</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5E17AA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4D070F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13.00%</w:t>
            </w:r>
          </w:p>
        </w:tc>
      </w:tr>
      <w:tr w:rsidR="00F92342" w14:paraId="1B79CDE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585D6D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红利低波动指数收益率</w:t>
            </w:r>
          </w:p>
        </w:tc>
        <w:tc>
          <w:tcPr>
            <w:tcW w:w="1135" w:type="dxa"/>
            <w:tcBorders>
              <w:top w:val="nil"/>
              <w:left w:val="nil"/>
              <w:bottom w:val="nil"/>
              <w:right w:val="nil"/>
            </w:tcBorders>
            <w:shd w:val="clear" w:color="auto" w:fill="auto"/>
            <w:noWrap/>
            <w:vAlign w:val="center"/>
            <w:hideMark/>
          </w:tcPr>
          <w:p w14:paraId="2A8F68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5ABBBA5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6EE905F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金融机构人民币活期存款基准利率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7C974E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3AFD48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EEDE89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ADD2F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央视财经</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026D482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357631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126518B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w:t>
            </w:r>
            <w:r>
              <w:rPr>
                <w:rFonts w:ascii="Arial" w:eastAsia="等线" w:hAnsi="Arial" w:cs="Arial"/>
                <w:b/>
                <w:bCs/>
                <w:color w:val="0F243E"/>
                <w:sz w:val="16"/>
                <w:szCs w:val="16"/>
              </w:rPr>
              <w:t>(</w:t>
            </w:r>
            <w:r>
              <w:rPr>
                <w:rFonts w:ascii="Arial" w:eastAsia="等线" w:hAnsi="Arial" w:cs="Arial"/>
                <w:b/>
                <w:bCs/>
                <w:color w:val="0F243E"/>
                <w:sz w:val="16"/>
                <w:szCs w:val="16"/>
              </w:rPr>
              <w:t>财富</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4B717B3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B900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45.00%</w:t>
            </w:r>
          </w:p>
        </w:tc>
      </w:tr>
      <w:tr w:rsidR="00F92342" w14:paraId="00466AC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80100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中证锐联基本面</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977AD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F5740A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4157EFF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银行同业存款利率</w:t>
            </w:r>
          </w:p>
        </w:tc>
        <w:tc>
          <w:tcPr>
            <w:tcW w:w="1109" w:type="dxa"/>
            <w:tcBorders>
              <w:top w:val="nil"/>
              <w:left w:val="nil"/>
              <w:bottom w:val="nil"/>
              <w:right w:val="nil"/>
            </w:tcBorders>
            <w:shd w:val="clear" w:color="auto" w:fill="auto"/>
            <w:noWrap/>
            <w:vAlign w:val="center"/>
            <w:hideMark/>
          </w:tcPr>
          <w:p w14:paraId="659D40B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C803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4DC8914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79FFB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中证浙江凤凰行动</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B5429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16DB7F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47.50%</w:t>
            </w:r>
          </w:p>
        </w:tc>
        <w:tc>
          <w:tcPr>
            <w:tcW w:w="2918" w:type="dxa"/>
            <w:tcBorders>
              <w:top w:val="nil"/>
              <w:left w:val="nil"/>
              <w:bottom w:val="nil"/>
              <w:right w:val="nil"/>
            </w:tcBorders>
            <w:shd w:val="clear" w:color="auto" w:fill="auto"/>
            <w:noWrap/>
            <w:vAlign w:val="center"/>
            <w:hideMark/>
          </w:tcPr>
          <w:p w14:paraId="7DAD27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76C38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5AE60E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26.67%</w:t>
            </w:r>
          </w:p>
        </w:tc>
      </w:tr>
      <w:tr w:rsidR="00694637" w:rsidRPr="008512B4" w14:paraId="5203B29B" w14:textId="77777777" w:rsidTr="00F92342">
        <w:trPr>
          <w:gridBefore w:val="1"/>
          <w:gridAfter w:val="1"/>
          <w:wBefore w:w="142" w:type="dxa"/>
          <w:wAfter w:w="450" w:type="dxa"/>
          <w:trHeight w:val="288"/>
        </w:trPr>
        <w:tc>
          <w:tcPr>
            <w:tcW w:w="10357" w:type="dxa"/>
            <w:gridSpan w:val="6"/>
            <w:tcBorders>
              <w:top w:val="single" w:sz="2" w:space="0" w:color="000000"/>
              <w:left w:val="nil"/>
              <w:bottom w:val="nil"/>
              <w:right w:val="nil"/>
            </w:tcBorders>
            <w:shd w:val="clear" w:color="auto" w:fill="auto"/>
            <w:noWrap/>
            <w:vAlign w:val="center"/>
          </w:tcPr>
          <w:p w14:paraId="36E388CB" w14:textId="2FA48453" w:rsidR="00694637" w:rsidRPr="008512B4" w:rsidRDefault="00694637" w:rsidP="0040539B">
            <w:pPr>
              <w:pStyle w:val="aff2"/>
              <w:ind w:leftChars="-45" w:left="-108"/>
            </w:pPr>
            <w:r w:rsidRPr="008512B4">
              <w:rPr>
                <w:rFonts w:hint="eastAsia"/>
              </w:rPr>
              <w:t>数据来源：</w:t>
            </w:r>
            <w:r>
              <w:t>W</w:t>
            </w:r>
            <w:r>
              <w:rPr>
                <w:rFonts w:hint="eastAsia"/>
              </w:rPr>
              <w:t>ind</w:t>
            </w:r>
            <w:r w:rsidRPr="008512B4">
              <w:rPr>
                <w:rFonts w:hint="eastAsia"/>
              </w:rPr>
              <w:t>、广发证券发展研究中心</w:t>
            </w:r>
          </w:p>
        </w:tc>
      </w:tr>
    </w:tbl>
    <w:p w14:paraId="638C4EB6" w14:textId="77777777" w:rsidR="00694637" w:rsidRPr="000067BB"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4725E5A3" w14:textId="6D945FCA" w:rsidR="00742EE3" w:rsidRPr="009B1FB9" w:rsidRDefault="009A63B1" w:rsidP="00742EE3">
      <w:pPr>
        <w:pStyle w:val="1"/>
        <w:spacing w:before="326"/>
        <w:rPr>
          <w:lang w:eastAsia="zh-CN"/>
        </w:rPr>
      </w:pPr>
      <w:bookmarkStart w:id="73" w:name="_Toc34803851"/>
      <w:bookmarkStart w:id="74" w:name="_Toc65772352"/>
      <w:r>
        <w:rPr>
          <w:rFonts w:hint="eastAsia"/>
          <w:lang w:eastAsia="zh-CN"/>
        </w:rPr>
        <w:t>四、风险提示</w:t>
      </w:r>
      <w:bookmarkEnd w:id="73"/>
      <w:bookmarkEnd w:id="74"/>
    </w:p>
    <w:p w14:paraId="2A043DAA" w14:textId="77777777" w:rsidR="00176693" w:rsidRPr="004610DE" w:rsidRDefault="00176693" w:rsidP="00176693">
      <w:pPr>
        <w:pStyle w:val="ae"/>
        <w:ind w:left="3017" w:firstLineChars="200" w:firstLine="420"/>
        <w:rPr>
          <w:lang w:eastAsia="zh-CN"/>
        </w:rPr>
      </w:pPr>
      <w:r w:rsidRPr="00671FFE">
        <w:rPr>
          <w:rFonts w:hint="eastAsia"/>
          <w:lang w:eastAsia="zh-CN"/>
        </w:rPr>
        <w:t>本文所做的数据测算完全基于过去数据的推演，市场未来环境可能发生变化。投资者制定投资策略时，必须结合市场环境和自身投资理念。同时，模型在极端市场环境中有失效风险。本专题策略推荐个股，仅从量化角度筛选，不代表广发证券发展研究中心行业分析师观点</w:t>
      </w:r>
      <w:r>
        <w:rPr>
          <w:rFonts w:hint="eastAsia"/>
          <w:lang w:eastAsia="zh-CN"/>
        </w:rPr>
        <w:t>。</w:t>
      </w:r>
    </w:p>
    <w:p w14:paraId="17C96145" w14:textId="5807458E" w:rsidR="00742EE3" w:rsidRPr="00176693" w:rsidRDefault="00742EE3" w:rsidP="00176693">
      <w:pPr>
        <w:autoSpaceDE w:val="0"/>
        <w:autoSpaceDN w:val="0"/>
        <w:adjustRightInd w:val="0"/>
        <w:spacing w:after="100"/>
        <w:ind w:leftChars="1257" w:left="3017" w:firstLineChars="1" w:firstLine="2"/>
        <w:jc w:val="both"/>
        <w:rPr>
          <w:rFonts w:eastAsia="楷体_GB2312"/>
          <w:kern w:val="0"/>
          <w:sz w:val="21"/>
          <w:szCs w:val="21"/>
          <w:lang w:eastAsia="zh-CN"/>
        </w:rPr>
        <w:sectPr w:rsidR="00742EE3" w:rsidRPr="00176693" w:rsidSect="00742EE3">
          <w:pgSz w:w="11906" w:h="16838" w:code="9"/>
          <w:pgMar w:top="1134" w:right="641" w:bottom="720" w:left="635" w:header="794" w:footer="737" w:gutter="0"/>
          <w:cols w:space="142"/>
          <w:docGrid w:type="lines" w:linePitch="326"/>
        </w:sectPr>
      </w:pPr>
    </w:p>
    <w:p w14:paraId="23A54A64" w14:textId="2CF01C47" w:rsidR="00355F3A" w:rsidRDefault="00355F3A" w:rsidP="00742EE3">
      <w:pPr>
        <w:rPr>
          <w:rFonts w:eastAsia="楷体_GB2312"/>
          <w:b/>
          <w:color w:val="1F497D" w:themeColor="text2"/>
          <w:lang w:eastAsia="zh-CN"/>
        </w:rPr>
      </w:pPr>
      <w:r>
        <w:rPr>
          <w:rFonts w:eastAsia="楷体_GB2312"/>
          <w:b/>
          <w:color w:val="1F497D" w:themeColor="text2"/>
          <w:lang w:eastAsia="zh-CN"/>
        </w:rPr>
        <w:br w:type="page"/>
      </w:r>
    </w:p>
    <w:tbl>
      <w:tblPr>
        <w:tblW w:w="0" w:type="auto"/>
        <w:tblLook w:val="04A0" w:firstRow="1" w:lastRow="0" w:firstColumn="1" w:lastColumn="0" w:noHBand="0" w:noVBand="1"/>
      </w:tblPr>
      <w:tblGrid>
        <w:gridCol w:w="1004"/>
        <w:gridCol w:w="234"/>
        <w:gridCol w:w="9608"/>
      </w:tblGrid>
      <w:tr w:rsidR="005D487C" w:rsidRPr="009814E7" w14:paraId="68913321" w14:textId="77777777" w:rsidTr="00B9063D">
        <w:trPr>
          <w:trHeight w:hRule="exact" w:val="23"/>
        </w:trPr>
        <w:tc>
          <w:tcPr>
            <w:tcW w:w="10846" w:type="dxa"/>
            <w:gridSpan w:val="3"/>
          </w:tcPr>
          <w:p w14:paraId="74CC9C32" w14:textId="26705EBC" w:rsidR="005D487C" w:rsidRPr="00E500F5" w:rsidRDefault="00742EE3" w:rsidP="00B9063D">
            <w:pPr>
              <w:jc w:val="both"/>
              <w:rPr>
                <w:rFonts w:eastAsia="楷体_GB2312"/>
                <w:bCs/>
                <w:color w:val="FFFFFF" w:themeColor="background1"/>
                <w:sz w:val="13"/>
                <w:szCs w:val="13"/>
                <w:lang w:eastAsia="zh-CN"/>
              </w:rPr>
            </w:pPr>
            <w:r>
              <w:rPr>
                <w:lang w:eastAsia="zh-CN"/>
              </w:rPr>
              <w:lastRenderedPageBreak/>
              <w:br w:type="page"/>
            </w:r>
            <w:bookmarkStart w:id="75" w:name="end_tag"/>
            <w:bookmarkEnd w:id="0"/>
            <w:r w:rsidR="005D487C" w:rsidRPr="00E500F5">
              <w:rPr>
                <w:rFonts w:eastAsia="楷体_GB2312"/>
                <w:bCs/>
                <w:color w:val="FFFFFF" w:themeColor="background1"/>
                <w:sz w:val="13"/>
                <w:szCs w:val="13"/>
                <w:lang w:eastAsia="zh-CN"/>
              </w:rPr>
              <w:t>[</w:t>
            </w:r>
            <w:proofErr w:type="spellStart"/>
            <w:r w:rsidR="005D487C" w:rsidRPr="00E500F5">
              <w:rPr>
                <w:rFonts w:eastAsia="楷体_GB2312"/>
                <w:bCs/>
                <w:color w:val="FFFFFF" w:themeColor="background1"/>
                <w:sz w:val="13"/>
                <w:szCs w:val="13"/>
                <w:lang w:eastAsia="zh-CN"/>
              </w:rPr>
              <w:t>Table_ResearchTeam</w:t>
            </w:r>
            <w:proofErr w:type="spellEnd"/>
            <w:r w:rsidR="005D487C" w:rsidRPr="00E500F5">
              <w:rPr>
                <w:rFonts w:eastAsia="楷体_GB2312"/>
                <w:bCs/>
                <w:color w:val="FFFFFF" w:themeColor="background1"/>
                <w:sz w:val="13"/>
                <w:szCs w:val="13"/>
                <w:lang w:eastAsia="zh-CN"/>
              </w:rPr>
              <w:t>]</w:t>
            </w:r>
          </w:p>
        </w:tc>
      </w:tr>
      <w:tr w:rsidR="00540879" w:rsidRPr="003F4A47" w14:paraId="74669BE2" w14:textId="77777777" w:rsidTr="00B9063D">
        <w:tc>
          <w:tcPr>
            <w:tcW w:w="10846" w:type="dxa"/>
            <w:gridSpan w:val="3"/>
            <w:tcBorders>
              <w:bottom w:val="single" w:sz="12" w:space="0" w:color="1F497D" w:themeColor="text2"/>
            </w:tcBorders>
            <w:tcMar>
              <w:left w:w="108" w:type="dxa"/>
            </w:tcMar>
          </w:tcPr>
          <w:p w14:paraId="25637AB1" w14:textId="77777777" w:rsidR="00540879" w:rsidRPr="006737BC" w:rsidRDefault="00540879" w:rsidP="00B9063D">
            <w:pPr>
              <w:jc w:val="both"/>
              <w:rPr>
                <w:rFonts w:ascii="Arial" w:eastAsia="楷体_GB2312" w:hAnsi="Arial"/>
                <w:b/>
                <w:color w:val="1F497D"/>
                <w:lang w:eastAsia="zh-CN"/>
              </w:rPr>
            </w:pPr>
            <w:r>
              <w:rPr>
                <w:rFonts w:ascii="Arial" w:eastAsia="楷体_GB2312" w:hAnsi="Arial" w:hint="eastAsia"/>
                <w:b/>
                <w:color w:val="1F497D"/>
                <w:lang w:eastAsia="zh-CN"/>
              </w:rPr>
              <w:t>广发金融工程研究小组</w:t>
            </w:r>
          </w:p>
        </w:tc>
      </w:tr>
      <w:tr w:rsidR="00540879" w:rsidRPr="003F4A47" w14:paraId="6E04C763" w14:textId="77777777" w:rsidTr="00355F3A">
        <w:tc>
          <w:tcPr>
            <w:tcW w:w="1005" w:type="dxa"/>
            <w:tcBorders>
              <w:top w:val="single" w:sz="12" w:space="0" w:color="1F497D" w:themeColor="text2"/>
            </w:tcBorders>
          </w:tcPr>
          <w:p w14:paraId="1F772729" w14:textId="77777777" w:rsidR="005D487C" w:rsidRPr="00057C76" w:rsidRDefault="00540879" w:rsidP="00B9063D">
            <w:pPr>
              <w:pStyle w:val="afe"/>
            </w:pPr>
            <w:r>
              <w:rPr>
                <w:rFonts w:hint="eastAsia"/>
              </w:rPr>
              <w:t>罗</w:t>
            </w:r>
            <w:r>
              <w:rPr>
                <w:rFonts w:hint="eastAsia"/>
              </w:rPr>
              <w:t xml:space="preserve">  </w:t>
            </w:r>
            <w:r>
              <w:rPr>
                <w:rFonts w:hint="eastAsia"/>
              </w:rPr>
              <w:t>军</w:t>
            </w:r>
          </w:p>
        </w:tc>
        <w:tc>
          <w:tcPr>
            <w:tcW w:w="218" w:type="dxa"/>
            <w:tcBorders>
              <w:top w:val="single" w:sz="12" w:space="0" w:color="1F497D" w:themeColor="text2"/>
            </w:tcBorders>
            <w:noWrap/>
            <w:tcMar>
              <w:left w:w="0" w:type="dxa"/>
              <w:right w:w="0" w:type="dxa"/>
            </w:tcMar>
          </w:tcPr>
          <w:p w14:paraId="392625B0" w14:textId="77777777" w:rsidR="005D487C"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tcBorders>
              <w:top w:val="single" w:sz="12" w:space="0" w:color="1F497D" w:themeColor="text2"/>
            </w:tcBorders>
            <w:tcMar>
              <w:left w:w="0" w:type="dxa"/>
            </w:tcMar>
          </w:tcPr>
          <w:p w14:paraId="0780A9F5" w14:textId="77777777" w:rsidR="005D487C" w:rsidRPr="00057C76" w:rsidRDefault="00540879" w:rsidP="00057C76">
            <w:pPr>
              <w:rPr>
                <w:rStyle w:val="af5"/>
                <w:lang w:eastAsia="zh-CN"/>
              </w:rPr>
            </w:pPr>
            <w:r>
              <w:rPr>
                <w:rStyle w:val="af5"/>
                <w:rFonts w:hint="eastAsia"/>
                <w:lang w:eastAsia="zh-CN"/>
              </w:rPr>
              <w:t>首席分析师，华南理工大学硕士，从业</w:t>
            </w:r>
            <w:r>
              <w:rPr>
                <w:rStyle w:val="af5"/>
                <w:rFonts w:hint="eastAsia"/>
                <w:lang w:eastAsia="zh-CN"/>
              </w:rPr>
              <w:t>14</w:t>
            </w:r>
            <w:r>
              <w:rPr>
                <w:rStyle w:val="af5"/>
                <w:rFonts w:hint="eastAsia"/>
                <w:lang w:eastAsia="zh-CN"/>
              </w:rPr>
              <w:t>年，</w:t>
            </w:r>
            <w:r>
              <w:rPr>
                <w:rStyle w:val="af5"/>
                <w:rFonts w:hint="eastAsia"/>
                <w:lang w:eastAsia="zh-CN"/>
              </w:rPr>
              <w:t>2010</w:t>
            </w:r>
            <w:r>
              <w:rPr>
                <w:rStyle w:val="af5"/>
                <w:rFonts w:hint="eastAsia"/>
                <w:lang w:eastAsia="zh-CN"/>
              </w:rPr>
              <w:t>年进入广发证券发展研究中心。</w:t>
            </w:r>
          </w:p>
        </w:tc>
      </w:tr>
      <w:tr w:rsidR="00540879" w:rsidRPr="003F4A47" w14:paraId="274E2733" w14:textId="77777777" w:rsidTr="00355F3A">
        <w:tc>
          <w:tcPr>
            <w:tcW w:w="1005" w:type="dxa"/>
            <w:shd w:val="clear" w:color="auto" w:fill="auto"/>
          </w:tcPr>
          <w:p w14:paraId="48620153" w14:textId="77777777" w:rsidR="00540879" w:rsidRPr="00222605" w:rsidRDefault="00540879" w:rsidP="00B9063D">
            <w:pPr>
              <w:pStyle w:val="afe"/>
              <w:rPr>
                <w:sz w:val="20"/>
                <w:szCs w:val="20"/>
              </w:rPr>
            </w:pPr>
            <w:r w:rsidRPr="00222605">
              <w:rPr>
                <w:rFonts w:hint="eastAsia"/>
                <w:sz w:val="20"/>
                <w:szCs w:val="20"/>
              </w:rPr>
              <w:t>安宁宁</w:t>
            </w:r>
          </w:p>
        </w:tc>
        <w:tc>
          <w:tcPr>
            <w:tcW w:w="218" w:type="dxa"/>
            <w:shd w:val="clear" w:color="auto" w:fill="auto"/>
            <w:noWrap/>
            <w:tcMar>
              <w:left w:w="0" w:type="dxa"/>
              <w:right w:w="0" w:type="dxa"/>
            </w:tcMar>
          </w:tcPr>
          <w:p w14:paraId="72D99767" w14:textId="77777777" w:rsidR="00540879" w:rsidRPr="00222605" w:rsidRDefault="00540879" w:rsidP="00B9063D">
            <w:pPr>
              <w:jc w:val="both"/>
              <w:rPr>
                <w:rFonts w:ascii="Arial" w:eastAsia="楷体_GB2312" w:hAnsi="Arial"/>
                <w:bCs/>
                <w:color w:val="1F497D" w:themeColor="text2"/>
                <w:spacing w:val="-4"/>
                <w:sz w:val="20"/>
                <w:szCs w:val="20"/>
                <w:lang w:eastAsia="zh-CN"/>
              </w:rPr>
            </w:pPr>
            <w:r w:rsidRPr="00222605">
              <w:rPr>
                <w:rFonts w:ascii="Arial" w:eastAsia="楷体_GB2312" w:hAnsi="Arial" w:hint="eastAsia"/>
                <w:bCs/>
                <w:color w:val="1F497D" w:themeColor="text2"/>
                <w:spacing w:val="-4"/>
                <w:sz w:val="20"/>
                <w:szCs w:val="20"/>
                <w:lang w:eastAsia="zh-CN"/>
              </w:rPr>
              <w:t>：</w:t>
            </w:r>
          </w:p>
        </w:tc>
        <w:tc>
          <w:tcPr>
            <w:tcW w:w="9623" w:type="dxa"/>
            <w:shd w:val="clear" w:color="auto" w:fill="auto"/>
            <w:tcMar>
              <w:left w:w="0" w:type="dxa"/>
            </w:tcMar>
          </w:tcPr>
          <w:p w14:paraId="20924AD9" w14:textId="77777777" w:rsidR="00540879" w:rsidRPr="00222605" w:rsidRDefault="00540879" w:rsidP="00057C76">
            <w:pPr>
              <w:rPr>
                <w:rStyle w:val="af5"/>
                <w:sz w:val="20"/>
                <w:szCs w:val="20"/>
                <w:lang w:eastAsia="zh-CN"/>
              </w:rPr>
            </w:pPr>
            <w:r w:rsidRPr="00222605">
              <w:rPr>
                <w:rStyle w:val="af5"/>
                <w:rFonts w:hint="eastAsia"/>
                <w:sz w:val="20"/>
                <w:szCs w:val="20"/>
                <w:lang w:eastAsia="zh-CN"/>
              </w:rPr>
              <w:t>联席首席分析师，暨南大学硕士，从业</w:t>
            </w:r>
            <w:r w:rsidRPr="00222605">
              <w:rPr>
                <w:rStyle w:val="af5"/>
                <w:rFonts w:hint="eastAsia"/>
                <w:sz w:val="20"/>
                <w:szCs w:val="20"/>
                <w:lang w:eastAsia="zh-CN"/>
              </w:rPr>
              <w:t>12</w:t>
            </w:r>
            <w:r w:rsidRPr="00222605">
              <w:rPr>
                <w:rStyle w:val="af5"/>
                <w:rFonts w:hint="eastAsia"/>
                <w:sz w:val="20"/>
                <w:szCs w:val="20"/>
                <w:lang w:eastAsia="zh-CN"/>
              </w:rPr>
              <w:t>年，</w:t>
            </w:r>
            <w:r w:rsidRPr="00222605">
              <w:rPr>
                <w:rStyle w:val="af5"/>
                <w:rFonts w:hint="eastAsia"/>
                <w:sz w:val="20"/>
                <w:szCs w:val="20"/>
                <w:lang w:eastAsia="zh-CN"/>
              </w:rPr>
              <w:t>2011</w:t>
            </w:r>
            <w:r w:rsidRPr="00222605">
              <w:rPr>
                <w:rStyle w:val="af5"/>
                <w:rFonts w:hint="eastAsia"/>
                <w:sz w:val="20"/>
                <w:szCs w:val="20"/>
                <w:lang w:eastAsia="zh-CN"/>
              </w:rPr>
              <w:t>年进入广发证券发展研究中心。</w:t>
            </w:r>
          </w:p>
        </w:tc>
      </w:tr>
      <w:tr w:rsidR="00540879" w:rsidRPr="003F4A47" w14:paraId="71212587" w14:textId="77777777" w:rsidTr="00355F3A">
        <w:tc>
          <w:tcPr>
            <w:tcW w:w="1005" w:type="dxa"/>
            <w:shd w:val="clear" w:color="auto" w:fill="auto"/>
          </w:tcPr>
          <w:p w14:paraId="7C428420" w14:textId="77777777" w:rsidR="00540879" w:rsidRPr="00057C76" w:rsidRDefault="00540879" w:rsidP="00B9063D">
            <w:pPr>
              <w:pStyle w:val="afe"/>
            </w:pPr>
            <w:r>
              <w:rPr>
                <w:rFonts w:hint="eastAsia"/>
              </w:rPr>
              <w:t>史庆盛</w:t>
            </w:r>
          </w:p>
        </w:tc>
        <w:tc>
          <w:tcPr>
            <w:tcW w:w="218" w:type="dxa"/>
            <w:shd w:val="clear" w:color="auto" w:fill="auto"/>
            <w:noWrap/>
            <w:tcMar>
              <w:left w:w="0" w:type="dxa"/>
              <w:right w:w="0" w:type="dxa"/>
            </w:tcMar>
          </w:tcPr>
          <w:p w14:paraId="1ED3AD1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9A45A18" w14:textId="77777777" w:rsidR="00540879" w:rsidRPr="00057C76" w:rsidRDefault="00540879" w:rsidP="00057C76">
            <w:pPr>
              <w:rPr>
                <w:rStyle w:val="af5"/>
                <w:lang w:eastAsia="zh-CN"/>
              </w:rPr>
            </w:pPr>
            <w:r>
              <w:rPr>
                <w:rStyle w:val="af5"/>
                <w:rFonts w:hint="eastAsia"/>
                <w:lang w:eastAsia="zh-CN"/>
              </w:rPr>
              <w:t>资深分析师，华南理工大学硕士，从业</w:t>
            </w:r>
            <w:r>
              <w:rPr>
                <w:rStyle w:val="af5"/>
                <w:rFonts w:hint="eastAsia"/>
                <w:lang w:eastAsia="zh-CN"/>
              </w:rPr>
              <w:t>8</w:t>
            </w:r>
            <w:r>
              <w:rPr>
                <w:rStyle w:val="af5"/>
                <w:rFonts w:hint="eastAsia"/>
                <w:lang w:eastAsia="zh-CN"/>
              </w:rPr>
              <w:t>年，</w:t>
            </w:r>
            <w:r>
              <w:rPr>
                <w:rStyle w:val="af5"/>
                <w:rFonts w:hint="eastAsia"/>
                <w:lang w:eastAsia="zh-CN"/>
              </w:rPr>
              <w:t>2011</w:t>
            </w:r>
            <w:r>
              <w:rPr>
                <w:rStyle w:val="af5"/>
                <w:rFonts w:hint="eastAsia"/>
                <w:lang w:eastAsia="zh-CN"/>
              </w:rPr>
              <w:t>年进入广发证券发展研究中心。</w:t>
            </w:r>
          </w:p>
        </w:tc>
      </w:tr>
      <w:tr w:rsidR="00540879" w:rsidRPr="003F4A47" w14:paraId="57EA0A21" w14:textId="77777777" w:rsidTr="00355F3A">
        <w:tc>
          <w:tcPr>
            <w:tcW w:w="1005" w:type="dxa"/>
            <w:shd w:val="clear" w:color="auto" w:fill="auto"/>
          </w:tcPr>
          <w:p w14:paraId="1FA9B1F1" w14:textId="77777777" w:rsidR="00540879" w:rsidRPr="00057C76" w:rsidRDefault="00540879" w:rsidP="00B9063D">
            <w:pPr>
              <w:pStyle w:val="afe"/>
            </w:pPr>
            <w:r>
              <w:rPr>
                <w:rFonts w:hint="eastAsia"/>
              </w:rPr>
              <w:t>张</w:t>
            </w:r>
            <w:r>
              <w:rPr>
                <w:rFonts w:hint="eastAsia"/>
              </w:rPr>
              <w:t xml:space="preserve">  </w:t>
            </w:r>
            <w:r>
              <w:rPr>
                <w:rFonts w:hint="eastAsia"/>
              </w:rPr>
              <w:t>超</w:t>
            </w:r>
          </w:p>
        </w:tc>
        <w:tc>
          <w:tcPr>
            <w:tcW w:w="218" w:type="dxa"/>
            <w:shd w:val="clear" w:color="auto" w:fill="auto"/>
            <w:noWrap/>
            <w:tcMar>
              <w:left w:w="0" w:type="dxa"/>
              <w:right w:w="0" w:type="dxa"/>
            </w:tcMar>
          </w:tcPr>
          <w:p w14:paraId="4C1C34C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1229CE6"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7</w:t>
            </w:r>
            <w:r>
              <w:rPr>
                <w:rStyle w:val="af5"/>
                <w:rFonts w:hint="eastAsia"/>
                <w:lang w:eastAsia="zh-CN"/>
              </w:rPr>
              <w:t>年，</w:t>
            </w:r>
            <w:r>
              <w:rPr>
                <w:rStyle w:val="af5"/>
                <w:rFonts w:hint="eastAsia"/>
                <w:lang w:eastAsia="zh-CN"/>
              </w:rPr>
              <w:t>2012</w:t>
            </w:r>
            <w:r>
              <w:rPr>
                <w:rStyle w:val="af5"/>
                <w:rFonts w:hint="eastAsia"/>
                <w:lang w:eastAsia="zh-CN"/>
              </w:rPr>
              <w:t>年进入广发证券发展研究中心。</w:t>
            </w:r>
          </w:p>
        </w:tc>
      </w:tr>
      <w:tr w:rsidR="00540879" w:rsidRPr="003F4A47" w14:paraId="4C8B2616" w14:textId="77777777" w:rsidTr="00355F3A">
        <w:tc>
          <w:tcPr>
            <w:tcW w:w="1005" w:type="dxa"/>
            <w:shd w:val="clear" w:color="auto" w:fill="auto"/>
          </w:tcPr>
          <w:p w14:paraId="48938774" w14:textId="77777777" w:rsidR="00540879" w:rsidRPr="00057C76" w:rsidRDefault="00540879" w:rsidP="00B9063D">
            <w:pPr>
              <w:pStyle w:val="afe"/>
            </w:pPr>
            <w:r>
              <w:rPr>
                <w:rFonts w:hint="eastAsia"/>
              </w:rPr>
              <w:t>文巧钧</w:t>
            </w:r>
          </w:p>
        </w:tc>
        <w:tc>
          <w:tcPr>
            <w:tcW w:w="218" w:type="dxa"/>
            <w:shd w:val="clear" w:color="auto" w:fill="auto"/>
            <w:noWrap/>
            <w:tcMar>
              <w:left w:w="0" w:type="dxa"/>
              <w:right w:w="0" w:type="dxa"/>
            </w:tcMar>
          </w:tcPr>
          <w:p w14:paraId="5EC04375"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10E8C2F0" w14:textId="77777777" w:rsidR="00540879" w:rsidRPr="00057C76" w:rsidRDefault="00540879" w:rsidP="00057C76">
            <w:pPr>
              <w:rPr>
                <w:rStyle w:val="af5"/>
                <w:lang w:eastAsia="zh-CN"/>
              </w:rPr>
            </w:pPr>
            <w:r>
              <w:rPr>
                <w:rStyle w:val="af5"/>
                <w:rFonts w:hint="eastAsia"/>
                <w:lang w:eastAsia="zh-CN"/>
              </w:rPr>
              <w:t>资深分析师，浙江大学博士，从业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1DD9F7F" w14:textId="77777777" w:rsidTr="00355F3A">
        <w:tc>
          <w:tcPr>
            <w:tcW w:w="1005" w:type="dxa"/>
            <w:shd w:val="clear" w:color="auto" w:fill="auto"/>
          </w:tcPr>
          <w:p w14:paraId="1140FCFA" w14:textId="77777777" w:rsidR="00540879" w:rsidRPr="00057C76" w:rsidRDefault="00540879" w:rsidP="00B9063D">
            <w:pPr>
              <w:pStyle w:val="afe"/>
            </w:pPr>
            <w:r>
              <w:rPr>
                <w:rFonts w:hint="eastAsia"/>
              </w:rPr>
              <w:t>陈原文</w:t>
            </w:r>
          </w:p>
        </w:tc>
        <w:tc>
          <w:tcPr>
            <w:tcW w:w="218" w:type="dxa"/>
            <w:shd w:val="clear" w:color="auto" w:fill="auto"/>
            <w:noWrap/>
            <w:tcMar>
              <w:left w:w="0" w:type="dxa"/>
              <w:right w:w="0" w:type="dxa"/>
            </w:tcMar>
          </w:tcPr>
          <w:p w14:paraId="0535B44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851B6C5"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115A5BCC" w14:textId="77777777" w:rsidTr="00355F3A">
        <w:tc>
          <w:tcPr>
            <w:tcW w:w="1005" w:type="dxa"/>
            <w:shd w:val="clear" w:color="auto" w:fill="auto"/>
          </w:tcPr>
          <w:p w14:paraId="5E3CB5C2" w14:textId="77777777" w:rsidR="00540879" w:rsidRPr="00057C76" w:rsidRDefault="00540879" w:rsidP="00B9063D">
            <w:pPr>
              <w:pStyle w:val="afe"/>
            </w:pPr>
            <w:r>
              <w:rPr>
                <w:rFonts w:hint="eastAsia"/>
              </w:rPr>
              <w:t>樊瑞铎</w:t>
            </w:r>
          </w:p>
        </w:tc>
        <w:tc>
          <w:tcPr>
            <w:tcW w:w="218" w:type="dxa"/>
            <w:shd w:val="clear" w:color="auto" w:fill="auto"/>
            <w:noWrap/>
            <w:tcMar>
              <w:left w:w="0" w:type="dxa"/>
              <w:right w:w="0" w:type="dxa"/>
            </w:tcMar>
          </w:tcPr>
          <w:p w14:paraId="5A15BF9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F642E8C" w14:textId="77777777" w:rsidR="00540879" w:rsidRPr="00057C76" w:rsidRDefault="00540879" w:rsidP="00057C76">
            <w:pPr>
              <w:rPr>
                <w:rStyle w:val="af5"/>
                <w:lang w:eastAsia="zh-CN"/>
              </w:rPr>
            </w:pPr>
            <w:r>
              <w:rPr>
                <w:rStyle w:val="af5"/>
                <w:rFonts w:hint="eastAsia"/>
                <w:lang w:eastAsia="zh-CN"/>
              </w:rPr>
              <w:t>资深分析师，南开大学硕士，从业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B9EEAD7" w14:textId="77777777" w:rsidTr="00355F3A">
        <w:tc>
          <w:tcPr>
            <w:tcW w:w="1005" w:type="dxa"/>
            <w:shd w:val="clear" w:color="auto" w:fill="auto"/>
          </w:tcPr>
          <w:p w14:paraId="528057A8" w14:textId="77777777" w:rsidR="00540879" w:rsidRPr="00057C76" w:rsidRDefault="00540879" w:rsidP="00B9063D">
            <w:pPr>
              <w:pStyle w:val="afe"/>
            </w:pPr>
            <w:r>
              <w:rPr>
                <w:rFonts w:hint="eastAsia"/>
              </w:rPr>
              <w:t>李</w:t>
            </w:r>
            <w:r>
              <w:rPr>
                <w:rFonts w:hint="eastAsia"/>
              </w:rPr>
              <w:t xml:space="preserve">  </w:t>
            </w:r>
            <w:r>
              <w:rPr>
                <w:rFonts w:hint="eastAsia"/>
              </w:rPr>
              <w:t>豪</w:t>
            </w:r>
          </w:p>
        </w:tc>
        <w:tc>
          <w:tcPr>
            <w:tcW w:w="218" w:type="dxa"/>
            <w:shd w:val="clear" w:color="auto" w:fill="auto"/>
            <w:noWrap/>
            <w:tcMar>
              <w:left w:w="0" w:type="dxa"/>
              <w:right w:w="0" w:type="dxa"/>
            </w:tcMar>
          </w:tcPr>
          <w:p w14:paraId="20AFAADD"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E3AAA2B" w14:textId="77777777" w:rsidR="00540879" w:rsidRPr="00057C76" w:rsidRDefault="00540879" w:rsidP="00057C76">
            <w:pPr>
              <w:rPr>
                <w:rStyle w:val="af5"/>
                <w:lang w:eastAsia="zh-CN"/>
              </w:rPr>
            </w:pPr>
            <w:r>
              <w:rPr>
                <w:rStyle w:val="af5"/>
                <w:rFonts w:hint="eastAsia"/>
                <w:lang w:eastAsia="zh-CN"/>
              </w:rPr>
              <w:t>资深分析师，上海交通大学硕士，从业</w:t>
            </w:r>
            <w:r>
              <w:rPr>
                <w:rStyle w:val="af5"/>
                <w:rFonts w:hint="eastAsia"/>
                <w:lang w:eastAsia="zh-CN"/>
              </w:rPr>
              <w:t>3</w:t>
            </w:r>
            <w:r>
              <w:rPr>
                <w:rStyle w:val="af5"/>
                <w:rFonts w:hint="eastAsia"/>
                <w:lang w:eastAsia="zh-CN"/>
              </w:rPr>
              <w:t>年，</w:t>
            </w:r>
            <w:r>
              <w:rPr>
                <w:rStyle w:val="af5"/>
                <w:rFonts w:hint="eastAsia"/>
                <w:lang w:eastAsia="zh-CN"/>
              </w:rPr>
              <w:t>2016</w:t>
            </w:r>
            <w:r>
              <w:rPr>
                <w:rStyle w:val="af5"/>
                <w:rFonts w:hint="eastAsia"/>
                <w:lang w:eastAsia="zh-CN"/>
              </w:rPr>
              <w:t>年进入广发证券发展研究中心。</w:t>
            </w:r>
          </w:p>
        </w:tc>
      </w:tr>
      <w:tr w:rsidR="00540879" w:rsidRPr="003F4A47" w14:paraId="0F141990" w14:textId="77777777" w:rsidTr="00355F3A">
        <w:tc>
          <w:tcPr>
            <w:tcW w:w="1005" w:type="dxa"/>
            <w:shd w:val="clear" w:color="auto" w:fill="auto"/>
          </w:tcPr>
          <w:p w14:paraId="1AA4354A" w14:textId="77777777" w:rsidR="00540879" w:rsidRPr="00057C76" w:rsidRDefault="00540879" w:rsidP="00B9063D">
            <w:pPr>
              <w:pStyle w:val="afe"/>
            </w:pPr>
            <w:r>
              <w:rPr>
                <w:rFonts w:hint="eastAsia"/>
              </w:rPr>
              <w:t>郭圳滨</w:t>
            </w:r>
          </w:p>
        </w:tc>
        <w:tc>
          <w:tcPr>
            <w:tcW w:w="218" w:type="dxa"/>
            <w:shd w:val="clear" w:color="auto" w:fill="auto"/>
            <w:noWrap/>
            <w:tcMar>
              <w:left w:w="0" w:type="dxa"/>
              <w:right w:w="0" w:type="dxa"/>
            </w:tcMar>
          </w:tcPr>
          <w:p w14:paraId="289D230A"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2F55F13A" w14:textId="77777777" w:rsidR="00540879" w:rsidRPr="00057C76" w:rsidRDefault="00540879" w:rsidP="00057C76">
            <w:pPr>
              <w:rPr>
                <w:rStyle w:val="af5"/>
                <w:lang w:eastAsia="zh-CN"/>
              </w:rPr>
            </w:pPr>
            <w:r>
              <w:rPr>
                <w:rStyle w:val="af5"/>
                <w:rFonts w:hint="eastAsia"/>
                <w:lang w:eastAsia="zh-CN"/>
              </w:rPr>
              <w:t>高级分析师，中山大学硕士，</w:t>
            </w:r>
            <w:r>
              <w:rPr>
                <w:rStyle w:val="af5"/>
                <w:rFonts w:hint="eastAsia"/>
                <w:lang w:eastAsia="zh-CN"/>
              </w:rPr>
              <w:t>2018</w:t>
            </w:r>
            <w:r>
              <w:rPr>
                <w:rStyle w:val="af5"/>
                <w:rFonts w:hint="eastAsia"/>
                <w:lang w:eastAsia="zh-CN"/>
              </w:rPr>
              <w:t>年进入广发证券发展研究中心。</w:t>
            </w:r>
          </w:p>
        </w:tc>
      </w:tr>
      <w:tr w:rsidR="00540879" w:rsidRPr="003F4A47" w14:paraId="60CD1509" w14:textId="77777777" w:rsidTr="00355F3A">
        <w:tc>
          <w:tcPr>
            <w:tcW w:w="1005" w:type="dxa"/>
            <w:shd w:val="clear" w:color="auto" w:fill="auto"/>
          </w:tcPr>
          <w:p w14:paraId="11255479" w14:textId="77777777" w:rsidR="00540879" w:rsidRPr="00057C76" w:rsidRDefault="00540879" w:rsidP="00B9063D">
            <w:pPr>
              <w:pStyle w:val="afe"/>
            </w:pPr>
            <w:r>
              <w:rPr>
                <w:rFonts w:hint="eastAsia"/>
              </w:rPr>
              <w:t>季燕妮</w:t>
            </w:r>
          </w:p>
        </w:tc>
        <w:tc>
          <w:tcPr>
            <w:tcW w:w="218" w:type="dxa"/>
            <w:shd w:val="clear" w:color="auto" w:fill="auto"/>
            <w:noWrap/>
            <w:tcMar>
              <w:left w:w="0" w:type="dxa"/>
              <w:right w:w="0" w:type="dxa"/>
            </w:tcMar>
          </w:tcPr>
          <w:p w14:paraId="60267168"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DD99F9D" w14:textId="77777777" w:rsidR="00540879" w:rsidRPr="00057C76" w:rsidRDefault="00540879" w:rsidP="00057C76">
            <w:pPr>
              <w:rPr>
                <w:rStyle w:val="af5"/>
                <w:lang w:eastAsia="zh-CN"/>
              </w:rPr>
            </w:pPr>
            <w:r>
              <w:rPr>
                <w:rStyle w:val="af5"/>
                <w:rFonts w:hint="eastAsia"/>
                <w:lang w:eastAsia="zh-CN"/>
              </w:rPr>
              <w:t>研究助理，厦门大学硕士，</w:t>
            </w:r>
            <w:r>
              <w:rPr>
                <w:rStyle w:val="af5"/>
                <w:rFonts w:hint="eastAsia"/>
                <w:lang w:eastAsia="zh-CN"/>
              </w:rPr>
              <w:t>2020</w:t>
            </w:r>
            <w:r>
              <w:rPr>
                <w:rStyle w:val="af5"/>
                <w:rFonts w:hint="eastAsia"/>
                <w:lang w:eastAsia="zh-CN"/>
              </w:rPr>
              <w:t>年进入广发证券发展研究中心。</w:t>
            </w:r>
          </w:p>
        </w:tc>
      </w:tr>
      <w:tr w:rsidR="00540879" w:rsidRPr="003F4A47" w14:paraId="7CD72582" w14:textId="77777777" w:rsidTr="00355F3A">
        <w:tc>
          <w:tcPr>
            <w:tcW w:w="1005" w:type="dxa"/>
            <w:shd w:val="clear" w:color="auto" w:fill="auto"/>
          </w:tcPr>
          <w:p w14:paraId="36ACF3A7" w14:textId="77777777" w:rsidR="00540879" w:rsidRPr="00057C76" w:rsidRDefault="00540879" w:rsidP="00B9063D">
            <w:pPr>
              <w:pStyle w:val="afe"/>
            </w:pPr>
            <w:r>
              <w:rPr>
                <w:rFonts w:hint="eastAsia"/>
              </w:rPr>
              <w:t>张钰东</w:t>
            </w:r>
          </w:p>
        </w:tc>
        <w:tc>
          <w:tcPr>
            <w:tcW w:w="218" w:type="dxa"/>
            <w:shd w:val="clear" w:color="auto" w:fill="auto"/>
            <w:noWrap/>
            <w:tcMar>
              <w:left w:w="0" w:type="dxa"/>
              <w:right w:w="0" w:type="dxa"/>
            </w:tcMar>
          </w:tcPr>
          <w:p w14:paraId="240C3166"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2CFE6D5" w14:textId="77777777" w:rsidR="00540879" w:rsidRPr="00057C76" w:rsidRDefault="00540879" w:rsidP="00057C76">
            <w:pPr>
              <w:rPr>
                <w:rStyle w:val="af5"/>
                <w:lang w:eastAsia="zh-CN"/>
              </w:rPr>
            </w:pPr>
            <w:r>
              <w:rPr>
                <w:rStyle w:val="af5"/>
                <w:rFonts w:hint="eastAsia"/>
                <w:lang w:eastAsia="zh-CN"/>
              </w:rPr>
              <w:t>研究助理，中山大学硕士，</w:t>
            </w:r>
            <w:r>
              <w:rPr>
                <w:rStyle w:val="af5"/>
                <w:rFonts w:hint="eastAsia"/>
                <w:lang w:eastAsia="zh-CN"/>
              </w:rPr>
              <w:t>2020</w:t>
            </w:r>
            <w:r>
              <w:rPr>
                <w:rStyle w:val="af5"/>
                <w:rFonts w:hint="eastAsia"/>
                <w:lang w:eastAsia="zh-CN"/>
              </w:rPr>
              <w:t>年进入广发证券发展研究中心。</w:t>
            </w:r>
          </w:p>
        </w:tc>
      </w:tr>
      <w:tr w:rsidR="00540879" w:rsidRPr="003F4A47" w14:paraId="5310FEA7" w14:textId="77777777" w:rsidTr="00355F3A">
        <w:tc>
          <w:tcPr>
            <w:tcW w:w="1005" w:type="dxa"/>
            <w:shd w:val="clear" w:color="auto" w:fill="auto"/>
          </w:tcPr>
          <w:p w14:paraId="64C6EBE8" w14:textId="77777777" w:rsidR="00540879" w:rsidRPr="00057C76" w:rsidRDefault="00540879" w:rsidP="00B9063D">
            <w:pPr>
              <w:pStyle w:val="afe"/>
            </w:pPr>
            <w:r>
              <w:rPr>
                <w:rFonts w:hint="eastAsia"/>
              </w:rPr>
              <w:t>季俊男</w:t>
            </w:r>
          </w:p>
        </w:tc>
        <w:tc>
          <w:tcPr>
            <w:tcW w:w="218" w:type="dxa"/>
            <w:shd w:val="clear" w:color="auto" w:fill="auto"/>
            <w:noWrap/>
            <w:tcMar>
              <w:left w:w="0" w:type="dxa"/>
              <w:right w:w="0" w:type="dxa"/>
            </w:tcMar>
          </w:tcPr>
          <w:p w14:paraId="3E55019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5E2BD82C" w14:textId="77777777" w:rsidR="00540879" w:rsidRPr="00057C76" w:rsidRDefault="00540879" w:rsidP="00057C76">
            <w:pPr>
              <w:rPr>
                <w:rStyle w:val="af5"/>
                <w:lang w:eastAsia="zh-CN"/>
              </w:rPr>
            </w:pPr>
            <w:r>
              <w:rPr>
                <w:rStyle w:val="af5"/>
                <w:rFonts w:hint="eastAsia"/>
                <w:lang w:eastAsia="zh-CN"/>
              </w:rPr>
              <w:t>南京大学硕士，</w:t>
            </w:r>
            <w:r>
              <w:rPr>
                <w:rStyle w:val="af5"/>
                <w:rFonts w:hint="eastAsia"/>
                <w:lang w:eastAsia="zh-CN"/>
              </w:rPr>
              <w:t>2020</w:t>
            </w:r>
            <w:r>
              <w:rPr>
                <w:rStyle w:val="af5"/>
                <w:rFonts w:hint="eastAsia"/>
                <w:lang w:eastAsia="zh-CN"/>
              </w:rPr>
              <w:t>年进入广发证券发展研究中心。</w:t>
            </w:r>
          </w:p>
        </w:tc>
      </w:tr>
    </w:tbl>
    <w:p w14:paraId="4E06315F" w14:textId="77777777"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5DF6BD17" w14:textId="77777777" w:rsidTr="00540879">
        <w:trPr>
          <w:trHeight w:hRule="exact" w:val="23"/>
        </w:trPr>
        <w:tc>
          <w:tcPr>
            <w:tcW w:w="10846" w:type="dxa"/>
            <w:gridSpan w:val="2"/>
          </w:tcPr>
          <w:p w14:paraId="5EA0E825"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Table_IndustryInvestDescription</w:t>
            </w:r>
            <w:proofErr w:type="spellEnd"/>
            <w:r w:rsidRPr="00E500F5">
              <w:rPr>
                <w:rFonts w:eastAsia="楷体_GB2312"/>
                <w:bCs/>
                <w:color w:val="FFFFFF" w:themeColor="background1"/>
                <w:sz w:val="13"/>
                <w:szCs w:val="13"/>
                <w:lang w:eastAsia="zh-CN"/>
              </w:rPr>
              <w:t>]</w:t>
            </w:r>
          </w:p>
        </w:tc>
      </w:tr>
      <w:tr w:rsidR="00970A2A" w:rsidRPr="000F49B8" w14:paraId="4F320956" w14:textId="77777777" w:rsidTr="00540879">
        <w:tc>
          <w:tcPr>
            <w:tcW w:w="10846" w:type="dxa"/>
            <w:gridSpan w:val="2"/>
            <w:tcBorders>
              <w:bottom w:val="single" w:sz="12" w:space="0" w:color="1F497D" w:themeColor="text2"/>
            </w:tcBorders>
          </w:tcPr>
          <w:p w14:paraId="5DC0F98A" w14:textId="77777777" w:rsidR="00970A2A" w:rsidRPr="000F49B8" w:rsidRDefault="00970A2A" w:rsidP="00B9063D">
            <w:pPr>
              <w:jc w:val="both"/>
              <w:rPr>
                <w:rFonts w:eastAsia="楷体_GB2312"/>
                <w:b/>
                <w:color w:val="1F497D" w:themeColor="text2"/>
                <w:lang w:eastAsia="zh-CN"/>
              </w:rPr>
            </w:pPr>
            <w:r w:rsidRPr="000F49B8">
              <w:rPr>
                <w:rFonts w:eastAsia="楷体_GB2312"/>
                <w:b/>
                <w:bCs/>
                <w:color w:val="1F497D" w:themeColor="text2"/>
                <w:lang w:eastAsia="zh-CN"/>
              </w:rPr>
              <w:t>广发证券</w:t>
            </w:r>
            <w:r w:rsidRPr="000F49B8">
              <w:rPr>
                <w:rFonts w:eastAsia="楷体_GB2312"/>
                <w:b/>
                <w:bCs/>
                <w:color w:val="1F497D" w:themeColor="text2"/>
                <w:lang w:eastAsia="zh-CN"/>
              </w:rPr>
              <w:t>—</w:t>
            </w:r>
            <w:r w:rsidRPr="000F49B8">
              <w:rPr>
                <w:rFonts w:eastAsia="楷体_GB2312"/>
                <w:b/>
                <w:bCs/>
                <w:color w:val="1F497D" w:themeColor="text2"/>
                <w:lang w:eastAsia="zh-CN"/>
              </w:rPr>
              <w:t>行业投资评级说明</w:t>
            </w:r>
          </w:p>
        </w:tc>
      </w:tr>
      <w:tr w:rsidR="00970A2A" w:rsidRPr="000F49B8" w14:paraId="3D3465EC" w14:textId="77777777" w:rsidTr="00540879">
        <w:tc>
          <w:tcPr>
            <w:tcW w:w="1101" w:type="dxa"/>
            <w:tcBorders>
              <w:top w:val="single" w:sz="12" w:space="0" w:color="1F497D" w:themeColor="text2"/>
            </w:tcBorders>
            <w:vAlign w:val="center"/>
          </w:tcPr>
          <w:p w14:paraId="4D9CF8CA" w14:textId="77777777" w:rsidR="00970A2A" w:rsidRPr="004C4272" w:rsidRDefault="00540879" w:rsidP="00317208">
            <w:pPr>
              <w:pStyle w:val="aff3"/>
              <w:jc w:val="right"/>
            </w:pPr>
            <w:r>
              <w:rPr>
                <w:rFonts w:hint="eastAsia"/>
              </w:rPr>
              <w:t>买入：</w:t>
            </w:r>
          </w:p>
        </w:tc>
        <w:tc>
          <w:tcPr>
            <w:tcW w:w="9745" w:type="dxa"/>
            <w:tcBorders>
              <w:top w:val="single" w:sz="12" w:space="0" w:color="1F497D" w:themeColor="text2"/>
            </w:tcBorders>
          </w:tcPr>
          <w:p w14:paraId="1A014157"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14:paraId="32FBE60C" w14:textId="77777777" w:rsidTr="00540879">
        <w:tc>
          <w:tcPr>
            <w:tcW w:w="1101" w:type="dxa"/>
            <w:shd w:val="clear" w:color="auto" w:fill="auto"/>
            <w:vAlign w:val="center"/>
          </w:tcPr>
          <w:p w14:paraId="1E36D4DF" w14:textId="77777777" w:rsidR="00540879" w:rsidRPr="004C4272" w:rsidRDefault="00540879" w:rsidP="00317208">
            <w:pPr>
              <w:pStyle w:val="aff3"/>
              <w:jc w:val="right"/>
            </w:pPr>
            <w:r>
              <w:rPr>
                <w:rFonts w:hint="eastAsia"/>
              </w:rPr>
              <w:t>持有：</w:t>
            </w:r>
          </w:p>
        </w:tc>
        <w:tc>
          <w:tcPr>
            <w:tcW w:w="9745" w:type="dxa"/>
            <w:shd w:val="clear" w:color="auto" w:fill="auto"/>
          </w:tcPr>
          <w:p w14:paraId="38912316"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14:paraId="2ED87CB4" w14:textId="77777777" w:rsidTr="00540879">
        <w:tc>
          <w:tcPr>
            <w:tcW w:w="1101" w:type="dxa"/>
            <w:shd w:val="clear" w:color="auto" w:fill="auto"/>
            <w:vAlign w:val="center"/>
          </w:tcPr>
          <w:p w14:paraId="04B53926" w14:textId="77777777" w:rsidR="00540879" w:rsidRPr="004C4272" w:rsidRDefault="00540879" w:rsidP="00317208">
            <w:pPr>
              <w:pStyle w:val="aff3"/>
              <w:jc w:val="right"/>
            </w:pPr>
            <w:r>
              <w:rPr>
                <w:rFonts w:hint="eastAsia"/>
              </w:rPr>
              <w:t>卖出：</w:t>
            </w:r>
          </w:p>
        </w:tc>
        <w:tc>
          <w:tcPr>
            <w:tcW w:w="9745" w:type="dxa"/>
            <w:shd w:val="clear" w:color="auto" w:fill="auto"/>
          </w:tcPr>
          <w:p w14:paraId="375E11AA"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14:paraId="4234C5FB" w14:textId="77777777"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6379FC0B" w14:textId="77777777" w:rsidTr="00540879">
        <w:trPr>
          <w:trHeight w:hRule="exact" w:val="23"/>
        </w:trPr>
        <w:tc>
          <w:tcPr>
            <w:tcW w:w="10846" w:type="dxa"/>
            <w:gridSpan w:val="2"/>
          </w:tcPr>
          <w:p w14:paraId="7D9BF7AF"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Table_CompanyInvestDescription</w:t>
            </w:r>
            <w:proofErr w:type="spellEnd"/>
            <w:r w:rsidRPr="00E500F5">
              <w:rPr>
                <w:rFonts w:eastAsia="楷体_GB2312"/>
                <w:bCs/>
                <w:color w:val="FFFFFF" w:themeColor="background1"/>
                <w:sz w:val="13"/>
                <w:szCs w:val="13"/>
                <w:lang w:eastAsia="zh-CN"/>
              </w:rPr>
              <w:t>]</w:t>
            </w:r>
          </w:p>
        </w:tc>
      </w:tr>
      <w:tr w:rsidR="00970A2A" w:rsidRPr="003F4A47" w14:paraId="4673C784" w14:textId="77777777" w:rsidTr="00540879">
        <w:tc>
          <w:tcPr>
            <w:tcW w:w="10846" w:type="dxa"/>
            <w:gridSpan w:val="2"/>
            <w:tcBorders>
              <w:bottom w:val="single" w:sz="12" w:space="0" w:color="1F497D" w:themeColor="text2"/>
            </w:tcBorders>
          </w:tcPr>
          <w:p w14:paraId="59C71B6B" w14:textId="77777777" w:rsidR="00970A2A" w:rsidRPr="003F4A47" w:rsidRDefault="00970A2A" w:rsidP="00B9063D">
            <w:pPr>
              <w:jc w:val="both"/>
              <w:rPr>
                <w:rFonts w:eastAsia="楷体_GB2312"/>
                <w:b/>
                <w:color w:val="1F497D" w:themeColor="text2"/>
                <w:lang w:eastAsia="zh-CN"/>
              </w:rPr>
            </w:pPr>
            <w:r w:rsidRPr="003F4A47">
              <w:rPr>
                <w:rFonts w:eastAsia="楷体_GB2312"/>
                <w:b/>
                <w:bCs/>
                <w:color w:val="1F497D" w:themeColor="text2"/>
                <w:lang w:eastAsia="zh-CN"/>
              </w:rPr>
              <w:t>广发证券</w:t>
            </w:r>
            <w:r w:rsidRPr="003F4A47">
              <w:rPr>
                <w:rFonts w:eastAsia="楷体_GB2312"/>
                <w:b/>
                <w:bCs/>
                <w:color w:val="1F497D" w:themeColor="text2"/>
                <w:lang w:eastAsia="zh-CN"/>
              </w:rPr>
              <w:t>—</w:t>
            </w:r>
            <w:r w:rsidRPr="003F4A47">
              <w:rPr>
                <w:rFonts w:eastAsia="楷体_GB2312"/>
                <w:b/>
                <w:bCs/>
                <w:color w:val="1F497D" w:themeColor="text2"/>
                <w:lang w:eastAsia="zh-CN"/>
              </w:rPr>
              <w:t>公司投资评级说明</w:t>
            </w:r>
          </w:p>
        </w:tc>
      </w:tr>
      <w:tr w:rsidR="00970A2A" w:rsidRPr="003F4A47" w14:paraId="5A070F29" w14:textId="77777777" w:rsidTr="00540879">
        <w:tc>
          <w:tcPr>
            <w:tcW w:w="1101" w:type="dxa"/>
            <w:tcBorders>
              <w:top w:val="single" w:sz="12" w:space="0" w:color="1F497D" w:themeColor="text2"/>
            </w:tcBorders>
            <w:vAlign w:val="center"/>
          </w:tcPr>
          <w:p w14:paraId="62B9DF27" w14:textId="77777777" w:rsidR="00970A2A" w:rsidRPr="00317208" w:rsidRDefault="00540879" w:rsidP="00317208">
            <w:pPr>
              <w:pStyle w:val="aff3"/>
              <w:jc w:val="right"/>
              <w:rPr>
                <w:bCs w:val="0"/>
              </w:rPr>
            </w:pPr>
            <w:r>
              <w:rPr>
                <w:rFonts w:hint="eastAsia"/>
                <w:bCs w:val="0"/>
              </w:rPr>
              <w:t>买入：</w:t>
            </w:r>
          </w:p>
        </w:tc>
        <w:tc>
          <w:tcPr>
            <w:tcW w:w="9745" w:type="dxa"/>
            <w:tcBorders>
              <w:top w:val="single" w:sz="12" w:space="0" w:color="1F497D" w:themeColor="text2"/>
            </w:tcBorders>
          </w:tcPr>
          <w:p w14:paraId="0FB2D0F5"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14:paraId="51A7AFF7" w14:textId="77777777" w:rsidTr="00540879">
        <w:tc>
          <w:tcPr>
            <w:tcW w:w="1101" w:type="dxa"/>
            <w:shd w:val="clear" w:color="auto" w:fill="auto"/>
            <w:vAlign w:val="center"/>
          </w:tcPr>
          <w:p w14:paraId="5BDD6EA9" w14:textId="77777777" w:rsidR="00540879" w:rsidRPr="00317208" w:rsidRDefault="00540879" w:rsidP="00317208">
            <w:pPr>
              <w:pStyle w:val="aff3"/>
              <w:jc w:val="right"/>
              <w:rPr>
                <w:bCs w:val="0"/>
              </w:rPr>
            </w:pPr>
            <w:r>
              <w:rPr>
                <w:rFonts w:hint="eastAsia"/>
                <w:bCs w:val="0"/>
              </w:rPr>
              <w:t>增持：</w:t>
            </w:r>
          </w:p>
        </w:tc>
        <w:tc>
          <w:tcPr>
            <w:tcW w:w="9745" w:type="dxa"/>
            <w:shd w:val="clear" w:color="auto" w:fill="auto"/>
          </w:tcPr>
          <w:p w14:paraId="58EB3045" w14:textId="77777777" w:rsidR="00540879"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14:paraId="7A4B98E2" w14:textId="77777777" w:rsidTr="00540879">
        <w:tc>
          <w:tcPr>
            <w:tcW w:w="1101" w:type="dxa"/>
            <w:shd w:val="clear" w:color="auto" w:fill="auto"/>
            <w:vAlign w:val="center"/>
          </w:tcPr>
          <w:p w14:paraId="29167BF6" w14:textId="77777777" w:rsidR="00540879" w:rsidRPr="00317208" w:rsidRDefault="00540879" w:rsidP="00317208">
            <w:pPr>
              <w:pStyle w:val="aff3"/>
              <w:jc w:val="right"/>
              <w:rPr>
                <w:bCs w:val="0"/>
              </w:rPr>
            </w:pPr>
            <w:r>
              <w:rPr>
                <w:rFonts w:hint="eastAsia"/>
                <w:bCs w:val="0"/>
              </w:rPr>
              <w:t>持有：</w:t>
            </w:r>
          </w:p>
        </w:tc>
        <w:tc>
          <w:tcPr>
            <w:tcW w:w="9745" w:type="dxa"/>
            <w:shd w:val="clear" w:color="auto" w:fill="auto"/>
          </w:tcPr>
          <w:p w14:paraId="5E9E4F0D"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14:paraId="73C11DF2" w14:textId="77777777" w:rsidTr="00540879">
        <w:tc>
          <w:tcPr>
            <w:tcW w:w="1101" w:type="dxa"/>
            <w:shd w:val="clear" w:color="auto" w:fill="auto"/>
            <w:vAlign w:val="center"/>
          </w:tcPr>
          <w:p w14:paraId="41351D46" w14:textId="77777777" w:rsidR="00540879" w:rsidRPr="00317208" w:rsidRDefault="00540879" w:rsidP="00317208">
            <w:pPr>
              <w:pStyle w:val="aff3"/>
              <w:jc w:val="right"/>
              <w:rPr>
                <w:bCs w:val="0"/>
              </w:rPr>
            </w:pPr>
            <w:r>
              <w:rPr>
                <w:rFonts w:hint="eastAsia"/>
                <w:bCs w:val="0"/>
              </w:rPr>
              <w:t>卖出：</w:t>
            </w:r>
          </w:p>
        </w:tc>
        <w:tc>
          <w:tcPr>
            <w:tcW w:w="9745" w:type="dxa"/>
            <w:shd w:val="clear" w:color="auto" w:fill="auto"/>
          </w:tcPr>
          <w:p w14:paraId="2DB0D3FB"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14:paraId="52A6BDFB" w14:textId="77777777"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102"/>
        <w:gridCol w:w="1948"/>
        <w:gridCol w:w="1948"/>
        <w:gridCol w:w="1948"/>
        <w:gridCol w:w="1948"/>
        <w:gridCol w:w="1952"/>
      </w:tblGrid>
      <w:tr w:rsidR="003D227D" w14:paraId="7C101162" w14:textId="77777777" w:rsidTr="003D227D">
        <w:trPr>
          <w:trHeight w:hRule="exact" w:val="23"/>
        </w:trPr>
        <w:tc>
          <w:tcPr>
            <w:tcW w:w="5000" w:type="pct"/>
            <w:gridSpan w:val="6"/>
            <w:tcBorders>
              <w:top w:val="nil"/>
              <w:left w:val="nil"/>
              <w:bottom w:val="nil"/>
              <w:right w:val="nil"/>
            </w:tcBorders>
            <w:hideMark/>
          </w:tcPr>
          <w:p w14:paraId="61D323C4" w14:textId="77777777" w:rsidR="003D227D" w:rsidRDefault="003D227D">
            <w:pPr>
              <w:rPr>
                <w:rFonts w:eastAsia="楷体_GB2312"/>
                <w:color w:val="FFFFFF" w:themeColor="background1"/>
                <w:sz w:val="13"/>
                <w:szCs w:val="13"/>
              </w:rPr>
            </w:pPr>
            <w:r>
              <w:rPr>
                <w:rFonts w:eastAsia="楷体_GB2312"/>
                <w:color w:val="FFFFFF" w:themeColor="background1"/>
                <w:sz w:val="13"/>
                <w:szCs w:val="13"/>
              </w:rPr>
              <w:t>[</w:t>
            </w:r>
            <w:proofErr w:type="spellStart"/>
            <w:r>
              <w:rPr>
                <w:rFonts w:eastAsia="楷体_GB2312"/>
                <w:color w:val="FFFFFF" w:themeColor="background1"/>
                <w:sz w:val="13"/>
                <w:szCs w:val="13"/>
              </w:rPr>
              <w:t>Table_Address</w:t>
            </w:r>
            <w:proofErr w:type="spellEnd"/>
            <w:r>
              <w:rPr>
                <w:rFonts w:eastAsia="楷体_GB2312"/>
                <w:color w:val="FFFFFF" w:themeColor="background1"/>
                <w:sz w:val="13"/>
                <w:szCs w:val="13"/>
              </w:rPr>
              <w:t>]</w:t>
            </w:r>
          </w:p>
        </w:tc>
      </w:tr>
      <w:tr w:rsidR="003D227D" w14:paraId="022B35EF" w14:textId="77777777" w:rsidTr="003D227D">
        <w:trPr>
          <w:trHeight w:val="140"/>
        </w:trPr>
        <w:tc>
          <w:tcPr>
            <w:tcW w:w="5000" w:type="pct"/>
            <w:gridSpan w:val="6"/>
            <w:tcBorders>
              <w:top w:val="nil"/>
              <w:left w:val="nil"/>
              <w:bottom w:val="single" w:sz="12" w:space="0" w:color="1F497D" w:themeColor="text2"/>
              <w:right w:val="nil"/>
            </w:tcBorders>
            <w:hideMark/>
          </w:tcPr>
          <w:p w14:paraId="0F77CE1F" w14:textId="77777777"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14:paraId="172A74D0" w14:textId="77777777" w:rsidTr="00540879">
        <w:trPr>
          <w:trHeight w:val="140"/>
        </w:trPr>
        <w:tc>
          <w:tcPr>
            <w:tcW w:w="508" w:type="pct"/>
            <w:tcBorders>
              <w:top w:val="single" w:sz="12" w:space="0" w:color="1F497D" w:themeColor="text2"/>
              <w:left w:val="nil"/>
              <w:bottom w:val="nil"/>
              <w:right w:val="nil"/>
            </w:tcBorders>
          </w:tcPr>
          <w:p w14:paraId="4EC0CDEB" w14:textId="77777777"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14:paraId="55A87DC6" w14:textId="77777777" w:rsidR="003D227D" w:rsidRPr="009A3785" w:rsidRDefault="00540879" w:rsidP="009A3785">
            <w:pPr>
              <w:pStyle w:val="aff4"/>
            </w:pPr>
            <w:r>
              <w:rPr>
                <w:rFonts w:hint="eastAsia"/>
              </w:rPr>
              <w:t>广州市</w:t>
            </w:r>
          </w:p>
        </w:tc>
        <w:tc>
          <w:tcPr>
            <w:tcW w:w="898" w:type="pct"/>
            <w:tcBorders>
              <w:top w:val="single" w:sz="12" w:space="0" w:color="1F497D" w:themeColor="text2"/>
              <w:left w:val="nil"/>
              <w:bottom w:val="nil"/>
              <w:right w:val="nil"/>
            </w:tcBorders>
          </w:tcPr>
          <w:p w14:paraId="3BEDF7C3" w14:textId="77777777" w:rsidR="003D227D" w:rsidRDefault="00540879" w:rsidP="009A3785">
            <w:pPr>
              <w:pStyle w:val="aff4"/>
            </w:pPr>
            <w:r>
              <w:rPr>
                <w:rFonts w:hint="eastAsia"/>
              </w:rPr>
              <w:t>深圳市</w:t>
            </w:r>
          </w:p>
        </w:tc>
        <w:tc>
          <w:tcPr>
            <w:tcW w:w="898" w:type="pct"/>
            <w:tcBorders>
              <w:top w:val="single" w:sz="12" w:space="0" w:color="1F497D" w:themeColor="text2"/>
              <w:left w:val="nil"/>
              <w:bottom w:val="nil"/>
              <w:right w:val="nil"/>
            </w:tcBorders>
          </w:tcPr>
          <w:p w14:paraId="3346BDB8" w14:textId="77777777" w:rsidR="003D227D" w:rsidRDefault="00540879" w:rsidP="009A3785">
            <w:pPr>
              <w:pStyle w:val="aff4"/>
            </w:pPr>
            <w:r>
              <w:rPr>
                <w:rFonts w:hint="eastAsia"/>
              </w:rPr>
              <w:t>北京市</w:t>
            </w:r>
          </w:p>
        </w:tc>
        <w:tc>
          <w:tcPr>
            <w:tcW w:w="898" w:type="pct"/>
            <w:tcBorders>
              <w:top w:val="single" w:sz="12" w:space="0" w:color="1F497D" w:themeColor="text2"/>
              <w:left w:val="nil"/>
              <w:bottom w:val="nil"/>
              <w:right w:val="nil"/>
            </w:tcBorders>
          </w:tcPr>
          <w:p w14:paraId="3BE9196E" w14:textId="77777777" w:rsidR="003D227D" w:rsidRDefault="00540879" w:rsidP="009A3785">
            <w:pPr>
              <w:pStyle w:val="aff4"/>
            </w:pPr>
            <w:r>
              <w:rPr>
                <w:rFonts w:hint="eastAsia"/>
              </w:rPr>
              <w:t>上海市</w:t>
            </w:r>
          </w:p>
        </w:tc>
        <w:tc>
          <w:tcPr>
            <w:tcW w:w="900" w:type="pct"/>
            <w:tcBorders>
              <w:top w:val="single" w:sz="12" w:space="0" w:color="1F497D" w:themeColor="text2"/>
              <w:left w:val="nil"/>
              <w:bottom w:val="nil"/>
              <w:right w:val="nil"/>
            </w:tcBorders>
          </w:tcPr>
          <w:p w14:paraId="788165C7" w14:textId="77777777" w:rsidR="003D227D" w:rsidRDefault="00540879" w:rsidP="009A3785">
            <w:pPr>
              <w:pStyle w:val="aff4"/>
            </w:pPr>
            <w:r>
              <w:rPr>
                <w:rFonts w:hint="eastAsia"/>
              </w:rPr>
              <w:t>香港</w:t>
            </w:r>
          </w:p>
        </w:tc>
      </w:tr>
      <w:tr w:rsidR="003D227D" w14:paraId="7895830C" w14:textId="77777777" w:rsidTr="00540879">
        <w:trPr>
          <w:trHeight w:val="73"/>
        </w:trPr>
        <w:tc>
          <w:tcPr>
            <w:tcW w:w="508" w:type="pct"/>
            <w:tcBorders>
              <w:top w:val="nil"/>
              <w:left w:val="nil"/>
              <w:bottom w:val="nil"/>
              <w:right w:val="nil"/>
            </w:tcBorders>
            <w:hideMark/>
          </w:tcPr>
          <w:p w14:paraId="52D00A3B"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14:paraId="12255BE4"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广州市天河区马场路</w:t>
            </w:r>
            <w:r>
              <w:rPr>
                <w:rFonts w:ascii="Arial" w:eastAsia="楷体_GB2312" w:hAnsi="Arial" w:hint="eastAsia"/>
                <w:color w:val="1F497D" w:themeColor="text2"/>
                <w:sz w:val="18"/>
                <w:szCs w:val="18"/>
                <w:lang w:eastAsia="zh-CN"/>
              </w:rPr>
              <w:t>26</w:t>
            </w:r>
            <w:r>
              <w:rPr>
                <w:rFonts w:ascii="Arial" w:eastAsia="楷体_GB2312" w:hAnsi="Arial" w:hint="eastAsia"/>
                <w:color w:val="1F497D" w:themeColor="text2"/>
                <w:sz w:val="18"/>
                <w:szCs w:val="18"/>
                <w:lang w:eastAsia="zh-CN"/>
              </w:rPr>
              <w:t>号广发证券大厦</w:t>
            </w:r>
            <w:r>
              <w:rPr>
                <w:rFonts w:ascii="Arial" w:eastAsia="楷体_GB2312" w:hAnsi="Arial" w:hint="eastAsia"/>
                <w:color w:val="1F497D" w:themeColor="text2"/>
                <w:sz w:val="18"/>
                <w:szCs w:val="18"/>
                <w:lang w:eastAsia="zh-CN"/>
              </w:rPr>
              <w:t>35</w:t>
            </w:r>
            <w:r>
              <w:rPr>
                <w:rFonts w:ascii="Arial" w:eastAsia="楷体_GB2312" w:hAnsi="Arial" w:hint="eastAsia"/>
                <w:color w:val="1F497D" w:themeColor="text2"/>
                <w:sz w:val="18"/>
                <w:szCs w:val="18"/>
                <w:lang w:eastAsia="zh-CN"/>
              </w:rPr>
              <w:t>楼</w:t>
            </w:r>
          </w:p>
        </w:tc>
        <w:tc>
          <w:tcPr>
            <w:tcW w:w="898" w:type="pct"/>
            <w:tcBorders>
              <w:top w:val="nil"/>
              <w:left w:val="nil"/>
              <w:bottom w:val="nil"/>
              <w:right w:val="nil"/>
            </w:tcBorders>
          </w:tcPr>
          <w:p w14:paraId="3E43073B"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深圳市福田区益田路</w:t>
            </w:r>
            <w:r>
              <w:rPr>
                <w:rFonts w:ascii="Arial" w:eastAsia="楷体_GB2312" w:hAnsi="Arial" w:hint="eastAsia"/>
                <w:color w:val="1F497D" w:themeColor="text2"/>
                <w:sz w:val="18"/>
                <w:szCs w:val="18"/>
                <w:lang w:eastAsia="zh-CN"/>
              </w:rPr>
              <w:t>6001</w:t>
            </w:r>
            <w:r>
              <w:rPr>
                <w:rFonts w:ascii="Arial" w:eastAsia="楷体_GB2312" w:hAnsi="Arial" w:hint="eastAsia"/>
                <w:color w:val="1F497D" w:themeColor="text2"/>
                <w:sz w:val="18"/>
                <w:szCs w:val="18"/>
                <w:lang w:eastAsia="zh-CN"/>
              </w:rPr>
              <w:t>号太平金融大厦</w:t>
            </w:r>
            <w:r>
              <w:rPr>
                <w:rFonts w:ascii="Arial" w:eastAsia="楷体_GB2312" w:hAnsi="Arial" w:hint="eastAsia"/>
                <w:color w:val="1F497D" w:themeColor="text2"/>
                <w:sz w:val="18"/>
                <w:szCs w:val="18"/>
                <w:lang w:eastAsia="zh-CN"/>
              </w:rPr>
              <w:t>31</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2C792E43"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北京市西城区月坛北街</w:t>
            </w:r>
            <w:r>
              <w:rPr>
                <w:rFonts w:ascii="Arial" w:eastAsia="楷体_GB2312" w:hAnsi="Arial" w:hint="eastAsia"/>
                <w:color w:val="1F497D" w:themeColor="text2"/>
                <w:sz w:val="18"/>
                <w:szCs w:val="18"/>
                <w:lang w:eastAsia="zh-CN"/>
              </w:rPr>
              <w:t>2</w:t>
            </w:r>
            <w:r>
              <w:rPr>
                <w:rFonts w:ascii="Arial" w:eastAsia="楷体_GB2312" w:hAnsi="Arial" w:hint="eastAsia"/>
                <w:color w:val="1F497D" w:themeColor="text2"/>
                <w:sz w:val="18"/>
                <w:szCs w:val="18"/>
                <w:lang w:eastAsia="zh-CN"/>
              </w:rPr>
              <w:t>号月坛大厦</w:t>
            </w:r>
            <w:r>
              <w:rPr>
                <w:rFonts w:ascii="Arial" w:eastAsia="楷体_GB2312" w:hAnsi="Arial" w:hint="eastAsia"/>
                <w:color w:val="1F497D" w:themeColor="text2"/>
                <w:sz w:val="18"/>
                <w:szCs w:val="18"/>
                <w:lang w:eastAsia="zh-CN"/>
              </w:rPr>
              <w:t>18</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3FF093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上海市浦东新区南泉北路</w:t>
            </w:r>
            <w:r>
              <w:rPr>
                <w:rFonts w:ascii="Arial" w:eastAsia="楷体_GB2312" w:hAnsi="Arial" w:hint="eastAsia"/>
                <w:color w:val="1F497D" w:themeColor="text2"/>
                <w:sz w:val="18"/>
                <w:szCs w:val="18"/>
                <w:lang w:eastAsia="zh-CN"/>
              </w:rPr>
              <w:t>429</w:t>
            </w:r>
            <w:r>
              <w:rPr>
                <w:rFonts w:ascii="Arial" w:eastAsia="楷体_GB2312" w:hAnsi="Arial" w:hint="eastAsia"/>
                <w:color w:val="1F497D" w:themeColor="text2"/>
                <w:sz w:val="18"/>
                <w:szCs w:val="18"/>
                <w:lang w:eastAsia="zh-CN"/>
              </w:rPr>
              <w:t>号泰康保险大厦</w:t>
            </w:r>
            <w:r>
              <w:rPr>
                <w:rFonts w:ascii="Arial" w:eastAsia="楷体_GB2312" w:hAnsi="Arial" w:hint="eastAsia"/>
                <w:color w:val="1F497D" w:themeColor="text2"/>
                <w:sz w:val="18"/>
                <w:szCs w:val="18"/>
                <w:lang w:eastAsia="zh-CN"/>
              </w:rPr>
              <w:t>37</w:t>
            </w:r>
            <w:r>
              <w:rPr>
                <w:rFonts w:ascii="Arial" w:eastAsia="楷体_GB2312" w:hAnsi="Arial" w:hint="eastAsia"/>
                <w:color w:val="1F497D" w:themeColor="text2"/>
                <w:sz w:val="18"/>
                <w:szCs w:val="18"/>
                <w:lang w:eastAsia="zh-CN"/>
              </w:rPr>
              <w:t>楼</w:t>
            </w:r>
          </w:p>
        </w:tc>
        <w:tc>
          <w:tcPr>
            <w:tcW w:w="900" w:type="pct"/>
            <w:tcBorders>
              <w:top w:val="nil"/>
              <w:left w:val="nil"/>
              <w:bottom w:val="nil"/>
              <w:right w:val="nil"/>
            </w:tcBorders>
          </w:tcPr>
          <w:p w14:paraId="0B4F34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号李宝椿大厦</w:t>
            </w:r>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14:paraId="663FD18B" w14:textId="77777777" w:rsidTr="00540879">
        <w:trPr>
          <w:trHeight w:val="73"/>
        </w:trPr>
        <w:tc>
          <w:tcPr>
            <w:tcW w:w="508" w:type="pct"/>
            <w:tcBorders>
              <w:top w:val="nil"/>
              <w:left w:val="nil"/>
              <w:bottom w:val="nil"/>
              <w:right w:val="nil"/>
            </w:tcBorders>
            <w:hideMark/>
          </w:tcPr>
          <w:p w14:paraId="1AD15BD9"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14:paraId="6CBD4A4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14:paraId="34D86E33"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14:paraId="6E0868A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14:paraId="53A49FFF"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14:paraId="6D9AC9E2"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14:paraId="0F322FDA" w14:textId="77777777" w:rsidTr="00540879">
        <w:trPr>
          <w:trHeight w:val="73"/>
        </w:trPr>
        <w:tc>
          <w:tcPr>
            <w:tcW w:w="508" w:type="pct"/>
            <w:tcBorders>
              <w:top w:val="nil"/>
              <w:left w:val="nil"/>
              <w:bottom w:val="nil"/>
              <w:right w:val="nil"/>
            </w:tcBorders>
            <w:hideMark/>
          </w:tcPr>
          <w:p w14:paraId="3956B7CF" w14:textId="77777777"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14:paraId="4ED652C5" w14:textId="77777777"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14:paraId="13628156" w14:textId="77777777"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846"/>
      </w:tblGrid>
      <w:tr w:rsidR="00574C81" w:rsidRPr="00171F1D" w14:paraId="6EDC3C11" w14:textId="77777777" w:rsidTr="00B9063D">
        <w:trPr>
          <w:trHeight w:hRule="exact" w:val="23"/>
        </w:trPr>
        <w:tc>
          <w:tcPr>
            <w:tcW w:w="10846" w:type="dxa"/>
          </w:tcPr>
          <w:p w14:paraId="45086A21" w14:textId="77777777" w:rsidR="00574C81" w:rsidRPr="00171F1D" w:rsidRDefault="00574C81" w:rsidP="00B9063D">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w:t>
            </w:r>
            <w:proofErr w:type="spellStart"/>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proofErr w:type="spellEnd"/>
            <w:r w:rsidRPr="00171F1D">
              <w:rPr>
                <w:rFonts w:eastAsia="楷体_GB2312"/>
                <w:bCs/>
                <w:color w:val="FFFFFF" w:themeColor="background1"/>
                <w:sz w:val="13"/>
                <w:szCs w:val="13"/>
                <w:lang w:eastAsia="zh-CN"/>
              </w:rPr>
              <w:t>]</w:t>
            </w:r>
          </w:p>
        </w:tc>
      </w:tr>
      <w:tr w:rsidR="00574C81" w:rsidRPr="003F4A47" w14:paraId="243F2451" w14:textId="77777777" w:rsidTr="00B9063D">
        <w:tc>
          <w:tcPr>
            <w:tcW w:w="10846" w:type="dxa"/>
            <w:tcBorders>
              <w:bottom w:val="single" w:sz="12" w:space="0" w:color="1F497D" w:themeColor="text2"/>
            </w:tcBorders>
          </w:tcPr>
          <w:p w14:paraId="11F94E57"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14:paraId="16EA2801" w14:textId="77777777" w:rsidTr="00B9063D">
        <w:tc>
          <w:tcPr>
            <w:tcW w:w="10846" w:type="dxa"/>
            <w:tcBorders>
              <w:top w:val="single" w:sz="12" w:space="0" w:color="1F497D" w:themeColor="text2"/>
            </w:tcBorders>
            <w:vAlign w:val="center"/>
          </w:tcPr>
          <w:p w14:paraId="2561008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规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14:paraId="155F2C38"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14:paraId="7F3011A5"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14:paraId="7221D4B5"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本报告署名研究人员所持中国证券业协会注册分析师资质信息和香港证监会批复的牌照信息已于署名研究人员姓名处披露。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14:paraId="300D78C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C642B5" w14:paraId="7425AC39" w14:textId="77777777" w:rsidTr="00B9063D">
        <w:trPr>
          <w:trHeight w:hRule="exact" w:val="23"/>
        </w:trPr>
        <w:tc>
          <w:tcPr>
            <w:tcW w:w="10846" w:type="dxa"/>
          </w:tcPr>
          <w:p w14:paraId="0FDEDF35" w14:textId="77777777" w:rsidR="00574C81" w:rsidRPr="00C642B5" w:rsidRDefault="00574C81" w:rsidP="00B9063D">
            <w:pPr>
              <w:jc w:val="both"/>
              <w:rPr>
                <w:rFonts w:eastAsia="楷体_GB2312"/>
                <w:bCs/>
                <w:sz w:val="13"/>
                <w:szCs w:val="13"/>
                <w:lang w:eastAsia="zh-CN"/>
              </w:rPr>
            </w:pPr>
            <w:r w:rsidRPr="00C642B5">
              <w:rPr>
                <w:rFonts w:eastAsia="楷体_GB2312"/>
                <w:bCs/>
                <w:sz w:val="13"/>
                <w:szCs w:val="13"/>
                <w:lang w:eastAsia="zh-CN"/>
              </w:rPr>
              <w:t>[</w:t>
            </w:r>
            <w:proofErr w:type="spellStart"/>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proofErr w:type="spellEnd"/>
            <w:r w:rsidRPr="00C642B5">
              <w:rPr>
                <w:rFonts w:eastAsia="楷体_GB2312"/>
                <w:bCs/>
                <w:sz w:val="13"/>
                <w:szCs w:val="13"/>
                <w:lang w:eastAsia="zh-CN"/>
              </w:rPr>
              <w:t>]</w:t>
            </w:r>
          </w:p>
        </w:tc>
      </w:tr>
      <w:tr w:rsidR="00574C81" w:rsidRPr="003F4A47" w14:paraId="78401F49" w14:textId="77777777" w:rsidTr="00B9063D">
        <w:tc>
          <w:tcPr>
            <w:tcW w:w="10846" w:type="dxa"/>
            <w:tcBorders>
              <w:bottom w:val="single" w:sz="12" w:space="0" w:color="1F497D" w:themeColor="text2"/>
            </w:tcBorders>
          </w:tcPr>
          <w:p w14:paraId="644CFAD8"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14:paraId="6BF78E0C" w14:textId="77777777" w:rsidTr="00B9063D">
        <w:trPr>
          <w:trHeight w:val="1716"/>
        </w:trPr>
        <w:tc>
          <w:tcPr>
            <w:tcW w:w="10846" w:type="dxa"/>
            <w:tcBorders>
              <w:top w:val="single" w:sz="12" w:space="0" w:color="1F497D" w:themeColor="text2"/>
            </w:tcBorders>
            <w:vAlign w:val="center"/>
          </w:tcPr>
          <w:p w14:paraId="4EFD262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作出任何投资决策。投资者应自主作出投资决策并自行承担投资风险，任何形式的分享证券投资收益或者分担证券投资损失的书面或者口头承诺均为无效。</w:t>
            </w:r>
          </w:p>
          <w:p w14:paraId="60ADC96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14:paraId="06159FAA"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14:paraId="069AE54C"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特定合作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14:paraId="7F5B525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14:paraId="6D7313F2"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14:paraId="72D10F3E"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14:paraId="59429FC1"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类受规管活动（就期货合约提供意见）有关联或构成此活动。</w:t>
            </w:r>
          </w:p>
        </w:tc>
      </w:tr>
    </w:tbl>
    <w:p w14:paraId="1311418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7566F5" w:rsidRPr="008C6C73" w14:paraId="066895E6" w14:textId="77777777" w:rsidTr="00B9063D">
        <w:trPr>
          <w:trHeight w:hRule="exact" w:val="23"/>
        </w:trPr>
        <w:tc>
          <w:tcPr>
            <w:tcW w:w="10846" w:type="dxa"/>
          </w:tcPr>
          <w:p w14:paraId="180B592B" w14:textId="77777777" w:rsidR="007566F5" w:rsidRPr="008C6C73" w:rsidRDefault="007566F5" w:rsidP="00B9063D">
            <w:pPr>
              <w:jc w:val="both"/>
              <w:rPr>
                <w:rFonts w:eastAsia="楷体_GB2312"/>
                <w:bCs/>
                <w:sz w:val="10"/>
                <w:szCs w:val="10"/>
                <w:lang w:eastAsia="zh-CN"/>
              </w:rPr>
            </w:pPr>
            <w:r w:rsidRPr="008C6C73">
              <w:rPr>
                <w:rFonts w:eastAsia="楷体_GB2312"/>
                <w:bCs/>
                <w:color w:val="FFFFFF" w:themeColor="background1"/>
                <w:sz w:val="10"/>
                <w:szCs w:val="10"/>
                <w:lang w:eastAsia="zh-CN"/>
              </w:rPr>
              <w:t>[</w:t>
            </w:r>
            <w:proofErr w:type="spellStart"/>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roofErr w:type="spellEnd"/>
            <w:r w:rsidRPr="008C6C73">
              <w:rPr>
                <w:rFonts w:eastAsia="楷体_GB2312"/>
                <w:bCs/>
                <w:color w:val="FFFFFF" w:themeColor="background1"/>
                <w:sz w:val="10"/>
                <w:szCs w:val="10"/>
                <w:lang w:eastAsia="zh-CN"/>
              </w:rPr>
              <w:t>]</w:t>
            </w:r>
          </w:p>
        </w:tc>
      </w:tr>
      <w:tr w:rsidR="007566F5" w:rsidRPr="003F4A47" w14:paraId="65B354F0" w14:textId="77777777" w:rsidTr="00B9063D">
        <w:tc>
          <w:tcPr>
            <w:tcW w:w="10846" w:type="dxa"/>
            <w:tcBorders>
              <w:bottom w:val="single" w:sz="12" w:space="0" w:color="1F497D" w:themeColor="text2"/>
            </w:tcBorders>
          </w:tcPr>
          <w:p w14:paraId="754B52C5" w14:textId="77777777" w:rsidR="007566F5" w:rsidRPr="003F4A47" w:rsidRDefault="007566F5" w:rsidP="00B9063D">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14:paraId="27782A02" w14:textId="77777777" w:rsidTr="00B9063D">
        <w:tc>
          <w:tcPr>
            <w:tcW w:w="10846" w:type="dxa"/>
            <w:tcBorders>
              <w:top w:val="single" w:sz="12" w:space="0" w:color="1F497D" w:themeColor="text2"/>
            </w:tcBorders>
            <w:vAlign w:val="center"/>
          </w:tcPr>
          <w:p w14:paraId="2BCE6151" w14:textId="77777777" w:rsidR="007566F5"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r>
              <w:rPr>
                <w:rStyle w:val="ArialNarrowRGB214297"/>
                <w:rFonts w:ascii="Arial" w:eastAsia="楷体_GB2312" w:hAnsi="Arial" w:hint="eastAsia"/>
                <w:bCs/>
                <w:color w:val="1F497D" w:themeColor="text2"/>
                <w:spacing w:val="-4"/>
                <w:kern w:val="2"/>
                <w:lang w:eastAsia="zh-CN"/>
              </w:rPr>
              <w:t>个月内并没有任何投资银行业务的关系。</w:t>
            </w:r>
          </w:p>
        </w:tc>
      </w:tr>
    </w:tbl>
    <w:p w14:paraId="47F05070" w14:textId="77777777"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3369ED" w14:paraId="736782ED" w14:textId="77777777" w:rsidTr="00B9063D">
        <w:trPr>
          <w:trHeight w:hRule="exact" w:val="23"/>
        </w:trPr>
        <w:tc>
          <w:tcPr>
            <w:tcW w:w="10846" w:type="dxa"/>
          </w:tcPr>
          <w:p w14:paraId="694ABDFD" w14:textId="77777777" w:rsidR="00574C81" w:rsidRPr="003369ED" w:rsidRDefault="00574C81" w:rsidP="00B9063D">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w:t>
            </w:r>
            <w:proofErr w:type="spellStart"/>
            <w:r w:rsidRPr="003369ED">
              <w:rPr>
                <w:rFonts w:eastAsia="楷体_GB2312"/>
                <w:bCs/>
                <w:color w:val="FFFFFF" w:themeColor="background1"/>
                <w:sz w:val="13"/>
                <w:szCs w:val="13"/>
                <w:lang w:eastAsia="zh-CN"/>
              </w:rPr>
              <w:t>Table_Copyright</w:t>
            </w:r>
            <w:proofErr w:type="spellEnd"/>
            <w:r w:rsidRPr="003369ED">
              <w:rPr>
                <w:rFonts w:eastAsia="楷体_GB2312"/>
                <w:bCs/>
                <w:color w:val="FFFFFF" w:themeColor="background1"/>
                <w:sz w:val="13"/>
                <w:szCs w:val="13"/>
                <w:lang w:eastAsia="zh-CN"/>
              </w:rPr>
              <w:t>]</w:t>
            </w:r>
          </w:p>
        </w:tc>
      </w:tr>
      <w:tr w:rsidR="00574C81" w:rsidRPr="003F4A47" w14:paraId="31FD1F69" w14:textId="77777777" w:rsidTr="00B9063D">
        <w:tc>
          <w:tcPr>
            <w:tcW w:w="10846" w:type="dxa"/>
            <w:tcBorders>
              <w:bottom w:val="single" w:sz="12" w:space="0" w:color="1F497D" w:themeColor="text2"/>
            </w:tcBorders>
          </w:tcPr>
          <w:p w14:paraId="6516AD24"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14:paraId="730B3073" w14:textId="77777777" w:rsidTr="00B9063D">
        <w:tc>
          <w:tcPr>
            <w:tcW w:w="10846" w:type="dxa"/>
            <w:tcBorders>
              <w:top w:val="single" w:sz="12" w:space="0" w:color="1F497D" w:themeColor="text2"/>
            </w:tcBorders>
            <w:vAlign w:val="center"/>
          </w:tcPr>
          <w:p w14:paraId="56AAD71C"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75"/>
    </w:tbl>
    <w:p w14:paraId="0F4E9F78" w14:textId="77777777"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D88FA" w14:textId="77777777" w:rsidR="00740A3D" w:rsidRDefault="00740A3D">
      <w:r>
        <w:separator/>
      </w:r>
    </w:p>
  </w:endnote>
  <w:endnote w:type="continuationSeparator" w:id="0">
    <w:p w14:paraId="53A6C889" w14:textId="77777777" w:rsidR="00740A3D" w:rsidRDefault="0074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82E6" w14:textId="77777777" w:rsidR="00D01B9E" w:rsidRPr="00557EC3" w:rsidRDefault="00D01B9E"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701760" behindDoc="0" locked="0" layoutInCell="1" allowOverlap="1" wp14:anchorId="03B7E0A3" wp14:editId="40318304">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BA5BE"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7017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522B9FA0" w14:textId="77777777" w:rsidR="00D01B9E" w:rsidRPr="005B23A7" w:rsidRDefault="00D01B9E"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AF04" w14:textId="77777777" w:rsidR="00D01B9E" w:rsidRPr="00557EC3" w:rsidRDefault="00D01B9E"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42368" behindDoc="0" locked="0" layoutInCell="1" allowOverlap="1" wp14:anchorId="37AEE5B6" wp14:editId="4BAF4784">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B8316"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423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1830004D" w14:textId="77777777" w:rsidR="00D01B9E" w:rsidRPr="005B23A7" w:rsidRDefault="00D01B9E"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28814" w14:textId="77777777" w:rsidR="00740A3D" w:rsidRDefault="00740A3D">
      <w:r>
        <w:separator/>
      </w:r>
    </w:p>
  </w:footnote>
  <w:footnote w:type="continuationSeparator" w:id="0">
    <w:p w14:paraId="40E3DBF6" w14:textId="77777777" w:rsidR="00740A3D" w:rsidRDefault="00740A3D">
      <w:r>
        <w:continuationSeparator/>
      </w:r>
    </w:p>
  </w:footnote>
  <w:footnote w:id="1">
    <w:p w14:paraId="307BDB70" w14:textId="77777777" w:rsidR="00D01B9E" w:rsidRPr="00D54BE2" w:rsidRDefault="00D01B9E" w:rsidP="009A63B1">
      <w:pPr>
        <w:pStyle w:val="aff5"/>
        <w:rPr>
          <w:rFonts w:eastAsiaTheme="minorEastAsia"/>
          <w:lang w:eastAsia="zh-CN"/>
        </w:rPr>
      </w:pPr>
      <w:r>
        <w:rPr>
          <w:rStyle w:val="aff7"/>
        </w:rPr>
        <w:footnoteRef/>
      </w:r>
      <w:r>
        <w:t xml:space="preserve"> </w:t>
      </w:r>
      <w:r>
        <w:rPr>
          <w:rFonts w:eastAsiaTheme="minorEastAsia" w:hint="eastAsia"/>
          <w:lang w:eastAsia="zh-CN"/>
        </w:rPr>
        <w:t>来自</w:t>
      </w:r>
      <w:r>
        <w:rPr>
          <w:rFonts w:eastAsiaTheme="minorEastAsia" w:hint="eastAsia"/>
          <w:lang w:eastAsia="zh-CN"/>
        </w:rPr>
        <w:t>C</w:t>
      </w:r>
      <w:r>
        <w:rPr>
          <w:rFonts w:eastAsiaTheme="minorEastAsia"/>
          <w:lang w:eastAsia="zh-CN"/>
        </w:rPr>
        <w:t xml:space="preserve">FA </w:t>
      </w:r>
      <w:r>
        <w:rPr>
          <w:rFonts w:eastAsiaTheme="minorEastAsia" w:hint="eastAsia"/>
          <w:lang w:eastAsia="zh-CN"/>
        </w:rPr>
        <w:t>institute</w:t>
      </w:r>
    </w:p>
  </w:footnote>
  <w:footnote w:id="2">
    <w:p w14:paraId="1A9E211F" w14:textId="77777777" w:rsidR="00D01B9E" w:rsidRPr="007252B0" w:rsidRDefault="00D01B9E" w:rsidP="009A63B1">
      <w:pPr>
        <w:pStyle w:val="aff5"/>
        <w:rPr>
          <w:rFonts w:eastAsiaTheme="minorEastAsia"/>
          <w:lang w:eastAsia="zh-CN"/>
        </w:rPr>
      </w:pPr>
      <w:r>
        <w:rPr>
          <w:rStyle w:val="aff7"/>
        </w:rPr>
        <w:footnoteRef/>
      </w:r>
      <w:r>
        <w:t xml:space="preserve"> </w:t>
      </w:r>
      <w:r w:rsidRPr="007252B0">
        <w:t>Tierney, David, E, et al. Benchmark Orthogonality Properties[J]. Journal of Portfolio Management, 1995.</w:t>
      </w:r>
      <w:r>
        <w:t xml:space="preserve"> </w:t>
      </w:r>
    </w:p>
  </w:footnote>
  <w:footnote w:id="3">
    <w:p w14:paraId="3F69560A" w14:textId="77777777" w:rsidR="00D01B9E" w:rsidRPr="006C74C4" w:rsidRDefault="00D01B9E" w:rsidP="009A63B1">
      <w:pPr>
        <w:pStyle w:val="aff5"/>
        <w:rPr>
          <w:rFonts w:eastAsiaTheme="minorEastAsia"/>
          <w:lang w:eastAsia="zh-CN"/>
        </w:rPr>
      </w:pPr>
      <w:r>
        <w:rPr>
          <w:rStyle w:val="aff7"/>
        </w:rPr>
        <w:footnoteRef/>
      </w:r>
      <w:r>
        <w:t xml:space="preserve"> </w:t>
      </w:r>
      <w:proofErr w:type="spellStart"/>
      <w:r w:rsidRPr="006C74C4">
        <w:t>Broeders</w:t>
      </w:r>
      <w:proofErr w:type="spellEnd"/>
      <w:r w:rsidRPr="006C74C4">
        <w:t xml:space="preserve"> D , </w:t>
      </w:r>
      <w:proofErr w:type="spellStart"/>
      <w:r w:rsidRPr="006C74C4">
        <w:t>Haan</w:t>
      </w:r>
      <w:proofErr w:type="spellEnd"/>
      <w:r w:rsidRPr="006C74C4">
        <w:t xml:space="preserve"> L D . Benchmark Selection and Performance[J]. SSRN Electronic Journal, 2018.</w:t>
      </w:r>
    </w:p>
  </w:footnote>
  <w:footnote w:id="4">
    <w:p w14:paraId="471684D1" w14:textId="77777777" w:rsidR="00D01B9E" w:rsidRDefault="00D01B9E" w:rsidP="009A63B1">
      <w:pPr>
        <w:pStyle w:val="aff5"/>
      </w:pPr>
      <w:r>
        <w:rPr>
          <w:rStyle w:val="aff7"/>
        </w:rPr>
        <w:footnoteRef/>
      </w:r>
      <w:r>
        <w:t xml:space="preserve"> Brinson GP, Hood LR and </w:t>
      </w:r>
      <w:proofErr w:type="spellStart"/>
      <w:r>
        <w:t>Beebower</w:t>
      </w:r>
      <w:proofErr w:type="spellEnd"/>
      <w:r>
        <w:t xml:space="preserve"> GL (1986) Determinants of portfolio performance. Financial Analysts Journal 42, 39–44.</w:t>
      </w:r>
    </w:p>
    <w:p w14:paraId="45F20ED5" w14:textId="77777777" w:rsidR="00D01B9E" w:rsidRPr="00632132" w:rsidRDefault="00D01B9E" w:rsidP="009A63B1">
      <w:pPr>
        <w:pStyle w:val="aff5"/>
      </w:pPr>
      <w:bookmarkStart w:id="13" w:name="OLE_LINK1"/>
      <w:bookmarkStart w:id="14" w:name="OLE_LINK2"/>
      <w:bookmarkStart w:id="15" w:name="OLE_LINK5"/>
      <w:r>
        <w:t xml:space="preserve">Brinson GP, Singer BD and </w:t>
      </w:r>
      <w:proofErr w:type="spellStart"/>
      <w:r>
        <w:t>Beebower</w:t>
      </w:r>
      <w:proofErr w:type="spellEnd"/>
      <w:r>
        <w:t xml:space="preserve"> GL (1991) </w:t>
      </w:r>
      <w:bookmarkStart w:id="16" w:name="OLE_LINK3"/>
      <w:bookmarkStart w:id="17" w:name="OLE_LINK4"/>
      <w:r>
        <w:t>Determinants of portfolio performance II: an update.</w:t>
      </w:r>
      <w:bookmarkEnd w:id="16"/>
      <w:bookmarkEnd w:id="17"/>
      <w:r>
        <w:t xml:space="preserve"> Financial Analysts Journal 47, 40–48.</w:t>
      </w:r>
      <w:bookmarkEnd w:id="13"/>
      <w:bookmarkEnd w:id="14"/>
      <w:bookmarkEnd w:id="15"/>
    </w:p>
  </w:footnote>
  <w:footnote w:id="5">
    <w:p w14:paraId="722FD11A" w14:textId="77777777" w:rsidR="00D01B9E" w:rsidRPr="00632132" w:rsidRDefault="00D01B9E" w:rsidP="009A63B1">
      <w:pPr>
        <w:pStyle w:val="aff5"/>
      </w:pPr>
      <w:r>
        <w:rPr>
          <w:rStyle w:val="aff7"/>
        </w:rPr>
        <w:footnoteRef/>
      </w:r>
      <w:r>
        <w:t xml:space="preserve"> Brown KC, </w:t>
      </w:r>
      <w:proofErr w:type="spellStart"/>
      <w:r>
        <w:t>Garlappi</w:t>
      </w:r>
      <w:proofErr w:type="spellEnd"/>
      <w:r>
        <w:t xml:space="preserve"> L and Tiu C (2010) Asset allocation and portfolio performance: evidence from university endowment funds. Journal of Financial Markets 13, 268–294.</w:t>
      </w:r>
    </w:p>
  </w:footnote>
  <w:footnote w:id="6">
    <w:p w14:paraId="2F75B67A" w14:textId="77777777" w:rsidR="00D01B9E" w:rsidRPr="00632132" w:rsidRDefault="00D01B9E" w:rsidP="009A63B1">
      <w:pPr>
        <w:pStyle w:val="aff5"/>
      </w:pPr>
      <w:r>
        <w:rPr>
          <w:rStyle w:val="aff7"/>
        </w:rPr>
        <w:footnoteRef/>
      </w:r>
      <w:r>
        <w:t xml:space="preserve"> </w:t>
      </w:r>
      <w:proofErr w:type="spellStart"/>
      <w:r>
        <w:t>Andonov</w:t>
      </w:r>
      <w:proofErr w:type="spellEnd"/>
      <w:r>
        <w:t xml:space="preserve"> A, Bauer RMMJ and </w:t>
      </w:r>
      <w:proofErr w:type="spellStart"/>
      <w:r>
        <w:t>Cremers</w:t>
      </w:r>
      <w:proofErr w:type="spellEnd"/>
      <w:r>
        <w:t xml:space="preserve"> KJM (2012) Can large pension funds beat the market? Asset allocation, market timing, security selection and the limits of liquidity. Available at ssrn.com/abstract=1885536.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2628" w14:textId="77777777" w:rsidR="00D01B9E" w:rsidRPr="008919F6" w:rsidRDefault="00D01B9E"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760128" behindDoc="0" locked="0" layoutInCell="1" allowOverlap="1" wp14:anchorId="7FFFE2D7" wp14:editId="16AE5169">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D01B9E" w:rsidRPr="00364554" w14:paraId="1A62E004" w14:textId="77777777" w:rsidTr="00364554">
                            <w:trPr>
                              <w:trHeight w:hRule="exact" w:val="23"/>
                            </w:trPr>
                            <w:tc>
                              <w:tcPr>
                                <w:tcW w:w="4147" w:type="dxa"/>
                              </w:tcPr>
                              <w:p w14:paraId="1E5768F9" w14:textId="77777777" w:rsidR="00D01B9E" w:rsidRPr="00364554" w:rsidRDefault="00D01B9E"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D01B9E" w14:paraId="41FDF939" w14:textId="77777777" w:rsidTr="00B9063D">
                            <w:trPr>
                              <w:trHeight w:hRule="exact" w:val="386"/>
                            </w:trPr>
                            <w:tc>
                              <w:tcPr>
                                <w:tcW w:w="4147" w:type="dxa"/>
                                <w:vAlign w:val="bottom"/>
                              </w:tcPr>
                              <w:p w14:paraId="5E38BED6" w14:textId="77777777" w:rsidR="00D01B9E" w:rsidRPr="00A703E3" w:rsidRDefault="00D01B9E"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D01B9E" w:rsidRPr="00E81E90" w:rsidRDefault="00D01B9E"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FE2D7"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" filled="f" stroked="f" strokeweight=".5pt">
              <v:textbox inset=",0,,0">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D01B9E" w:rsidRPr="00364554" w14:paraId="1A62E004" w14:textId="77777777" w:rsidTr="00364554">
                      <w:trPr>
                        <w:trHeight w:hRule="exact" w:val="23"/>
                      </w:trPr>
                      <w:tc>
                        <w:tcPr>
                          <w:tcW w:w="4147" w:type="dxa"/>
                        </w:tcPr>
                        <w:p w14:paraId="1E5768F9" w14:textId="77777777" w:rsidR="00D01B9E" w:rsidRPr="00364554" w:rsidRDefault="00D01B9E"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D01B9E" w14:paraId="41FDF939" w14:textId="77777777" w:rsidTr="00B9063D">
                      <w:trPr>
                        <w:trHeight w:hRule="exact" w:val="386"/>
                      </w:trPr>
                      <w:tc>
                        <w:tcPr>
                          <w:tcW w:w="4147" w:type="dxa"/>
                          <w:vAlign w:val="bottom"/>
                        </w:tcPr>
                        <w:p w14:paraId="5E38BED6" w14:textId="77777777" w:rsidR="00D01B9E" w:rsidRPr="00A703E3" w:rsidRDefault="00D01B9E"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D01B9E" w:rsidRPr="00E81E90" w:rsidRDefault="00D01B9E" w:rsidP="00DF4863">
                    <w:pPr>
                      <w:jc w:val="right"/>
                      <w:rPr>
                        <w:rFonts w:ascii="黑体" w:eastAsia="黑体"/>
                        <w:color w:val="1F497D"/>
                        <w:sz w:val="21"/>
                        <w:szCs w:val="21"/>
                        <w:lang w:eastAsia="zh-CN"/>
                      </w:rPr>
                    </w:pPr>
                  </w:p>
                </w:txbxContent>
              </v:textbox>
            </v:shape>
          </w:pict>
        </mc:Fallback>
      </mc:AlternateContent>
    </w:r>
    <w:r>
      <w:rPr>
        <w:rFonts w:eastAsia="宋体" w:hint="eastAsia"/>
        <w:noProof/>
        <w:lang w:eastAsia="zh-CN"/>
      </w:rPr>
      <w:drawing>
        <wp:inline distT="0" distB="0" distL="0" distR="0" wp14:anchorId="3875F400" wp14:editId="201E6916">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14:paraId="36DE936A" w14:textId="77777777" w:rsidR="00D01B9E" w:rsidRPr="007C00E7" w:rsidRDefault="00D01B9E"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581952" behindDoc="0" locked="0" layoutInCell="1" allowOverlap="1" wp14:anchorId="49B2369A" wp14:editId="54E581F8">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963D1A"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5819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" strokecolor="#009ee1"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D3EA7" w14:textId="77777777" w:rsidR="00D01B9E" w:rsidRPr="00C04C01" w:rsidRDefault="00D01B9E"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730432" behindDoc="0" locked="0" layoutInCell="1" allowOverlap="1" wp14:anchorId="467BF3F7" wp14:editId="1C4B1776">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01B9E" w14:paraId="460F4BFB" w14:textId="77777777" w:rsidTr="00B9063D">
                            <w:trPr>
                              <w:trHeight w:hRule="exact" w:val="23"/>
                            </w:trPr>
                            <w:tc>
                              <w:tcPr>
                                <w:tcW w:w="5064" w:type="dxa"/>
                              </w:tcPr>
                              <w:p w14:paraId="6F165031" w14:textId="77777777" w:rsidR="00D01B9E" w:rsidRPr="00D717D2" w:rsidRDefault="00D01B9E"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D01B9E" w14:paraId="3A991F6C" w14:textId="77777777" w:rsidTr="00DF4863">
                            <w:trPr>
                              <w:trHeight w:hRule="exact" w:val="386"/>
                            </w:trPr>
                            <w:tc>
                              <w:tcPr>
                                <w:tcW w:w="5064" w:type="dxa"/>
                              </w:tcPr>
                              <w:p w14:paraId="53E2B07A" w14:textId="77777777" w:rsidR="00D01B9E" w:rsidRPr="00FC6D34" w:rsidRDefault="00D01B9E"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01B9E" w14:paraId="72B24AB6" w14:textId="77777777" w:rsidTr="00DF4863">
                            <w:trPr>
                              <w:trHeight w:hRule="exact" w:val="284"/>
                            </w:trPr>
                            <w:tc>
                              <w:tcPr>
                                <w:tcW w:w="5064" w:type="dxa"/>
                              </w:tcPr>
                              <w:p w14:paraId="1F5749AE" w14:textId="3EAF2E20" w:rsidR="00D01B9E" w:rsidRPr="005B547D" w:rsidRDefault="00D01B9E"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D01B9E" w14:paraId="546F898F" w14:textId="77777777" w:rsidTr="00DF4863">
                            <w:trPr>
                              <w:trHeight w:hRule="exact" w:val="284"/>
                            </w:trPr>
                            <w:tc>
                              <w:tcPr>
                                <w:tcW w:w="5064" w:type="dxa"/>
                                <w:vAlign w:val="bottom"/>
                              </w:tcPr>
                              <w:p w14:paraId="3CE9124B" w14:textId="77777777" w:rsidR="00D01B9E" w:rsidRDefault="00D01B9E"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D01B9E" w:rsidRPr="00C52609" w:rsidRDefault="00D01B9E"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F3F7"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" filled="f" stroked="f" strokeweight=".5pt">
              <v:textbox inset="2mm,.5mm,1mm,.5mm">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01B9E" w14:paraId="460F4BFB" w14:textId="77777777" w:rsidTr="00B9063D">
                      <w:trPr>
                        <w:trHeight w:hRule="exact" w:val="23"/>
                      </w:trPr>
                      <w:tc>
                        <w:tcPr>
                          <w:tcW w:w="5064" w:type="dxa"/>
                        </w:tcPr>
                        <w:p w14:paraId="6F165031" w14:textId="77777777" w:rsidR="00D01B9E" w:rsidRPr="00D717D2" w:rsidRDefault="00D01B9E"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D01B9E" w14:paraId="3A991F6C" w14:textId="77777777" w:rsidTr="00DF4863">
                      <w:trPr>
                        <w:trHeight w:hRule="exact" w:val="386"/>
                      </w:trPr>
                      <w:tc>
                        <w:tcPr>
                          <w:tcW w:w="5064" w:type="dxa"/>
                        </w:tcPr>
                        <w:p w14:paraId="53E2B07A" w14:textId="77777777" w:rsidR="00D01B9E" w:rsidRPr="00FC6D34" w:rsidRDefault="00D01B9E"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01B9E" w14:paraId="72B24AB6" w14:textId="77777777" w:rsidTr="00DF4863">
                      <w:trPr>
                        <w:trHeight w:hRule="exact" w:val="284"/>
                      </w:trPr>
                      <w:tc>
                        <w:tcPr>
                          <w:tcW w:w="5064" w:type="dxa"/>
                        </w:tcPr>
                        <w:p w14:paraId="1F5749AE" w14:textId="3EAF2E20" w:rsidR="00D01B9E" w:rsidRPr="005B547D" w:rsidRDefault="00D01B9E"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D01B9E" w14:paraId="546F898F" w14:textId="77777777" w:rsidTr="00DF4863">
                      <w:trPr>
                        <w:trHeight w:hRule="exact" w:val="284"/>
                      </w:trPr>
                      <w:tc>
                        <w:tcPr>
                          <w:tcW w:w="5064" w:type="dxa"/>
                          <w:vAlign w:val="bottom"/>
                        </w:tcPr>
                        <w:p w14:paraId="3CE9124B" w14:textId="77777777" w:rsidR="00D01B9E" w:rsidRDefault="00D01B9E"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D01B9E" w:rsidRPr="00C52609" w:rsidRDefault="00D01B9E" w:rsidP="00DF4863">
                    <w:pPr>
                      <w:rPr>
                        <w:rFonts w:ascii="黑体" w:eastAsia="黑体"/>
                        <w:sz w:val="18"/>
                        <w:szCs w:val="18"/>
                        <w:lang w:eastAsia="zh-CN"/>
                      </w:rPr>
                    </w:pPr>
                  </w:p>
                </w:txbxContent>
              </v:textbox>
            </v:shape>
          </w:pict>
        </mc:Fallback>
      </mc:AlternateContent>
    </w:r>
    <w:r>
      <w:rPr>
        <w:noProof/>
        <w:lang w:eastAsia="zh-CN"/>
      </w:rPr>
      <mc:AlternateContent>
        <mc:Choice Requires="wps">
          <w:drawing>
            <wp:anchor distT="0" distB="0" distL="114300" distR="114300" simplePos="0" relativeHeight="251671040" behindDoc="0" locked="0" layoutInCell="1" allowOverlap="1" wp14:anchorId="07CFBD59" wp14:editId="479FAAA4">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315C" w14:textId="77777777" w:rsidR="00D01B9E" w:rsidRPr="0087508B" w:rsidRDefault="00D01B9E"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D01B9E" w:rsidRPr="0087508B" w:rsidRDefault="00D01B9E"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BD59" id="HeaderShape_Temp" o:spid="_x0000_s1028" type="#_x0000_t202" style="position:absolute;margin-left:48.2pt;margin-top:-13.4pt;width:36pt;height:13.5pt;z-index:251671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" fillcolor="white [3201]" stroked="f" strokeweight=".5pt">
              <v:textbox>
                <w:txbxContent>
                  <w:p w14:paraId="73BC315C" w14:textId="77777777" w:rsidR="00D01B9E" w:rsidRPr="0087508B" w:rsidRDefault="00D01B9E"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D01B9E" w:rsidRPr="0087508B" w:rsidRDefault="00D01B9E" w:rsidP="001A044F">
                    <w:pPr>
                      <w:rPr>
                        <w:rFonts w:eastAsiaTheme="minorEastAsia"/>
                        <w:color w:val="FFFFFF" w:themeColor="background1"/>
                        <w:lang w:eastAsia="zh-CN"/>
                      </w:rPr>
                    </w:pPr>
                  </w:p>
                </w:txbxContent>
              </v:textbox>
            </v:shape>
          </w:pict>
        </mc:Fallback>
      </mc:AlternateContent>
    </w:r>
    <w:r>
      <w:rPr>
        <w:rFonts w:eastAsia="宋体"/>
        <w:noProof/>
        <w:lang w:eastAsia="zh-CN"/>
      </w:rPr>
      <w:drawing>
        <wp:inline distT="0" distB="0" distL="0" distR="0" wp14:anchorId="53622EF7" wp14:editId="78B0AE51">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14:paraId="10A97366" w14:textId="77777777" w:rsidR="00D01B9E" w:rsidRDefault="00D01B9E" w:rsidP="00452493">
    <w:pPr>
      <w:pStyle w:val="a3"/>
      <w:jc w:val="left"/>
      <w:rPr>
        <w:rFonts w:eastAsia="宋体"/>
        <w:sz w:val="2"/>
        <w:lang w:eastAsia="zh-CN"/>
      </w:rPr>
    </w:pPr>
  </w:p>
  <w:p w14:paraId="4FBCC4A7" w14:textId="77777777" w:rsidR="00D01B9E" w:rsidRPr="00452493" w:rsidRDefault="00D01B9E"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11648" behindDoc="0" locked="0" layoutInCell="1" allowOverlap="1" wp14:anchorId="2D1C4B8B" wp14:editId="318ADF8D">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021AFC"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11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" strokecolor="#009ee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155BFE"/>
    <w:multiLevelType w:val="hybridMultilevel"/>
    <w:tmpl w:val="61661E12"/>
    <w:lvl w:ilvl="0" w:tplc="7B1A1E36">
      <w:start w:val="1"/>
      <w:numFmt w:val="decimal"/>
      <w:lvlText w:val="%1."/>
      <w:lvlJc w:val="left"/>
      <w:pPr>
        <w:ind w:left="3797" w:hanging="360"/>
      </w:pPr>
      <w:rPr>
        <w:rFonts w:hint="default"/>
      </w:rPr>
    </w:lvl>
    <w:lvl w:ilvl="1" w:tplc="04090019" w:tentative="1">
      <w:start w:val="1"/>
      <w:numFmt w:val="lowerLetter"/>
      <w:lvlText w:val="%2)"/>
      <w:lvlJc w:val="left"/>
      <w:pPr>
        <w:ind w:left="4277" w:hanging="420"/>
      </w:pPr>
    </w:lvl>
    <w:lvl w:ilvl="2" w:tplc="0409001B" w:tentative="1">
      <w:start w:val="1"/>
      <w:numFmt w:val="lowerRoman"/>
      <w:lvlText w:val="%3."/>
      <w:lvlJc w:val="right"/>
      <w:pPr>
        <w:ind w:left="4697" w:hanging="420"/>
      </w:pPr>
    </w:lvl>
    <w:lvl w:ilvl="3" w:tplc="0409000F" w:tentative="1">
      <w:start w:val="1"/>
      <w:numFmt w:val="decimal"/>
      <w:lvlText w:val="%4."/>
      <w:lvlJc w:val="left"/>
      <w:pPr>
        <w:ind w:left="5117" w:hanging="420"/>
      </w:pPr>
    </w:lvl>
    <w:lvl w:ilvl="4" w:tplc="04090019" w:tentative="1">
      <w:start w:val="1"/>
      <w:numFmt w:val="lowerLetter"/>
      <w:lvlText w:val="%5)"/>
      <w:lvlJc w:val="left"/>
      <w:pPr>
        <w:ind w:left="5537" w:hanging="420"/>
      </w:pPr>
    </w:lvl>
    <w:lvl w:ilvl="5" w:tplc="0409001B" w:tentative="1">
      <w:start w:val="1"/>
      <w:numFmt w:val="lowerRoman"/>
      <w:lvlText w:val="%6."/>
      <w:lvlJc w:val="right"/>
      <w:pPr>
        <w:ind w:left="5957" w:hanging="420"/>
      </w:pPr>
    </w:lvl>
    <w:lvl w:ilvl="6" w:tplc="0409000F" w:tentative="1">
      <w:start w:val="1"/>
      <w:numFmt w:val="decimal"/>
      <w:lvlText w:val="%7."/>
      <w:lvlJc w:val="left"/>
      <w:pPr>
        <w:ind w:left="6377" w:hanging="420"/>
      </w:pPr>
    </w:lvl>
    <w:lvl w:ilvl="7" w:tplc="04090019" w:tentative="1">
      <w:start w:val="1"/>
      <w:numFmt w:val="lowerLetter"/>
      <w:lvlText w:val="%8)"/>
      <w:lvlJc w:val="left"/>
      <w:pPr>
        <w:ind w:left="6797" w:hanging="420"/>
      </w:pPr>
    </w:lvl>
    <w:lvl w:ilvl="8" w:tplc="0409001B" w:tentative="1">
      <w:start w:val="1"/>
      <w:numFmt w:val="lowerRoman"/>
      <w:lvlText w:val="%9."/>
      <w:lvlJc w:val="right"/>
      <w:pPr>
        <w:ind w:left="7217" w:hanging="420"/>
      </w:pPr>
    </w:lvl>
  </w:abstractNum>
  <w:abstractNum w:abstractNumId="2" w15:restartNumberingAfterBreak="0">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D92BBB"/>
    <w:multiLevelType w:val="hybridMultilevel"/>
    <w:tmpl w:val="1736D51A"/>
    <w:lvl w:ilvl="0" w:tplc="B452478C">
      <w:start w:val="1"/>
      <w:numFmt w:val="decimal"/>
      <w:lvlText w:val="%1."/>
      <w:lvlJc w:val="left"/>
      <w:pPr>
        <w:ind w:left="3379" w:hanging="360"/>
      </w:pPr>
      <w:rPr>
        <w:rFonts w:hint="default"/>
      </w:rPr>
    </w:lvl>
    <w:lvl w:ilvl="1" w:tplc="04090019" w:tentative="1">
      <w:start w:val="1"/>
      <w:numFmt w:val="lowerLetter"/>
      <w:lvlText w:val="%2)"/>
      <w:lvlJc w:val="left"/>
      <w:pPr>
        <w:ind w:left="3859" w:hanging="420"/>
      </w:pPr>
    </w:lvl>
    <w:lvl w:ilvl="2" w:tplc="0409001B" w:tentative="1">
      <w:start w:val="1"/>
      <w:numFmt w:val="lowerRoman"/>
      <w:lvlText w:val="%3."/>
      <w:lvlJc w:val="right"/>
      <w:pPr>
        <w:ind w:left="4279" w:hanging="420"/>
      </w:pPr>
    </w:lvl>
    <w:lvl w:ilvl="3" w:tplc="0409000F" w:tentative="1">
      <w:start w:val="1"/>
      <w:numFmt w:val="decimal"/>
      <w:lvlText w:val="%4."/>
      <w:lvlJc w:val="left"/>
      <w:pPr>
        <w:ind w:left="4699" w:hanging="420"/>
      </w:pPr>
    </w:lvl>
    <w:lvl w:ilvl="4" w:tplc="04090019" w:tentative="1">
      <w:start w:val="1"/>
      <w:numFmt w:val="lowerLetter"/>
      <w:lvlText w:val="%5)"/>
      <w:lvlJc w:val="left"/>
      <w:pPr>
        <w:ind w:left="5119" w:hanging="420"/>
      </w:pPr>
    </w:lvl>
    <w:lvl w:ilvl="5" w:tplc="0409001B" w:tentative="1">
      <w:start w:val="1"/>
      <w:numFmt w:val="lowerRoman"/>
      <w:lvlText w:val="%6."/>
      <w:lvlJc w:val="right"/>
      <w:pPr>
        <w:ind w:left="5539" w:hanging="420"/>
      </w:pPr>
    </w:lvl>
    <w:lvl w:ilvl="6" w:tplc="0409000F" w:tentative="1">
      <w:start w:val="1"/>
      <w:numFmt w:val="decimal"/>
      <w:lvlText w:val="%7."/>
      <w:lvlJc w:val="left"/>
      <w:pPr>
        <w:ind w:left="5959" w:hanging="420"/>
      </w:pPr>
    </w:lvl>
    <w:lvl w:ilvl="7" w:tplc="04090019" w:tentative="1">
      <w:start w:val="1"/>
      <w:numFmt w:val="lowerLetter"/>
      <w:lvlText w:val="%8)"/>
      <w:lvlJc w:val="left"/>
      <w:pPr>
        <w:ind w:left="6379" w:hanging="420"/>
      </w:pPr>
    </w:lvl>
    <w:lvl w:ilvl="8" w:tplc="0409001B" w:tentative="1">
      <w:start w:val="1"/>
      <w:numFmt w:val="lowerRoman"/>
      <w:lvlText w:val="%9."/>
      <w:lvlJc w:val="right"/>
      <w:pPr>
        <w:ind w:left="6799" w:hanging="420"/>
      </w:pPr>
    </w:lvl>
  </w:abstractNum>
  <w:abstractNum w:abstractNumId="5" w15:restartNumberingAfterBreak="0">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5"/>
  </w:num>
  <w:num w:numId="7">
    <w:abstractNumId w:val="1"/>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56E"/>
    <w:rsid w:val="00000700"/>
    <w:rsid w:val="0000089F"/>
    <w:rsid w:val="00001544"/>
    <w:rsid w:val="00002B21"/>
    <w:rsid w:val="0000644D"/>
    <w:rsid w:val="000066EA"/>
    <w:rsid w:val="000067BB"/>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1807"/>
    <w:rsid w:val="000B1FC6"/>
    <w:rsid w:val="000B445A"/>
    <w:rsid w:val="000B45F0"/>
    <w:rsid w:val="000B67AB"/>
    <w:rsid w:val="000B6BD4"/>
    <w:rsid w:val="000B6ED3"/>
    <w:rsid w:val="000C0617"/>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5375"/>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76E"/>
    <w:rsid w:val="001349D9"/>
    <w:rsid w:val="00135792"/>
    <w:rsid w:val="00137683"/>
    <w:rsid w:val="00140E8A"/>
    <w:rsid w:val="00141D9F"/>
    <w:rsid w:val="001431AC"/>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0375"/>
    <w:rsid w:val="00163CE7"/>
    <w:rsid w:val="0016411A"/>
    <w:rsid w:val="001643D5"/>
    <w:rsid w:val="00165A7F"/>
    <w:rsid w:val="00166D11"/>
    <w:rsid w:val="00170B96"/>
    <w:rsid w:val="001752D6"/>
    <w:rsid w:val="001758D8"/>
    <w:rsid w:val="0017594A"/>
    <w:rsid w:val="00176693"/>
    <w:rsid w:val="001767D4"/>
    <w:rsid w:val="00176F83"/>
    <w:rsid w:val="001779F8"/>
    <w:rsid w:val="0018214A"/>
    <w:rsid w:val="0018279D"/>
    <w:rsid w:val="00182E6E"/>
    <w:rsid w:val="001838F3"/>
    <w:rsid w:val="0018423C"/>
    <w:rsid w:val="00184F75"/>
    <w:rsid w:val="001865EF"/>
    <w:rsid w:val="0019177C"/>
    <w:rsid w:val="00191839"/>
    <w:rsid w:val="001919E3"/>
    <w:rsid w:val="00196361"/>
    <w:rsid w:val="00196380"/>
    <w:rsid w:val="00196D2C"/>
    <w:rsid w:val="001A0028"/>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205"/>
    <w:rsid w:val="001D075A"/>
    <w:rsid w:val="001D1863"/>
    <w:rsid w:val="001D18F9"/>
    <w:rsid w:val="001D29C6"/>
    <w:rsid w:val="001D42C0"/>
    <w:rsid w:val="001D53C4"/>
    <w:rsid w:val="001D54BB"/>
    <w:rsid w:val="001D6E34"/>
    <w:rsid w:val="001D712A"/>
    <w:rsid w:val="001E44E2"/>
    <w:rsid w:val="001E5939"/>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5DD1"/>
    <w:rsid w:val="0021637E"/>
    <w:rsid w:val="00217ECF"/>
    <w:rsid w:val="00220CB0"/>
    <w:rsid w:val="00220E93"/>
    <w:rsid w:val="00222605"/>
    <w:rsid w:val="0022353F"/>
    <w:rsid w:val="0022494C"/>
    <w:rsid w:val="00226886"/>
    <w:rsid w:val="00230346"/>
    <w:rsid w:val="0023094C"/>
    <w:rsid w:val="002311E7"/>
    <w:rsid w:val="00233CD6"/>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51BB"/>
    <w:rsid w:val="002775E1"/>
    <w:rsid w:val="002860EF"/>
    <w:rsid w:val="0028625B"/>
    <w:rsid w:val="00286F1A"/>
    <w:rsid w:val="0029085A"/>
    <w:rsid w:val="00291F1E"/>
    <w:rsid w:val="00293940"/>
    <w:rsid w:val="00294884"/>
    <w:rsid w:val="002951EB"/>
    <w:rsid w:val="0029546A"/>
    <w:rsid w:val="002964E5"/>
    <w:rsid w:val="002A05DF"/>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449A"/>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6C4"/>
    <w:rsid w:val="0030589D"/>
    <w:rsid w:val="003059E4"/>
    <w:rsid w:val="00305CCE"/>
    <w:rsid w:val="0031087D"/>
    <w:rsid w:val="00312975"/>
    <w:rsid w:val="00314A11"/>
    <w:rsid w:val="00317208"/>
    <w:rsid w:val="00317943"/>
    <w:rsid w:val="003179A1"/>
    <w:rsid w:val="00322B0E"/>
    <w:rsid w:val="00322FDD"/>
    <w:rsid w:val="003243F9"/>
    <w:rsid w:val="00324EE6"/>
    <w:rsid w:val="003264CE"/>
    <w:rsid w:val="0032673B"/>
    <w:rsid w:val="00326FB3"/>
    <w:rsid w:val="00327CA4"/>
    <w:rsid w:val="0033024E"/>
    <w:rsid w:val="003307E0"/>
    <w:rsid w:val="0033122A"/>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5F3A"/>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10B5"/>
    <w:rsid w:val="00393715"/>
    <w:rsid w:val="00393837"/>
    <w:rsid w:val="003938D4"/>
    <w:rsid w:val="003953E2"/>
    <w:rsid w:val="00395C3B"/>
    <w:rsid w:val="00395C86"/>
    <w:rsid w:val="00397616"/>
    <w:rsid w:val="003A0A37"/>
    <w:rsid w:val="003A11DD"/>
    <w:rsid w:val="003A154F"/>
    <w:rsid w:val="003A16BA"/>
    <w:rsid w:val="003A249A"/>
    <w:rsid w:val="003A29DC"/>
    <w:rsid w:val="003A2F44"/>
    <w:rsid w:val="003A2FB3"/>
    <w:rsid w:val="003A54FF"/>
    <w:rsid w:val="003A6BA4"/>
    <w:rsid w:val="003B02C8"/>
    <w:rsid w:val="003B20C5"/>
    <w:rsid w:val="003B4F10"/>
    <w:rsid w:val="003B57A4"/>
    <w:rsid w:val="003B59F2"/>
    <w:rsid w:val="003B5F06"/>
    <w:rsid w:val="003B651A"/>
    <w:rsid w:val="003B66A2"/>
    <w:rsid w:val="003B6DD5"/>
    <w:rsid w:val="003B7678"/>
    <w:rsid w:val="003B7780"/>
    <w:rsid w:val="003C02F1"/>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896"/>
    <w:rsid w:val="003F4A47"/>
    <w:rsid w:val="003F5AFD"/>
    <w:rsid w:val="003F6080"/>
    <w:rsid w:val="003F7B81"/>
    <w:rsid w:val="00400A2A"/>
    <w:rsid w:val="004042FB"/>
    <w:rsid w:val="0040539B"/>
    <w:rsid w:val="0040562C"/>
    <w:rsid w:val="00412E4E"/>
    <w:rsid w:val="004139A5"/>
    <w:rsid w:val="00413C2E"/>
    <w:rsid w:val="004155C5"/>
    <w:rsid w:val="004218E8"/>
    <w:rsid w:val="004234DF"/>
    <w:rsid w:val="00423A0E"/>
    <w:rsid w:val="00424892"/>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50512"/>
    <w:rsid w:val="00451E5E"/>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C89"/>
    <w:rsid w:val="00471D18"/>
    <w:rsid w:val="00474E4E"/>
    <w:rsid w:val="00474F9C"/>
    <w:rsid w:val="00475D1C"/>
    <w:rsid w:val="00476695"/>
    <w:rsid w:val="004824D6"/>
    <w:rsid w:val="0048559D"/>
    <w:rsid w:val="00485A40"/>
    <w:rsid w:val="00486C40"/>
    <w:rsid w:val="0049052D"/>
    <w:rsid w:val="00492164"/>
    <w:rsid w:val="00492F66"/>
    <w:rsid w:val="00495EEF"/>
    <w:rsid w:val="004971F5"/>
    <w:rsid w:val="004A60D5"/>
    <w:rsid w:val="004A7FCD"/>
    <w:rsid w:val="004B0955"/>
    <w:rsid w:val="004B0BEA"/>
    <w:rsid w:val="004B1339"/>
    <w:rsid w:val="004B1646"/>
    <w:rsid w:val="004B17BB"/>
    <w:rsid w:val="004B21B6"/>
    <w:rsid w:val="004B5468"/>
    <w:rsid w:val="004B5A1B"/>
    <w:rsid w:val="004B73CD"/>
    <w:rsid w:val="004C1227"/>
    <w:rsid w:val="004C2038"/>
    <w:rsid w:val="004C6D60"/>
    <w:rsid w:val="004D057E"/>
    <w:rsid w:val="004D0883"/>
    <w:rsid w:val="004D0C8A"/>
    <w:rsid w:val="004D0DE6"/>
    <w:rsid w:val="004D0F0F"/>
    <w:rsid w:val="004D1E79"/>
    <w:rsid w:val="004D1F8A"/>
    <w:rsid w:val="004D2260"/>
    <w:rsid w:val="004D284F"/>
    <w:rsid w:val="004D3A18"/>
    <w:rsid w:val="004D6573"/>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38B6"/>
    <w:rsid w:val="005044F1"/>
    <w:rsid w:val="00504B9C"/>
    <w:rsid w:val="00510401"/>
    <w:rsid w:val="00510731"/>
    <w:rsid w:val="00512BA7"/>
    <w:rsid w:val="00512D5A"/>
    <w:rsid w:val="00512F8C"/>
    <w:rsid w:val="00513037"/>
    <w:rsid w:val="005150A7"/>
    <w:rsid w:val="005170A7"/>
    <w:rsid w:val="0051784A"/>
    <w:rsid w:val="005206B8"/>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4B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678BC"/>
    <w:rsid w:val="0057051C"/>
    <w:rsid w:val="00572262"/>
    <w:rsid w:val="005746F0"/>
    <w:rsid w:val="00574C81"/>
    <w:rsid w:val="00576348"/>
    <w:rsid w:val="00577450"/>
    <w:rsid w:val="00580A36"/>
    <w:rsid w:val="00581302"/>
    <w:rsid w:val="005814B8"/>
    <w:rsid w:val="005869FB"/>
    <w:rsid w:val="005876D8"/>
    <w:rsid w:val="00590944"/>
    <w:rsid w:val="00591098"/>
    <w:rsid w:val="00592E41"/>
    <w:rsid w:val="0059341A"/>
    <w:rsid w:val="00593949"/>
    <w:rsid w:val="00594194"/>
    <w:rsid w:val="005942C9"/>
    <w:rsid w:val="00596720"/>
    <w:rsid w:val="00597187"/>
    <w:rsid w:val="005971F4"/>
    <w:rsid w:val="00597933"/>
    <w:rsid w:val="005A0E7A"/>
    <w:rsid w:val="005A1453"/>
    <w:rsid w:val="005A1F6F"/>
    <w:rsid w:val="005A3EC6"/>
    <w:rsid w:val="005A607E"/>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D2A4E"/>
    <w:rsid w:val="005D45FB"/>
    <w:rsid w:val="005D487C"/>
    <w:rsid w:val="005D668C"/>
    <w:rsid w:val="005D79D5"/>
    <w:rsid w:val="005D7B44"/>
    <w:rsid w:val="005E50ED"/>
    <w:rsid w:val="005E5323"/>
    <w:rsid w:val="005E6500"/>
    <w:rsid w:val="005E7ED7"/>
    <w:rsid w:val="005F15D7"/>
    <w:rsid w:val="005F15F9"/>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132"/>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637"/>
    <w:rsid w:val="00694715"/>
    <w:rsid w:val="0069588D"/>
    <w:rsid w:val="0069668D"/>
    <w:rsid w:val="00697B5B"/>
    <w:rsid w:val="006A0B99"/>
    <w:rsid w:val="006A292E"/>
    <w:rsid w:val="006A42F8"/>
    <w:rsid w:val="006A5B4B"/>
    <w:rsid w:val="006A6A78"/>
    <w:rsid w:val="006A6A7D"/>
    <w:rsid w:val="006A7B37"/>
    <w:rsid w:val="006B1512"/>
    <w:rsid w:val="006B1F4E"/>
    <w:rsid w:val="006B3361"/>
    <w:rsid w:val="006C10E2"/>
    <w:rsid w:val="006C2BE6"/>
    <w:rsid w:val="006C45CC"/>
    <w:rsid w:val="006C492E"/>
    <w:rsid w:val="006C6017"/>
    <w:rsid w:val="006C74C4"/>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4F1F"/>
    <w:rsid w:val="00717773"/>
    <w:rsid w:val="007178A3"/>
    <w:rsid w:val="00722029"/>
    <w:rsid w:val="0072218D"/>
    <w:rsid w:val="00723092"/>
    <w:rsid w:val="0072334A"/>
    <w:rsid w:val="0072520A"/>
    <w:rsid w:val="007252B0"/>
    <w:rsid w:val="0072646D"/>
    <w:rsid w:val="00727D3E"/>
    <w:rsid w:val="00730AC1"/>
    <w:rsid w:val="00731FA0"/>
    <w:rsid w:val="00732BF5"/>
    <w:rsid w:val="0073418A"/>
    <w:rsid w:val="007344E4"/>
    <w:rsid w:val="00734992"/>
    <w:rsid w:val="00734E6D"/>
    <w:rsid w:val="00736600"/>
    <w:rsid w:val="0073672A"/>
    <w:rsid w:val="00740A3D"/>
    <w:rsid w:val="00740EDC"/>
    <w:rsid w:val="00741641"/>
    <w:rsid w:val="0074292C"/>
    <w:rsid w:val="00742EE3"/>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4655"/>
    <w:rsid w:val="007B5A9C"/>
    <w:rsid w:val="007B6E34"/>
    <w:rsid w:val="007B7BBC"/>
    <w:rsid w:val="007C00E7"/>
    <w:rsid w:val="007C26E6"/>
    <w:rsid w:val="007C4B23"/>
    <w:rsid w:val="007C4B54"/>
    <w:rsid w:val="007C5968"/>
    <w:rsid w:val="007C7D95"/>
    <w:rsid w:val="007C7FDF"/>
    <w:rsid w:val="007D073F"/>
    <w:rsid w:val="007D1346"/>
    <w:rsid w:val="007D1D8E"/>
    <w:rsid w:val="007D3324"/>
    <w:rsid w:val="007D4006"/>
    <w:rsid w:val="007D4A20"/>
    <w:rsid w:val="007D6427"/>
    <w:rsid w:val="007D712B"/>
    <w:rsid w:val="007D7237"/>
    <w:rsid w:val="007E1442"/>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914"/>
    <w:rsid w:val="008E4BA0"/>
    <w:rsid w:val="008E4FA3"/>
    <w:rsid w:val="008E51EF"/>
    <w:rsid w:val="008E6225"/>
    <w:rsid w:val="008E624F"/>
    <w:rsid w:val="008E6C3C"/>
    <w:rsid w:val="008E7BC1"/>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07D7"/>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2F67"/>
    <w:rsid w:val="00953FFA"/>
    <w:rsid w:val="00954680"/>
    <w:rsid w:val="009553B5"/>
    <w:rsid w:val="00955784"/>
    <w:rsid w:val="00955E1C"/>
    <w:rsid w:val="009562D2"/>
    <w:rsid w:val="009601B2"/>
    <w:rsid w:val="00962B27"/>
    <w:rsid w:val="00962ED7"/>
    <w:rsid w:val="0096533E"/>
    <w:rsid w:val="00966186"/>
    <w:rsid w:val="00966D08"/>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AFA"/>
    <w:rsid w:val="00997D57"/>
    <w:rsid w:val="009A0C83"/>
    <w:rsid w:val="009A14E1"/>
    <w:rsid w:val="009A36FC"/>
    <w:rsid w:val="009A3785"/>
    <w:rsid w:val="009A3ADB"/>
    <w:rsid w:val="009A430C"/>
    <w:rsid w:val="009A63B1"/>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D7188"/>
    <w:rsid w:val="009E02E7"/>
    <w:rsid w:val="009E04E6"/>
    <w:rsid w:val="009E1BBC"/>
    <w:rsid w:val="009E28DA"/>
    <w:rsid w:val="009E555A"/>
    <w:rsid w:val="009E6D4C"/>
    <w:rsid w:val="009F0968"/>
    <w:rsid w:val="009F1782"/>
    <w:rsid w:val="009F3E46"/>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25F"/>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58E9"/>
    <w:rsid w:val="00A778C5"/>
    <w:rsid w:val="00A81F10"/>
    <w:rsid w:val="00A83EF7"/>
    <w:rsid w:val="00A85103"/>
    <w:rsid w:val="00A856CE"/>
    <w:rsid w:val="00A85CA2"/>
    <w:rsid w:val="00A861BD"/>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2821"/>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3C11"/>
    <w:rsid w:val="00B35BED"/>
    <w:rsid w:val="00B3717B"/>
    <w:rsid w:val="00B37306"/>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6EB8"/>
    <w:rsid w:val="00B5789B"/>
    <w:rsid w:val="00B60077"/>
    <w:rsid w:val="00B609EB"/>
    <w:rsid w:val="00B61407"/>
    <w:rsid w:val="00B64491"/>
    <w:rsid w:val="00B64DBF"/>
    <w:rsid w:val="00B651C7"/>
    <w:rsid w:val="00B653BF"/>
    <w:rsid w:val="00B6666C"/>
    <w:rsid w:val="00B667DF"/>
    <w:rsid w:val="00B6755E"/>
    <w:rsid w:val="00B67F38"/>
    <w:rsid w:val="00B70D15"/>
    <w:rsid w:val="00B741B3"/>
    <w:rsid w:val="00B74B94"/>
    <w:rsid w:val="00B75157"/>
    <w:rsid w:val="00B75B8A"/>
    <w:rsid w:val="00B7606C"/>
    <w:rsid w:val="00B76A81"/>
    <w:rsid w:val="00B76D3D"/>
    <w:rsid w:val="00B813A4"/>
    <w:rsid w:val="00B82BA4"/>
    <w:rsid w:val="00B830FB"/>
    <w:rsid w:val="00B87082"/>
    <w:rsid w:val="00B90012"/>
    <w:rsid w:val="00B9063D"/>
    <w:rsid w:val="00B915CB"/>
    <w:rsid w:val="00B96AA4"/>
    <w:rsid w:val="00BA081A"/>
    <w:rsid w:val="00BA5048"/>
    <w:rsid w:val="00BB0A13"/>
    <w:rsid w:val="00BB3F01"/>
    <w:rsid w:val="00BB4C90"/>
    <w:rsid w:val="00BB52BC"/>
    <w:rsid w:val="00BB6B42"/>
    <w:rsid w:val="00BB6F8E"/>
    <w:rsid w:val="00BB7E2E"/>
    <w:rsid w:val="00BC1FCF"/>
    <w:rsid w:val="00BC2D15"/>
    <w:rsid w:val="00BC4A51"/>
    <w:rsid w:val="00BC7010"/>
    <w:rsid w:val="00BD0022"/>
    <w:rsid w:val="00BD05F0"/>
    <w:rsid w:val="00BD060C"/>
    <w:rsid w:val="00BD07BC"/>
    <w:rsid w:val="00BD4B6F"/>
    <w:rsid w:val="00BD7F60"/>
    <w:rsid w:val="00BE144E"/>
    <w:rsid w:val="00BE2083"/>
    <w:rsid w:val="00BE24E0"/>
    <w:rsid w:val="00BE2640"/>
    <w:rsid w:val="00BE3414"/>
    <w:rsid w:val="00BE34F1"/>
    <w:rsid w:val="00BE476F"/>
    <w:rsid w:val="00BE4AC6"/>
    <w:rsid w:val="00BE689D"/>
    <w:rsid w:val="00C00772"/>
    <w:rsid w:val="00C019D8"/>
    <w:rsid w:val="00C02923"/>
    <w:rsid w:val="00C04C01"/>
    <w:rsid w:val="00C063A2"/>
    <w:rsid w:val="00C06627"/>
    <w:rsid w:val="00C106A6"/>
    <w:rsid w:val="00C1098E"/>
    <w:rsid w:val="00C11FBC"/>
    <w:rsid w:val="00C13789"/>
    <w:rsid w:val="00C20107"/>
    <w:rsid w:val="00C212EF"/>
    <w:rsid w:val="00C21643"/>
    <w:rsid w:val="00C21867"/>
    <w:rsid w:val="00C24FD7"/>
    <w:rsid w:val="00C256EB"/>
    <w:rsid w:val="00C25BD3"/>
    <w:rsid w:val="00C25E5D"/>
    <w:rsid w:val="00C274E4"/>
    <w:rsid w:val="00C30FF2"/>
    <w:rsid w:val="00C36DF8"/>
    <w:rsid w:val="00C374B0"/>
    <w:rsid w:val="00C40768"/>
    <w:rsid w:val="00C40CE8"/>
    <w:rsid w:val="00C438BD"/>
    <w:rsid w:val="00C45802"/>
    <w:rsid w:val="00C4605B"/>
    <w:rsid w:val="00C46B39"/>
    <w:rsid w:val="00C50554"/>
    <w:rsid w:val="00C5135C"/>
    <w:rsid w:val="00C53F6C"/>
    <w:rsid w:val="00C54B1E"/>
    <w:rsid w:val="00C605FA"/>
    <w:rsid w:val="00C6249A"/>
    <w:rsid w:val="00C62D91"/>
    <w:rsid w:val="00C64938"/>
    <w:rsid w:val="00C6611B"/>
    <w:rsid w:val="00C6694F"/>
    <w:rsid w:val="00C669A9"/>
    <w:rsid w:val="00C6721E"/>
    <w:rsid w:val="00C674C8"/>
    <w:rsid w:val="00C7273A"/>
    <w:rsid w:val="00C740EC"/>
    <w:rsid w:val="00C74D0E"/>
    <w:rsid w:val="00C75410"/>
    <w:rsid w:val="00C76515"/>
    <w:rsid w:val="00C77DBC"/>
    <w:rsid w:val="00C80BFE"/>
    <w:rsid w:val="00C80FA0"/>
    <w:rsid w:val="00C81BC4"/>
    <w:rsid w:val="00C81BCC"/>
    <w:rsid w:val="00C83491"/>
    <w:rsid w:val="00C83F6A"/>
    <w:rsid w:val="00C84DCD"/>
    <w:rsid w:val="00C85D5A"/>
    <w:rsid w:val="00C873E7"/>
    <w:rsid w:val="00C87C4C"/>
    <w:rsid w:val="00C90ED3"/>
    <w:rsid w:val="00C92199"/>
    <w:rsid w:val="00C934E4"/>
    <w:rsid w:val="00C936B4"/>
    <w:rsid w:val="00C9396A"/>
    <w:rsid w:val="00C941C0"/>
    <w:rsid w:val="00C950FB"/>
    <w:rsid w:val="00C96130"/>
    <w:rsid w:val="00CA03EE"/>
    <w:rsid w:val="00CA0C06"/>
    <w:rsid w:val="00CA1CD0"/>
    <w:rsid w:val="00CA1FF1"/>
    <w:rsid w:val="00CA4998"/>
    <w:rsid w:val="00CA4BB1"/>
    <w:rsid w:val="00CA6A5A"/>
    <w:rsid w:val="00CB0A9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6B59"/>
    <w:rsid w:val="00CD77DC"/>
    <w:rsid w:val="00CD7B3F"/>
    <w:rsid w:val="00CE054B"/>
    <w:rsid w:val="00CE0D01"/>
    <w:rsid w:val="00CE1B80"/>
    <w:rsid w:val="00CE3057"/>
    <w:rsid w:val="00CE4E69"/>
    <w:rsid w:val="00CE6BE0"/>
    <w:rsid w:val="00CF107E"/>
    <w:rsid w:val="00CF157B"/>
    <w:rsid w:val="00D01273"/>
    <w:rsid w:val="00D012A5"/>
    <w:rsid w:val="00D01B9E"/>
    <w:rsid w:val="00D02A8B"/>
    <w:rsid w:val="00D036B7"/>
    <w:rsid w:val="00D0763A"/>
    <w:rsid w:val="00D07E6B"/>
    <w:rsid w:val="00D1123B"/>
    <w:rsid w:val="00D12B99"/>
    <w:rsid w:val="00D14F92"/>
    <w:rsid w:val="00D177F6"/>
    <w:rsid w:val="00D20951"/>
    <w:rsid w:val="00D214D7"/>
    <w:rsid w:val="00D236BF"/>
    <w:rsid w:val="00D23A29"/>
    <w:rsid w:val="00D2607D"/>
    <w:rsid w:val="00D2683B"/>
    <w:rsid w:val="00D26FEA"/>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4BE2"/>
    <w:rsid w:val="00D550C9"/>
    <w:rsid w:val="00D55B4A"/>
    <w:rsid w:val="00D57A74"/>
    <w:rsid w:val="00D60A59"/>
    <w:rsid w:val="00D60F42"/>
    <w:rsid w:val="00D63937"/>
    <w:rsid w:val="00D646D3"/>
    <w:rsid w:val="00D67151"/>
    <w:rsid w:val="00D6717A"/>
    <w:rsid w:val="00D70863"/>
    <w:rsid w:val="00D71E12"/>
    <w:rsid w:val="00D72314"/>
    <w:rsid w:val="00D72F7F"/>
    <w:rsid w:val="00D739B5"/>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09A7"/>
    <w:rsid w:val="00DD115C"/>
    <w:rsid w:val="00DD1CB3"/>
    <w:rsid w:val="00DD48AF"/>
    <w:rsid w:val="00DD6BF2"/>
    <w:rsid w:val="00DD6CC9"/>
    <w:rsid w:val="00DD7A46"/>
    <w:rsid w:val="00DD7F37"/>
    <w:rsid w:val="00DE038E"/>
    <w:rsid w:val="00DE087E"/>
    <w:rsid w:val="00DE16E1"/>
    <w:rsid w:val="00DE3360"/>
    <w:rsid w:val="00DE359C"/>
    <w:rsid w:val="00DE3CB1"/>
    <w:rsid w:val="00DE4254"/>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28A4"/>
    <w:rsid w:val="00E92999"/>
    <w:rsid w:val="00E929F9"/>
    <w:rsid w:val="00E92F1A"/>
    <w:rsid w:val="00E93067"/>
    <w:rsid w:val="00E93D4A"/>
    <w:rsid w:val="00E94906"/>
    <w:rsid w:val="00E95D9A"/>
    <w:rsid w:val="00E96668"/>
    <w:rsid w:val="00EA1E96"/>
    <w:rsid w:val="00EA25E5"/>
    <w:rsid w:val="00EA4926"/>
    <w:rsid w:val="00EA51A8"/>
    <w:rsid w:val="00EA72BE"/>
    <w:rsid w:val="00EA763E"/>
    <w:rsid w:val="00EA787A"/>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5405"/>
    <w:rsid w:val="00ED7527"/>
    <w:rsid w:val="00EE19EA"/>
    <w:rsid w:val="00EE1C15"/>
    <w:rsid w:val="00EE2828"/>
    <w:rsid w:val="00EE2B5E"/>
    <w:rsid w:val="00EE5246"/>
    <w:rsid w:val="00EE5486"/>
    <w:rsid w:val="00EE56C2"/>
    <w:rsid w:val="00EE56F3"/>
    <w:rsid w:val="00EE664B"/>
    <w:rsid w:val="00EE6A14"/>
    <w:rsid w:val="00EF0362"/>
    <w:rsid w:val="00EF06D0"/>
    <w:rsid w:val="00EF1B83"/>
    <w:rsid w:val="00EF2613"/>
    <w:rsid w:val="00EF2C4F"/>
    <w:rsid w:val="00EF4274"/>
    <w:rsid w:val="00EF5CC4"/>
    <w:rsid w:val="00EF63A7"/>
    <w:rsid w:val="00EF68EA"/>
    <w:rsid w:val="00EF73B4"/>
    <w:rsid w:val="00F00946"/>
    <w:rsid w:val="00F00F8A"/>
    <w:rsid w:val="00F0211B"/>
    <w:rsid w:val="00F03820"/>
    <w:rsid w:val="00F03A51"/>
    <w:rsid w:val="00F03B5A"/>
    <w:rsid w:val="00F043DA"/>
    <w:rsid w:val="00F06B29"/>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47632"/>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87E3A"/>
    <w:rsid w:val="00F92342"/>
    <w:rsid w:val="00F92DF9"/>
    <w:rsid w:val="00F93ADE"/>
    <w:rsid w:val="00F953F6"/>
    <w:rsid w:val="00F965FB"/>
    <w:rsid w:val="00F96C79"/>
    <w:rsid w:val="00F96CB4"/>
    <w:rsid w:val="00F97038"/>
    <w:rsid w:val="00F97D88"/>
    <w:rsid w:val="00FA0937"/>
    <w:rsid w:val="00FA1F33"/>
    <w:rsid w:val="00FA4110"/>
    <w:rsid w:val="00FA46C7"/>
    <w:rsid w:val="00FA5998"/>
    <w:rsid w:val="00FB0349"/>
    <w:rsid w:val="00FB0591"/>
    <w:rsid w:val="00FB16DF"/>
    <w:rsid w:val="00FB1787"/>
    <w:rsid w:val="00FB321F"/>
    <w:rsid w:val="00FB34EB"/>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E6D76"/>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gray,#969696,#009ee1"/>
    </o:shapedefaults>
    <o:shapelayout v:ext="edit">
      <o:idmap v:ext="edit" data="1"/>
    </o:shapelayout>
  </w:shapeDefaults>
  <w:doNotEmbedSmartTags/>
  <w:decimalSymbol w:val="."/>
  <w:listSeparator w:val=","/>
  <w14:docId w14:val="06CF55D7"/>
  <w15:docId w15:val="{7F50E16B-10F2-4B37-808D-F2FFA4C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0"/>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0"/>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5A9C"/>
    <w:pPr>
      <w:tabs>
        <w:tab w:val="center" w:pos="4153"/>
        <w:tab w:val="right" w:pos="8306"/>
      </w:tabs>
      <w:snapToGrid w:val="0"/>
      <w:jc w:val="center"/>
    </w:pPr>
    <w:rPr>
      <w:sz w:val="18"/>
      <w:szCs w:val="18"/>
    </w:rPr>
  </w:style>
  <w:style w:type="paragraph" w:styleId="a5">
    <w:name w:val="footer"/>
    <w:basedOn w:val="a"/>
    <w:link w:val="a6"/>
    <w:rsid w:val="00D508A6"/>
    <w:pPr>
      <w:tabs>
        <w:tab w:val="center" w:pos="4153"/>
        <w:tab w:val="right" w:pos="8306"/>
      </w:tabs>
      <w:snapToGrid w:val="0"/>
    </w:pPr>
    <w:rPr>
      <w:sz w:val="18"/>
      <w:szCs w:val="18"/>
    </w:rPr>
  </w:style>
  <w:style w:type="table" w:styleId="a7">
    <w:name w:val="Table Grid"/>
    <w:basedOn w:val="a1"/>
    <w:rsid w:val="00D508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D30D01"/>
    <w:rPr>
      <w:sz w:val="18"/>
      <w:szCs w:val="18"/>
    </w:rPr>
  </w:style>
  <w:style w:type="paragraph" w:customStyle="1" w:styleId="11">
    <w:name w:val="列出段落1"/>
    <w:basedOn w:val="a"/>
    <w:rsid w:val="00D82D40"/>
    <w:pPr>
      <w:ind w:firstLineChars="200" w:firstLine="420"/>
      <w:jc w:val="both"/>
    </w:pPr>
    <w:rPr>
      <w:rFonts w:ascii="Calibri" w:eastAsia="宋体" w:hAnsi="Calibri"/>
      <w:sz w:val="21"/>
      <w:szCs w:val="22"/>
      <w:lang w:eastAsia="zh-CN"/>
    </w:rPr>
  </w:style>
  <w:style w:type="character" w:customStyle="1" w:styleId="a6">
    <w:name w:val="页脚 字符"/>
    <w:link w:val="a5"/>
    <w:rsid w:val="00E22A33"/>
    <w:rPr>
      <w:rFonts w:eastAsia="PMingLiU"/>
      <w:kern w:val="2"/>
      <w:sz w:val="18"/>
      <w:szCs w:val="18"/>
      <w:lang w:eastAsia="zh-TW"/>
    </w:rPr>
  </w:style>
  <w:style w:type="character" w:customStyle="1" w:styleId="a4">
    <w:name w:val="页眉 字符"/>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a">
    <w:name w:val="评级"/>
    <w:rsid w:val="00847C10"/>
    <w:rPr>
      <w:rFonts w:ascii="黑体" w:eastAsia="黑体" w:hAnsi="黑体" w:cs="黑体"/>
      <w:b/>
      <w:bCs/>
      <w:color w:val="0B2A61"/>
    </w:rPr>
  </w:style>
  <w:style w:type="character" w:customStyle="1" w:styleId="ab">
    <w:name w:val="正文开始说明"/>
    <w:rsid w:val="00981E15"/>
    <w:rPr>
      <w:rFonts w:ascii="黑体" w:eastAsia="黑体" w:hAnsi="黑体" w:cs="黑体"/>
      <w:b/>
      <w:bCs/>
      <w:color w:val="FF0000"/>
      <w:sz w:val="40"/>
      <w:szCs w:val="40"/>
    </w:rPr>
  </w:style>
  <w:style w:type="paragraph" w:styleId="TOC2">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c">
    <w:name w:val="Hyperlink"/>
    <w:uiPriority w:val="99"/>
    <w:unhideWhenUsed/>
    <w:rsid w:val="00981E15"/>
    <w:rPr>
      <w:color w:val="0000FF"/>
      <w:u w:val="single"/>
    </w:rPr>
  </w:style>
  <w:style w:type="paragraph" w:styleId="TOC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d">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0">
    <w:name w:val="标题 1 字符"/>
    <w:link w:val="1"/>
    <w:uiPriority w:val="9"/>
    <w:rsid w:val="00C019D8"/>
    <w:rPr>
      <w:rFonts w:ascii="Arial" w:eastAsia="楷体_GB2312" w:hAnsi="Arial" w:cs="Arial"/>
      <w:b/>
      <w:bCs/>
      <w:kern w:val="44"/>
      <w:sz w:val="32"/>
      <w:szCs w:val="44"/>
    </w:rPr>
  </w:style>
  <w:style w:type="character" w:customStyle="1" w:styleId="20">
    <w:name w:val="标题 2 字符"/>
    <w:link w:val="2"/>
    <w:uiPriority w:val="9"/>
    <w:rsid w:val="00C13789"/>
    <w:rPr>
      <w:rFonts w:ascii="Arial" w:eastAsia="楷体_GB2312" w:hAnsi="Arial"/>
      <w:b/>
      <w:bCs/>
      <w:kern w:val="2"/>
      <w:sz w:val="24"/>
      <w:szCs w:val="32"/>
    </w:rPr>
  </w:style>
  <w:style w:type="paragraph" w:customStyle="1" w:styleId="ae">
    <w:name w:val="正文格式"/>
    <w:basedOn w:val="a"/>
    <w:link w:val="Char"/>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
    <w:name w:val="正文格式 Char"/>
    <w:link w:val="ae"/>
    <w:rsid w:val="006048E8"/>
    <w:rPr>
      <w:rFonts w:ascii="Arial" w:eastAsia="楷体_GB2312" w:hAnsi="Arial"/>
      <w:sz w:val="21"/>
      <w:szCs w:val="21"/>
    </w:rPr>
  </w:style>
  <w:style w:type="paragraph" w:customStyle="1" w:styleId="af">
    <w:name w:val="表题"/>
    <w:basedOn w:val="a"/>
    <w:link w:val="Char0"/>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0">
    <w:name w:val="表题 Char"/>
    <w:link w:val="af"/>
    <w:rsid w:val="00E626E1"/>
    <w:rPr>
      <w:rFonts w:ascii="Arial" w:eastAsia="楷体_GB2312" w:hAnsi="Arial"/>
      <w:b/>
      <w:color w:val="0F243E"/>
      <w:sz w:val="21"/>
      <w:szCs w:val="21"/>
      <w:lang w:eastAsia="zh-TW"/>
    </w:rPr>
  </w:style>
  <w:style w:type="paragraph" w:customStyle="1" w:styleId="af0">
    <w:name w:val="图题"/>
    <w:basedOn w:val="a"/>
    <w:link w:val="Char1"/>
    <w:qFormat/>
    <w:rsid w:val="00597933"/>
    <w:pPr>
      <w:autoSpaceDE w:val="0"/>
      <w:autoSpaceDN w:val="0"/>
      <w:adjustRightInd w:val="0"/>
    </w:pPr>
    <w:rPr>
      <w:rFonts w:ascii="Arial" w:eastAsia="楷体_GB2312" w:hAnsi="Arial"/>
      <w:b/>
      <w:color w:val="0F243E"/>
      <w:kern w:val="0"/>
      <w:sz w:val="21"/>
      <w:szCs w:val="21"/>
    </w:rPr>
  </w:style>
  <w:style w:type="character" w:customStyle="1" w:styleId="Char1">
    <w:name w:val="图题 Char"/>
    <w:link w:val="af0"/>
    <w:rsid w:val="00597933"/>
    <w:rPr>
      <w:rFonts w:ascii="Arial" w:eastAsia="楷体_GB2312" w:hAnsi="Arial"/>
      <w:b/>
      <w:color w:val="0F243E"/>
      <w:sz w:val="21"/>
      <w:szCs w:val="21"/>
      <w:lang w:eastAsia="zh-TW"/>
    </w:rPr>
  </w:style>
  <w:style w:type="character" w:styleId="af1">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2">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3">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TOC3">
    <w:name w:val="toc 3"/>
    <w:basedOn w:val="a"/>
    <w:next w:val="a"/>
    <w:autoRedefine/>
    <w:rsid w:val="00723092"/>
    <w:pPr>
      <w:ind w:leftChars="1400" w:left="1400"/>
    </w:pPr>
    <w:rPr>
      <w:rFonts w:ascii="Arial" w:eastAsia="楷体_GB2312" w:hAnsi="Arial" w:cs="Calibri"/>
      <w:iCs/>
      <w:sz w:val="21"/>
      <w:szCs w:val="20"/>
    </w:rPr>
  </w:style>
  <w:style w:type="paragraph" w:styleId="TOC4">
    <w:name w:val="toc 4"/>
    <w:basedOn w:val="a"/>
    <w:next w:val="a"/>
    <w:autoRedefine/>
    <w:rsid w:val="00723092"/>
    <w:pPr>
      <w:ind w:left="7258"/>
    </w:pPr>
    <w:rPr>
      <w:rFonts w:ascii="Arial" w:eastAsia="楷体_GB2312" w:hAnsi="Arial" w:cs="Calibri"/>
      <w:szCs w:val="18"/>
    </w:rPr>
  </w:style>
  <w:style w:type="paragraph" w:styleId="TOC5">
    <w:name w:val="toc 5"/>
    <w:basedOn w:val="a"/>
    <w:next w:val="a"/>
    <w:autoRedefine/>
    <w:rsid w:val="00723092"/>
    <w:pPr>
      <w:ind w:left="7258"/>
    </w:pPr>
    <w:rPr>
      <w:rFonts w:ascii="Arial" w:eastAsia="楷体_GB2312" w:hAnsi="Arial" w:cs="Calibri"/>
      <w:szCs w:val="18"/>
    </w:rPr>
  </w:style>
  <w:style w:type="paragraph" w:styleId="TOC6">
    <w:name w:val="toc 6"/>
    <w:basedOn w:val="a"/>
    <w:next w:val="a"/>
    <w:autoRedefine/>
    <w:rsid w:val="000D33F4"/>
    <w:pPr>
      <w:ind w:left="7258"/>
    </w:pPr>
    <w:rPr>
      <w:rFonts w:ascii="Arial" w:eastAsia="楷体_GB2312" w:hAnsi="Arial" w:cs="Calibri"/>
      <w:szCs w:val="18"/>
    </w:rPr>
  </w:style>
  <w:style w:type="paragraph" w:styleId="TOC7">
    <w:name w:val="toc 7"/>
    <w:basedOn w:val="a"/>
    <w:next w:val="a"/>
    <w:autoRedefine/>
    <w:rsid w:val="000D33F4"/>
    <w:pPr>
      <w:ind w:left="7258"/>
    </w:pPr>
    <w:rPr>
      <w:rFonts w:ascii="Arial" w:eastAsia="楷体_GB2312" w:hAnsi="Arial" w:cs="Calibri"/>
      <w:szCs w:val="18"/>
    </w:rPr>
  </w:style>
  <w:style w:type="paragraph" w:styleId="TOC8">
    <w:name w:val="toc 8"/>
    <w:basedOn w:val="a"/>
    <w:next w:val="a"/>
    <w:autoRedefine/>
    <w:rsid w:val="000D33F4"/>
    <w:pPr>
      <w:ind w:left="7258"/>
    </w:pPr>
    <w:rPr>
      <w:rFonts w:ascii="Arial" w:eastAsia="楷体_GB2312" w:hAnsi="Arial" w:cs="Calibri"/>
      <w:szCs w:val="18"/>
    </w:rPr>
  </w:style>
  <w:style w:type="paragraph" w:styleId="TOC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4">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5">
    <w:name w:val="研究小组简介"/>
    <w:rsid w:val="005B7299"/>
    <w:rPr>
      <w:rFonts w:ascii="Arial" w:eastAsia="楷体_GB2312" w:hAnsi="Arial"/>
      <w:color w:val="003366"/>
      <w:sz w:val="18"/>
    </w:rPr>
  </w:style>
  <w:style w:type="character" w:customStyle="1" w:styleId="a9">
    <w:name w:val="批注框文本 字符"/>
    <w:link w:val="a8"/>
    <w:uiPriority w:val="99"/>
    <w:semiHidden/>
    <w:rsid w:val="005B7299"/>
    <w:rPr>
      <w:rFonts w:eastAsia="PMingLiU"/>
      <w:kern w:val="2"/>
      <w:sz w:val="18"/>
      <w:szCs w:val="18"/>
      <w:lang w:eastAsia="zh-TW"/>
    </w:rPr>
  </w:style>
  <w:style w:type="paragraph" w:styleId="af6">
    <w:name w:val="List Paragraph"/>
    <w:basedOn w:val="a"/>
    <w:uiPriority w:val="34"/>
    <w:qFormat/>
    <w:rsid w:val="005B7299"/>
    <w:pPr>
      <w:ind w:firstLineChars="200" w:firstLine="420"/>
      <w:jc w:val="both"/>
    </w:pPr>
    <w:rPr>
      <w:rFonts w:eastAsia="宋体"/>
      <w:sz w:val="21"/>
      <w:lang w:eastAsia="zh-CN"/>
    </w:rPr>
  </w:style>
  <w:style w:type="character" w:styleId="af7">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8">
    <w:name w:val="No Spacing"/>
    <w:uiPriority w:val="1"/>
    <w:qFormat/>
    <w:rsid w:val="005B7299"/>
    <w:pPr>
      <w:widowControl w:val="0"/>
      <w:jc w:val="both"/>
    </w:pPr>
    <w:rPr>
      <w:kern w:val="2"/>
      <w:sz w:val="21"/>
      <w:szCs w:val="24"/>
    </w:rPr>
  </w:style>
  <w:style w:type="character" w:styleId="af9">
    <w:name w:val="Intense Emphasis"/>
    <w:basedOn w:val="a0"/>
    <w:uiPriority w:val="21"/>
    <w:qFormat/>
    <w:rsid w:val="00AB6F63"/>
    <w:rPr>
      <w:b/>
      <w:bCs/>
      <w:i/>
      <w:iCs/>
      <w:color w:val="4F81BD" w:themeColor="accent1"/>
    </w:rPr>
  </w:style>
  <w:style w:type="character" w:styleId="afa">
    <w:name w:val="Subtle Emphasis"/>
    <w:basedOn w:val="a0"/>
    <w:uiPriority w:val="19"/>
    <w:qFormat/>
    <w:rsid w:val="00AB6F63"/>
    <w:rPr>
      <w:i/>
      <w:iCs/>
      <w:color w:val="808080" w:themeColor="text1" w:themeTint="7F"/>
    </w:rPr>
  </w:style>
  <w:style w:type="character" w:styleId="afb">
    <w:name w:val="Book Title"/>
    <w:basedOn w:val="a0"/>
    <w:uiPriority w:val="33"/>
    <w:qFormat/>
    <w:rsid w:val="00AB6F63"/>
    <w:rPr>
      <w:b/>
      <w:bCs/>
      <w:smallCaps/>
      <w:spacing w:val="5"/>
    </w:rPr>
  </w:style>
  <w:style w:type="paragraph" w:styleId="afc">
    <w:name w:val="Document Map"/>
    <w:basedOn w:val="a"/>
    <w:link w:val="afd"/>
    <w:rsid w:val="005000C2"/>
    <w:rPr>
      <w:rFonts w:ascii="宋体" w:eastAsia="宋体"/>
      <w:sz w:val="18"/>
      <w:szCs w:val="18"/>
    </w:rPr>
  </w:style>
  <w:style w:type="character" w:customStyle="1" w:styleId="afd">
    <w:name w:val="文档结构图 字符"/>
    <w:basedOn w:val="a0"/>
    <w:link w:val="afc"/>
    <w:rsid w:val="005000C2"/>
    <w:rPr>
      <w:rFonts w:ascii="宋体"/>
      <w:kern w:val="2"/>
      <w:sz w:val="18"/>
      <w:szCs w:val="18"/>
      <w:lang w:eastAsia="zh-TW"/>
    </w:rPr>
  </w:style>
  <w:style w:type="paragraph" w:customStyle="1" w:styleId="afe">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f">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f0">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f1">
    <w:name w:val="caption"/>
    <w:basedOn w:val="a"/>
    <w:next w:val="a"/>
    <w:unhideWhenUsed/>
    <w:qFormat/>
    <w:locked/>
    <w:rsid w:val="00823677"/>
    <w:rPr>
      <w:rFonts w:asciiTheme="majorHAnsi" w:eastAsia="黑体" w:hAnsiTheme="majorHAnsi" w:cstheme="majorBidi"/>
      <w:sz w:val="20"/>
      <w:szCs w:val="20"/>
    </w:rPr>
  </w:style>
  <w:style w:type="paragraph" w:customStyle="1" w:styleId="aff2">
    <w:name w:val="图表数据来源"/>
    <w:qFormat/>
    <w:rsid w:val="00597933"/>
    <w:rPr>
      <w:rFonts w:ascii="Arial" w:eastAsia="楷体_GB2312" w:hAnsi="Arial"/>
      <w:color w:val="0F243E"/>
      <w:sz w:val="18"/>
      <w:szCs w:val="21"/>
    </w:rPr>
  </w:style>
  <w:style w:type="paragraph" w:customStyle="1" w:styleId="aff3">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4">
    <w:name w:val="联系我们分部名称"/>
    <w:basedOn w:val="a"/>
    <w:qFormat/>
    <w:rsid w:val="009A3785"/>
    <w:rPr>
      <w:rFonts w:ascii="Arial" w:eastAsia="楷体_GB2312" w:hAnsi="Arial"/>
      <w:color w:val="1F497D" w:themeColor="text2"/>
      <w:lang w:eastAsia="zh-CN"/>
    </w:rPr>
  </w:style>
  <w:style w:type="paragraph" w:customStyle="1" w:styleId="AMDisplayEquation">
    <w:name w:val="AMDisplayEquation"/>
    <w:basedOn w:val="a"/>
    <w:next w:val="a"/>
    <w:link w:val="AMDisplayEquation0"/>
    <w:rsid w:val="001D0205"/>
    <w:pPr>
      <w:tabs>
        <w:tab w:val="center" w:pos="6840"/>
        <w:tab w:val="right" w:pos="10640"/>
      </w:tabs>
      <w:autoSpaceDE w:val="0"/>
      <w:autoSpaceDN w:val="0"/>
      <w:adjustRightInd w:val="0"/>
      <w:spacing w:after="100"/>
      <w:ind w:leftChars="1257" w:left="3017" w:firstLineChars="1" w:firstLine="2"/>
      <w:jc w:val="both"/>
    </w:pPr>
    <w:rPr>
      <w:rFonts w:ascii="Arial" w:eastAsia="楷体_GB2312" w:hAnsi="Arial"/>
      <w:kern w:val="0"/>
      <w:sz w:val="21"/>
      <w:szCs w:val="21"/>
      <w:lang w:eastAsia="zh-CN"/>
    </w:rPr>
  </w:style>
  <w:style w:type="character" w:customStyle="1" w:styleId="AMDisplayEquation0">
    <w:name w:val="AMDisplayEquation 字符"/>
    <w:basedOn w:val="a0"/>
    <w:link w:val="AMDisplayEquation"/>
    <w:rsid w:val="001D0205"/>
    <w:rPr>
      <w:rFonts w:ascii="Arial" w:eastAsia="楷体_GB2312" w:hAnsi="Arial"/>
      <w:sz w:val="21"/>
      <w:szCs w:val="21"/>
    </w:rPr>
  </w:style>
  <w:style w:type="character" w:customStyle="1" w:styleId="AMEquationSection">
    <w:name w:val="AMEquationSection"/>
    <w:basedOn w:val="a0"/>
    <w:rsid w:val="001E5939"/>
    <w:rPr>
      <w:rFonts w:eastAsiaTheme="minorEastAsia"/>
      <w:vanish/>
      <w:color w:val="FF0000"/>
      <w:sz w:val="13"/>
      <w:szCs w:val="13"/>
      <w:lang w:eastAsia="zh-CN"/>
    </w:rPr>
  </w:style>
  <w:style w:type="paragraph" w:styleId="aff5">
    <w:name w:val="footnote text"/>
    <w:basedOn w:val="a"/>
    <w:link w:val="aff6"/>
    <w:semiHidden/>
    <w:unhideWhenUsed/>
    <w:rsid w:val="007252B0"/>
    <w:pPr>
      <w:snapToGrid w:val="0"/>
    </w:pPr>
    <w:rPr>
      <w:sz w:val="18"/>
      <w:szCs w:val="18"/>
    </w:rPr>
  </w:style>
  <w:style w:type="character" w:customStyle="1" w:styleId="aff6">
    <w:name w:val="脚注文本 字符"/>
    <w:basedOn w:val="a0"/>
    <w:link w:val="aff5"/>
    <w:semiHidden/>
    <w:rsid w:val="007252B0"/>
    <w:rPr>
      <w:rFonts w:eastAsia="PMingLiU"/>
      <w:kern w:val="2"/>
      <w:sz w:val="18"/>
      <w:szCs w:val="18"/>
      <w:lang w:eastAsia="zh-TW"/>
    </w:rPr>
  </w:style>
  <w:style w:type="character" w:styleId="aff7">
    <w:name w:val="footnote reference"/>
    <w:basedOn w:val="a0"/>
    <w:semiHidden/>
    <w:unhideWhenUsed/>
    <w:rsid w:val="00725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3912065">
      <w:bodyDiv w:val="1"/>
      <w:marLeft w:val="0"/>
      <w:marRight w:val="0"/>
      <w:marTop w:val="0"/>
      <w:marBottom w:val="0"/>
      <w:divBdr>
        <w:top w:val="none" w:sz="0" w:space="0" w:color="auto"/>
        <w:left w:val="none" w:sz="0" w:space="0" w:color="auto"/>
        <w:bottom w:val="none" w:sz="0" w:space="0" w:color="auto"/>
        <w:right w:val="none" w:sz="0" w:space="0" w:color="auto"/>
      </w:divBdr>
    </w:div>
    <w:div w:id="160853116">
      <w:bodyDiv w:val="1"/>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329143336">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471705743">
      <w:bodyDiv w:val="1"/>
      <w:marLeft w:val="0"/>
      <w:marRight w:val="0"/>
      <w:marTop w:val="0"/>
      <w:marBottom w:val="0"/>
      <w:divBdr>
        <w:top w:val="none" w:sz="0" w:space="0" w:color="auto"/>
        <w:left w:val="none" w:sz="0" w:space="0" w:color="auto"/>
        <w:bottom w:val="none" w:sz="0" w:space="0" w:color="auto"/>
        <w:right w:val="none" w:sz="0" w:space="0" w:color="auto"/>
      </w:divBdr>
    </w:div>
    <w:div w:id="1603107969">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 w:id="20595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fontTable" Target="fontTable.xml"/><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image" Target="media/image29.wmf"/><Relationship Id="rId68" Type="http://schemas.openxmlformats.org/officeDocument/2006/relationships/image" Target="media/image34.wmf"/><Relationship Id="rId84" Type="http://schemas.openxmlformats.org/officeDocument/2006/relationships/image" Target="media/image49.wmf"/><Relationship Id="rId89" Type="http://schemas.openxmlformats.org/officeDocument/2006/relationships/oleObject" Target="embeddings/oleObject29.bin"/><Relationship Id="rId112" Type="http://schemas.openxmlformats.org/officeDocument/2006/relationships/chart" Target="charts/chart19.xml"/><Relationship Id="rId16" Type="http://schemas.openxmlformats.org/officeDocument/2006/relationships/oleObject" Target="embeddings/oleObject1.bin"/><Relationship Id="rId107" Type="http://schemas.openxmlformats.org/officeDocument/2006/relationships/chart" Target="charts/chart14.xml"/><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2.wmf"/><Relationship Id="rId74" Type="http://schemas.openxmlformats.org/officeDocument/2006/relationships/image" Target="media/image40.wmf"/><Relationship Id="rId79" Type="http://schemas.openxmlformats.org/officeDocument/2006/relationships/image" Target="media/image45.wmf"/><Relationship Id="rId87" Type="http://schemas.openxmlformats.org/officeDocument/2006/relationships/oleObject" Target="embeddings/oleObject28.bin"/><Relationship Id="rId102" Type="http://schemas.openxmlformats.org/officeDocument/2006/relationships/chart" Target="charts/chart9.xml"/><Relationship Id="rId110" Type="http://schemas.openxmlformats.org/officeDocument/2006/relationships/chart" Target="charts/chart17.xml"/><Relationship Id="rId115" Type="http://schemas.openxmlformats.org/officeDocument/2006/relationships/chart" Target="charts/chart22.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8.wmf"/><Relationship Id="rId90" Type="http://schemas.openxmlformats.org/officeDocument/2006/relationships/image" Target="media/image52.wmf"/><Relationship Id="rId95" Type="http://schemas.openxmlformats.org/officeDocument/2006/relationships/chart" Target="charts/chart2.xml"/><Relationship Id="rId19" Type="http://schemas.openxmlformats.org/officeDocument/2006/relationships/image" Target="media/image8.wmf"/><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image" Target="media/image35.wmf"/><Relationship Id="rId77" Type="http://schemas.openxmlformats.org/officeDocument/2006/relationships/image" Target="media/image43.wmf"/><Relationship Id="rId100" Type="http://schemas.openxmlformats.org/officeDocument/2006/relationships/chart" Target="charts/chart7.xml"/><Relationship Id="rId105" Type="http://schemas.openxmlformats.org/officeDocument/2006/relationships/chart" Target="charts/chart12.xml"/><Relationship Id="rId113" Type="http://schemas.openxmlformats.org/officeDocument/2006/relationships/chart" Target="charts/chart20.xml"/><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8.wmf"/><Relationship Id="rId80" Type="http://schemas.openxmlformats.org/officeDocument/2006/relationships/image" Target="media/image46.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chart" Target="charts/chart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image" Target="media/image33.wmf"/><Relationship Id="rId103" Type="http://schemas.openxmlformats.org/officeDocument/2006/relationships/chart" Target="charts/chart10.xml"/><Relationship Id="rId108" Type="http://schemas.openxmlformats.org/officeDocument/2006/relationships/chart" Target="charts/chart15.xml"/><Relationship Id="rId116" Type="http://schemas.openxmlformats.org/officeDocument/2006/relationships/chart" Target="charts/chart23.xml"/><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6.wmf"/><Relationship Id="rId75" Type="http://schemas.openxmlformats.org/officeDocument/2006/relationships/image" Target="media/image41.wmf"/><Relationship Id="rId83" Type="http://schemas.openxmlformats.org/officeDocument/2006/relationships/oleObject" Target="embeddings/oleObject26.bin"/><Relationship Id="rId88" Type="http://schemas.openxmlformats.org/officeDocument/2006/relationships/image" Target="media/image51.wmf"/><Relationship Id="rId91" Type="http://schemas.openxmlformats.org/officeDocument/2006/relationships/oleObject" Target="embeddings/oleObject30.bin"/><Relationship Id="rId96" Type="http://schemas.openxmlformats.org/officeDocument/2006/relationships/chart" Target="charts/chart3.xml"/><Relationship Id="rId11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chart" Target="charts/chart13.xml"/><Relationship Id="rId114" Type="http://schemas.openxmlformats.org/officeDocument/2006/relationships/chart" Target="charts/chart21.xml"/><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1.wmf"/><Relationship Id="rId73" Type="http://schemas.openxmlformats.org/officeDocument/2006/relationships/image" Target="media/image39.wmf"/><Relationship Id="rId78" Type="http://schemas.openxmlformats.org/officeDocument/2006/relationships/image" Target="media/image44.wmf"/><Relationship Id="rId81" Type="http://schemas.openxmlformats.org/officeDocument/2006/relationships/image" Target="media/image47.wmf"/><Relationship Id="rId86" Type="http://schemas.openxmlformats.org/officeDocument/2006/relationships/image" Target="media/image50.wmf"/><Relationship Id="rId94" Type="http://schemas.openxmlformats.org/officeDocument/2006/relationships/chart" Target="charts/chart1.xml"/><Relationship Id="rId99" Type="http://schemas.openxmlformats.org/officeDocument/2006/relationships/chart" Target="charts/chart6.xml"/><Relationship Id="rId10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oleObject" Target="embeddings/oleObject2.bin"/><Relationship Id="rId39" Type="http://schemas.openxmlformats.org/officeDocument/2006/relationships/oleObject" Target="embeddings/oleObject14.bin"/><Relationship Id="rId109" Type="http://schemas.openxmlformats.org/officeDocument/2006/relationships/chart" Target="charts/chart16.xml"/><Relationship Id="rId34" Type="http://schemas.openxmlformats.org/officeDocument/2006/relationships/oleObject" Target="embeddings/oleObject11.bin"/><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42.wmf"/><Relationship Id="rId97" Type="http://schemas.openxmlformats.org/officeDocument/2006/relationships/chart" Target="charts/chart4.xml"/><Relationship Id="rId104" Type="http://schemas.openxmlformats.org/officeDocument/2006/relationships/chart" Target="charts/chart11.xml"/><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0.xml"/><Relationship Id="rId1" Type="http://schemas.microsoft.com/office/2011/relationships/chartStyle" Target="style10.xml"/></Relationships>
</file>

<file path=word/charts/_rels/chart1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1.xml"/><Relationship Id="rId1" Type="http://schemas.microsoft.com/office/2011/relationships/chartStyle" Target="style11.xml"/></Relationships>
</file>

<file path=word/charts/_rels/chart1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2.xml"/><Relationship Id="rId1" Type="http://schemas.microsoft.com/office/2011/relationships/chartStyle" Target="style12.xml"/></Relationships>
</file>

<file path=word/charts/_rels/chart1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3.xml"/><Relationship Id="rId1" Type="http://schemas.microsoft.com/office/2011/relationships/chartStyle" Target="style13.xml"/></Relationships>
</file>

<file path=word/charts/_rels/chart1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4.xml"/><Relationship Id="rId1" Type="http://schemas.microsoft.com/office/2011/relationships/chartStyle" Target="style14.xml"/></Relationships>
</file>

<file path=word/charts/_rels/chart1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5.xml"/><Relationship Id="rId1" Type="http://schemas.microsoft.com/office/2011/relationships/chartStyle" Target="style15.xml"/></Relationships>
</file>

<file path=word/charts/_rels/chart1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7.xml"/><Relationship Id="rId1" Type="http://schemas.microsoft.com/office/2011/relationships/chartStyle" Target="style17.xml"/></Relationships>
</file>

<file path=word/charts/_rels/chart2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8.xml"/><Relationship Id="rId1" Type="http://schemas.microsoft.com/office/2011/relationships/chartStyle" Target="style18.xml"/></Relationships>
</file>

<file path=word/charts/_rels/chart2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9.xml"/><Relationship Id="rId1" Type="http://schemas.microsoft.com/office/2011/relationships/chartStyle" Target="style19.xml"/></Relationships>
</file>

<file path=word/charts/_rels/chart2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Wind一级分类</c:v>
          </c:tx>
          <c:dLbls>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中国基金分类情况统计!$D$2:$D$6</c:f>
              <c:strCache>
                <c:ptCount val="5"/>
                <c:pt idx="0">
                  <c:v>混合型基金</c:v>
                </c:pt>
                <c:pt idx="1">
                  <c:v>债券型基金</c:v>
                </c:pt>
                <c:pt idx="2">
                  <c:v>股票型基金</c:v>
                </c:pt>
                <c:pt idx="3">
                  <c:v>货币市场型基金</c:v>
                </c:pt>
                <c:pt idx="4">
                  <c:v>国际(QDII)基金</c:v>
                </c:pt>
              </c:strCache>
            </c:strRef>
          </c:cat>
          <c:val>
            <c:numRef>
              <c:f>中国基金分类情况统计!$E$2:$E$6</c:f>
              <c:numCache>
                <c:formatCode>General</c:formatCode>
                <c:ptCount val="5"/>
                <c:pt idx="0">
                  <c:v>4835</c:v>
                </c:pt>
                <c:pt idx="1">
                  <c:v>3771</c:v>
                </c:pt>
                <c:pt idx="2">
                  <c:v>1875</c:v>
                </c:pt>
                <c:pt idx="3">
                  <c:v>693</c:v>
                </c:pt>
                <c:pt idx="4">
                  <c:v>309</c:v>
                </c:pt>
              </c:numCache>
            </c:numRef>
          </c:val>
          <c:extLst>
            <c:ext xmlns:c16="http://schemas.microsoft.com/office/drawing/2014/chart" uri="{C3380CC4-5D6E-409C-BE32-E72D297353CC}">
              <c16:uniqueId val="{00000000-9756-4AB5-89E9-0283A32680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'基金二级分类业绩评价基准-股指基准和债指基准统计'!$B$17:$B$21</c:f>
              <c:strCache>
                <c:ptCount val="5"/>
                <c:pt idx="0">
                  <c:v>沪深300指数收益率</c:v>
                </c:pt>
                <c:pt idx="1">
                  <c:v>中证800指数收益率</c:v>
                </c:pt>
                <c:pt idx="2">
                  <c:v>中证500指数收益率</c:v>
                </c:pt>
                <c:pt idx="3">
                  <c:v>中证股票型基金指数收益率</c:v>
                </c:pt>
                <c:pt idx="4">
                  <c:v>固定利率0.02</c:v>
                </c:pt>
              </c:strCache>
            </c:strRef>
          </c:cat>
          <c:val>
            <c:numRef>
              <c:f>'基金二级分类业绩评价基准-股指基准和债指基准统计'!$C$17:$C$21</c:f>
              <c:numCache>
                <c:formatCode>General</c:formatCode>
                <c:ptCount val="5"/>
                <c:pt idx="0">
                  <c:v>631</c:v>
                </c:pt>
                <c:pt idx="1">
                  <c:v>66</c:v>
                </c:pt>
                <c:pt idx="2">
                  <c:v>9</c:v>
                </c:pt>
                <c:pt idx="3">
                  <c:v>8</c:v>
                </c:pt>
                <c:pt idx="4">
                  <c:v>7</c:v>
                </c:pt>
              </c:numCache>
            </c:numRef>
          </c:val>
          <c:extLst>
            <c:ext xmlns:c16="http://schemas.microsoft.com/office/drawing/2014/chart" uri="{C3380CC4-5D6E-409C-BE32-E72D297353CC}">
              <c16:uniqueId val="{00000000-20DC-48B4-AA6D-3A0817986ACC}"/>
            </c:ext>
          </c:extLst>
        </c:ser>
        <c:dLbls>
          <c:showLegendKey val="0"/>
          <c:showVal val="0"/>
          <c:showCatName val="0"/>
          <c:showSerName val="0"/>
          <c:showPercent val="0"/>
          <c:showBubbleSize val="0"/>
        </c:dLbls>
        <c:gapWidth val="182"/>
        <c:axId val="1289520368"/>
        <c:axId val="1289520696"/>
      </c:barChart>
      <c:catAx>
        <c:axId val="1289520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696"/>
        <c:crosses val="autoZero"/>
        <c:auto val="1"/>
        <c:lblAlgn val="ctr"/>
        <c:lblOffset val="100"/>
        <c:noMultiLvlLbl val="0"/>
      </c:catAx>
      <c:valAx>
        <c:axId val="1289520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'基金二级分类业绩评价基准-股指基准和债指基准统计'!$E$17:$E$21</c:f>
              <c:strCache>
                <c:ptCount val="5"/>
                <c:pt idx="0">
                  <c:v>中债综合指数收益率</c:v>
                </c:pt>
                <c:pt idx="1">
                  <c:v>中证全债指数收益率</c:v>
                </c:pt>
                <c:pt idx="2">
                  <c:v>中债综合财富(总值)指数收益率</c:v>
                </c:pt>
                <c:pt idx="3">
                  <c:v>上证国债指数收益率</c:v>
                </c:pt>
                <c:pt idx="4">
                  <c:v>中证综合债指数收益率</c:v>
                </c:pt>
              </c:strCache>
            </c:strRef>
          </c:cat>
          <c:val>
            <c:numRef>
              <c:f>'基金二级分类业绩评价基准-股指基准和债指基准统计'!$F$17:$F$21</c:f>
              <c:numCache>
                <c:formatCode>General</c:formatCode>
                <c:ptCount val="5"/>
                <c:pt idx="0">
                  <c:v>152</c:v>
                </c:pt>
                <c:pt idx="1">
                  <c:v>118</c:v>
                </c:pt>
                <c:pt idx="2">
                  <c:v>63</c:v>
                </c:pt>
                <c:pt idx="3">
                  <c:v>54</c:v>
                </c:pt>
                <c:pt idx="4">
                  <c:v>50</c:v>
                </c:pt>
              </c:numCache>
            </c:numRef>
          </c:val>
          <c:extLst>
            <c:ext xmlns:c16="http://schemas.microsoft.com/office/drawing/2014/chart" uri="{C3380CC4-5D6E-409C-BE32-E72D297353CC}">
              <c16:uniqueId val="{00000000-1DFA-4F3E-9F34-D94895D7D0CE}"/>
            </c:ext>
          </c:extLst>
        </c:ser>
        <c:dLbls>
          <c:showLegendKey val="0"/>
          <c:showVal val="0"/>
          <c:showCatName val="0"/>
          <c:showSerName val="0"/>
          <c:showPercent val="0"/>
          <c:showBubbleSize val="0"/>
        </c:dLbls>
        <c:gapWidth val="182"/>
        <c:axId val="1301142320"/>
        <c:axId val="1301142648"/>
      </c:barChart>
      <c:catAx>
        <c:axId val="1301142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301142648"/>
        <c:crosses val="autoZero"/>
        <c:auto val="1"/>
        <c:lblAlgn val="ctr"/>
        <c:lblOffset val="100"/>
        <c:noMultiLvlLbl val="0"/>
      </c:catAx>
      <c:valAx>
        <c:axId val="1301142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30114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'基金行业主题分类业绩评价基准-股指基准和债指基准统计'!$T$2:$T$11</c:f>
              <c:strCache>
                <c:ptCount val="10"/>
                <c:pt idx="0">
                  <c:v>沪深300指数收益率</c:v>
                </c:pt>
                <c:pt idx="1">
                  <c:v>中证800指数收益率</c:v>
                </c:pt>
                <c:pt idx="2">
                  <c:v>中证内地消费主题指数收益率</c:v>
                </c:pt>
                <c:pt idx="3">
                  <c:v>中证100指数收益率</c:v>
                </c:pt>
                <c:pt idx="4">
                  <c:v>中证主要消费指数收益率</c:v>
                </c:pt>
                <c:pt idx="5">
                  <c:v>中证服务业指数收益率</c:v>
                </c:pt>
                <c:pt idx="6">
                  <c:v>中证红利指数收益率</c:v>
                </c:pt>
                <c:pt idx="7">
                  <c:v>中证食品饮料指数收益率</c:v>
                </c:pt>
                <c:pt idx="8">
                  <c:v>中证500指数收益率</c:v>
                </c:pt>
                <c:pt idx="9">
                  <c:v>申银万国消费品指数</c:v>
                </c:pt>
              </c:strCache>
            </c:strRef>
          </c:cat>
          <c:val>
            <c:numRef>
              <c:f>'基金行业主题分类业绩评价基准-股指基准和债指基准统计'!$U$2:$U$11</c:f>
              <c:numCache>
                <c:formatCode>General</c:formatCode>
                <c:ptCount val="10"/>
                <c:pt idx="0">
                  <c:v>240</c:v>
                </c:pt>
                <c:pt idx="1">
                  <c:v>38</c:v>
                </c:pt>
                <c:pt idx="2">
                  <c:v>26</c:v>
                </c:pt>
                <c:pt idx="3">
                  <c:v>19</c:v>
                </c:pt>
                <c:pt idx="4">
                  <c:v>8</c:v>
                </c:pt>
                <c:pt idx="5">
                  <c:v>6</c:v>
                </c:pt>
                <c:pt idx="6">
                  <c:v>4</c:v>
                </c:pt>
                <c:pt idx="7">
                  <c:v>4</c:v>
                </c:pt>
                <c:pt idx="8">
                  <c:v>3</c:v>
                </c:pt>
                <c:pt idx="9">
                  <c:v>3</c:v>
                </c:pt>
              </c:numCache>
            </c:numRef>
          </c:val>
          <c:extLst>
            <c:ext xmlns:c16="http://schemas.microsoft.com/office/drawing/2014/chart" uri="{C3380CC4-5D6E-409C-BE32-E72D297353CC}">
              <c16:uniqueId val="{00000000-1308-48E0-A4E0-362A6A8B66C3}"/>
            </c:ext>
          </c:extLst>
        </c:ser>
        <c:dLbls>
          <c:showLegendKey val="0"/>
          <c:showVal val="0"/>
          <c:showCatName val="0"/>
          <c:showSerName val="0"/>
          <c:showPercent val="0"/>
          <c:showBubbleSize val="0"/>
        </c:dLbls>
        <c:gapWidth val="182"/>
        <c:axId val="1301131168"/>
        <c:axId val="1301129200"/>
      </c:barChart>
      <c:catAx>
        <c:axId val="130113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129200"/>
        <c:crosses val="autoZero"/>
        <c:auto val="1"/>
        <c:lblAlgn val="ctr"/>
        <c:lblOffset val="100"/>
        <c:noMultiLvlLbl val="0"/>
      </c:catAx>
      <c:valAx>
        <c:axId val="130112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0113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'基金行业主题分类业绩评价基准-股指基准和债指基准统计'!$W$2:$W$11</c:f>
              <c:strCache>
                <c:ptCount val="10"/>
                <c:pt idx="0">
                  <c:v>中证全债指数收益率</c:v>
                </c:pt>
                <c:pt idx="1">
                  <c:v>中债综合指数收益率</c:v>
                </c:pt>
                <c:pt idx="2">
                  <c:v>上证国债指数收益率</c:v>
                </c:pt>
                <c:pt idx="3">
                  <c:v>中证综合债指数收益率</c:v>
                </c:pt>
                <c:pt idx="4">
                  <c:v>银行活期存款利率(税后)</c:v>
                </c:pt>
                <c:pt idx="5">
                  <c:v>中债综合全价指数收益率</c:v>
                </c:pt>
                <c:pt idx="6">
                  <c:v>中国债券总指数收益率</c:v>
                </c:pt>
                <c:pt idx="7">
                  <c:v>恒生指数收益率</c:v>
                </c:pt>
                <c:pt idx="8">
                  <c:v>中证综合债券指数收益率</c:v>
                </c:pt>
                <c:pt idx="9">
                  <c:v>中债总指数收益率</c:v>
                </c:pt>
              </c:strCache>
            </c:strRef>
          </c:cat>
          <c:val>
            <c:numRef>
              <c:f>'基金行业主题分类业绩评价基准-股指基准和债指基准统计'!$X$2:$X$11</c:f>
              <c:numCache>
                <c:formatCode>General</c:formatCode>
                <c:ptCount val="10"/>
                <c:pt idx="0">
                  <c:v>62</c:v>
                </c:pt>
                <c:pt idx="1">
                  <c:v>44</c:v>
                </c:pt>
                <c:pt idx="2">
                  <c:v>43</c:v>
                </c:pt>
                <c:pt idx="3">
                  <c:v>31</c:v>
                </c:pt>
                <c:pt idx="4">
                  <c:v>21</c:v>
                </c:pt>
                <c:pt idx="5">
                  <c:v>20</c:v>
                </c:pt>
                <c:pt idx="6">
                  <c:v>17</c:v>
                </c:pt>
                <c:pt idx="7">
                  <c:v>16</c:v>
                </c:pt>
                <c:pt idx="8">
                  <c:v>15</c:v>
                </c:pt>
                <c:pt idx="9">
                  <c:v>10</c:v>
                </c:pt>
              </c:numCache>
            </c:numRef>
          </c:val>
          <c:extLst>
            <c:ext xmlns:c16="http://schemas.microsoft.com/office/drawing/2014/chart" uri="{C3380CC4-5D6E-409C-BE32-E72D297353CC}">
              <c16:uniqueId val="{00000000-E566-4A71-B273-932AF5769BD0}"/>
            </c:ext>
          </c:extLst>
        </c:ser>
        <c:dLbls>
          <c:showLegendKey val="0"/>
          <c:showVal val="0"/>
          <c:showCatName val="0"/>
          <c:showSerName val="0"/>
          <c:showPercent val="0"/>
          <c:showBubbleSize val="0"/>
        </c:dLbls>
        <c:gapWidth val="182"/>
        <c:axId val="1097350256"/>
        <c:axId val="1097347632"/>
      </c:barChart>
      <c:catAx>
        <c:axId val="109735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7347632"/>
        <c:crosses val="autoZero"/>
        <c:auto val="1"/>
        <c:lblAlgn val="ctr"/>
        <c:lblOffset val="100"/>
        <c:noMultiLvlLbl val="0"/>
      </c:catAx>
      <c:valAx>
        <c:axId val="1097347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7350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'基金行业主题分类业绩评价基准-股指基准和债指基准统计'!$T$13:$T$23</c:f>
              <c:strCache>
                <c:ptCount val="11"/>
                <c:pt idx="0">
                  <c:v>沪深300指数收益率</c:v>
                </c:pt>
                <c:pt idx="1">
                  <c:v>中证800指数收益率</c:v>
                </c:pt>
                <c:pt idx="2">
                  <c:v>中国战略新兴产业成份指数收益率</c:v>
                </c:pt>
                <c:pt idx="3">
                  <c:v>中证500指数收益率</c:v>
                </c:pt>
                <c:pt idx="4">
                  <c:v>中证人工智能主题指数收益率</c:v>
                </c:pt>
                <c:pt idx="5">
                  <c:v>中证TMT产业主题指数收益率</c:v>
                </c:pt>
                <c:pt idx="6">
                  <c:v>中证全指指数收益率</c:v>
                </c:pt>
                <c:pt idx="7">
                  <c:v>中证信息技术指数收益率</c:v>
                </c:pt>
                <c:pt idx="8">
                  <c:v>中证全指信息技术指数收益率</c:v>
                </c:pt>
                <c:pt idx="9">
                  <c:v>中证军工指数收益率</c:v>
                </c:pt>
                <c:pt idx="10">
                  <c:v>中证700指数收益率</c:v>
                </c:pt>
              </c:strCache>
            </c:strRef>
          </c:cat>
          <c:val>
            <c:numRef>
              <c:f>'基金行业主题分类业绩评价基准-股指基准和债指基准统计'!$U$13:$U$23</c:f>
              <c:numCache>
                <c:formatCode>General</c:formatCode>
                <c:ptCount val="11"/>
                <c:pt idx="0">
                  <c:v>157</c:v>
                </c:pt>
                <c:pt idx="1">
                  <c:v>37</c:v>
                </c:pt>
                <c:pt idx="2">
                  <c:v>23</c:v>
                </c:pt>
                <c:pt idx="3">
                  <c:v>10</c:v>
                </c:pt>
                <c:pt idx="4">
                  <c:v>10</c:v>
                </c:pt>
                <c:pt idx="5">
                  <c:v>7</c:v>
                </c:pt>
                <c:pt idx="6">
                  <c:v>5</c:v>
                </c:pt>
                <c:pt idx="7">
                  <c:v>5</c:v>
                </c:pt>
                <c:pt idx="8">
                  <c:v>4</c:v>
                </c:pt>
                <c:pt idx="9">
                  <c:v>4</c:v>
                </c:pt>
                <c:pt idx="10">
                  <c:v>4</c:v>
                </c:pt>
              </c:numCache>
            </c:numRef>
          </c:val>
          <c:extLst>
            <c:ext xmlns:c16="http://schemas.microsoft.com/office/drawing/2014/chart" uri="{C3380CC4-5D6E-409C-BE32-E72D297353CC}">
              <c16:uniqueId val="{00000000-AB31-4A23-89C4-5A1502A3BB19}"/>
            </c:ext>
          </c:extLst>
        </c:ser>
        <c:dLbls>
          <c:showLegendKey val="0"/>
          <c:showVal val="0"/>
          <c:showCatName val="0"/>
          <c:showSerName val="0"/>
          <c:showPercent val="0"/>
          <c:showBubbleSize val="0"/>
        </c:dLbls>
        <c:gapWidth val="182"/>
        <c:axId val="1301681872"/>
        <c:axId val="1301683840"/>
      </c:barChart>
      <c:catAx>
        <c:axId val="1301681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3840"/>
        <c:crosses val="autoZero"/>
        <c:auto val="1"/>
        <c:lblAlgn val="ctr"/>
        <c:lblOffset val="100"/>
        <c:noMultiLvlLbl val="0"/>
      </c:catAx>
      <c:valAx>
        <c:axId val="130168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'基金行业主题分类业绩评价基准-股指基准和债指基准统计'!$W$13:$W$23</c:f>
              <c:strCache>
                <c:ptCount val="11"/>
                <c:pt idx="0">
                  <c:v>上证国债指数收益率</c:v>
                </c:pt>
                <c:pt idx="1">
                  <c:v>中证全债指数收益率</c:v>
                </c:pt>
                <c:pt idx="2">
                  <c:v>中证综合债指数收益率</c:v>
                </c:pt>
                <c:pt idx="3">
                  <c:v>中债综合全价(总值)指数收益率</c:v>
                </c:pt>
                <c:pt idx="4">
                  <c:v>中证综合债券指数收益率</c:v>
                </c:pt>
                <c:pt idx="5">
                  <c:v>银行活期存款利率(税后)</c:v>
                </c:pt>
                <c:pt idx="6">
                  <c:v>中债综合指数收益率</c:v>
                </c:pt>
                <c:pt idx="7">
                  <c:v>中国债券总指数收益率</c:v>
                </c:pt>
                <c:pt idx="8">
                  <c:v>中债综合财富(总值)指数收益率</c:v>
                </c:pt>
                <c:pt idx="9">
                  <c:v>中债总指数收益率</c:v>
                </c:pt>
                <c:pt idx="10">
                  <c:v>恒生指数收益率</c:v>
                </c:pt>
              </c:strCache>
            </c:strRef>
          </c:cat>
          <c:val>
            <c:numRef>
              <c:f>'基金行业主题分类业绩评价基准-股指基准和债指基准统计'!$X$13:$X$23</c:f>
              <c:numCache>
                <c:formatCode>General</c:formatCode>
                <c:ptCount val="11"/>
                <c:pt idx="0">
                  <c:v>58</c:v>
                </c:pt>
                <c:pt idx="1">
                  <c:v>58</c:v>
                </c:pt>
                <c:pt idx="2">
                  <c:v>31</c:v>
                </c:pt>
                <c:pt idx="3">
                  <c:v>25</c:v>
                </c:pt>
                <c:pt idx="4">
                  <c:v>23</c:v>
                </c:pt>
                <c:pt idx="5">
                  <c:v>21</c:v>
                </c:pt>
                <c:pt idx="6">
                  <c:v>18</c:v>
                </c:pt>
                <c:pt idx="7">
                  <c:v>10</c:v>
                </c:pt>
                <c:pt idx="8">
                  <c:v>10</c:v>
                </c:pt>
                <c:pt idx="9">
                  <c:v>9</c:v>
                </c:pt>
                <c:pt idx="10">
                  <c:v>7</c:v>
                </c:pt>
              </c:numCache>
            </c:numRef>
          </c:val>
          <c:extLst>
            <c:ext xmlns:c16="http://schemas.microsoft.com/office/drawing/2014/chart" uri="{C3380CC4-5D6E-409C-BE32-E72D297353CC}">
              <c16:uniqueId val="{00000000-6D33-4ABA-B06C-DE73721A7625}"/>
            </c:ext>
          </c:extLst>
        </c:ser>
        <c:dLbls>
          <c:showLegendKey val="0"/>
          <c:showVal val="0"/>
          <c:showCatName val="0"/>
          <c:showSerName val="0"/>
          <c:showPercent val="0"/>
          <c:showBubbleSize val="0"/>
        </c:dLbls>
        <c:gapWidth val="182"/>
        <c:axId val="1414485960"/>
        <c:axId val="1414477104"/>
      </c:barChart>
      <c:catAx>
        <c:axId val="1414485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77104"/>
        <c:crosses val="autoZero"/>
        <c:auto val="1"/>
        <c:lblAlgn val="ctr"/>
        <c:lblOffset val="100"/>
        <c:noMultiLvlLbl val="0"/>
      </c:catAx>
      <c:valAx>
        <c:axId val="141447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'基金行业主题分类业绩评价基准-股指基准和债指基准统计'!$T$25:$T$34</c:f>
              <c:strCache>
                <c:ptCount val="10"/>
                <c:pt idx="0">
                  <c:v>沪深300指数收益率</c:v>
                </c:pt>
                <c:pt idx="1">
                  <c:v>创业板指数收益率</c:v>
                </c:pt>
                <c:pt idx="2">
                  <c:v>中证新能源汽车指数收益率</c:v>
                </c:pt>
                <c:pt idx="3">
                  <c:v>中证800指数收益率</c:v>
                </c:pt>
                <c:pt idx="4">
                  <c:v>创业板50指数收益率</c:v>
                </c:pt>
                <c:pt idx="5">
                  <c:v>中国战略新兴产业成份指数收益率</c:v>
                </c:pt>
                <c:pt idx="6">
                  <c:v>中证环保产业指数收益率</c:v>
                </c:pt>
                <c:pt idx="7">
                  <c:v>中证新能源汽车产业指数收益率</c:v>
                </c:pt>
                <c:pt idx="8">
                  <c:v>中证新能源指数收益率</c:v>
                </c:pt>
                <c:pt idx="9">
                  <c:v>中证内地低碳经济主题指数收益率</c:v>
                </c:pt>
              </c:strCache>
            </c:strRef>
          </c:cat>
          <c:val>
            <c:numRef>
              <c:f>'基金行业主题分类业绩评价基准-股指基准和债指基准统计'!$U$25:$U$34</c:f>
              <c:numCache>
                <c:formatCode>General</c:formatCode>
                <c:ptCount val="10"/>
                <c:pt idx="0">
                  <c:v>63</c:v>
                </c:pt>
                <c:pt idx="1">
                  <c:v>40</c:v>
                </c:pt>
                <c:pt idx="2">
                  <c:v>12</c:v>
                </c:pt>
                <c:pt idx="3">
                  <c:v>10</c:v>
                </c:pt>
                <c:pt idx="4">
                  <c:v>6</c:v>
                </c:pt>
                <c:pt idx="5">
                  <c:v>5</c:v>
                </c:pt>
                <c:pt idx="6">
                  <c:v>5</c:v>
                </c:pt>
                <c:pt idx="7">
                  <c:v>5</c:v>
                </c:pt>
                <c:pt idx="8">
                  <c:v>4</c:v>
                </c:pt>
                <c:pt idx="9">
                  <c:v>3</c:v>
                </c:pt>
              </c:numCache>
            </c:numRef>
          </c:val>
          <c:extLst>
            <c:ext xmlns:c16="http://schemas.microsoft.com/office/drawing/2014/chart" uri="{C3380CC4-5D6E-409C-BE32-E72D297353CC}">
              <c16:uniqueId val="{00000000-171A-422E-80F4-67BF5C718CDA}"/>
            </c:ext>
          </c:extLst>
        </c:ser>
        <c:dLbls>
          <c:showLegendKey val="0"/>
          <c:showVal val="0"/>
          <c:showCatName val="0"/>
          <c:showSerName val="0"/>
          <c:showPercent val="0"/>
          <c:showBubbleSize val="0"/>
        </c:dLbls>
        <c:gapWidth val="182"/>
        <c:axId val="901409392"/>
        <c:axId val="901411360"/>
      </c:barChart>
      <c:catAx>
        <c:axId val="90140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11360"/>
        <c:crosses val="autoZero"/>
        <c:auto val="1"/>
        <c:lblAlgn val="ctr"/>
        <c:lblOffset val="100"/>
        <c:noMultiLvlLbl val="0"/>
      </c:catAx>
      <c:valAx>
        <c:axId val="90141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0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'基金行业主题分类业绩评价基准-股指基准和债指基准统计'!$W$25:$W$34</c:f>
              <c:strCache>
                <c:ptCount val="10"/>
                <c:pt idx="0">
                  <c:v>上证国债指数收益率</c:v>
                </c:pt>
                <c:pt idx="1">
                  <c:v>银行活期存款利率(税后)</c:v>
                </c:pt>
                <c:pt idx="2">
                  <c:v>中证全债指数收益率</c:v>
                </c:pt>
                <c:pt idx="3">
                  <c:v>银行人民币活期存款利率(税后)</c:v>
                </c:pt>
                <c:pt idx="4">
                  <c:v>中债综合指数收益率</c:v>
                </c:pt>
                <c:pt idx="5">
                  <c:v>中证综合债指数收益率</c:v>
                </c:pt>
                <c:pt idx="6">
                  <c:v>中国债券总指数收益率</c:v>
                </c:pt>
                <c:pt idx="7">
                  <c:v>中债综合指数收益率(全价)</c:v>
                </c:pt>
                <c:pt idx="8">
                  <c:v>恒生指数收益率(使用估值汇率折算)</c:v>
                </c:pt>
                <c:pt idx="9">
                  <c:v>中债总指数收益率</c:v>
                </c:pt>
              </c:strCache>
            </c:strRef>
          </c:cat>
          <c:val>
            <c:numRef>
              <c:f>'基金行业主题分类业绩评价基准-股指基准和债指基准统计'!$X$25:$X$34</c:f>
              <c:numCache>
                <c:formatCode>General</c:formatCode>
                <c:ptCount val="10"/>
                <c:pt idx="0">
                  <c:v>29</c:v>
                </c:pt>
                <c:pt idx="1">
                  <c:v>24</c:v>
                </c:pt>
                <c:pt idx="2">
                  <c:v>14</c:v>
                </c:pt>
                <c:pt idx="3">
                  <c:v>17</c:v>
                </c:pt>
                <c:pt idx="4">
                  <c:v>10</c:v>
                </c:pt>
                <c:pt idx="5">
                  <c:v>8</c:v>
                </c:pt>
                <c:pt idx="6">
                  <c:v>8</c:v>
                </c:pt>
                <c:pt idx="7">
                  <c:v>7</c:v>
                </c:pt>
                <c:pt idx="8">
                  <c:v>5</c:v>
                </c:pt>
                <c:pt idx="9">
                  <c:v>5</c:v>
                </c:pt>
              </c:numCache>
            </c:numRef>
          </c:val>
          <c:extLst>
            <c:ext xmlns:c16="http://schemas.microsoft.com/office/drawing/2014/chart" uri="{C3380CC4-5D6E-409C-BE32-E72D297353CC}">
              <c16:uniqueId val="{00000000-BFE6-4102-966F-D47B7FC2B9AB}"/>
            </c:ext>
          </c:extLst>
        </c:ser>
        <c:dLbls>
          <c:showLegendKey val="0"/>
          <c:showVal val="0"/>
          <c:showCatName val="0"/>
          <c:showSerName val="0"/>
          <c:showPercent val="0"/>
          <c:showBubbleSize val="0"/>
        </c:dLbls>
        <c:gapWidth val="182"/>
        <c:axId val="1299338808"/>
        <c:axId val="1299334544"/>
      </c:barChart>
      <c:catAx>
        <c:axId val="1299338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4544"/>
        <c:crosses val="autoZero"/>
        <c:auto val="1"/>
        <c:lblAlgn val="ctr"/>
        <c:lblOffset val="100"/>
        <c:noMultiLvlLbl val="0"/>
      </c:catAx>
      <c:valAx>
        <c:axId val="129933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8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'基金行业主题分类业绩评价基准-股指基准和债指基准统计'!$T$36:$T$45</c:f>
              <c:strCache>
                <c:ptCount val="10"/>
                <c:pt idx="0">
                  <c:v>沪深300指数收益率</c:v>
                </c:pt>
                <c:pt idx="1">
                  <c:v>中证800指数收益率</c:v>
                </c:pt>
                <c:pt idx="2">
                  <c:v>中国战略新兴产业成份指数收益率</c:v>
                </c:pt>
                <c:pt idx="3">
                  <c:v>中证TMT产业主题指数收益率</c:v>
                </c:pt>
                <c:pt idx="4">
                  <c:v>中证5G通信主题指数收益率</c:v>
                </c:pt>
                <c:pt idx="5">
                  <c:v>国证半导体芯片指数收益率</c:v>
                </c:pt>
                <c:pt idx="6">
                  <c:v>中证新能源指数收益率</c:v>
                </c:pt>
                <c:pt idx="7">
                  <c:v>中证高端装备制造指数收益率</c:v>
                </c:pt>
                <c:pt idx="8">
                  <c:v>中华交易服务半导体芯片行业指数收益率</c:v>
                </c:pt>
                <c:pt idx="9">
                  <c:v>中证工业4.0指数收益率</c:v>
                </c:pt>
              </c:strCache>
            </c:strRef>
          </c:cat>
          <c:val>
            <c:numRef>
              <c:f>'基金行业主题分类业绩评价基准-股指基准和债指基准统计'!$U$36:$U$45</c:f>
              <c:numCache>
                <c:formatCode>General</c:formatCode>
                <c:ptCount val="10"/>
                <c:pt idx="0">
                  <c:v>68</c:v>
                </c:pt>
                <c:pt idx="1">
                  <c:v>11</c:v>
                </c:pt>
                <c:pt idx="2">
                  <c:v>10</c:v>
                </c:pt>
                <c:pt idx="3">
                  <c:v>5</c:v>
                </c:pt>
                <c:pt idx="4">
                  <c:v>5</c:v>
                </c:pt>
                <c:pt idx="5">
                  <c:v>5</c:v>
                </c:pt>
                <c:pt idx="6">
                  <c:v>4</c:v>
                </c:pt>
                <c:pt idx="7">
                  <c:v>4</c:v>
                </c:pt>
                <c:pt idx="8">
                  <c:v>3</c:v>
                </c:pt>
                <c:pt idx="9">
                  <c:v>3</c:v>
                </c:pt>
              </c:numCache>
            </c:numRef>
          </c:val>
          <c:extLst>
            <c:ext xmlns:c16="http://schemas.microsoft.com/office/drawing/2014/chart" uri="{C3380CC4-5D6E-409C-BE32-E72D297353CC}">
              <c16:uniqueId val="{00000000-5E0C-409A-8E76-89FBB7BA4579}"/>
            </c:ext>
          </c:extLst>
        </c:ser>
        <c:dLbls>
          <c:showLegendKey val="0"/>
          <c:showVal val="0"/>
          <c:showCatName val="0"/>
          <c:showSerName val="0"/>
          <c:showPercent val="0"/>
          <c:showBubbleSize val="0"/>
        </c:dLbls>
        <c:gapWidth val="182"/>
        <c:axId val="1289484288"/>
        <c:axId val="1289479040"/>
      </c:barChart>
      <c:catAx>
        <c:axId val="1289484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479040"/>
        <c:crosses val="autoZero"/>
        <c:auto val="1"/>
        <c:lblAlgn val="ctr"/>
        <c:lblOffset val="100"/>
        <c:noMultiLvlLbl val="0"/>
      </c:catAx>
      <c:valAx>
        <c:axId val="1289479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48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'基金行业主题分类业绩评价基准-股指基准和债指基准统计'!$W$36:$W$45</c:f>
              <c:strCache>
                <c:ptCount val="10"/>
                <c:pt idx="0">
                  <c:v>中证全债指数收益率</c:v>
                </c:pt>
                <c:pt idx="1">
                  <c:v>上证国债指数收益率</c:v>
                </c:pt>
                <c:pt idx="2">
                  <c:v>中证综合债指数收益率</c:v>
                </c:pt>
                <c:pt idx="3">
                  <c:v>人民币活期存款利率(税后)</c:v>
                </c:pt>
                <c:pt idx="4">
                  <c:v>中债综合指数收益率</c:v>
                </c:pt>
                <c:pt idx="5">
                  <c:v>中债综合财富指数收益率</c:v>
                </c:pt>
                <c:pt idx="6">
                  <c:v>中债总全价指数收益率</c:v>
                </c:pt>
                <c:pt idx="7">
                  <c:v>中债总指数收益率</c:v>
                </c:pt>
                <c:pt idx="8">
                  <c:v>同业存款利率(税后)</c:v>
                </c:pt>
                <c:pt idx="9">
                  <c:v>中债总财富指数收益率</c:v>
                </c:pt>
              </c:strCache>
            </c:strRef>
          </c:cat>
          <c:val>
            <c:numRef>
              <c:f>'基金行业主题分类业绩评价基准-股指基准和债指基准统计'!$X$36:$X$45</c:f>
              <c:numCache>
                <c:formatCode>General</c:formatCode>
                <c:ptCount val="10"/>
                <c:pt idx="0">
                  <c:v>32</c:v>
                </c:pt>
                <c:pt idx="1">
                  <c:v>27</c:v>
                </c:pt>
                <c:pt idx="2">
                  <c:v>21</c:v>
                </c:pt>
                <c:pt idx="3">
                  <c:v>12</c:v>
                </c:pt>
                <c:pt idx="4">
                  <c:v>5</c:v>
                </c:pt>
                <c:pt idx="5">
                  <c:v>5</c:v>
                </c:pt>
                <c:pt idx="6">
                  <c:v>5</c:v>
                </c:pt>
                <c:pt idx="7">
                  <c:v>4</c:v>
                </c:pt>
                <c:pt idx="8">
                  <c:v>4</c:v>
                </c:pt>
                <c:pt idx="9">
                  <c:v>3</c:v>
                </c:pt>
              </c:numCache>
            </c:numRef>
          </c:val>
          <c:extLst>
            <c:ext xmlns:c16="http://schemas.microsoft.com/office/drawing/2014/chart" uri="{C3380CC4-5D6E-409C-BE32-E72D297353CC}">
              <c16:uniqueId val="{00000000-4FE6-49BA-8153-4A7F64E4DD64}"/>
            </c:ext>
          </c:extLst>
        </c:ser>
        <c:dLbls>
          <c:showLegendKey val="0"/>
          <c:showVal val="0"/>
          <c:showCatName val="0"/>
          <c:showSerName val="0"/>
          <c:showPercent val="0"/>
          <c:showBubbleSize val="0"/>
        </c:dLbls>
        <c:gapWidth val="182"/>
        <c:axId val="1087278024"/>
        <c:axId val="1062110960"/>
      </c:barChart>
      <c:catAx>
        <c:axId val="1087278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62110960"/>
        <c:crosses val="autoZero"/>
        <c:auto val="1"/>
        <c:lblAlgn val="ctr"/>
        <c:lblOffset val="100"/>
        <c:noMultiLvlLbl val="0"/>
      </c:catAx>
      <c:valAx>
        <c:axId val="106211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87278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Wind二级分类</c:v>
          </c:tx>
          <c:dLbls>
            <c:dLbl>
              <c:idx val="0"/>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8FD2-4167-A7FD-2A2642D4661F}"/>
                </c:ext>
              </c:extLst>
            </c:dLbl>
            <c:dLbl>
              <c:idx val="1"/>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FD2-4167-A7FD-2A2642D4661F}"/>
                </c:ext>
              </c:extLst>
            </c:dLbl>
            <c:dLbl>
              <c:idx val="2"/>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8FD2-4167-A7FD-2A2642D4661F}"/>
                </c:ext>
              </c:extLst>
            </c:dLbl>
            <c:dLbl>
              <c:idx val="3"/>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FD2-4167-A7FD-2A2642D4661F}"/>
                </c:ext>
              </c:extLst>
            </c:dLbl>
            <c:dLbl>
              <c:idx val="4"/>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8FD2-4167-A7FD-2A2642D4661F}"/>
                </c:ext>
              </c:extLst>
            </c:dLbl>
            <c:dLbl>
              <c:idx val="5"/>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FD2-4167-A7FD-2A2642D4661F}"/>
                </c:ext>
              </c:extLst>
            </c:dLbl>
            <c:dLbl>
              <c:idx val="6"/>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8FD2-4167-A7FD-2A2642D4661F}"/>
                </c:ext>
              </c:extLst>
            </c:dLbl>
            <c:dLbl>
              <c:idx val="7"/>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FD2-4167-A7FD-2A2642D4661F}"/>
                </c:ext>
              </c:extLst>
            </c:dLbl>
            <c:dLbl>
              <c:idx val="8"/>
              <c:layout>
                <c:manualLayout>
                  <c:x val="1.008277151630556E-2"/>
                  <c:y val="-1.2902045780862757E-2"/>
                </c:manualLayout>
              </c:layou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8FD2-4167-A7FD-2A2642D4661F}"/>
                </c:ext>
              </c:extLst>
            </c:dLbl>
            <c:dLbl>
              <c:idx val="9"/>
              <c:delete val="1"/>
              <c:extLst>
                <c:ext xmlns:c15="http://schemas.microsoft.com/office/drawing/2012/chart" uri="{CE6537A1-D6FC-4f65-9D91-7224C49458BB}"/>
                <c:ext xmlns:c16="http://schemas.microsoft.com/office/drawing/2014/chart" uri="{C3380CC4-5D6E-409C-BE32-E72D297353CC}">
                  <c16:uniqueId val="{00000009-8FD2-4167-A7FD-2A2642D4661F}"/>
                </c:ext>
              </c:extLst>
            </c:dLbl>
            <c:dLbl>
              <c:idx val="10"/>
              <c:delete val="1"/>
              <c:extLst>
                <c:ext xmlns:c15="http://schemas.microsoft.com/office/drawing/2012/chart" uri="{CE6537A1-D6FC-4f65-9D91-7224C49458BB}"/>
                <c:ext xmlns:c16="http://schemas.microsoft.com/office/drawing/2014/chart" uri="{C3380CC4-5D6E-409C-BE32-E72D297353CC}">
                  <c16:uniqueId val="{0000000A-8FD2-4167-A7FD-2A2642D4661F}"/>
                </c:ext>
              </c:extLst>
            </c:dLbl>
            <c:dLbl>
              <c:idx val="11"/>
              <c:delete val="1"/>
              <c:extLst>
                <c:ext xmlns:c15="http://schemas.microsoft.com/office/drawing/2012/chart" uri="{CE6537A1-D6FC-4f65-9D91-7224C49458BB}"/>
                <c:ext xmlns:c16="http://schemas.microsoft.com/office/drawing/2014/chart" uri="{C3380CC4-5D6E-409C-BE32-E72D297353CC}">
                  <c16:uniqueId val="{0000000B-8FD2-4167-A7FD-2A2642D4661F}"/>
                </c:ext>
              </c:extLst>
            </c:dLbl>
            <c:dLbl>
              <c:idx val="12"/>
              <c:delete val="1"/>
              <c:extLst>
                <c:ext xmlns:c15="http://schemas.microsoft.com/office/drawing/2012/chart" uri="{CE6537A1-D6FC-4f65-9D91-7224C49458BB}"/>
                <c:ext xmlns:c16="http://schemas.microsoft.com/office/drawing/2014/chart" uri="{C3380CC4-5D6E-409C-BE32-E72D297353CC}">
                  <c16:uniqueId val="{0000000C-8FD2-4167-A7FD-2A2642D4661F}"/>
                </c:ext>
              </c:extLst>
            </c:dLbl>
            <c:dLbl>
              <c:idx val="13"/>
              <c:delete val="1"/>
              <c:extLst>
                <c:ext xmlns:c15="http://schemas.microsoft.com/office/drawing/2012/chart" uri="{CE6537A1-D6FC-4f65-9D91-7224C49458BB}"/>
                <c:ext xmlns:c16="http://schemas.microsoft.com/office/drawing/2014/chart" uri="{C3380CC4-5D6E-409C-BE32-E72D297353CC}">
                  <c16:uniqueId val="{0000000D-8FD2-4167-A7FD-2A2642D4661F}"/>
                </c:ext>
              </c:extLst>
            </c:dLbl>
            <c:dLbl>
              <c:idx val="14"/>
              <c:delete val="1"/>
              <c:extLst>
                <c:ext xmlns:c15="http://schemas.microsoft.com/office/drawing/2012/chart" uri="{CE6537A1-D6FC-4f65-9D91-7224C49458BB}"/>
                <c:ext xmlns:c16="http://schemas.microsoft.com/office/drawing/2014/chart" uri="{C3380CC4-5D6E-409C-BE32-E72D297353CC}">
                  <c16:uniqueId val="{0000000E-8FD2-4167-A7FD-2A2642D4661F}"/>
                </c:ext>
              </c:extLst>
            </c:dLbl>
            <c:dLbl>
              <c:idx val="15"/>
              <c:delete val="1"/>
              <c:extLst>
                <c:ext xmlns:c15="http://schemas.microsoft.com/office/drawing/2012/chart" uri="{CE6537A1-D6FC-4f65-9D91-7224C49458BB}"/>
                <c:ext xmlns:c16="http://schemas.microsoft.com/office/drawing/2014/chart" uri="{C3380CC4-5D6E-409C-BE32-E72D297353CC}">
                  <c16:uniqueId val="{0000000F-8FD2-4167-A7FD-2A2642D4661F}"/>
                </c:ext>
              </c:extLst>
            </c:dLbl>
            <c:dLbl>
              <c:idx val="16"/>
              <c:delete val="1"/>
              <c:extLst>
                <c:ext xmlns:c15="http://schemas.microsoft.com/office/drawing/2012/chart" uri="{CE6537A1-D6FC-4f65-9D91-7224C49458BB}"/>
                <c:ext xmlns:c16="http://schemas.microsoft.com/office/drawing/2014/chart" uri="{C3380CC4-5D6E-409C-BE32-E72D297353CC}">
                  <c16:uniqueId val="{00000010-8FD2-4167-A7FD-2A2642D4661F}"/>
                </c:ext>
              </c:extLst>
            </c:dLbl>
            <c:dLbl>
              <c:idx val="17"/>
              <c:delete val="1"/>
              <c:extLst>
                <c:ext xmlns:c15="http://schemas.microsoft.com/office/drawing/2012/chart" uri="{CE6537A1-D6FC-4f65-9D91-7224C49458BB}"/>
                <c:ext xmlns:c16="http://schemas.microsoft.com/office/drawing/2014/chart" uri="{C3380CC4-5D6E-409C-BE32-E72D297353CC}">
                  <c16:uniqueId val="{00000011-8FD2-4167-A7FD-2A2642D4661F}"/>
                </c:ext>
              </c:extLst>
            </c:dLbl>
            <c:dLbl>
              <c:idx val="18"/>
              <c:delete val="1"/>
              <c:extLst>
                <c:ext xmlns:c15="http://schemas.microsoft.com/office/drawing/2012/chart" uri="{CE6537A1-D6FC-4f65-9D91-7224C49458BB}"/>
                <c:ext xmlns:c16="http://schemas.microsoft.com/office/drawing/2014/chart" uri="{C3380CC4-5D6E-409C-BE32-E72D297353CC}">
                  <c16:uniqueId val="{00000012-8FD2-4167-A7FD-2A2642D4661F}"/>
                </c:ext>
              </c:extLst>
            </c:dLbl>
            <c:dLbl>
              <c:idx val="19"/>
              <c:delete val="1"/>
              <c:extLst>
                <c:ext xmlns:c15="http://schemas.microsoft.com/office/drawing/2012/chart" uri="{CE6537A1-D6FC-4f65-9D91-7224C49458BB}"/>
                <c:ext xmlns:c16="http://schemas.microsoft.com/office/drawing/2014/chart" uri="{C3380CC4-5D6E-409C-BE32-E72D297353CC}">
                  <c16:uniqueId val="{00000013-8FD2-4167-A7FD-2A2642D4661F}"/>
                </c:ext>
              </c:extLst>
            </c:dLbl>
            <c:dLbl>
              <c:idx val="20"/>
              <c:delete val="1"/>
              <c:extLst>
                <c:ext xmlns:c15="http://schemas.microsoft.com/office/drawing/2012/chart" uri="{CE6537A1-D6FC-4f65-9D91-7224C49458BB}"/>
                <c:ext xmlns:c16="http://schemas.microsoft.com/office/drawing/2014/chart" uri="{C3380CC4-5D6E-409C-BE32-E72D297353CC}">
                  <c16:uniqueId val="{00000014-8FD2-4167-A7FD-2A2642D4661F}"/>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中国基金分类情况统计!$A$2:$A$22</c:f>
              <c:strCache>
                <c:ptCount val="21"/>
                <c:pt idx="0">
                  <c:v>中长期纯债型基金</c:v>
                </c:pt>
                <c:pt idx="1">
                  <c:v>灵活配置型基金</c:v>
                </c:pt>
                <c:pt idx="2">
                  <c:v>偏股混合型基金</c:v>
                </c:pt>
                <c:pt idx="3">
                  <c:v>被动指数型基金</c:v>
                </c:pt>
                <c:pt idx="4">
                  <c:v>偏债混合型基金</c:v>
                </c:pt>
                <c:pt idx="5">
                  <c:v>货币市场型基金</c:v>
                </c:pt>
                <c:pt idx="6">
                  <c:v>混合债券型二级基金</c:v>
                </c:pt>
                <c:pt idx="7">
                  <c:v>普通股票型基金</c:v>
                </c:pt>
                <c:pt idx="8">
                  <c:v>短期纯债型基金</c:v>
                </c:pt>
                <c:pt idx="9">
                  <c:v>被动指数型债券基金</c:v>
                </c:pt>
                <c:pt idx="10">
                  <c:v>增强指数型基金</c:v>
                </c:pt>
                <c:pt idx="11">
                  <c:v>混合债券型一级基金</c:v>
                </c:pt>
                <c:pt idx="12">
                  <c:v>国际(QDII)股票型基金</c:v>
                </c:pt>
                <c:pt idx="13">
                  <c:v>平衡混合型基金</c:v>
                </c:pt>
                <c:pt idx="14">
                  <c:v>国际(QDII)债券型基金</c:v>
                </c:pt>
                <c:pt idx="15">
                  <c:v>国际(QDII)混合型基金</c:v>
                </c:pt>
                <c:pt idx="16">
                  <c:v>商品型基金</c:v>
                </c:pt>
                <c:pt idx="17">
                  <c:v>股票多空</c:v>
                </c:pt>
                <c:pt idx="18">
                  <c:v>国际(QDII)另类投资基金</c:v>
                </c:pt>
                <c:pt idx="19">
                  <c:v>REITs</c:v>
                </c:pt>
                <c:pt idx="20">
                  <c:v>增强指数型债券基金</c:v>
                </c:pt>
              </c:strCache>
            </c:strRef>
          </c:cat>
          <c:val>
            <c:numRef>
              <c:f>中国基金分类情况统计!$B$2:$B$22</c:f>
              <c:numCache>
                <c:formatCode>General</c:formatCode>
                <c:ptCount val="21"/>
                <c:pt idx="0">
                  <c:v>2309</c:v>
                </c:pt>
                <c:pt idx="1">
                  <c:v>2063</c:v>
                </c:pt>
                <c:pt idx="2">
                  <c:v>1855</c:v>
                </c:pt>
                <c:pt idx="3">
                  <c:v>1056</c:v>
                </c:pt>
                <c:pt idx="4">
                  <c:v>784</c:v>
                </c:pt>
                <c:pt idx="5">
                  <c:v>693</c:v>
                </c:pt>
                <c:pt idx="6">
                  <c:v>646</c:v>
                </c:pt>
                <c:pt idx="7">
                  <c:v>596</c:v>
                </c:pt>
                <c:pt idx="8">
                  <c:v>384</c:v>
                </c:pt>
                <c:pt idx="9">
                  <c:v>271</c:v>
                </c:pt>
                <c:pt idx="10">
                  <c:v>223</c:v>
                </c:pt>
                <c:pt idx="11">
                  <c:v>160</c:v>
                </c:pt>
                <c:pt idx="12">
                  <c:v>138</c:v>
                </c:pt>
                <c:pt idx="13">
                  <c:v>133</c:v>
                </c:pt>
                <c:pt idx="14">
                  <c:v>78</c:v>
                </c:pt>
                <c:pt idx="15">
                  <c:v>56</c:v>
                </c:pt>
                <c:pt idx="16">
                  <c:v>42</c:v>
                </c:pt>
                <c:pt idx="17">
                  <c:v>39</c:v>
                </c:pt>
                <c:pt idx="18">
                  <c:v>37</c:v>
                </c:pt>
                <c:pt idx="19">
                  <c:v>1</c:v>
                </c:pt>
                <c:pt idx="20">
                  <c:v>1</c:v>
                </c:pt>
              </c:numCache>
            </c:numRef>
          </c:val>
          <c:extLst>
            <c:ext xmlns:c16="http://schemas.microsoft.com/office/drawing/2014/chart" uri="{C3380CC4-5D6E-409C-BE32-E72D297353CC}">
              <c16:uniqueId val="{00000015-8FD2-4167-A7FD-2A2642D4661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'基金行业主题分类业绩评价基准-股指基准和债指基准统计'!$T$47:$T$57</c:f>
              <c:strCache>
                <c:ptCount val="11"/>
                <c:pt idx="0">
                  <c:v>中证医药卫生指数收益率</c:v>
                </c:pt>
                <c:pt idx="1">
                  <c:v>沪深300指数收益率</c:v>
                </c:pt>
                <c:pt idx="2">
                  <c:v>中证全指医药卫生指数收益率</c:v>
                </c:pt>
                <c:pt idx="3">
                  <c:v>申万医药生物行业指数收益率</c:v>
                </c:pt>
                <c:pt idx="4">
                  <c:v>中证细分医药产业主题指数收益率</c:v>
                </c:pt>
                <c:pt idx="5">
                  <c:v>中证生物医药指数收益率</c:v>
                </c:pt>
                <c:pt idx="6">
                  <c:v>中证医药100指数收益率</c:v>
                </c:pt>
                <c:pt idx="7">
                  <c:v>中证精准医疗主题指数收益率</c:v>
                </c:pt>
                <c:pt idx="8">
                  <c:v>中证生物科技主题指数收益率</c:v>
                </c:pt>
                <c:pt idx="9">
                  <c:v>中证医药指数收益率</c:v>
                </c:pt>
                <c:pt idx="10">
                  <c:v>沪深300医药卫生指数收益率</c:v>
                </c:pt>
              </c:strCache>
            </c:strRef>
          </c:cat>
          <c:val>
            <c:numRef>
              <c:f>'基金行业主题分类业绩评价基准-股指基准和债指基准统计'!$U$47:$U$57</c:f>
              <c:numCache>
                <c:formatCode>General</c:formatCode>
                <c:ptCount val="11"/>
                <c:pt idx="0">
                  <c:v>36</c:v>
                </c:pt>
                <c:pt idx="1">
                  <c:v>34</c:v>
                </c:pt>
                <c:pt idx="2">
                  <c:v>10</c:v>
                </c:pt>
                <c:pt idx="3">
                  <c:v>6</c:v>
                </c:pt>
                <c:pt idx="4">
                  <c:v>3</c:v>
                </c:pt>
                <c:pt idx="5">
                  <c:v>3</c:v>
                </c:pt>
                <c:pt idx="6">
                  <c:v>3</c:v>
                </c:pt>
                <c:pt idx="7">
                  <c:v>3</c:v>
                </c:pt>
                <c:pt idx="8">
                  <c:v>2</c:v>
                </c:pt>
                <c:pt idx="9">
                  <c:v>2</c:v>
                </c:pt>
                <c:pt idx="10">
                  <c:v>2</c:v>
                </c:pt>
              </c:numCache>
            </c:numRef>
          </c:val>
          <c:extLst>
            <c:ext xmlns:c16="http://schemas.microsoft.com/office/drawing/2014/chart" uri="{C3380CC4-5D6E-409C-BE32-E72D297353CC}">
              <c16:uniqueId val="{00000000-0778-401B-9770-82F8990A1B6F}"/>
            </c:ext>
          </c:extLst>
        </c:ser>
        <c:dLbls>
          <c:showLegendKey val="0"/>
          <c:showVal val="0"/>
          <c:showCatName val="0"/>
          <c:showSerName val="0"/>
          <c:showPercent val="0"/>
          <c:showBubbleSize val="0"/>
        </c:dLbls>
        <c:gapWidth val="182"/>
        <c:axId val="1099713320"/>
        <c:axId val="1099712008"/>
      </c:barChart>
      <c:catAx>
        <c:axId val="1099713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712008"/>
        <c:crosses val="autoZero"/>
        <c:auto val="1"/>
        <c:lblAlgn val="ctr"/>
        <c:lblOffset val="100"/>
        <c:noMultiLvlLbl val="0"/>
      </c:catAx>
      <c:valAx>
        <c:axId val="109971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13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'基金行业主题分类业绩评价基准-股指基准和债指基准统计'!$W$47:$W$57</c:f>
              <c:strCache>
                <c:ptCount val="11"/>
                <c:pt idx="0">
                  <c:v>上证国债指数收益率</c:v>
                </c:pt>
                <c:pt idx="1">
                  <c:v>中债综合指数收益率</c:v>
                </c:pt>
                <c:pt idx="2">
                  <c:v>中证全债指数收益率</c:v>
                </c:pt>
                <c:pt idx="3">
                  <c:v>中债综合全价(总值)指数收益率</c:v>
                </c:pt>
                <c:pt idx="4">
                  <c:v>银行人民币活期存款利率(税后)</c:v>
                </c:pt>
                <c:pt idx="5">
                  <c:v>中证综合债指数收益率</c:v>
                </c:pt>
                <c:pt idx="6">
                  <c:v>中债总指数收益率</c:v>
                </c:pt>
                <c:pt idx="7">
                  <c:v>商业银行活期存款利率(税后)</c:v>
                </c:pt>
                <c:pt idx="8">
                  <c:v>中债总指数(全价)收益率</c:v>
                </c:pt>
                <c:pt idx="9">
                  <c:v>活期存款利率(税后)</c:v>
                </c:pt>
                <c:pt idx="10">
                  <c:v>中债总财富(总值)指数收益率</c:v>
                </c:pt>
              </c:strCache>
            </c:strRef>
          </c:cat>
          <c:val>
            <c:numRef>
              <c:f>'基金行业主题分类业绩评价基准-股指基准和债指基准统计'!$X$47:$X$57</c:f>
              <c:numCache>
                <c:formatCode>General</c:formatCode>
                <c:ptCount val="11"/>
                <c:pt idx="0">
                  <c:v>15</c:v>
                </c:pt>
                <c:pt idx="1">
                  <c:v>14</c:v>
                </c:pt>
                <c:pt idx="2">
                  <c:v>12</c:v>
                </c:pt>
                <c:pt idx="3">
                  <c:v>8</c:v>
                </c:pt>
                <c:pt idx="4">
                  <c:v>14</c:v>
                </c:pt>
                <c:pt idx="5">
                  <c:v>9</c:v>
                </c:pt>
                <c:pt idx="6">
                  <c:v>4</c:v>
                </c:pt>
                <c:pt idx="7">
                  <c:v>4</c:v>
                </c:pt>
                <c:pt idx="8">
                  <c:v>4</c:v>
                </c:pt>
                <c:pt idx="9">
                  <c:v>3</c:v>
                </c:pt>
                <c:pt idx="10">
                  <c:v>2</c:v>
                </c:pt>
              </c:numCache>
            </c:numRef>
          </c:val>
          <c:extLst>
            <c:ext xmlns:c16="http://schemas.microsoft.com/office/drawing/2014/chart" uri="{C3380CC4-5D6E-409C-BE32-E72D297353CC}">
              <c16:uniqueId val="{00000000-7AE8-4F5B-B2DE-FA4BA33CDB36}"/>
            </c:ext>
          </c:extLst>
        </c:ser>
        <c:dLbls>
          <c:showLegendKey val="0"/>
          <c:showVal val="0"/>
          <c:showCatName val="0"/>
          <c:showSerName val="0"/>
          <c:showPercent val="0"/>
          <c:showBubbleSize val="0"/>
        </c:dLbls>
        <c:gapWidth val="182"/>
        <c:axId val="901401520"/>
        <c:axId val="901396272"/>
      </c:barChart>
      <c:catAx>
        <c:axId val="901401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396272"/>
        <c:crosses val="autoZero"/>
        <c:auto val="1"/>
        <c:lblAlgn val="ctr"/>
        <c:lblOffset val="100"/>
        <c:noMultiLvlLbl val="0"/>
      </c:catAx>
      <c:valAx>
        <c:axId val="9013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90140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'基金行业主题分类业绩评价基准-股指基准和债指基准统计'!$T$59:$T$68</c:f>
              <c:strCache>
                <c:ptCount val="10"/>
                <c:pt idx="0">
                  <c:v>沪深300指数收益率</c:v>
                </c:pt>
                <c:pt idx="1">
                  <c:v>中证银行指数收益率</c:v>
                </c:pt>
                <c:pt idx="2">
                  <c:v>中证800指数收益率</c:v>
                </c:pt>
                <c:pt idx="3">
                  <c:v>中债综合全价指数收益率</c:v>
                </c:pt>
                <c:pt idx="4">
                  <c:v>中债综合财富指数收益率</c:v>
                </c:pt>
                <c:pt idx="5">
                  <c:v>中证红利指数收益率</c:v>
                </c:pt>
                <c:pt idx="6">
                  <c:v>沪深300红利低波动指数收益率</c:v>
                </c:pt>
                <c:pt idx="7">
                  <c:v>央视财经50指数收益率</c:v>
                </c:pt>
                <c:pt idx="8">
                  <c:v>中证锐联基本面50指数收益率</c:v>
                </c:pt>
                <c:pt idx="9">
                  <c:v>中证浙江凤凰行动50指数收益率</c:v>
                </c:pt>
              </c:strCache>
            </c:strRef>
          </c:cat>
          <c:val>
            <c:numRef>
              <c:f>'基金行业主题分类业绩评价基准-股指基准和债指基准统计'!$U$59:$U$68</c:f>
              <c:numCache>
                <c:formatCode>General</c:formatCode>
                <c:ptCount val="10"/>
                <c:pt idx="0">
                  <c:v>37</c:v>
                </c:pt>
                <c:pt idx="1">
                  <c:v>21</c:v>
                </c:pt>
                <c:pt idx="2">
                  <c:v>8</c:v>
                </c:pt>
                <c:pt idx="3">
                  <c:v>6</c:v>
                </c:pt>
                <c:pt idx="4">
                  <c:v>5</c:v>
                </c:pt>
                <c:pt idx="5">
                  <c:v>4</c:v>
                </c:pt>
                <c:pt idx="6">
                  <c:v>3</c:v>
                </c:pt>
                <c:pt idx="7">
                  <c:v>3</c:v>
                </c:pt>
                <c:pt idx="8">
                  <c:v>3</c:v>
                </c:pt>
                <c:pt idx="9">
                  <c:v>2</c:v>
                </c:pt>
              </c:numCache>
            </c:numRef>
          </c:val>
          <c:extLst>
            <c:ext xmlns:c16="http://schemas.microsoft.com/office/drawing/2014/chart" uri="{C3380CC4-5D6E-409C-BE32-E72D297353CC}">
              <c16:uniqueId val="{00000000-EFE8-44ED-AE32-53AEAFD97742}"/>
            </c:ext>
          </c:extLst>
        </c:ser>
        <c:dLbls>
          <c:showLegendKey val="0"/>
          <c:showVal val="0"/>
          <c:showCatName val="0"/>
          <c:showSerName val="0"/>
          <c:showPercent val="0"/>
          <c:showBubbleSize val="0"/>
        </c:dLbls>
        <c:gapWidth val="182"/>
        <c:axId val="1099653624"/>
        <c:axId val="1099654280"/>
      </c:barChart>
      <c:catAx>
        <c:axId val="1099653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54280"/>
        <c:crosses val="autoZero"/>
        <c:auto val="1"/>
        <c:lblAlgn val="ctr"/>
        <c:lblOffset val="100"/>
        <c:noMultiLvlLbl val="0"/>
      </c:catAx>
      <c:valAx>
        <c:axId val="1099654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9653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'基金行业主题分类业绩评价基准-股指基准和债指基准统计'!$W$59:$W$68</c:f>
              <c:strCache>
                <c:ptCount val="10"/>
                <c:pt idx="0">
                  <c:v>上证国债指数收益率</c:v>
                </c:pt>
                <c:pt idx="1">
                  <c:v>中债综合指数收益率</c:v>
                </c:pt>
                <c:pt idx="2">
                  <c:v>中证全债指数收益率</c:v>
                </c:pt>
                <c:pt idx="3">
                  <c:v>银行人民币活期存款利率(税后)</c:v>
                </c:pt>
                <c:pt idx="4">
                  <c:v>中国债券总指数收益率</c:v>
                </c:pt>
                <c:pt idx="5">
                  <c:v>中债国债总指数(全价)</c:v>
                </c:pt>
                <c:pt idx="6">
                  <c:v>金融机构人民币活期存款基准利率(税后)</c:v>
                </c:pt>
                <c:pt idx="7">
                  <c:v>中债总指数(财富)</c:v>
                </c:pt>
                <c:pt idx="8">
                  <c:v>银行同业存款利率</c:v>
                </c:pt>
                <c:pt idx="9">
                  <c:v>中债综合全价指数收益率</c:v>
                </c:pt>
              </c:strCache>
            </c:strRef>
          </c:cat>
          <c:val>
            <c:numRef>
              <c:f>'基金行业主题分类业绩评价基准-股指基准和债指基准统计'!$X$59:$X$68</c:f>
              <c:numCache>
                <c:formatCode>General</c:formatCode>
                <c:ptCount val="10"/>
                <c:pt idx="0">
                  <c:v>11</c:v>
                </c:pt>
                <c:pt idx="1">
                  <c:v>10</c:v>
                </c:pt>
                <c:pt idx="2">
                  <c:v>7</c:v>
                </c:pt>
                <c:pt idx="3">
                  <c:v>11</c:v>
                </c:pt>
                <c:pt idx="4">
                  <c:v>5</c:v>
                </c:pt>
                <c:pt idx="5">
                  <c:v>5</c:v>
                </c:pt>
                <c:pt idx="6">
                  <c:v>4</c:v>
                </c:pt>
                <c:pt idx="7">
                  <c:v>4</c:v>
                </c:pt>
                <c:pt idx="8">
                  <c:v>4</c:v>
                </c:pt>
                <c:pt idx="9">
                  <c:v>3</c:v>
                </c:pt>
              </c:numCache>
            </c:numRef>
          </c:val>
          <c:extLst>
            <c:ext xmlns:c16="http://schemas.microsoft.com/office/drawing/2014/chart" uri="{C3380CC4-5D6E-409C-BE32-E72D297353CC}">
              <c16:uniqueId val="{00000000-2428-4FD5-A78F-EF86E536CACE}"/>
            </c:ext>
          </c:extLst>
        </c:ser>
        <c:dLbls>
          <c:showLegendKey val="0"/>
          <c:showVal val="0"/>
          <c:showCatName val="0"/>
          <c:showSerName val="0"/>
          <c:showPercent val="0"/>
          <c:showBubbleSize val="0"/>
        </c:dLbls>
        <c:gapWidth val="182"/>
        <c:axId val="1414478088"/>
        <c:axId val="1414485304"/>
      </c:barChart>
      <c:catAx>
        <c:axId val="1414478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304"/>
        <c:crosses val="autoZero"/>
        <c:auto val="1"/>
        <c:lblAlgn val="ctr"/>
        <c:lblOffset val="100"/>
        <c:noMultiLvlLbl val="0"/>
      </c:catAx>
      <c:valAx>
        <c:axId val="1414485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7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1"/>
              <c:layout>
                <c:manualLayout>
                  <c:x val="-5.0924639322046331E-3"/>
                  <c:y val="-7.832313643721364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7DB4-4A64-81E8-6EE853B537E6}"/>
                </c:ext>
              </c:extLst>
            </c:dLbl>
            <c:dLbl>
              <c:idx val="5"/>
              <c:showLegendKey val="0"/>
              <c:showVal val="0"/>
              <c:showCatName val="1"/>
              <c:showSerName val="0"/>
              <c:showPercent val="1"/>
              <c:showBubbleSize val="0"/>
              <c:extLst>
                <c:ext xmlns:c15="http://schemas.microsoft.com/office/drawing/2012/chart" uri="{CE6537A1-D6FC-4f65-9D91-7224C49458BB}">
                  <c15:layout>
                    <c:manualLayout>
                      <c:w val="0.17529215358931552"/>
                      <c:h val="0.26253337288638384"/>
                    </c:manualLayout>
                  </c15:layout>
                </c:ext>
                <c:ext xmlns:c16="http://schemas.microsoft.com/office/drawing/2014/chart" uri="{C3380CC4-5D6E-409C-BE32-E72D297353CC}">
                  <c16:uniqueId val="{0000002B-7DB4-4A64-81E8-6EE853B537E6}"/>
                </c:ext>
              </c:extLst>
            </c:dLbl>
            <c:dLbl>
              <c:idx val="6"/>
              <c:layout>
                <c:manualLayout>
                  <c:x val="-2.3042340909389666E-2"/>
                  <c:y val="1.70724358060997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DB4-4A64-81E8-6EE853B537E6}"/>
                </c:ext>
              </c:extLst>
            </c:dLbl>
            <c:dLbl>
              <c:idx val="7"/>
              <c:layout>
                <c:manualLayout>
                  <c:x val="-9.0424986526099926E-2"/>
                  <c:y val="-0.124731790608642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DB4-4A64-81E8-6EE853B537E6}"/>
                </c:ext>
              </c:extLst>
            </c:dLbl>
            <c:dLbl>
              <c:idx val="8"/>
              <c:delete val="1"/>
              <c:extLst>
                <c:ext xmlns:c15="http://schemas.microsoft.com/office/drawing/2012/chart" uri="{CE6537A1-D6FC-4f65-9D91-7224C49458BB}"/>
                <c:ext xmlns:c16="http://schemas.microsoft.com/office/drawing/2014/chart" uri="{C3380CC4-5D6E-409C-BE32-E72D297353CC}">
                  <c16:uniqueId val="{00000003-7DB4-4A64-81E8-6EE853B537E6}"/>
                </c:ext>
              </c:extLst>
            </c:dLbl>
            <c:dLbl>
              <c:idx val="9"/>
              <c:delete val="1"/>
              <c:extLst>
                <c:ext xmlns:c15="http://schemas.microsoft.com/office/drawing/2012/chart" uri="{CE6537A1-D6FC-4f65-9D91-7224C49458BB}"/>
                <c:ext xmlns:c16="http://schemas.microsoft.com/office/drawing/2014/chart" uri="{C3380CC4-5D6E-409C-BE32-E72D297353CC}">
                  <c16:uniqueId val="{00000004-7DB4-4A64-81E8-6EE853B537E6}"/>
                </c:ext>
              </c:extLst>
            </c:dLbl>
            <c:dLbl>
              <c:idx val="10"/>
              <c:delete val="1"/>
              <c:extLst>
                <c:ext xmlns:c15="http://schemas.microsoft.com/office/drawing/2012/chart" uri="{CE6537A1-D6FC-4f65-9D91-7224C49458BB}"/>
                <c:ext xmlns:c16="http://schemas.microsoft.com/office/drawing/2014/chart" uri="{C3380CC4-5D6E-409C-BE32-E72D297353CC}">
                  <c16:uniqueId val="{00000005-7DB4-4A64-81E8-6EE853B537E6}"/>
                </c:ext>
              </c:extLst>
            </c:dLbl>
            <c:dLbl>
              <c:idx val="11"/>
              <c:delete val="1"/>
              <c:extLst>
                <c:ext xmlns:c15="http://schemas.microsoft.com/office/drawing/2012/chart" uri="{CE6537A1-D6FC-4f65-9D91-7224C49458BB}"/>
                <c:ext xmlns:c16="http://schemas.microsoft.com/office/drawing/2014/chart" uri="{C3380CC4-5D6E-409C-BE32-E72D297353CC}">
                  <c16:uniqueId val="{00000006-7DB4-4A64-81E8-6EE853B537E6}"/>
                </c:ext>
              </c:extLst>
            </c:dLbl>
            <c:dLbl>
              <c:idx val="12"/>
              <c:delete val="1"/>
              <c:extLst>
                <c:ext xmlns:c15="http://schemas.microsoft.com/office/drawing/2012/chart" uri="{CE6537A1-D6FC-4f65-9D91-7224C49458BB}"/>
                <c:ext xmlns:c16="http://schemas.microsoft.com/office/drawing/2014/chart" uri="{C3380CC4-5D6E-409C-BE32-E72D297353CC}">
                  <c16:uniqueId val="{00000007-7DB4-4A64-81E8-6EE853B537E6}"/>
                </c:ext>
              </c:extLst>
            </c:dLbl>
            <c:dLbl>
              <c:idx val="13"/>
              <c:delete val="1"/>
              <c:extLst>
                <c:ext xmlns:c15="http://schemas.microsoft.com/office/drawing/2012/chart" uri="{CE6537A1-D6FC-4f65-9D91-7224C49458BB}"/>
                <c:ext xmlns:c16="http://schemas.microsoft.com/office/drawing/2014/chart" uri="{C3380CC4-5D6E-409C-BE32-E72D297353CC}">
                  <c16:uniqueId val="{00000008-7DB4-4A64-81E8-6EE853B537E6}"/>
                </c:ext>
              </c:extLst>
            </c:dLbl>
            <c:dLbl>
              <c:idx val="14"/>
              <c:delete val="1"/>
              <c:extLst>
                <c:ext xmlns:c15="http://schemas.microsoft.com/office/drawing/2012/chart" uri="{CE6537A1-D6FC-4f65-9D91-7224C49458BB}"/>
                <c:ext xmlns:c16="http://schemas.microsoft.com/office/drawing/2014/chart" uri="{C3380CC4-5D6E-409C-BE32-E72D297353CC}">
                  <c16:uniqueId val="{00000009-7DB4-4A64-81E8-6EE853B537E6}"/>
                </c:ext>
              </c:extLst>
            </c:dLbl>
            <c:dLbl>
              <c:idx val="15"/>
              <c:delete val="1"/>
              <c:extLst>
                <c:ext xmlns:c15="http://schemas.microsoft.com/office/drawing/2012/chart" uri="{CE6537A1-D6FC-4f65-9D91-7224C49458BB}"/>
                <c:ext xmlns:c16="http://schemas.microsoft.com/office/drawing/2014/chart" uri="{C3380CC4-5D6E-409C-BE32-E72D297353CC}">
                  <c16:uniqueId val="{0000000A-7DB4-4A64-81E8-6EE853B537E6}"/>
                </c:ext>
              </c:extLst>
            </c:dLbl>
            <c:dLbl>
              <c:idx val="16"/>
              <c:delete val="1"/>
              <c:extLst>
                <c:ext xmlns:c15="http://schemas.microsoft.com/office/drawing/2012/chart" uri="{CE6537A1-D6FC-4f65-9D91-7224C49458BB}"/>
                <c:ext xmlns:c16="http://schemas.microsoft.com/office/drawing/2014/chart" uri="{C3380CC4-5D6E-409C-BE32-E72D297353CC}">
                  <c16:uniqueId val="{0000000B-7DB4-4A64-81E8-6EE853B537E6}"/>
                </c:ext>
              </c:extLst>
            </c:dLbl>
            <c:dLbl>
              <c:idx val="17"/>
              <c:delete val="1"/>
              <c:extLst>
                <c:ext xmlns:c15="http://schemas.microsoft.com/office/drawing/2012/chart" uri="{CE6537A1-D6FC-4f65-9D91-7224C49458BB}"/>
                <c:ext xmlns:c16="http://schemas.microsoft.com/office/drawing/2014/chart" uri="{C3380CC4-5D6E-409C-BE32-E72D297353CC}">
                  <c16:uniqueId val="{0000000C-7DB4-4A64-81E8-6EE853B537E6}"/>
                </c:ext>
              </c:extLst>
            </c:dLbl>
            <c:dLbl>
              <c:idx val="18"/>
              <c:delete val="1"/>
              <c:extLst>
                <c:ext xmlns:c15="http://schemas.microsoft.com/office/drawing/2012/chart" uri="{CE6537A1-D6FC-4f65-9D91-7224C49458BB}"/>
                <c:ext xmlns:c16="http://schemas.microsoft.com/office/drawing/2014/chart" uri="{C3380CC4-5D6E-409C-BE32-E72D297353CC}">
                  <c16:uniqueId val="{0000000D-7DB4-4A64-81E8-6EE853B537E6}"/>
                </c:ext>
              </c:extLst>
            </c:dLbl>
            <c:dLbl>
              <c:idx val="19"/>
              <c:delete val="1"/>
              <c:extLst>
                <c:ext xmlns:c15="http://schemas.microsoft.com/office/drawing/2012/chart" uri="{CE6537A1-D6FC-4f65-9D91-7224C49458BB}"/>
                <c:ext xmlns:c16="http://schemas.microsoft.com/office/drawing/2014/chart" uri="{C3380CC4-5D6E-409C-BE32-E72D297353CC}">
                  <c16:uniqueId val="{0000000E-7DB4-4A64-81E8-6EE853B537E6}"/>
                </c:ext>
              </c:extLst>
            </c:dLbl>
            <c:dLbl>
              <c:idx val="20"/>
              <c:delete val="1"/>
              <c:extLst>
                <c:ext xmlns:c15="http://schemas.microsoft.com/office/drawing/2012/chart" uri="{CE6537A1-D6FC-4f65-9D91-7224C49458BB}"/>
                <c:ext xmlns:c16="http://schemas.microsoft.com/office/drawing/2014/chart" uri="{C3380CC4-5D6E-409C-BE32-E72D297353CC}">
                  <c16:uniqueId val="{0000000F-7DB4-4A64-81E8-6EE853B537E6}"/>
                </c:ext>
              </c:extLst>
            </c:dLbl>
            <c:dLbl>
              <c:idx val="21"/>
              <c:delete val="1"/>
              <c:extLst>
                <c:ext xmlns:c15="http://schemas.microsoft.com/office/drawing/2012/chart" uri="{CE6537A1-D6FC-4f65-9D91-7224C49458BB}"/>
                <c:ext xmlns:c16="http://schemas.microsoft.com/office/drawing/2014/chart" uri="{C3380CC4-5D6E-409C-BE32-E72D297353CC}">
                  <c16:uniqueId val="{00000010-7DB4-4A64-81E8-6EE853B537E6}"/>
                </c:ext>
              </c:extLst>
            </c:dLbl>
            <c:dLbl>
              <c:idx val="22"/>
              <c:delete val="1"/>
              <c:extLst>
                <c:ext xmlns:c15="http://schemas.microsoft.com/office/drawing/2012/chart" uri="{CE6537A1-D6FC-4f65-9D91-7224C49458BB}"/>
                <c:ext xmlns:c16="http://schemas.microsoft.com/office/drawing/2014/chart" uri="{C3380CC4-5D6E-409C-BE32-E72D297353CC}">
                  <c16:uniqueId val="{00000011-7DB4-4A64-81E8-6EE853B537E6}"/>
                </c:ext>
              </c:extLst>
            </c:dLbl>
            <c:dLbl>
              <c:idx val="23"/>
              <c:delete val="1"/>
              <c:extLst>
                <c:ext xmlns:c15="http://schemas.microsoft.com/office/drawing/2012/chart" uri="{CE6537A1-D6FC-4f65-9D91-7224C49458BB}"/>
                <c:ext xmlns:c16="http://schemas.microsoft.com/office/drawing/2014/chart" uri="{C3380CC4-5D6E-409C-BE32-E72D297353CC}">
                  <c16:uniqueId val="{00000012-7DB4-4A64-81E8-6EE853B537E6}"/>
                </c:ext>
              </c:extLst>
            </c:dLbl>
            <c:dLbl>
              <c:idx val="24"/>
              <c:delete val="1"/>
              <c:extLst>
                <c:ext xmlns:c15="http://schemas.microsoft.com/office/drawing/2012/chart" uri="{CE6537A1-D6FC-4f65-9D91-7224C49458BB}"/>
                <c:ext xmlns:c16="http://schemas.microsoft.com/office/drawing/2014/chart" uri="{C3380CC4-5D6E-409C-BE32-E72D297353CC}">
                  <c16:uniqueId val="{00000013-7DB4-4A64-81E8-6EE853B537E6}"/>
                </c:ext>
              </c:extLst>
            </c:dLbl>
            <c:dLbl>
              <c:idx val="25"/>
              <c:delete val="1"/>
              <c:extLst>
                <c:ext xmlns:c15="http://schemas.microsoft.com/office/drawing/2012/chart" uri="{CE6537A1-D6FC-4f65-9D91-7224C49458BB}"/>
                <c:ext xmlns:c16="http://schemas.microsoft.com/office/drawing/2014/chart" uri="{C3380CC4-5D6E-409C-BE32-E72D297353CC}">
                  <c16:uniqueId val="{00000014-7DB4-4A64-81E8-6EE853B537E6}"/>
                </c:ext>
              </c:extLst>
            </c:dLbl>
            <c:dLbl>
              <c:idx val="26"/>
              <c:delete val="1"/>
              <c:extLst>
                <c:ext xmlns:c15="http://schemas.microsoft.com/office/drawing/2012/chart" uri="{CE6537A1-D6FC-4f65-9D91-7224C49458BB}"/>
                <c:ext xmlns:c16="http://schemas.microsoft.com/office/drawing/2014/chart" uri="{C3380CC4-5D6E-409C-BE32-E72D297353CC}">
                  <c16:uniqueId val="{00000015-7DB4-4A64-81E8-6EE853B537E6}"/>
                </c:ext>
              </c:extLst>
            </c:dLbl>
            <c:dLbl>
              <c:idx val="27"/>
              <c:delete val="1"/>
              <c:extLst>
                <c:ext xmlns:c15="http://schemas.microsoft.com/office/drawing/2012/chart" uri="{CE6537A1-D6FC-4f65-9D91-7224C49458BB}"/>
                <c:ext xmlns:c16="http://schemas.microsoft.com/office/drawing/2014/chart" uri="{C3380CC4-5D6E-409C-BE32-E72D297353CC}">
                  <c16:uniqueId val="{00000016-7DB4-4A64-81E8-6EE853B537E6}"/>
                </c:ext>
              </c:extLst>
            </c:dLbl>
            <c:dLbl>
              <c:idx val="28"/>
              <c:delete val="1"/>
              <c:extLst>
                <c:ext xmlns:c15="http://schemas.microsoft.com/office/drawing/2012/chart" uri="{CE6537A1-D6FC-4f65-9D91-7224C49458BB}"/>
                <c:ext xmlns:c16="http://schemas.microsoft.com/office/drawing/2014/chart" uri="{C3380CC4-5D6E-409C-BE32-E72D297353CC}">
                  <c16:uniqueId val="{00000017-7DB4-4A64-81E8-6EE853B537E6}"/>
                </c:ext>
              </c:extLst>
            </c:dLbl>
            <c:dLbl>
              <c:idx val="29"/>
              <c:delete val="1"/>
              <c:extLst>
                <c:ext xmlns:c15="http://schemas.microsoft.com/office/drawing/2012/chart" uri="{CE6537A1-D6FC-4f65-9D91-7224C49458BB}"/>
                <c:ext xmlns:c16="http://schemas.microsoft.com/office/drawing/2014/chart" uri="{C3380CC4-5D6E-409C-BE32-E72D297353CC}">
                  <c16:uniqueId val="{00000018-7DB4-4A64-81E8-6EE853B537E6}"/>
                </c:ext>
              </c:extLst>
            </c:dLbl>
            <c:dLbl>
              <c:idx val="30"/>
              <c:delete val="1"/>
              <c:extLst>
                <c:ext xmlns:c15="http://schemas.microsoft.com/office/drawing/2012/chart" uri="{CE6537A1-D6FC-4f65-9D91-7224C49458BB}"/>
                <c:ext xmlns:c16="http://schemas.microsoft.com/office/drawing/2014/chart" uri="{C3380CC4-5D6E-409C-BE32-E72D297353CC}">
                  <c16:uniqueId val="{00000019-7DB4-4A64-81E8-6EE853B537E6}"/>
                </c:ext>
              </c:extLst>
            </c:dLbl>
            <c:dLbl>
              <c:idx val="31"/>
              <c:delete val="1"/>
              <c:extLst>
                <c:ext xmlns:c15="http://schemas.microsoft.com/office/drawing/2012/chart" uri="{CE6537A1-D6FC-4f65-9D91-7224C49458BB}"/>
                <c:ext xmlns:c16="http://schemas.microsoft.com/office/drawing/2014/chart" uri="{C3380CC4-5D6E-409C-BE32-E72D297353CC}">
                  <c16:uniqueId val="{0000001A-7DB4-4A64-81E8-6EE853B537E6}"/>
                </c:ext>
              </c:extLst>
            </c:dLbl>
            <c:dLbl>
              <c:idx val="32"/>
              <c:delete val="1"/>
              <c:extLst>
                <c:ext xmlns:c15="http://schemas.microsoft.com/office/drawing/2012/chart" uri="{CE6537A1-D6FC-4f65-9D91-7224C49458BB}"/>
                <c:ext xmlns:c16="http://schemas.microsoft.com/office/drawing/2014/chart" uri="{C3380CC4-5D6E-409C-BE32-E72D297353CC}">
                  <c16:uniqueId val="{0000001B-7DB4-4A64-81E8-6EE853B537E6}"/>
                </c:ext>
              </c:extLst>
            </c:dLbl>
            <c:dLbl>
              <c:idx val="33"/>
              <c:delete val="1"/>
              <c:extLst>
                <c:ext xmlns:c15="http://schemas.microsoft.com/office/drawing/2012/chart" uri="{CE6537A1-D6FC-4f65-9D91-7224C49458BB}"/>
                <c:ext xmlns:c16="http://schemas.microsoft.com/office/drawing/2014/chart" uri="{C3380CC4-5D6E-409C-BE32-E72D297353CC}">
                  <c16:uniqueId val="{0000001C-7DB4-4A64-81E8-6EE853B537E6}"/>
                </c:ext>
              </c:extLst>
            </c:dLbl>
            <c:dLbl>
              <c:idx val="34"/>
              <c:delete val="1"/>
              <c:extLst>
                <c:ext xmlns:c15="http://schemas.microsoft.com/office/drawing/2012/chart" uri="{CE6537A1-D6FC-4f65-9D91-7224C49458BB}"/>
                <c:ext xmlns:c16="http://schemas.microsoft.com/office/drawing/2014/chart" uri="{C3380CC4-5D6E-409C-BE32-E72D297353CC}">
                  <c16:uniqueId val="{0000001D-7DB4-4A64-81E8-6EE853B537E6}"/>
                </c:ext>
              </c:extLst>
            </c:dLbl>
            <c:dLbl>
              <c:idx val="35"/>
              <c:delete val="1"/>
              <c:extLst>
                <c:ext xmlns:c15="http://schemas.microsoft.com/office/drawing/2012/chart" uri="{CE6537A1-D6FC-4f65-9D91-7224C49458BB}"/>
                <c:ext xmlns:c16="http://schemas.microsoft.com/office/drawing/2014/chart" uri="{C3380CC4-5D6E-409C-BE32-E72D297353CC}">
                  <c16:uniqueId val="{0000001E-7DB4-4A64-81E8-6EE853B537E6}"/>
                </c:ext>
              </c:extLst>
            </c:dLbl>
            <c:dLbl>
              <c:idx val="36"/>
              <c:delete val="1"/>
              <c:extLst>
                <c:ext xmlns:c15="http://schemas.microsoft.com/office/drawing/2012/chart" uri="{CE6537A1-D6FC-4f65-9D91-7224C49458BB}"/>
                <c:ext xmlns:c16="http://schemas.microsoft.com/office/drawing/2014/chart" uri="{C3380CC4-5D6E-409C-BE32-E72D297353CC}">
                  <c16:uniqueId val="{0000001F-7DB4-4A64-81E8-6EE853B537E6}"/>
                </c:ext>
              </c:extLst>
            </c:dLbl>
            <c:dLbl>
              <c:idx val="37"/>
              <c:delete val="1"/>
              <c:extLst>
                <c:ext xmlns:c15="http://schemas.microsoft.com/office/drawing/2012/chart" uri="{CE6537A1-D6FC-4f65-9D91-7224C49458BB}"/>
                <c:ext xmlns:c16="http://schemas.microsoft.com/office/drawing/2014/chart" uri="{C3380CC4-5D6E-409C-BE32-E72D297353CC}">
                  <c16:uniqueId val="{00000020-7DB4-4A64-81E8-6EE853B537E6}"/>
                </c:ext>
              </c:extLst>
            </c:dLbl>
            <c:dLbl>
              <c:idx val="38"/>
              <c:delete val="1"/>
              <c:extLst>
                <c:ext xmlns:c15="http://schemas.microsoft.com/office/drawing/2012/chart" uri="{CE6537A1-D6FC-4f65-9D91-7224C49458BB}"/>
                <c:ext xmlns:c16="http://schemas.microsoft.com/office/drawing/2014/chart" uri="{C3380CC4-5D6E-409C-BE32-E72D297353CC}">
                  <c16:uniqueId val="{00000021-7DB4-4A64-81E8-6EE853B537E6}"/>
                </c:ext>
              </c:extLst>
            </c:dLbl>
            <c:dLbl>
              <c:idx val="39"/>
              <c:delete val="1"/>
              <c:extLst>
                <c:ext xmlns:c15="http://schemas.microsoft.com/office/drawing/2012/chart" uri="{CE6537A1-D6FC-4f65-9D91-7224C49458BB}"/>
                <c:ext xmlns:c16="http://schemas.microsoft.com/office/drawing/2014/chart" uri="{C3380CC4-5D6E-409C-BE32-E72D297353CC}">
                  <c16:uniqueId val="{00000022-7DB4-4A64-81E8-6EE853B537E6}"/>
                </c:ext>
              </c:extLst>
            </c:dLbl>
            <c:dLbl>
              <c:idx val="40"/>
              <c:delete val="1"/>
              <c:extLst>
                <c:ext xmlns:c15="http://schemas.microsoft.com/office/drawing/2012/chart" uri="{CE6537A1-D6FC-4f65-9D91-7224C49458BB}"/>
                <c:ext xmlns:c16="http://schemas.microsoft.com/office/drawing/2014/chart" uri="{C3380CC4-5D6E-409C-BE32-E72D297353CC}">
                  <c16:uniqueId val="{00000023-7DB4-4A64-81E8-6EE853B537E6}"/>
                </c:ext>
              </c:extLst>
            </c:dLbl>
            <c:dLbl>
              <c:idx val="41"/>
              <c:delete val="1"/>
              <c:extLst>
                <c:ext xmlns:c15="http://schemas.microsoft.com/office/drawing/2012/chart" uri="{CE6537A1-D6FC-4f65-9D91-7224C49458BB}"/>
                <c:ext xmlns:c16="http://schemas.microsoft.com/office/drawing/2014/chart" uri="{C3380CC4-5D6E-409C-BE32-E72D297353CC}">
                  <c16:uniqueId val="{00000024-7DB4-4A64-81E8-6EE853B537E6}"/>
                </c:ext>
              </c:extLst>
            </c:dLbl>
            <c:dLbl>
              <c:idx val="42"/>
              <c:delete val="1"/>
              <c:extLst>
                <c:ext xmlns:c15="http://schemas.microsoft.com/office/drawing/2012/chart" uri="{CE6537A1-D6FC-4f65-9D91-7224C49458BB}"/>
                <c:ext xmlns:c16="http://schemas.microsoft.com/office/drawing/2014/chart" uri="{C3380CC4-5D6E-409C-BE32-E72D297353CC}">
                  <c16:uniqueId val="{00000025-7DB4-4A64-81E8-6EE853B537E6}"/>
                </c:ext>
              </c:extLst>
            </c:dLbl>
            <c:dLbl>
              <c:idx val="43"/>
              <c:delete val="1"/>
              <c:extLst>
                <c:ext xmlns:c15="http://schemas.microsoft.com/office/drawing/2012/chart" uri="{CE6537A1-D6FC-4f65-9D91-7224C49458BB}"/>
                <c:ext xmlns:c16="http://schemas.microsoft.com/office/drawing/2014/chart" uri="{C3380CC4-5D6E-409C-BE32-E72D297353CC}">
                  <c16:uniqueId val="{00000026-7DB4-4A64-81E8-6EE853B537E6}"/>
                </c:ext>
              </c:extLst>
            </c:dLbl>
            <c:dLbl>
              <c:idx val="44"/>
              <c:delete val="1"/>
              <c:extLst>
                <c:ext xmlns:c15="http://schemas.microsoft.com/office/drawing/2012/chart" uri="{CE6537A1-D6FC-4f65-9D91-7224C49458BB}"/>
                <c:ext xmlns:c16="http://schemas.microsoft.com/office/drawing/2014/chart" uri="{C3380CC4-5D6E-409C-BE32-E72D297353CC}">
                  <c16:uniqueId val="{00000027-7DB4-4A64-81E8-6EE853B537E6}"/>
                </c:ext>
              </c:extLst>
            </c:dLbl>
            <c:dLbl>
              <c:idx val="45"/>
              <c:delete val="1"/>
              <c:extLst>
                <c:ext xmlns:c15="http://schemas.microsoft.com/office/drawing/2012/chart" uri="{CE6537A1-D6FC-4f65-9D91-7224C49458BB}"/>
                <c:ext xmlns:c16="http://schemas.microsoft.com/office/drawing/2014/chart" uri="{C3380CC4-5D6E-409C-BE32-E72D297353CC}">
                  <c16:uniqueId val="{00000028-7DB4-4A64-81E8-6EE853B537E6}"/>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中国基金分类情况统计!$G$2:$G$47</c:f>
              <c:strCache>
                <c:ptCount val="46"/>
                <c:pt idx="0">
                  <c:v>酒类行业主题基金</c:v>
                </c:pt>
                <c:pt idx="1">
                  <c:v>电子元器件行业主题基金</c:v>
                </c:pt>
                <c:pt idx="2">
                  <c:v>电工电网行业主题基金</c:v>
                </c:pt>
                <c:pt idx="3">
                  <c:v>半导体行业主题基金</c:v>
                </c:pt>
                <c:pt idx="4">
                  <c:v>生物科技行业主题基金</c:v>
                </c:pt>
                <c:pt idx="5">
                  <c:v>银行行业主题基金</c:v>
                </c:pt>
                <c:pt idx="6">
                  <c:v>家用电器行业主题基金</c:v>
                </c:pt>
                <c:pt idx="7">
                  <c:v>保险行业主题基金</c:v>
                </c:pt>
                <c:pt idx="8">
                  <c:v>房地产行业主题基金</c:v>
                </c:pt>
                <c:pt idx="9">
                  <c:v>券商行业主题基金</c:v>
                </c:pt>
                <c:pt idx="10">
                  <c:v>软件行业主题基金</c:v>
                </c:pt>
                <c:pt idx="11">
                  <c:v>制药行业主题基金</c:v>
                </c:pt>
                <c:pt idx="12">
                  <c:v>医疗保健行业主题基金</c:v>
                </c:pt>
                <c:pt idx="13">
                  <c:v>贵金属行业主题基金</c:v>
                </c:pt>
                <c:pt idx="14">
                  <c:v>食品行业主题基金</c:v>
                </c:pt>
                <c:pt idx="15">
                  <c:v>工业机械行业主题基金</c:v>
                </c:pt>
                <c:pt idx="16">
                  <c:v>互联网行业主题基金</c:v>
                </c:pt>
                <c:pt idx="17">
                  <c:v>航天军工行业主题基金</c:v>
                </c:pt>
                <c:pt idx="18">
                  <c:v>建筑行业主题基金</c:v>
                </c:pt>
                <c:pt idx="19">
                  <c:v>农业行业主题基金</c:v>
                </c:pt>
                <c:pt idx="20">
                  <c:v>建材行业主题基金</c:v>
                </c:pt>
                <c:pt idx="21">
                  <c:v>文化传媒行业主题基金</c:v>
                </c:pt>
                <c:pt idx="22">
                  <c:v>精细化工行业主题基金</c:v>
                </c:pt>
                <c:pt idx="23">
                  <c:v>餐饮旅游行业主题基金</c:v>
                </c:pt>
                <c:pt idx="24">
                  <c:v>基本金属行业主题基金</c:v>
                </c:pt>
                <c:pt idx="25">
                  <c:v>汽车零部件行业主题基金</c:v>
                </c:pt>
                <c:pt idx="26">
                  <c:v>零售行业主题基金</c:v>
                </c:pt>
                <c:pt idx="27">
                  <c:v>电脑硬件行业主题基金</c:v>
                </c:pt>
                <c:pt idx="28">
                  <c:v>航空行业主题基金</c:v>
                </c:pt>
                <c:pt idx="29">
                  <c:v>煤炭行业主题基金</c:v>
                </c:pt>
                <c:pt idx="30">
                  <c:v>汽车行业主题基金</c:v>
                </c:pt>
                <c:pt idx="31">
                  <c:v>发电设备行业主题基金</c:v>
                </c:pt>
                <c:pt idx="32">
                  <c:v>化工原料行业主题基金</c:v>
                </c:pt>
                <c:pt idx="33">
                  <c:v>钢铁行业主题基金</c:v>
                </c:pt>
                <c:pt idx="34">
                  <c:v>家居用品行业主题基金</c:v>
                </c:pt>
                <c:pt idx="35">
                  <c:v>通信设备行业主题基金</c:v>
                </c:pt>
                <c:pt idx="36">
                  <c:v>化肥农药行业主题基金</c:v>
                </c:pt>
                <c:pt idx="37">
                  <c:v>电力行业主题基金</c:v>
                </c:pt>
                <c:pt idx="38">
                  <c:v>工程机械行业主题基金</c:v>
                </c:pt>
                <c:pt idx="39">
                  <c:v>环保行业主题基金</c:v>
                </c:pt>
                <c:pt idx="40">
                  <c:v>商业服务行业主题基金</c:v>
                </c:pt>
                <c:pt idx="41">
                  <c:v>包装行业主题基金</c:v>
                </c:pt>
                <c:pt idx="42">
                  <c:v>纺织服装行业主题基金</c:v>
                </c:pt>
                <c:pt idx="43">
                  <c:v>机场行业主题基金</c:v>
                </c:pt>
                <c:pt idx="44">
                  <c:v>重型机械行业主题基金</c:v>
                </c:pt>
                <c:pt idx="45">
                  <c:v>日用化工行业主题基金</c:v>
                </c:pt>
              </c:strCache>
            </c:strRef>
          </c:cat>
          <c:val>
            <c:numRef>
              <c:f>中国基金分类情况统计!$H$2:$H$47</c:f>
              <c:numCache>
                <c:formatCode>General</c:formatCode>
                <c:ptCount val="46"/>
                <c:pt idx="0">
                  <c:v>470</c:v>
                </c:pt>
                <c:pt idx="1">
                  <c:v>381</c:v>
                </c:pt>
                <c:pt idx="2">
                  <c:v>183</c:v>
                </c:pt>
                <c:pt idx="3">
                  <c:v>164</c:v>
                </c:pt>
                <c:pt idx="4">
                  <c:v>123</c:v>
                </c:pt>
                <c:pt idx="5">
                  <c:v>119</c:v>
                </c:pt>
                <c:pt idx="6">
                  <c:v>116</c:v>
                </c:pt>
                <c:pt idx="7">
                  <c:v>86</c:v>
                </c:pt>
                <c:pt idx="8">
                  <c:v>85</c:v>
                </c:pt>
                <c:pt idx="9">
                  <c:v>77</c:v>
                </c:pt>
                <c:pt idx="10">
                  <c:v>77</c:v>
                </c:pt>
                <c:pt idx="11">
                  <c:v>72</c:v>
                </c:pt>
                <c:pt idx="12">
                  <c:v>61</c:v>
                </c:pt>
                <c:pt idx="13">
                  <c:v>38</c:v>
                </c:pt>
                <c:pt idx="14">
                  <c:v>35</c:v>
                </c:pt>
                <c:pt idx="15">
                  <c:v>33</c:v>
                </c:pt>
                <c:pt idx="16">
                  <c:v>29</c:v>
                </c:pt>
                <c:pt idx="17">
                  <c:v>25</c:v>
                </c:pt>
                <c:pt idx="18">
                  <c:v>24</c:v>
                </c:pt>
                <c:pt idx="19">
                  <c:v>20</c:v>
                </c:pt>
                <c:pt idx="20">
                  <c:v>18</c:v>
                </c:pt>
                <c:pt idx="21">
                  <c:v>14</c:v>
                </c:pt>
                <c:pt idx="22">
                  <c:v>13</c:v>
                </c:pt>
                <c:pt idx="23">
                  <c:v>12</c:v>
                </c:pt>
                <c:pt idx="24">
                  <c:v>12</c:v>
                </c:pt>
                <c:pt idx="25">
                  <c:v>12</c:v>
                </c:pt>
                <c:pt idx="26">
                  <c:v>11</c:v>
                </c:pt>
                <c:pt idx="27">
                  <c:v>10</c:v>
                </c:pt>
                <c:pt idx="28">
                  <c:v>9</c:v>
                </c:pt>
                <c:pt idx="29">
                  <c:v>9</c:v>
                </c:pt>
                <c:pt idx="30">
                  <c:v>8</c:v>
                </c:pt>
                <c:pt idx="31">
                  <c:v>7</c:v>
                </c:pt>
                <c:pt idx="32">
                  <c:v>7</c:v>
                </c:pt>
                <c:pt idx="33">
                  <c:v>6</c:v>
                </c:pt>
                <c:pt idx="34">
                  <c:v>6</c:v>
                </c:pt>
                <c:pt idx="35">
                  <c:v>6</c:v>
                </c:pt>
                <c:pt idx="36">
                  <c:v>5</c:v>
                </c:pt>
                <c:pt idx="37">
                  <c:v>4</c:v>
                </c:pt>
                <c:pt idx="38">
                  <c:v>3</c:v>
                </c:pt>
                <c:pt idx="39">
                  <c:v>3</c:v>
                </c:pt>
                <c:pt idx="40">
                  <c:v>3</c:v>
                </c:pt>
                <c:pt idx="41">
                  <c:v>2</c:v>
                </c:pt>
                <c:pt idx="42">
                  <c:v>2</c:v>
                </c:pt>
                <c:pt idx="43">
                  <c:v>2</c:v>
                </c:pt>
                <c:pt idx="44">
                  <c:v>2</c:v>
                </c:pt>
                <c:pt idx="45">
                  <c:v>1</c:v>
                </c:pt>
              </c:numCache>
            </c:numRef>
          </c:val>
          <c:extLst>
            <c:ext xmlns:c16="http://schemas.microsoft.com/office/drawing/2014/chart" uri="{C3380CC4-5D6E-409C-BE32-E72D297353CC}">
              <c16:uniqueId val="{00000029-7DB4-4A64-81E8-6EE853B537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'基金二级分类业绩评价基准-股指基准和债指基准统计'!$C$1</c:f>
              <c:strCache>
                <c:ptCount val="1"/>
                <c:pt idx="0">
                  <c:v>第一基准对应的基金数目</c:v>
                </c:pt>
              </c:strCache>
            </c:strRef>
          </c:tx>
          <c:spPr>
            <a:solidFill>
              <a:schemeClr val="accent1"/>
            </a:solidFill>
            <a:ln>
              <a:noFill/>
            </a:ln>
            <a:effectLst/>
          </c:spPr>
          <c:invertIfNegative val="0"/>
          <c:cat>
            <c:strRef>
              <c:f>'基金二级分类业绩评价基准-股指基准和债指基准统计'!$B$2:$B$6</c:f>
              <c:strCache>
                <c:ptCount val="5"/>
                <c:pt idx="0">
                  <c:v>沪深300指数收益率</c:v>
                </c:pt>
                <c:pt idx="1">
                  <c:v>中证800指数收益率</c:v>
                </c:pt>
                <c:pt idx="2">
                  <c:v>中证500指数收益率</c:v>
                </c:pt>
                <c:pt idx="3">
                  <c:v>中国战略新兴产业成份指数收益率</c:v>
                </c:pt>
                <c:pt idx="4">
                  <c:v>中证医药卫生指数收益率</c:v>
                </c:pt>
              </c:strCache>
            </c:strRef>
          </c:cat>
          <c:val>
            <c:numRef>
              <c:f>'基金二级分类业绩评价基准-股指基准和债指基准统计'!$C$2:$C$6</c:f>
              <c:numCache>
                <c:formatCode>General</c:formatCode>
                <c:ptCount val="5"/>
                <c:pt idx="0">
                  <c:v>947</c:v>
                </c:pt>
                <c:pt idx="1">
                  <c:v>278</c:v>
                </c:pt>
                <c:pt idx="2">
                  <c:v>71</c:v>
                </c:pt>
                <c:pt idx="3">
                  <c:v>67</c:v>
                </c:pt>
                <c:pt idx="4">
                  <c:v>34</c:v>
                </c:pt>
              </c:numCache>
            </c:numRef>
          </c:val>
          <c:extLst>
            <c:ext xmlns:c16="http://schemas.microsoft.com/office/drawing/2014/chart" uri="{C3380CC4-5D6E-409C-BE32-E72D297353CC}">
              <c16:uniqueId val="{00000000-5167-48B6-B451-B350973A2945}"/>
            </c:ext>
          </c:extLst>
        </c:ser>
        <c:dLbls>
          <c:showLegendKey val="0"/>
          <c:showVal val="0"/>
          <c:showCatName val="0"/>
          <c:showSerName val="0"/>
          <c:showPercent val="0"/>
          <c:showBubbleSize val="0"/>
        </c:dLbls>
        <c:gapWidth val="182"/>
        <c:axId val="1289516104"/>
        <c:axId val="1289522008"/>
      </c:barChart>
      <c:catAx>
        <c:axId val="1289516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2008"/>
        <c:crosses val="autoZero"/>
        <c:auto val="1"/>
        <c:lblAlgn val="ctr"/>
        <c:lblOffset val="100"/>
        <c:noMultiLvlLbl val="0"/>
      </c:catAx>
      <c:valAx>
        <c:axId val="128952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16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'基金二级分类业绩评价基准-股指基准和债指基准统计'!$F$1</c:f>
              <c:strCache>
                <c:ptCount val="1"/>
                <c:pt idx="0">
                  <c:v>第二基准对应的基金数目</c:v>
                </c:pt>
              </c:strCache>
            </c:strRef>
          </c:tx>
          <c:spPr>
            <a:solidFill>
              <a:schemeClr val="accent1"/>
            </a:solidFill>
            <a:ln>
              <a:noFill/>
            </a:ln>
            <a:effectLst/>
          </c:spPr>
          <c:invertIfNegative val="0"/>
          <c:cat>
            <c:strRef>
              <c:f>'基金二级分类业绩评价基准-股指基准和债指基准统计'!$E$2:$E$6</c:f>
              <c:strCache>
                <c:ptCount val="5"/>
                <c:pt idx="0">
                  <c:v>上证国债指数收益率</c:v>
                </c:pt>
                <c:pt idx="1">
                  <c:v>中债综合指数收益率</c:v>
                </c:pt>
                <c:pt idx="2">
                  <c:v>中证全债指数收益率</c:v>
                </c:pt>
                <c:pt idx="3">
                  <c:v>中证综合债指数收益率</c:v>
                </c:pt>
                <c:pt idx="4">
                  <c:v>中债综合全价指数收益率</c:v>
                </c:pt>
              </c:strCache>
            </c:strRef>
          </c:cat>
          <c:val>
            <c:numRef>
              <c:f>'基金二级分类业绩评价基准-股指基准和债指基准统计'!$F$2:$F$6</c:f>
              <c:numCache>
                <c:formatCode>General</c:formatCode>
                <c:ptCount val="5"/>
                <c:pt idx="0">
                  <c:v>239</c:v>
                </c:pt>
                <c:pt idx="1">
                  <c:v>212</c:v>
                </c:pt>
                <c:pt idx="2">
                  <c:v>169</c:v>
                </c:pt>
                <c:pt idx="3">
                  <c:v>115</c:v>
                </c:pt>
                <c:pt idx="4">
                  <c:v>99</c:v>
                </c:pt>
              </c:numCache>
            </c:numRef>
          </c:val>
          <c:extLst>
            <c:ext xmlns:c16="http://schemas.microsoft.com/office/drawing/2014/chart" uri="{C3380CC4-5D6E-409C-BE32-E72D297353CC}">
              <c16:uniqueId val="{00000000-B5A2-49A9-AFA0-EBE5EA8D046E}"/>
            </c:ext>
          </c:extLst>
        </c:ser>
        <c:dLbls>
          <c:showLegendKey val="0"/>
          <c:showVal val="0"/>
          <c:showCatName val="0"/>
          <c:showSerName val="0"/>
          <c:showPercent val="0"/>
          <c:showBubbleSize val="0"/>
        </c:dLbls>
        <c:gapWidth val="182"/>
        <c:axId val="1099658216"/>
        <c:axId val="1099663464"/>
      </c:barChart>
      <c:catAx>
        <c:axId val="1099658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63464"/>
        <c:crosses val="autoZero"/>
        <c:auto val="1"/>
        <c:lblAlgn val="ctr"/>
        <c:lblOffset val="100"/>
        <c:noMultiLvlLbl val="0"/>
      </c:catAx>
      <c:valAx>
        <c:axId val="109966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58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'基金二级分类业绩评价基准-股指基准和债指基准统计'!$B$7:$B$11</c:f>
              <c:strCache>
                <c:ptCount val="5"/>
                <c:pt idx="0">
                  <c:v>沪深300指数收益率</c:v>
                </c:pt>
                <c:pt idx="1">
                  <c:v>中证800指数收益率</c:v>
                </c:pt>
                <c:pt idx="2">
                  <c:v>中证全债指数收益率</c:v>
                </c:pt>
                <c:pt idx="3">
                  <c:v>一年期银行定期存款利率(税后)</c:v>
                </c:pt>
                <c:pt idx="4">
                  <c:v>中证综合债指数收益率</c:v>
                </c:pt>
              </c:strCache>
            </c:strRef>
          </c:cat>
          <c:val>
            <c:numRef>
              <c:f>'基金二级分类业绩评价基准-股指基准和债指基准统计'!$C$7:$C$11</c:f>
              <c:numCache>
                <c:formatCode>General</c:formatCode>
                <c:ptCount val="5"/>
                <c:pt idx="0">
                  <c:v>1220</c:v>
                </c:pt>
                <c:pt idx="1">
                  <c:v>131</c:v>
                </c:pt>
                <c:pt idx="2">
                  <c:v>56</c:v>
                </c:pt>
                <c:pt idx="3">
                  <c:v>49</c:v>
                </c:pt>
                <c:pt idx="4">
                  <c:v>39</c:v>
                </c:pt>
              </c:numCache>
            </c:numRef>
          </c:val>
          <c:extLst>
            <c:ext xmlns:c16="http://schemas.microsoft.com/office/drawing/2014/chart" uri="{C3380CC4-5D6E-409C-BE32-E72D297353CC}">
              <c16:uniqueId val="{00000000-3326-4F40-86FE-E748A6D6D2A9}"/>
            </c:ext>
          </c:extLst>
        </c:ser>
        <c:dLbls>
          <c:showLegendKey val="0"/>
          <c:showVal val="0"/>
          <c:showCatName val="0"/>
          <c:showSerName val="0"/>
          <c:showPercent val="0"/>
          <c:showBubbleSize val="0"/>
        </c:dLbls>
        <c:gapWidth val="182"/>
        <c:axId val="1289502000"/>
        <c:axId val="1289505280"/>
      </c:barChart>
      <c:catAx>
        <c:axId val="1289502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5280"/>
        <c:crosses val="autoZero"/>
        <c:auto val="1"/>
        <c:lblAlgn val="ctr"/>
        <c:lblOffset val="100"/>
        <c:noMultiLvlLbl val="0"/>
      </c:catAx>
      <c:valAx>
        <c:axId val="128950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'基金二级分类业绩评价基准-股指基准和债指基准统计'!$E$7:$E$11</c:f>
              <c:strCache>
                <c:ptCount val="5"/>
                <c:pt idx="0">
                  <c:v>上证国债指数收益率</c:v>
                </c:pt>
                <c:pt idx="1">
                  <c:v>中证全债指数收益率</c:v>
                </c:pt>
                <c:pt idx="2">
                  <c:v>中债综合指数收益率</c:v>
                </c:pt>
                <c:pt idx="3">
                  <c:v>沪深300指数收益率</c:v>
                </c:pt>
                <c:pt idx="4">
                  <c:v>中证综合债指数收益率</c:v>
                </c:pt>
              </c:strCache>
            </c:strRef>
          </c:cat>
          <c:val>
            <c:numRef>
              <c:f>'基金二级分类业绩评价基准-股指基准和债指基准统计'!$F$7:$F$11</c:f>
              <c:numCache>
                <c:formatCode>General</c:formatCode>
                <c:ptCount val="5"/>
                <c:pt idx="0">
                  <c:v>261</c:v>
                </c:pt>
                <c:pt idx="1">
                  <c:v>251</c:v>
                </c:pt>
                <c:pt idx="2">
                  <c:v>226</c:v>
                </c:pt>
                <c:pt idx="3">
                  <c:v>222</c:v>
                </c:pt>
                <c:pt idx="4">
                  <c:v>135</c:v>
                </c:pt>
              </c:numCache>
            </c:numRef>
          </c:val>
          <c:extLst>
            <c:ext xmlns:c16="http://schemas.microsoft.com/office/drawing/2014/chart" uri="{C3380CC4-5D6E-409C-BE32-E72D297353CC}">
              <c16:uniqueId val="{00000000-2DB2-412A-AB02-5B9977D69E95}"/>
            </c:ext>
          </c:extLst>
        </c:ser>
        <c:dLbls>
          <c:showLegendKey val="0"/>
          <c:showVal val="0"/>
          <c:showCatName val="0"/>
          <c:showSerName val="0"/>
          <c:showPercent val="0"/>
          <c:showBubbleSize val="0"/>
        </c:dLbls>
        <c:gapWidth val="182"/>
        <c:axId val="1414497112"/>
        <c:axId val="1414488584"/>
      </c:barChart>
      <c:catAx>
        <c:axId val="1414497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88584"/>
        <c:crosses val="autoZero"/>
        <c:auto val="1"/>
        <c:lblAlgn val="ctr"/>
        <c:lblOffset val="100"/>
        <c:noMultiLvlLbl val="0"/>
      </c:catAx>
      <c:valAx>
        <c:axId val="1414488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97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'基金二级分类业绩评价基准-股指基准和债指基准统计'!$B$12:$B$16</c:f>
              <c:strCache>
                <c:ptCount val="5"/>
                <c:pt idx="0">
                  <c:v>沪深300指数收益率</c:v>
                </c:pt>
                <c:pt idx="1">
                  <c:v>中证800指数收益率</c:v>
                </c:pt>
                <c:pt idx="2">
                  <c:v>中证500指数收益率</c:v>
                </c:pt>
                <c:pt idx="3">
                  <c:v>中证医药卫生指数收益率</c:v>
                </c:pt>
                <c:pt idx="4">
                  <c:v>中证内地消费主题指数收益率</c:v>
                </c:pt>
              </c:strCache>
            </c:strRef>
          </c:cat>
          <c:val>
            <c:numRef>
              <c:f>'基金二级分类业绩评价基准-股指基准和债指基准统计'!$C$12:$C$16</c:f>
              <c:numCache>
                <c:formatCode>General</c:formatCode>
                <c:ptCount val="5"/>
                <c:pt idx="0">
                  <c:v>163</c:v>
                </c:pt>
                <c:pt idx="1">
                  <c:v>69</c:v>
                </c:pt>
                <c:pt idx="2">
                  <c:v>41</c:v>
                </c:pt>
                <c:pt idx="3">
                  <c:v>31</c:v>
                </c:pt>
                <c:pt idx="4">
                  <c:v>27</c:v>
                </c:pt>
              </c:numCache>
            </c:numRef>
          </c:val>
          <c:extLst>
            <c:ext xmlns:c16="http://schemas.microsoft.com/office/drawing/2014/chart" uri="{C3380CC4-5D6E-409C-BE32-E72D297353CC}">
              <c16:uniqueId val="{00000000-2BB2-49C1-89DD-373A4F740D9E}"/>
            </c:ext>
          </c:extLst>
        </c:ser>
        <c:dLbls>
          <c:showLegendKey val="0"/>
          <c:showVal val="0"/>
          <c:showCatName val="0"/>
          <c:showSerName val="0"/>
          <c:showPercent val="0"/>
          <c:showBubbleSize val="0"/>
        </c:dLbls>
        <c:gapWidth val="182"/>
        <c:axId val="1099704464"/>
        <c:axId val="1099704792"/>
      </c:barChart>
      <c:catAx>
        <c:axId val="1099704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792"/>
        <c:crosses val="autoZero"/>
        <c:auto val="1"/>
        <c:lblAlgn val="ctr"/>
        <c:lblOffset val="100"/>
        <c:noMultiLvlLbl val="0"/>
      </c:catAx>
      <c:valAx>
        <c:axId val="109970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'基金二级分类业绩评价基准-股指基准和债指基准统计'!$E$12:$E$16</c:f>
              <c:strCache>
                <c:ptCount val="5"/>
                <c:pt idx="0">
                  <c:v>中证全债指数收益率</c:v>
                </c:pt>
                <c:pt idx="1">
                  <c:v>上证国债指数收益率</c:v>
                </c:pt>
                <c:pt idx="2">
                  <c:v>中债综合指数收益率</c:v>
                </c:pt>
                <c:pt idx="3">
                  <c:v>中证综合债指数收益率</c:v>
                </c:pt>
                <c:pt idx="4">
                  <c:v>中证综合债券指数收益率</c:v>
                </c:pt>
              </c:strCache>
            </c:strRef>
          </c:cat>
          <c:val>
            <c:numRef>
              <c:f>'基金二级分类业绩评价基准-股指基准和债指基准统计'!$F$12:$F$16</c:f>
              <c:numCache>
                <c:formatCode>General</c:formatCode>
                <c:ptCount val="5"/>
                <c:pt idx="0">
                  <c:v>56</c:v>
                </c:pt>
                <c:pt idx="1">
                  <c:v>48</c:v>
                </c:pt>
                <c:pt idx="2">
                  <c:v>45</c:v>
                </c:pt>
                <c:pt idx="3">
                  <c:v>38</c:v>
                </c:pt>
                <c:pt idx="4">
                  <c:v>34</c:v>
                </c:pt>
              </c:numCache>
            </c:numRef>
          </c:val>
          <c:extLst>
            <c:ext xmlns:c16="http://schemas.microsoft.com/office/drawing/2014/chart" uri="{C3380CC4-5D6E-409C-BE32-E72D297353CC}">
              <c16:uniqueId val="{00000000-E753-40F1-8BF9-77775A04EE5C}"/>
            </c:ext>
          </c:extLst>
        </c:ser>
        <c:dLbls>
          <c:showLegendKey val="0"/>
          <c:showVal val="0"/>
          <c:showCatName val="0"/>
          <c:showSerName val="0"/>
          <c:showPercent val="0"/>
          <c:showBubbleSize val="0"/>
        </c:dLbls>
        <c:gapWidth val="182"/>
        <c:axId val="1099705448"/>
        <c:axId val="1099698232"/>
      </c:barChart>
      <c:catAx>
        <c:axId val="1099705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98232"/>
        <c:crosses val="autoZero"/>
        <c:auto val="1"/>
        <c:lblAlgn val="ctr"/>
        <c:lblOffset val="100"/>
        <c:noMultiLvlLbl val="0"/>
      </c:catAx>
      <c:valAx>
        <c:axId val="1099698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JSW00610.dotx</Template>
  <TotalTime>1376</TotalTime>
  <Pages>1</Pages>
  <Words>3246</Words>
  <Characters>18503</Characters>
  <Application>Microsoft Office Word</Application>
  <DocSecurity>0</DocSecurity>
  <Lines>154</Lines>
  <Paragraphs>43</Paragraphs>
  <ScaleCrop>false</ScaleCrop>
  <Company>Microsoft</Company>
  <LinksUpToDate>false</LinksUpToDate>
  <CharactersWithSpaces>21706</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subject/>
  <dc:creator>Noir</dc:creator>
  <cp:keywords/>
  <dc:description/>
  <cp:lastModifiedBy>Jenny</cp:lastModifiedBy>
  <cp:revision>90</cp:revision>
  <cp:lastPrinted>2012-05-31T01:49:00Z</cp:lastPrinted>
  <dcterms:created xsi:type="dcterms:W3CDTF">2018-03-29T05:41:00Z</dcterms:created>
  <dcterms:modified xsi:type="dcterms:W3CDTF">2021-03-04T09:46:00Z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y fmtid="{D5CDD505-2E9C-101B-9397-08002B2CF9AE}" pid="29" name="AMWinEqns">
    <vt:bool>true</vt:bool>
  </property>
  <property fmtid="{D5CDD505-2E9C-101B-9397-08002B2CF9AE}" pid="30" name="AMEquationNumber2">
    <vt:lpwstr>(#S1.#E1)</vt:lpwstr>
  </property>
  <property fmtid="{D5CDD505-2E9C-101B-9397-08002B2CF9AE}" pid="31" name="AMEquationSection">
    <vt:lpwstr>1</vt:lpwstr>
  </property>
</Properties>
</file>