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基于反向传播的网格交易参数设计</w:t>
      </w:r>
    </w:p>
    <w:p>
      <w:pPr>
        <w:jc w:val="center"/>
        <w:rPr>
          <w:rFonts w:hint="default"/>
          <w:b w:val="0"/>
          <w:bCs w:val="0"/>
          <w:sz w:val="21"/>
          <w:szCs w:val="24"/>
          <w:highlight w:val="lightGray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highlight w:val="lightGray"/>
          <w:lang w:val="en-US" w:eastAsia="zh-CN"/>
        </w:rPr>
        <w:t>代码位于https://github.com/JennyJiang118/grid.git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主要原理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反向传播即误差交传播算法，在神经网络中用于根据历史训练结果调整权重等参数。过程为：求导-&gt;求梯度-&gt;更新反向-&gt;损失更小-&gt;（局部）收敛-&gt;局部极值。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实际处理中，需注意以下几个问题：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1.反向传播需要设置初始值作为传播的起始点，这里使用人工设置的参数作为初始值。人工设置中，调整参数并运行human set grids(line118)可获得该组参数下收益情况，然后根据收益情况调整参数大小。由于大多数参数的取值与实际资金有关，且多为离散值，因此不纳入反向传播自动调参中。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2.这里的局部极值，是在人工设置的初始参数的周围形成“局部”，因此人工设置的初始参数十分重要。由于本问题中，参数的设置效果基本为凸函数或渐进函数，因此人工设置的参数基本在全局最优的周围。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实际操作中根据历史价格作出参数调整，因此BP调整参数有效的前提在于，未来价格波动与历史价格波动有一定程度的一致性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代码解读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human set grids: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这里处理的是人为给定的grids,使用自动调参时可以不运行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BP: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#目标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获取最优网格grids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根据已有信息，自动调整grids密度，代替人工设置或调整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#设计思路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使用逆向传播bp，斜率代替导数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</w:t>
      </w:r>
      <w:r>
        <w:rPr>
          <w:rFonts w:hint="eastAsia"/>
          <w:lang w:val="en-US" w:eastAsia="zh-CN"/>
        </w:rPr>
        <w:t>实际操作步骤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1.使用human set grids找出相对较好的grids和其他参数，作为初步参数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实际操作中，</w:t>
      </w:r>
      <w:r>
        <w:rPr>
          <w:rFonts w:hint="default"/>
          <w:lang w:val="en-US" w:eastAsia="zh-CN"/>
        </w:rPr>
        <w:t>BP中的初始grids参数，初始化为human set grids里的最优值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#超参：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lr学习率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EPOCH总训练轮数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实验结果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IF03-12合约中，固定网格数为5（保证金限制），手工初步调参最优结果，与BP算法所得（局部）最优结果如下：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2440940" cy="1830705"/>
            <wp:effectExtent l="0" t="0" r="16510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0940" cy="183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31415" cy="1823720"/>
            <wp:effectExtent l="0" t="0" r="698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1415" cy="182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color w:val="808080" w:themeColor="text1" w:themeTint="80"/>
          <w:sz w:val="13"/>
          <w:szCs w:val="16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手工初步调参效果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color w:val="808080" w:themeColor="text1" w:themeTint="80"/>
          <w:sz w:val="13"/>
          <w:szCs w:val="16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BP自动调参效果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参数设置为：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9"/>
        <w:gridCol w:w="1212"/>
        <w:gridCol w:w="3023"/>
        <w:gridCol w:w="1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2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数值</w:t>
            </w:r>
          </w:p>
        </w:tc>
        <w:tc>
          <w:tcPr>
            <w:tcW w:w="3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解释</w:t>
            </w:r>
          </w:p>
        </w:tc>
        <w:tc>
          <w:tcPr>
            <w:tcW w:w="11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网格与均线的最高差值grid_max</w:t>
            </w:r>
          </w:p>
        </w:tc>
        <w:tc>
          <w:tcPr>
            <w:tcW w:w="12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3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超过该值后，价格再涨也不再买入。由风险承受能力决定，承受能力高则提高该值</w:t>
            </w:r>
          </w:p>
        </w:tc>
        <w:tc>
          <w:tcPr>
            <w:tcW w:w="11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人工设置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网格与均线的最低差值grid_max</w:t>
            </w:r>
          </w:p>
        </w:tc>
        <w:tc>
          <w:tcPr>
            <w:tcW w:w="12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-5</w:t>
            </w:r>
          </w:p>
        </w:tc>
        <w:tc>
          <w:tcPr>
            <w:tcW w:w="3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同上</w:t>
            </w:r>
          </w:p>
        </w:tc>
        <w:tc>
          <w:tcPr>
            <w:tcW w:w="11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人工设置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网格数grid_num</w:t>
            </w:r>
          </w:p>
        </w:tc>
        <w:tc>
          <w:tcPr>
            <w:tcW w:w="12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3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决定网格密度，资金充裕程度决定（在调参时固定）</w:t>
            </w:r>
          </w:p>
        </w:tc>
        <w:tc>
          <w:tcPr>
            <w:tcW w:w="11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人工设置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仓位上限max_hold</w:t>
            </w:r>
          </w:p>
        </w:tc>
        <w:tc>
          <w:tcPr>
            <w:tcW w:w="12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3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持仓超过该值后，不再买入。由资金充裕程度决定</w:t>
            </w:r>
          </w:p>
        </w:tc>
        <w:tc>
          <w:tcPr>
            <w:tcW w:w="11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人工设置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仓位下限min_hold</w:t>
            </w:r>
          </w:p>
        </w:tc>
        <w:tc>
          <w:tcPr>
            <w:tcW w:w="12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-4</w:t>
            </w:r>
          </w:p>
        </w:tc>
        <w:tc>
          <w:tcPr>
            <w:tcW w:w="3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同上</w:t>
            </w:r>
          </w:p>
        </w:tc>
        <w:tc>
          <w:tcPr>
            <w:tcW w:w="11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人工设置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基准线base_line</w:t>
            </w:r>
          </w:p>
        </w:tc>
        <w:tc>
          <w:tcPr>
            <w:tcW w:w="12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avg3</w:t>
            </w:r>
          </w:p>
        </w:tc>
        <w:tc>
          <w:tcPr>
            <w:tcW w:w="3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可选：avg3,avg5</w:t>
            </w:r>
          </w:p>
        </w:tc>
        <w:tc>
          <w:tcPr>
            <w:tcW w:w="11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人工设置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训练轮数EPOCH</w:t>
            </w:r>
          </w:p>
        </w:tc>
        <w:tc>
          <w:tcPr>
            <w:tcW w:w="12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3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对网格密度迭代更新的次数。轮数越多，网格密度更新得越好，过拟合风险、时间开销也越大</w:t>
            </w:r>
          </w:p>
        </w:tc>
        <w:tc>
          <w:tcPr>
            <w:tcW w:w="11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人工设置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31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学习率lr</w:t>
            </w:r>
          </w:p>
        </w:tc>
        <w:tc>
          <w:tcPr>
            <w:tcW w:w="12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1e-6</w:t>
            </w:r>
          </w:p>
        </w:tc>
        <w:tc>
          <w:tcPr>
            <w:tcW w:w="3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对网格密度迭代更新的速度</w:t>
            </w:r>
          </w:p>
        </w:tc>
        <w:tc>
          <w:tcPr>
            <w:tcW w:w="11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人工设置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网格设置grids</w:t>
            </w:r>
          </w:p>
        </w:tc>
        <w:tc>
          <w:tcPr>
            <w:tcW w:w="12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[-4.2, -1. ,  2.4,  5. ]</w:t>
            </w:r>
          </w:p>
        </w:tc>
        <w:tc>
          <w:tcPr>
            <w:tcW w:w="3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在人工给定较优初值后，反向传播（超参为EPOCH, lr）所得。收益比人工设置的最优收益高6.783%</w:t>
            </w:r>
          </w:p>
        </w:tc>
        <w:tc>
          <w:tcPr>
            <w:tcW w:w="11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BP迭代更新所得，自动调参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IC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576830" cy="1932940"/>
            <wp:effectExtent l="0" t="0" r="13970" b="1016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6830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24760" cy="1893570"/>
            <wp:effectExtent l="0" t="0" r="8890" b="1143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760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808080" w:themeColor="text1" w:themeTint="80"/>
          <w:sz w:val="13"/>
          <w:szCs w:val="16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手工初步调参效果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808080" w:themeColor="text1" w:themeTint="80"/>
          <w:sz w:val="13"/>
          <w:szCs w:val="16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BP自动调参效果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参数设置为：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9"/>
        <w:gridCol w:w="1212"/>
        <w:gridCol w:w="3023"/>
        <w:gridCol w:w="1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2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数值</w:t>
            </w:r>
          </w:p>
        </w:tc>
        <w:tc>
          <w:tcPr>
            <w:tcW w:w="3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解释</w:t>
            </w:r>
          </w:p>
        </w:tc>
        <w:tc>
          <w:tcPr>
            <w:tcW w:w="11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网格与均线的最高差值grid_max</w:t>
            </w:r>
          </w:p>
        </w:tc>
        <w:tc>
          <w:tcPr>
            <w:tcW w:w="12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3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超过该值后，价格再涨也不再买入。由风险承受能力决定，承受能力高则提高该值</w:t>
            </w:r>
          </w:p>
        </w:tc>
        <w:tc>
          <w:tcPr>
            <w:tcW w:w="11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人工设置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网格与均线的最低差值grid_max</w:t>
            </w:r>
          </w:p>
        </w:tc>
        <w:tc>
          <w:tcPr>
            <w:tcW w:w="12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-8</w:t>
            </w:r>
          </w:p>
        </w:tc>
        <w:tc>
          <w:tcPr>
            <w:tcW w:w="3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同上</w:t>
            </w:r>
          </w:p>
        </w:tc>
        <w:tc>
          <w:tcPr>
            <w:tcW w:w="11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人工设置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网格数grid_num</w:t>
            </w:r>
          </w:p>
        </w:tc>
        <w:tc>
          <w:tcPr>
            <w:tcW w:w="12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3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决定网格密度</w:t>
            </w:r>
          </w:p>
        </w:tc>
        <w:tc>
          <w:tcPr>
            <w:tcW w:w="11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人工设置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仓位上限max_hold</w:t>
            </w:r>
          </w:p>
        </w:tc>
        <w:tc>
          <w:tcPr>
            <w:tcW w:w="12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3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持仓超过该值后，不再买入。由资金充裕程度决定</w:t>
            </w:r>
          </w:p>
        </w:tc>
        <w:tc>
          <w:tcPr>
            <w:tcW w:w="11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人工设置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仓位下限min_hold</w:t>
            </w:r>
          </w:p>
        </w:tc>
        <w:tc>
          <w:tcPr>
            <w:tcW w:w="12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-4</w:t>
            </w:r>
          </w:p>
        </w:tc>
        <w:tc>
          <w:tcPr>
            <w:tcW w:w="3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同上</w:t>
            </w:r>
          </w:p>
        </w:tc>
        <w:tc>
          <w:tcPr>
            <w:tcW w:w="11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人工设置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基准线base_line</w:t>
            </w:r>
          </w:p>
        </w:tc>
        <w:tc>
          <w:tcPr>
            <w:tcW w:w="12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avg5</w:t>
            </w:r>
          </w:p>
        </w:tc>
        <w:tc>
          <w:tcPr>
            <w:tcW w:w="3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可选：avg2,avg5</w:t>
            </w:r>
          </w:p>
        </w:tc>
        <w:tc>
          <w:tcPr>
            <w:tcW w:w="11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人工设置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训练轮数EPOCH</w:t>
            </w:r>
          </w:p>
        </w:tc>
        <w:tc>
          <w:tcPr>
            <w:tcW w:w="12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3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对网格密度迭代更新的次数。轮数越多，网格密度更新得越好，过拟合风险、时间开销也越大</w:t>
            </w:r>
          </w:p>
        </w:tc>
        <w:tc>
          <w:tcPr>
            <w:tcW w:w="11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人工设置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31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学习率lr</w:t>
            </w:r>
          </w:p>
        </w:tc>
        <w:tc>
          <w:tcPr>
            <w:tcW w:w="12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1e-6</w:t>
            </w:r>
          </w:p>
        </w:tc>
        <w:tc>
          <w:tcPr>
            <w:tcW w:w="3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对网格密度迭代更新的速度</w:t>
            </w:r>
          </w:p>
        </w:tc>
        <w:tc>
          <w:tcPr>
            <w:tcW w:w="11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人工设置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网格设置grids</w:t>
            </w:r>
          </w:p>
        </w:tc>
        <w:tc>
          <w:tcPr>
            <w:tcW w:w="12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[-4.2, -1. ,  2.6,  4.8]</w:t>
            </w:r>
          </w:p>
        </w:tc>
        <w:tc>
          <w:tcPr>
            <w:tcW w:w="3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在人工给定较优初值后，反向传播（超参为EPOCH, lr）所得。收益与人工设置相比提高3.34%</w:t>
            </w:r>
          </w:p>
        </w:tc>
        <w:tc>
          <w:tcPr>
            <w:tcW w:w="11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BP迭代更新所得，自动调参</w:t>
            </w:r>
          </w:p>
        </w:tc>
      </w:tr>
    </w:tbl>
    <w:p/>
    <w:p/>
    <w:p/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后续工作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保证金当前以仓位上下限的形式作出限制，后续可以加入保证金对可用资金的影响--&gt;修改网格设置：资金限制，参数减小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2*. 价格的变动是离散值，当前使用持有手数进行标记，后续可插值离散化，使结果更精确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BP仅处理了网格密度的自动调参，后续可将其他参数，如网格数量、仓位上下限等纳入调参（仓位上下限受保证金影响，调参意义不大，主要内容会集中在网格数量的纳入上）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4*. 损失过大时，及时切除（纳入训练）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5*.同一种类，使用同套参数--&gt;多数据验证，防止过拟合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 加权数据训练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F497B3"/>
    <w:multiLevelType w:val="singleLevel"/>
    <w:tmpl w:val="A6F497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CA4BF7B"/>
    <w:multiLevelType w:val="singleLevel"/>
    <w:tmpl w:val="DCA4BF7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C2C"/>
    <w:rsid w:val="007B1C2C"/>
    <w:rsid w:val="281E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1398</Words>
  <Characters>1767</Characters>
  <Lines>0</Lines>
  <Paragraphs>0</Paragraphs>
  <TotalTime>29</TotalTime>
  <ScaleCrop>false</ScaleCrop>
  <LinksUpToDate>false</LinksUpToDate>
  <CharactersWithSpaces>1865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2021-01-26T02:16:00Z</dcterms:created>
  <dc:creator>Administrator</dc:creator>
  <cp:lastModifiedBy>Administrator</cp:lastModifiedBy>
  <dcterms:modified xsi:type="dcterms:W3CDTF">2021-01-28T07:26:20Z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