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6da027ae4543d2c0a514e676d508f676e4baf2f2.png"/>
            <a:graphic>
              <a:graphicData uri="http://schemas.openxmlformats.org/drawingml/2006/picture">
                <pic:pic>
                  <pic:nvPicPr>
                    <pic:cNvPr id="1" name="image-6da027ae4543d2c0a514e676d508f676e4baf2f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research_handover"/>
      <w:r>
        <w:rPr>
          <w:rFonts w:eastAsia="source serif 4" w:cs="source serif 4" w:ascii="source serif 4" w:hAnsi="source serif 4"/>
          <w:b/>
          <w:color w:val="000000"/>
          <w:sz w:val="39"/>
        </w:rPr>
        <w:t xml:space="preserve">RESEARCH HANDOVER</w:t>
      </w:r>
      <w:bookmarkEnd w:id="0"/>
    </w:p>
    <w:p>
      <w:pPr>
        <w:spacing w:line="360" w:after="210" w:lineRule="auto"/>
      </w:pPr>
      <w:r>
        <w:rPr>
          <w:rFonts w:eastAsia="source serif 4" w:cs="source serif 4" w:ascii="source serif 4" w:hAnsi="source serif 4"/>
          <w:color w:val="000000"/>
        </w:rPr>
        <w:t xml:space="preserve">Financial Markets eBook — Papua New Guinea &amp; General Public</w:t>
      </w:r>
    </w:p>
    <w:p>
      <w:pPr>
        <w:numPr>
          <w:ilvl w:val="0"/>
          <w:numId w:val="1"/>
        </w:numPr>
        <w:spacing w:line="360" w:after="210" w:lineRule="auto"/>
      </w:pPr>
      <w:r>
        <w:rPr>
          <w:rFonts w:eastAsia="source serif 4" w:cs="source serif 4" w:ascii="source serif 4" w:hAnsi="source serif 4"/>
          <w:color w:val="000000"/>
          <w:sz w:val="21"/>
        </w:rPr>
        <w:t xml:space="preserve">PROJECT CONTEXT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We are developing a freely downloadable general-interest eBook about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primary audience is: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Secondary school students in Papua New Guinea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Young adults and first-time learners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Teachers and educators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general public who wants an accessible introduction to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book should NOT be written as a formal school textbook.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Instead, it should be a readable complementary resource that explains how financial markets work, why they exist, who participates in them, what risks and opportunities they create, and how financial markets affect ordinary people and economies.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book should have strong relevance to Papua New Guinea while also explaining the international financial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final book will be written and edited separately. Your role in this task is RESEARCH ONLY.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write finished book chapters.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invent information.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rely on unsupported claims.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every important factual claim, provide a reliable source and direct source link.</w:t>
      </w:r>
    </w:p>
    <w:p>
      <w:pPr>
        <w:numPr>
          <w:ilvl w:val="0"/>
          <w:numId w:val="1"/>
        </w:numPr>
        <w:spacing w:line="360" w:after="210" w:lineRule="auto"/>
      </w:pPr>
      <w:r>
        <w:rPr>
          <w:rFonts w:eastAsia="source serif 4" w:cs="source serif 4" w:ascii="source serif 4" w:hAnsi="source serif 4"/>
          <w:color w:val="000000"/>
          <w:sz w:val="21"/>
        </w:rPr>
        <w:t xml:space="preserve">MAIN RESEARCH OBJECTIVE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Build a comprehensive research dossier that will allow another AI and a human editor to design and write an accurate, accessible financial-markets eBook.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both: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GLOBAL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PAPUA NEW GUINEA'S FINANCIAL SYSTEM AND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Where PNG information is unavailable or limited, clearly state that rather than filling gaps with assumptions.</w:t>
      </w:r>
    </w:p>
    <w:p>
      <w:pPr>
        <w:numPr>
          <w:ilvl w:val="0"/>
          <w:numId w:val="1"/>
        </w:numPr>
        <w:spacing w:line="360" w:after="210" w:lineRule="auto"/>
      </w:pPr>
      <w:r>
        <w:rPr>
          <w:rFonts w:eastAsia="source serif 4" w:cs="source serif 4" w:ascii="source serif 4" w:hAnsi="source serif 4"/>
          <w:color w:val="000000"/>
          <w:sz w:val="21"/>
        </w:rPr>
        <w:t xml:space="preserve">SOURCE PRIORITY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Prioritize sources in approximately this order: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Tier 1 — Primary / official sources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these wherever possible: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 of Papua New Guinea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Papua New Guinea Government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PNG Department of Treasury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PNG National Statistical Office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Securities Commission of Papua New Guinea, where applicable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PNGX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official legislation and regulations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official central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agencies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World Bank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International Monetary Fund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 for International Settlements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OECD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United Nations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World Trade Organization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official stock exchanges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official financial regulators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Tier 2 — High-quality institutional sources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universities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established research institutions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recognized financial institutions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professional accounting/finance bodies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established international financial organizations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Tier 3 — High-quality journalism and educational sources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established publications only where primary sources are unavailable or for context.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Avoid: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anonymous blogs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SEO-generated finance websites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unsourced social-media posts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AI-generated articles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promotional material presented as neutral fact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controversial or disputed subjects, identify the competing claims and the sources supporting them.</w:t>
      </w:r>
    </w:p>
    <w:p>
      <w:pPr>
        <w:numPr>
          <w:ilvl w:val="0"/>
          <w:numId w:val="1"/>
        </w:numPr>
        <w:spacing w:line="360" w:after="210" w:lineRule="auto"/>
      </w:pPr>
      <w:r>
        <w:rPr>
          <w:rFonts w:eastAsia="source serif 4" w:cs="source serif 4" w:ascii="source serif 4" w:hAnsi="source serif 4"/>
          <w:color w:val="000000"/>
          <w:sz w:val="21"/>
        </w:rPr>
        <w:t xml:space="preserve">RESEARCH PERIOD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information available as of 2026 where possible.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current PNG institutions, laws, regulations, markets, statistics and financial-sector information, prioritize the most recent available information.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historical development, provide relevant historical dates.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Clearly identify the date/year for statistics because financial information becomes outdated.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present an old statistic as current.</w:t>
      </w:r>
    </w:p>
    <w:p>
      <w:pPr>
        <w:numPr>
          <w:ilvl w:val="0"/>
          <w:numId w:val="1"/>
        </w:numPr>
        <w:spacing w:line="360" w:after="210" w:lineRule="auto"/>
      </w:pPr>
      <w:r>
        <w:rPr>
          <w:rFonts w:eastAsia="source serif 4" w:cs="source serif 4" w:ascii="source serif 4" w:hAnsi="source serif 4"/>
          <w:color w:val="000000"/>
          <w:sz w:val="21"/>
        </w:rPr>
        <w:t xml:space="preserve">PART A — WHAT ARE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authoritative explanations of:</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is a financial market?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financial markets exist?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economic functions do they perform?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do they connect savers and borrowers?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do they allocate capital?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does price discovery work?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does liquidity work?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is risk transfer?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is maturity transformation?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do financial markets contribute to economic development?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Find simple real-world examples that could later be adapted for secondary-school readers.</w:t>
      </w:r>
    </w:p>
    <w:p>
      <w:pPr>
        <w:numPr>
          <w:ilvl w:val="0"/>
          <w:numId w:val="1"/>
        </w:numPr>
        <w:spacing w:line="360" w:after="210" w:lineRule="auto"/>
      </w:pPr>
      <w:r>
        <w:rPr>
          <w:rFonts w:eastAsia="source serif 4" w:cs="source serif 4" w:ascii="source serif 4" w:hAnsi="source serif 4"/>
          <w:color w:val="000000"/>
          <w:sz w:val="21"/>
        </w:rPr>
        <w:t xml:space="preserve">PART B — MAJOR TYPES OF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major categories, including: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Money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purpose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short-term instruments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participants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examples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Capital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purpose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long-term financing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equity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debt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Equity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shares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common vs preferred shares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ownership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dividends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capital gains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stock exchanges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Bond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bonds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corporate bonds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coupons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maturity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yields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bond prices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credit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 exchange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currencies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 rates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participants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imports and exports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central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speculation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currency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Commodity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agricultural commodities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energy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metals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physical vs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Derivatives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futures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forwards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options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swaps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hedging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speculation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counterparty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Explain these carefully because they can be difficult for beginners.</w:t>
      </w:r>
    </w:p>
    <w:p>
      <w:pPr>
        <w:numPr>
          <w:ilvl w:val="0"/>
          <w:numId w:val="1"/>
        </w:numPr>
        <w:spacing w:line="360" w:after="210" w:lineRule="auto"/>
      </w:pPr>
      <w:r>
        <w:rPr>
          <w:rFonts w:eastAsia="source serif 4" w:cs="source serif 4" w:ascii="source serif 4" w:hAnsi="source serif 4"/>
          <w:color w:val="000000"/>
          <w:sz w:val="21"/>
        </w:rPr>
        <w:t xml:space="preserve">PART C — FINANCIAL INSTRUMENTS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basic characteristics, uses and risks of:</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cash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 deposits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shares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bonds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treasury securities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certificates of deposit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money-market instruments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mutual funds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exchange-traded funds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pension investments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insurance-linked financial products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derivatives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 currencies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commodities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each, identify: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it is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it exists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Who uses it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it can generate a return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Major risks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liquid it normally is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Whether ordinary individuals can normally access it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PNG relevance</w:t>
      </w:r>
    </w:p>
    <w:p>
      <w:pPr>
        <w:numPr>
          <w:ilvl w:val="0"/>
          <w:numId w:val="1"/>
        </w:numPr>
        <w:spacing w:line="360" w:after="210" w:lineRule="auto"/>
      </w:pPr>
      <w:r>
        <w:rPr>
          <w:rFonts w:eastAsia="source serif 4" w:cs="source serif 4" w:ascii="source serif 4" w:hAnsi="source serif 4"/>
          <w:color w:val="000000"/>
          <w:sz w:val="21"/>
        </w:rPr>
        <w:t xml:space="preserve">PART D — FINANCIAL-MARKET PARTICIPANTS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roles of:</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households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savers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borrowers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businesses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commercial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central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institutional investors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pension funds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insurance companies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investment funds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brokers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dealers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makers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clearing houses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custodians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regulators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investment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fintech companies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Explain how these participants interact.</w:t>
      </w:r>
    </w:p>
    <w:p>
      <w:pPr>
        <w:numPr>
          <w:ilvl w:val="0"/>
          <w:numId w:val="1"/>
        </w:numPr>
        <w:spacing w:line="360" w:after="210" w:lineRule="auto"/>
      </w:pPr>
      <w:r>
        <w:rPr>
          <w:rFonts w:eastAsia="source serif 4" w:cs="source serif 4" w:ascii="source serif 4" w:hAnsi="source serif 4"/>
          <w:color w:val="000000"/>
          <w:sz w:val="21"/>
        </w:rPr>
        <w:t xml:space="preserve">PART E — BANKS AND THE FINANCIAL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commercial banks do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Deposits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Loans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Interest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Credit creation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Liquidity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 capital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Credit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 runs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Deposit protection where applicable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Interbank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Payment systems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Digital banking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Mobile money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 inclusion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Explain the distinction between: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commercial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central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investment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microfinance institutions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non-bank financial institutions</w:t>
      </w:r>
    </w:p>
    <w:p>
      <w:pPr>
        <w:numPr>
          <w:ilvl w:val="0"/>
          <w:numId w:val="1"/>
        </w:numPr>
        <w:spacing w:line="360" w:after="210" w:lineRule="auto"/>
      </w:pPr>
      <w:r>
        <w:rPr>
          <w:rFonts w:eastAsia="source serif 4" w:cs="source serif 4" w:ascii="source serif 4" w:hAnsi="source serif 4"/>
          <w:color w:val="000000"/>
          <w:sz w:val="21"/>
        </w:rPr>
        <w:t xml:space="preserve">PART F — CENTRAL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central banks do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Monetary policy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Policy interest rates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Open-market operations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Reserve requirements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Currency management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Foreign-exchange reserves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 stability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lender-of-last-resort functions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Then research specifically: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 of Papua New Guinea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legal mandate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major functions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monetary-policy responsibilities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currency responsibilities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banking supervision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financial-stability role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payment-system role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foreign-reserve role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relevant current policy framework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official BPNG sources wherever possible.</w:t>
      </w:r>
    </w:p>
    <w:p>
      <w:pPr>
        <w:numPr>
          <w:ilvl w:val="0"/>
          <w:numId w:val="1"/>
        </w:numPr>
        <w:spacing w:line="360" w:after="210" w:lineRule="auto"/>
      </w:pPr>
      <w:r>
        <w:rPr>
          <w:rFonts w:eastAsia="source serif 4" w:cs="source serif 4" w:ascii="source serif 4" w:hAnsi="source serif 4"/>
          <w:color w:val="000000"/>
          <w:sz w:val="21"/>
        </w:rPr>
        <w:t xml:space="preserve">PART G — PAPUA NEW GUINEA'S FINANCIAL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is one of the most important sections.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structure of PNG's financial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commercial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licensed financial institutions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savings and loan societies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microfinance institutions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superannuation funds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insurance companies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investment institutions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securities-market institutions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payment providers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mobile-money services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relevant regulators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each major institution/category, identify its role.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merely provide a list.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Explain how the components interact.</w:t>
      </w:r>
    </w:p>
    <w:p>
      <w:pPr>
        <w:numPr>
          <w:ilvl w:val="0"/>
          <w:numId w:val="1"/>
        </w:numPr>
        <w:spacing w:line="360" w:after="210" w:lineRule="auto"/>
      </w:pPr>
      <w:r>
        <w:rPr>
          <w:rFonts w:eastAsia="source serif 4" w:cs="source serif 4" w:ascii="source serif 4" w:hAnsi="source serif 4"/>
          <w:color w:val="000000"/>
          <w:sz w:val="21"/>
        </w:rPr>
        <w:t xml:space="preserve">PART H — PNG CAPITAL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Papua New Guinea's capital market in detail.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Investigate: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PNGX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history of the PNG stock exchange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securities traded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listed companies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shares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bonds/debt securities where applicable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participants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brokers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regulators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listing requirements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trading mechanisms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settlement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clearing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transparency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investor information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risks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accessibility for ordinary Papua New Guineans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 the latest available information on the size and activity of the market.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Clearly date all figures.</w:t>
      </w:r>
    </w:p>
    <w:p>
      <w:pPr>
        <w:numPr>
          <w:ilvl w:val="0"/>
          <w:numId w:val="1"/>
        </w:numPr>
        <w:spacing w:line="360" w:after="210" w:lineRule="auto"/>
      </w:pPr>
      <w:r>
        <w:rPr>
          <w:rFonts w:eastAsia="source serif 4" w:cs="source serif 4" w:ascii="source serif 4" w:hAnsi="source serif 4"/>
          <w:color w:val="000000"/>
          <w:sz w:val="21"/>
        </w:rPr>
        <w:t xml:space="preserve">PART I — GOVERNMENT SECURITIES IN PNG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Treasury bills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bonds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securities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government borrowing works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governments issue securities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who can buy them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auctions work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yields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maturity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risks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relationship with government debt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 the current PNG framework and official sources.</w:t>
      </w:r>
    </w:p>
    <w:p>
      <w:pPr>
        <w:numPr>
          <w:ilvl w:val="0"/>
          <w:numId w:val="1"/>
        </w:numPr>
        <w:spacing w:line="360" w:after="210" w:lineRule="auto"/>
      </w:pPr>
      <w:r>
        <w:rPr>
          <w:rFonts w:eastAsia="source serif 4" w:cs="source serif 4" w:ascii="source serif 4" w:hAnsi="source serif 4"/>
          <w:color w:val="000000"/>
          <w:sz w:val="21"/>
        </w:rPr>
        <w:t xml:space="preserve">PART J — FOREIGN EXCHANGE AND PNG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PNG kina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exchange-rate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major currencies relevant to PNG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foreign-exchange market structure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exports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 currency demand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 reserves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exchange-rate movements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effects of depreciation/appreciation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exchange-rate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implications for households and businesses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Investigate the relationship between PNG's economy and major export/import currencies.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recent official data where possible.</w:t>
      </w:r>
    </w:p>
    <w:p>
      <w:pPr>
        <w:numPr>
          <w:ilvl w:val="0"/>
          <w:numId w:val="1"/>
        </w:numPr>
        <w:spacing w:line="360" w:after="210" w:lineRule="auto"/>
      </w:pPr>
      <w:r>
        <w:rPr>
          <w:rFonts w:eastAsia="source serif 4" w:cs="source serif 4" w:ascii="source serif 4" w:hAnsi="source serif 4"/>
          <w:color w:val="000000"/>
          <w:sz w:val="21"/>
        </w:rPr>
        <w:t xml:space="preserve">PART K — COMMODITIES AND PNG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importance of commodities to PNG.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Investigate major exports such as: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gold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copper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oil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coffee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cocoa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palm oil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other major agricultural/mineral exports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commodity prices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global commodity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export revenues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revenue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 exchange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 rates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employment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economic cycles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risks of commodity dependence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Clearly distinguish general economic relationships from PNG-specific evidence.</w:t>
      </w:r>
    </w:p>
    <w:p>
      <w:pPr>
        <w:numPr>
          <w:ilvl w:val="0"/>
          <w:numId w:val="1"/>
        </w:numPr>
        <w:spacing w:line="360" w:after="210" w:lineRule="auto"/>
      </w:pPr>
      <w:r>
        <w:rPr>
          <w:rFonts w:eastAsia="source serif 4" w:cs="source serif 4" w:ascii="source serif 4" w:hAnsi="source serif 4"/>
          <w:color w:val="000000"/>
          <w:sz w:val="21"/>
        </w:rPr>
        <w:t xml:space="preserve">PART L — INVESTING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fundamental concepts of investing: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saving vs investing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return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diversification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liquidity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time horizon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compounding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real vs nominal returns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capital gains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dividends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interest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risk tolerance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evidence-based explanations of why diversification matters.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Avoid presenting investing as guaranteed profit.</w:t>
      </w:r>
    </w:p>
    <w:p>
      <w:pPr>
        <w:numPr>
          <w:ilvl w:val="0"/>
          <w:numId w:val="1"/>
        </w:numPr>
        <w:spacing w:line="360" w:after="210" w:lineRule="auto"/>
      </w:pPr>
      <w:r>
        <w:rPr>
          <w:rFonts w:eastAsia="source serif 4" w:cs="source serif 4" w:ascii="source serif 4" w:hAnsi="source serif 4"/>
          <w:color w:val="000000"/>
          <w:sz w:val="21"/>
        </w:rPr>
        <w:t xml:space="preserve">PART M — MARKET PRICES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supply and demand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price discovery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buyers and sellers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order books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bid and ask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orders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limit orders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trading volume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volatility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liquidity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Explain why prices can change rapidly.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role of:</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economic information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company results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interest rates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political/economic events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expectations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investor sentiment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Distinguish established evidence from theories or interpretations.</w:t>
      </w:r>
    </w:p>
    <w:p>
      <w:pPr>
        <w:numPr>
          <w:ilvl w:val="0"/>
          <w:numId w:val="1"/>
        </w:numPr>
        <w:spacing w:line="360" w:after="210" w:lineRule="auto"/>
      </w:pPr>
      <w:r>
        <w:rPr>
          <w:rFonts w:eastAsia="source serif 4" w:cs="source serif 4" w:ascii="source serif 4" w:hAnsi="source serif 4"/>
          <w:color w:val="000000"/>
          <w:sz w:val="21"/>
        </w:rPr>
        <w:t xml:space="preserve">PART N —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Develop a comprehensive taxonomy of financial risks: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credit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liquidity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interest-rate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inflation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currency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operational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counterparty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concentration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systemic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fraud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cyber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Provide simple examples.</w:t>
      </w:r>
    </w:p>
    <w:p>
      <w:pPr>
        <w:numPr>
          <w:ilvl w:val="0"/>
          <w:numId w:val="1"/>
        </w:numPr>
        <w:spacing w:line="360" w:after="210" w:lineRule="auto"/>
      </w:pPr>
      <w:r>
        <w:rPr>
          <w:rFonts w:eastAsia="source serif 4" w:cs="source serif 4" w:ascii="source serif 4" w:hAnsi="source serif 4"/>
          <w:color w:val="000000"/>
          <w:sz w:val="21"/>
        </w:rPr>
        <w:t xml:space="preserve">PART O — FINANCIAL CRISES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major historical financial crises.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Potential examples: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Great Depression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1970s inflation/oil shocks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Asian Financial Crisis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Global Financial Crisis 2007–2009</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COVID-19 financial-market shock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other relevant episodes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each: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happened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causes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transmission mechanisms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financial-market effects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government/central-bank responses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lessons identified by credible 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oversimplify complex causation.</w:t>
      </w:r>
    </w:p>
    <w:p>
      <w:pPr>
        <w:numPr>
          <w:ilvl w:val="0"/>
          <w:numId w:val="1"/>
        </w:numPr>
        <w:spacing w:line="360" w:after="210" w:lineRule="auto"/>
      </w:pPr>
      <w:r>
        <w:rPr>
          <w:rFonts w:eastAsia="source serif 4" w:cs="source serif 4" w:ascii="source serif 4" w:hAnsi="source serif 4"/>
          <w:color w:val="000000"/>
          <w:sz w:val="21"/>
        </w:rPr>
        <w:t xml:space="preserve">PART P — TECHNOLOGY AND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fintech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mobile banking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mobile money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electronic payments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online trading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algorithmic trading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high-frequency trading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blockchain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cryptocurrencies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stablecoins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tokenization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artificial intelligence in finance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digital identity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cybersecurity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Separate established uses from emerging or speculative applications.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Include PNG relevance where evidence exists.</w:t>
      </w:r>
    </w:p>
    <w:p>
      <w:pPr>
        <w:numPr>
          <w:ilvl w:val="0"/>
          <w:numId w:val="1"/>
        </w:numPr>
        <w:spacing w:line="360" w:after="210" w:lineRule="auto"/>
      </w:pPr>
      <w:r>
        <w:rPr>
          <w:rFonts w:eastAsia="source serif 4" w:cs="source serif 4" w:ascii="source serif 4" w:hAnsi="source serif 4"/>
          <w:color w:val="000000"/>
          <w:sz w:val="21"/>
        </w:rPr>
        <w:t xml:space="preserve">PART Q — CRYPTOCURRENCIES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objectively: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Bitcoin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cryptocurrencies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blockchain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stablecoins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crypto exchanges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decentralized finance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tokenization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potential uses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volatility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risks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regulation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fraud/scams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consumer protection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environmental considerations where relevant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PNG, identify the current legal/regulatory position using official sources.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promote or condemn cryptocurrency.</w:t>
      </w:r>
    </w:p>
    <w:p>
      <w:pPr>
        <w:numPr>
          <w:ilvl w:val="0"/>
          <w:numId w:val="1"/>
        </w:numPr>
        <w:spacing w:line="360" w:after="210" w:lineRule="auto"/>
      </w:pPr>
      <w:r>
        <w:rPr>
          <w:rFonts w:eastAsia="source serif 4" w:cs="source serif 4" w:ascii="source serif 4" w:hAnsi="source serif 4"/>
          <w:color w:val="000000"/>
          <w:sz w:val="21"/>
        </w:rPr>
        <w:t xml:space="preserve">PART R — FINANCIAL REGULATION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why financial markets are regulated.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Explain: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investor protection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integrity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disclosure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prudential regulation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systemic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consumer protection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anti-money laundering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manipulation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insider trading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fraud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 the major financial regulators in PNG and their respective responsibilities.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Also explain the roles of major international financial regulatory bodies.</w:t>
      </w:r>
    </w:p>
    <w:p>
      <w:pPr>
        <w:numPr>
          <w:ilvl w:val="0"/>
          <w:numId w:val="1"/>
        </w:numPr>
        <w:spacing w:line="360" w:after="210" w:lineRule="auto"/>
      </w:pPr>
      <w:r>
        <w:rPr>
          <w:rFonts w:eastAsia="source serif 4" w:cs="source serif 4" w:ascii="source serif 4" w:hAnsi="source serif 4"/>
          <w:color w:val="000000"/>
          <w:sz w:val="21"/>
        </w:rPr>
        <w:t xml:space="preserve">PART S — FINANCIAL CRIME AND SCAMS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investment scams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Ponzi schemes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pyramid schemes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phishing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identity theft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fake investment platforms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insider trading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manipulation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money laundering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fraud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Find authoritative consumer-protection guidance.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Especially investigate scams and financial risks relevant to Papua New Guinea.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eventual book should teach readers how to recognize warning signs without becoming a fear-based book.</w:t>
      </w:r>
    </w:p>
    <w:p>
      <w:pPr>
        <w:numPr>
          <w:ilvl w:val="0"/>
          <w:numId w:val="1"/>
        </w:numPr>
        <w:spacing w:line="360" w:after="210" w:lineRule="auto"/>
      </w:pPr>
      <w:r>
        <w:rPr>
          <w:rFonts w:eastAsia="source serif 4" w:cs="source serif 4" w:ascii="source serif 4" w:hAnsi="source serif 4"/>
          <w:color w:val="000000"/>
          <w:sz w:val="21"/>
        </w:rPr>
        <w:t xml:space="preserve">PART T — FINANCIAL INCLUSION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financial inclusion means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access to banking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rural finance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mobile money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digital payments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 literacy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barriers to financial services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gender/access issues where reliable evidence exists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rural and remote populations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 inclusion in Pacific Island countries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PNG-specific data.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 reliable statistics and their dates.</w:t>
      </w:r>
    </w:p>
    <w:p>
      <w:pPr>
        <w:numPr>
          <w:ilvl w:val="0"/>
          <w:numId w:val="1"/>
        </w:numPr>
        <w:spacing w:line="360" w:after="210" w:lineRule="auto"/>
      </w:pPr>
      <w:r>
        <w:rPr>
          <w:rFonts w:eastAsia="source serif 4" w:cs="source serif 4" w:ascii="source serif 4" w:hAnsi="source serif 4"/>
          <w:color w:val="000000"/>
          <w:sz w:val="21"/>
        </w:rPr>
        <w:t xml:space="preserve">PART U — PERSONAL FINANCE CONNECTION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Although the book is about financial markets rather than being a personal-finance textbook, research how financial markets affect ordinary people through: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 deposits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loans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mortgages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interest rates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pensions/superannuation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insurance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currency exchange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employment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borrowing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business financing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objective is to show readers why financial markets matter in everyday life.</w:t>
      </w:r>
    </w:p>
    <w:p>
      <w:pPr>
        <w:numPr>
          <w:ilvl w:val="0"/>
          <w:numId w:val="1"/>
        </w:numPr>
        <w:spacing w:line="360" w:after="210" w:lineRule="auto"/>
      </w:pPr>
      <w:r>
        <w:rPr>
          <w:rFonts w:eastAsia="source serif 4" w:cs="source serif 4" w:ascii="source serif 4" w:hAnsi="source serif 4"/>
          <w:color w:val="000000"/>
          <w:sz w:val="21"/>
        </w:rPr>
        <w:t xml:space="preserve">PART V — FINANCIAL LITERACY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evidence on how people understand: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interest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compound interest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diversification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debt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investment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 scams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 reliable financial-literacy resources suitable for secondary students.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Look particularly for resources that could inform explanations without turning this book into a formal textbook.</w:t>
      </w:r>
    </w:p>
    <w:p>
      <w:pPr>
        <w:numPr>
          <w:ilvl w:val="0"/>
          <w:numId w:val="1"/>
        </w:numPr>
        <w:spacing w:line="360" w:after="210" w:lineRule="auto"/>
      </w:pPr>
      <w:r>
        <w:rPr>
          <w:rFonts w:eastAsia="source serif 4" w:cs="source serif 4" w:ascii="source serif 4" w:hAnsi="source serif 4"/>
          <w:color w:val="000000"/>
          <w:sz w:val="21"/>
        </w:rPr>
        <w:t xml:space="preserve">PART W — INTERNATIONAL FINANCIAL ARCHITECTURE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roles and relationships among: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IMF</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World Bank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BIS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WTO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major central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international commercial banks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global stock exchanges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international bond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international investment funds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credit-rating agencies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Explain how money and capital move internationally.</w:t>
      </w:r>
    </w:p>
    <w:p>
      <w:pPr>
        <w:numPr>
          <w:ilvl w:val="0"/>
          <w:numId w:val="1"/>
        </w:numPr>
        <w:spacing w:line="360" w:after="210" w:lineRule="auto"/>
      </w:pPr>
      <w:r>
        <w:rPr>
          <w:rFonts w:eastAsia="source serif 4" w:cs="source serif 4" w:ascii="source serif 4" w:hAnsi="source serif 4"/>
          <w:color w:val="000000"/>
          <w:sz w:val="21"/>
        </w:rPr>
        <w:t xml:space="preserve">PART X — FINANCIAL MARKETS AND ECONOMIC DEVELOPMENT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Research the evidence regarding relationships between financial-market development and: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economic growth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business investment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infrastructure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employment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entrepreneurship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innovation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productivity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finance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poverty reduction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 inclusion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Avoid claiming simple one-way causation where research is more nuanced.</w:t>
      </w:r>
    </w:p>
    <w:p>
      <w:pPr>
        <w:numPr>
          <w:ilvl w:val="0"/>
          <w:numId w:val="1"/>
        </w:numPr>
        <w:spacing w:line="360" w:after="210" w:lineRule="auto"/>
      </w:pPr>
      <w:r>
        <w:rPr>
          <w:rFonts w:eastAsia="source serif 4" w:cs="source serif 4" w:ascii="source serif 4" w:hAnsi="source serif 4"/>
          <w:color w:val="000000"/>
          <w:sz w:val="21"/>
        </w:rPr>
        <w:t xml:space="preserve">PART Y — PNG-SPECIFIC EXAMPLES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Find concrete, well-documented examples that could later be used to explain concepts.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Examples might include: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PNGX-listed companies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securities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kina exchange rates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PNG commodity exports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mobile money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superannuation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local investment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 inclusion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infrastructure financing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each potential example, provide: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happened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relevant dates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it is useful educationally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source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whether information is still current</w:t>
      </w:r>
    </w:p>
    <w:p>
      <w:pPr>
        <w:numPr>
          <w:ilvl w:val="0"/>
          <w:numId w:val="1"/>
        </w:numPr>
        <w:spacing w:line="360" w:after="210" w:lineRule="auto"/>
      </w:pPr>
      <w:r>
        <w:rPr>
          <w:rFonts w:eastAsia="source serif 4" w:cs="source serif 4" w:ascii="source serif 4" w:hAnsi="source serif 4"/>
          <w:color w:val="000000"/>
          <w:sz w:val="21"/>
        </w:rPr>
        <w:t xml:space="preserve">PART Z — STATISTICS DATABASE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Create a separate collection of useful PNG statistics.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Where available, gather recent figures for: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population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GDP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GDP growth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 rate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interest rates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banking-sector size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financial inclusion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mobile-money usage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government debt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exports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major commodity exports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 reserves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stock-market size/activity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listed companies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superannuation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other important financial indicators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EVERY statistic provide: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number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unit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year/date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geographic population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source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direct link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page/table if applicable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mix figures from different years without clearly identifying the years.</w:t>
      </w:r>
    </w:p>
    <w:p>
      <w:pPr>
        <w:numPr>
          <w:ilvl w:val="0"/>
          <w:numId w:val="1"/>
        </w:numPr>
        <w:spacing w:line="360" w:after="210" w:lineRule="auto"/>
      </w:pPr>
      <w:r>
        <w:rPr>
          <w:rFonts w:eastAsia="source serif 4" w:cs="source serif 4" w:ascii="source serif 4" w:hAnsi="source serif 4"/>
          <w:color w:val="000000"/>
          <w:sz w:val="21"/>
        </w:rPr>
        <w:t xml:space="preserve">GLOSSARY 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Build a glossary of important financial-market terms.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At minimum research: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liability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capital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equity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debt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bond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share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dividend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yield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interest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deflation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liquidity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volatility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capitalization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portfolio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diversification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derivative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futures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option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forward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swap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foreign exchange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exchange rate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broker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dealer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market maker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clearing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settlement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custodian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index</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bull market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bear market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primary market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secondary market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monetary policy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fiscal policy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quantitative easing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credit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leverage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default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risk premium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arbitrage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each term provide: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Authoritative definition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Plain-language explanation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Source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write the final book definition. We will rewrite these later for our audience.</w:t>
      </w:r>
    </w:p>
    <w:p>
      <w:pPr>
        <w:numPr>
          <w:ilvl w:val="0"/>
          <w:numId w:val="1"/>
        </w:numPr>
        <w:spacing w:line="360" w:after="210" w:lineRule="auto"/>
      </w:pPr>
      <w:r>
        <w:rPr>
          <w:rFonts w:eastAsia="source serif 4" w:cs="source serif 4" w:ascii="source serif 4" w:hAnsi="source serif 4"/>
          <w:color w:val="000000"/>
          <w:sz w:val="21"/>
        </w:rPr>
        <w:t xml:space="preserve">BOOK-LEVEL RESEARCH QUESTIONS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 important questions that a good introductory financial-markets book should answer.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Examples: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financial markets exist?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Where does money actually move?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shares have prices?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interest rates matter?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does inflation affect investments?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currencies rise and fall?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governments borrow?</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companies issue shares?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companies issue bonds?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do banks need deposits?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happens when a bank fails?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can markets crash?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can't everyone make money from investing?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makes an investment risky?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does a stock exchange work?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does a central bank actually do?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do global markets affect PNG?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should an ordinary person care about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Add other important questions you discover during research.</w:t>
      </w:r>
    </w:p>
    <w:p>
      <w:pPr>
        <w:numPr>
          <w:ilvl w:val="0"/>
          <w:numId w:val="1"/>
        </w:numPr>
        <w:spacing w:line="360" w:after="210" w:lineRule="auto"/>
      </w:pPr>
      <w:r>
        <w:rPr>
          <w:rFonts w:eastAsia="source serif 4" w:cs="source serif 4" w:ascii="source serif 4" w:hAnsi="source serif 4"/>
          <w:color w:val="000000"/>
          <w:sz w:val="21"/>
        </w:rPr>
        <w:t xml:space="preserve">RESEARCH GAPS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At the end, identify: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information that is unavailable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outdated PNG data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conflicting statistics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conflicting definitions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areas requiring further primary-source verification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subjects where evidence is uncertain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subjects where PNG-specific information is limited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fill research gaps with assumptions.</w:t>
      </w:r>
    </w:p>
    <w:p>
      <w:pPr>
        <w:numPr>
          <w:ilvl w:val="0"/>
          <w:numId w:val="1"/>
        </w:numPr>
        <w:spacing w:line="360" w:after="210" w:lineRule="auto"/>
      </w:pPr>
      <w:r>
        <w:rPr>
          <w:rFonts w:eastAsia="source serif 4" w:cs="source serif 4" w:ascii="source serif 4" w:hAnsi="source serif 4"/>
          <w:color w:val="000000"/>
          <w:sz w:val="21"/>
        </w:rPr>
        <w:t xml:space="preserve">SOURCE QUALITY CONTROL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every major subject: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Find at least one authoritative source.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Prefer primary sources.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Cross-check important statistics against another credible source where practical.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Record publication date.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Record data date separately where they differ.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Identify whether the source is current.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Flag contradictory information.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major PNG institutional/legal claims, prioritize official PNG sources.</w:t>
      </w:r>
    </w:p>
    <w:p>
      <w:pPr>
        <w:numPr>
          <w:ilvl w:val="0"/>
          <w:numId w:val="1"/>
        </w:numPr>
        <w:spacing w:line="360" w:after="210" w:lineRule="auto"/>
      </w:pPr>
      <w:r>
        <w:rPr>
          <w:rFonts w:eastAsia="source serif 4" w:cs="source serif 4" w:ascii="source serif 4" w:hAnsi="source serif 4"/>
          <w:color w:val="000000"/>
          <w:sz w:val="21"/>
        </w:rPr>
        <w:t xml:space="preserve">OUTPUT FORMAT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Return the research as a structured research dossier.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this structure: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Executive Research Summary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 Global Financial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 Papua New Guinea Financial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 PNG Capital and Securities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 Banking and Monetary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 Foreign Exchange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 Commodities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 Investment Concepts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 Risk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J. Regulation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 Financial Technology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 Financial Inclusion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 Financial Crises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 International Financial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 PNG Examples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 Statistical Dataset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Q. Glossary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 Potential Book Questions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 Research Gaps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 Master Source List</w:t>
      </w:r>
    </w:p>
    <w:p>
      <w:pPr>
        <w:numPr>
          <w:ilvl w:val="0"/>
          <w:numId w:val="1"/>
        </w:numPr>
        <w:spacing w:line="360" w:after="210" w:lineRule="auto"/>
      </w:pPr>
      <w:r>
        <w:rPr>
          <w:rFonts w:eastAsia="source serif 4" w:cs="source serif 4" w:ascii="source serif 4" w:hAnsi="source serif 4"/>
          <w:color w:val="000000"/>
          <w:sz w:val="21"/>
        </w:rPr>
        <w:t xml:space="preserve">SOURCE RECORD FORMAT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important sources, provide: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SOURCE TITLE: ORGANIZATION: PUBLICATION DATE: DATA DATE: URL: SOURCE TYPE: RELEVANT SECTION/PAGE: KEY INFORMATION: WHY IT IS USEFUL: CURRENT/OUTDATED: NOTES/CAUTIONS:</w:t>
      </w:r>
    </w:p>
    <w:p>
      <w:pPr>
        <w:numPr>
          <w:ilvl w:val="0"/>
          <w:numId w:val="1"/>
        </w:numPr>
        <w:spacing w:line="360" w:after="210" w:lineRule="auto"/>
      </w:pPr>
      <w:r>
        <w:rPr>
          <w:rFonts w:eastAsia="source serif 4" w:cs="source serif 4" w:ascii="source serif 4" w:hAnsi="source serif 4"/>
          <w:color w:val="000000"/>
          <w:sz w:val="21"/>
        </w:rPr>
        <w:t xml:space="preserve">IMPORTANT INSTRUCTION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is a RESEARCH HANDOVER.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attempt to produce the final eBook.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write polished chapters.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create persuasive investment advice.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tell readers what investments they should buy.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make unsupported predictions about markets.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invent PNG examples.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NOT assume that a global financial-market practice exists in PNG merely because it exists elsewhere.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Clearly distinguish: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GLOBAL FACT PNG-SPECIFIC FACT HISTORICAL FACT CURRENT FACT ANALYSIS EXPERT OPINIONS DISPUTED CLAIM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final research should be sufficiently comprehensive that ChatGPT can use it to construct the book's complete structure and begin writing without having to repeat the entire research process.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Where possible, finish with a concise list of the most important primary sources that should be retained in the project's permanent research library.q</w:t>
      </w:r>
    </w:p>
    <w:p>
      <w:pPr>
        <w:spacing w:line="360" w:after="210" w:lineRule="auto"/>
      </w:pPr>
      <w:r>
        <w:rPr>
          <w:rFonts w:eastAsia="source serif 4" w:cs="source serif 4" w:ascii="source serif 4" w:hAnsi="source serif 4"/>
          <w:color w:val="000000"/>
        </w:rPr>
        <w:t xml:space="preserve">This research dossier compiles authoritative, source-backed information to support the development of an accessible financial-markets eBook for Papua New Guinea (PNG) and the general public. It prioritises official PNG sources (Bank of Papua New Guinea, PNGX, Treasury, National Statistical Office) and high-quality international institutions (IMF, World Bank, BIS). Where PNG-specific data is limited or outdated, this is explicitly flagged.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a_executive_research_summary"/>
      <w:r>
        <w:rPr>
          <w:rFonts w:eastAsia="source serif 4" w:cs="source serif 4" w:ascii="source serif 4" w:hAnsi="source serif 4"/>
          <w:b/>
          <w:color w:val="000000"/>
          <w:sz w:val="24"/>
        </w:rPr>
        <w:t xml:space="preserve">A. Executive Research Summary</w:t>
      </w:r>
      <w:bookmarkEnd w:id="1"/>
    </w:p>
    <w:p>
      <w:pPr>
        <w:spacing w:line="360" w:after="210" w:lineRule="auto"/>
      </w:pPr>
      <w:r>
        <w:rPr>
          <w:rFonts w:eastAsia="source serif 4" w:cs="source serif 4" w:ascii="source serif 4" w:hAnsi="source serif 4"/>
          <w:color w:val="000000"/>
        </w:rPr>
        <w:t xml:space="preserve">Financial markets exist to channel funds from savers to borrowers, allocate capital to productive uses, enable price discovery, provide liquidity, and allow risk transfer and maturity transformation. Globally, major market types include money markets (short-term), capital markets (long-term), equity markets (shares), bond markets (government/corporate debt), foreign-exchange markets (currencies), commodity markets (physical/financial), and derivatives markets (futures, options, swaps).</w:t>
      </w:r>
      <w:bookmarkStart w:id="2" w:name="fnref1"/>
      <w:bookmarkEnd w:id="2"/>
      <w:hyperlink w:anchor="fn1">
        <w:r>
          <w:rPr>
            <w:rFonts w:eastAsia="source sans 3" w:cs="source sans 3" w:ascii="source sans 3" w:hAnsi="source sans 3"/>
            <w:color w:val="#000"/>
            <w:u w:val="single"/>
            <w:vertAlign w:val="superscript"/>
          </w:rPr>
          <w:t xml:space="preserve">[1]</w:t>
        </w:r>
      </w:hyperlink>
      <w:bookmarkStart w:id="3" w:name="fnref2"/>
      <w:bookmarkEnd w:id="3"/>
      <w:hyperlink w:anchor="fn2">
        <w:r>
          <w:rPr>
            <w:rFonts w:eastAsia="source sans 3" w:cs="source sans 3" w:ascii="source sans 3" w:hAnsi="source sans 3"/>
            <w:color w:val="#000"/>
            <w:u w:val="single"/>
            <w:vertAlign w:val="superscript"/>
          </w:rPr>
          <w:t xml:space="preserve">[2]</w:t>
        </w:r>
      </w:hyperlink>
      <w:bookmarkStart w:id="4" w:name="fnref3"/>
      <w:bookmarkEnd w:id="4"/>
      <w:hyperlink w:anchor="fn3">
        <w:r>
          <w:rPr>
            <w:rFonts w:eastAsia="source sans 3" w:cs="source sans 3" w:ascii="source sans 3" w:hAnsi="source sans 3"/>
            <w:color w:val="#000"/>
            <w:u w:val="single"/>
            <w:vertAlign w:val="superscript"/>
          </w:rPr>
          <w:t xml:space="preserve">[3]</w:t>
        </w:r>
      </w:hyperlink>
      <w:bookmarkStart w:id="5" w:name="fnref4"/>
      <w:bookmarkEnd w:id="5"/>
      <w:hyperlink w:anchor="fn4">
        <w:r>
          <w:rPr>
            <w:rFonts w:eastAsia="source sans 3" w:cs="source sans 3" w:ascii="source sans 3" w:hAnsi="source sans 3"/>
            <w:color w:val="#000"/>
            <w:u w:val="single"/>
            <w:vertAlign w:val="superscript"/>
          </w:rPr>
          <w:t xml:space="preserve">[4]</w:t>
        </w:r>
      </w:hyperlink>
      <w:bookmarkStart w:id="6" w:name="fnref5"/>
      <w:bookmarkEnd w:id="6"/>
      <w:hyperlink w:anchor="fn5">
        <w:r>
          <w:rPr>
            <w:rFonts w:eastAsia="source sans 3" w:cs="source sans 3" w:ascii="source sans 3" w:hAnsi="source sans 3"/>
            <w:color w:val="#000"/>
            <w:u w:val="single"/>
            <w:vertAlign w:val="superscript"/>
          </w:rPr>
          <w:t xml:space="preserve">[5]</w:t>
        </w:r>
      </w:hyperlink>
      <w:bookmarkStart w:id="7" w:name="fnref6"/>
      <w:bookmarkEnd w:id="7"/>
      <w:hyperlink w:anchor="fn6">
        <w:r>
          <w:rPr>
            <w:rFonts w:eastAsia="source sans 3" w:cs="source sans 3" w:ascii="source sans 3" w:hAnsi="source sans 3"/>
            <w:color w:val="#000"/>
            <w:u w:val="single"/>
            <w:vertAlign w:val="superscript"/>
          </w:rPr>
          <w:t xml:space="preserve">[6]</w:t>
        </w:r>
      </w:hyperlink>
      <w:bookmarkStart w:id="8" w:name="fnref7"/>
      <w:bookmarkEnd w:id="8"/>
      <w:hyperlink w:anchor="fn7">
        <w:r>
          <w:rPr>
            <w:rFonts w:eastAsia="source sans 3" w:cs="source sans 3" w:ascii="source sans 3" w:hAnsi="source sans 3"/>
            <w:color w:val="#000"/>
            <w:u w:val="single"/>
            <w:vertAlign w:val="superscript"/>
          </w:rPr>
          <w:t xml:space="preserve">[7]</w:t>
        </w:r>
      </w:hyperlink>
    </w:p>
    <w:p>
      <w:pPr>
        <w:spacing w:line="360" w:after="210" w:lineRule="auto"/>
      </w:pPr>
      <w:r>
        <w:rPr>
          <w:rFonts w:eastAsia="source serif 4" w:cs="source serif 4" w:ascii="source serif 4" w:hAnsi="source serif 4"/>
          <w:color w:val="000000"/>
        </w:rPr>
        <w:t xml:space="preserve">In PNG, the financial system is dominated by four commercial banks (BSP, ANZ PNG, Westpac PNG, Kina Bank-related entities), regulated primarily by the Bank of Papua New Guinea (BPNG), which also oversees superannuation funds, life insurers, and payment providers. PNG has a small but functional capital market via PNGX Markets (12 listed companies as of 2025–2026), a weekly Treasury-bill auction open to the public, and a Tap facility for smaller investors. Financial inclusion remains low (~25–32% with accounts; ~75% excluded), but mobile-money registration is high though active usage is lower.</w:t>
      </w:r>
      <w:bookmarkStart w:id="9" w:name="fnref8"/>
      <w:bookmarkEnd w:id="9"/>
      <w:hyperlink w:anchor="fn8">
        <w:r>
          <w:rPr>
            <w:rFonts w:eastAsia="source sans 3" w:cs="source sans 3" w:ascii="source sans 3" w:hAnsi="source sans 3"/>
            <w:color w:val="#000"/>
            <w:u w:val="single"/>
            <w:vertAlign w:val="superscript"/>
          </w:rPr>
          <w:t xml:space="preserve">[8]</w:t>
        </w:r>
      </w:hyperlink>
      <w:bookmarkStart w:id="10" w:name="fnref9"/>
      <w:bookmarkEnd w:id="10"/>
      <w:hyperlink w:anchor="fn9">
        <w:r>
          <w:rPr>
            <w:rFonts w:eastAsia="source sans 3" w:cs="source sans 3" w:ascii="source sans 3" w:hAnsi="source sans 3"/>
            <w:color w:val="#000"/>
            <w:u w:val="single"/>
            <w:vertAlign w:val="superscript"/>
          </w:rPr>
          <w:t xml:space="preserve">[9]</w:t>
        </w:r>
      </w:hyperlink>
      <w:bookmarkStart w:id="11" w:name="fnref10"/>
      <w:bookmarkEnd w:id="11"/>
      <w:hyperlink w:anchor="fn10">
        <w:r>
          <w:rPr>
            <w:rFonts w:eastAsia="source sans 3" w:cs="source sans 3" w:ascii="source sans 3" w:hAnsi="source sans 3"/>
            <w:color w:val="#000"/>
            <w:u w:val="single"/>
            <w:vertAlign w:val="superscript"/>
          </w:rPr>
          <w:t xml:space="preserve">[10]</w:t>
        </w:r>
      </w:hyperlink>
      <w:bookmarkStart w:id="12" w:name="fnref11"/>
      <w:bookmarkEnd w:id="12"/>
      <w:hyperlink w:anchor="fn11">
        <w:r>
          <w:rPr>
            <w:rFonts w:eastAsia="source sans 3" w:cs="source sans 3" w:ascii="source sans 3" w:hAnsi="source sans 3"/>
            <w:color w:val="#000"/>
            <w:u w:val="single"/>
            <w:vertAlign w:val="superscript"/>
          </w:rPr>
          <w:t xml:space="preserve">[11]</w:t>
        </w:r>
      </w:hyperlink>
      <w:bookmarkStart w:id="13" w:name="fnref12"/>
      <w:bookmarkEnd w:id="13"/>
      <w:hyperlink w:anchor="fn12">
        <w:r>
          <w:rPr>
            <w:rFonts w:eastAsia="source sans 3" w:cs="source sans 3" w:ascii="source sans 3" w:hAnsi="source sans 3"/>
            <w:color w:val="#000"/>
            <w:u w:val="single"/>
            <w:vertAlign w:val="superscript"/>
          </w:rPr>
          <w:t xml:space="preserve">[12]</w:t>
        </w:r>
      </w:hyperlink>
      <w:bookmarkStart w:id="14" w:name="fnref13"/>
      <w:bookmarkEnd w:id="14"/>
      <w:hyperlink w:anchor="fn13">
        <w:r>
          <w:rPr>
            <w:rFonts w:eastAsia="source sans 3" w:cs="source sans 3" w:ascii="source sans 3" w:hAnsi="source sans 3"/>
            <w:color w:val="#000"/>
            <w:u w:val="single"/>
            <w:vertAlign w:val="superscript"/>
          </w:rPr>
          <w:t xml:space="preserve">[13]</w:t>
        </w:r>
      </w:hyperlink>
      <w:bookmarkStart w:id="15" w:name="fnref14"/>
      <w:bookmarkEnd w:id="15"/>
      <w:hyperlink w:anchor="fn14">
        <w:r>
          <w:rPr>
            <w:rFonts w:eastAsia="source sans 3" w:cs="source sans 3" w:ascii="source sans 3" w:hAnsi="source sans 3"/>
            <w:color w:val="#000"/>
            <w:u w:val="single"/>
            <w:vertAlign w:val="superscript"/>
          </w:rPr>
          <w:t xml:space="preserve">[14]</w:t>
        </w:r>
      </w:hyperlink>
      <w:bookmarkStart w:id="16" w:name="fnref15"/>
      <w:bookmarkEnd w:id="16"/>
      <w:hyperlink w:anchor="fn15">
        <w:r>
          <w:rPr>
            <w:rFonts w:eastAsia="source sans 3" w:cs="source sans 3" w:ascii="source sans 3" w:hAnsi="source sans 3"/>
            <w:color w:val="#000"/>
            <w:u w:val="single"/>
            <w:vertAlign w:val="superscript"/>
          </w:rPr>
          <w:t xml:space="preserve">[15]</w:t>
        </w:r>
      </w:hyperlink>
      <w:bookmarkStart w:id="17" w:name="fnref16"/>
      <w:bookmarkEnd w:id="17"/>
      <w:hyperlink w:anchor="fn16">
        <w:r>
          <w:rPr>
            <w:rFonts w:eastAsia="source sans 3" w:cs="source sans 3" w:ascii="source sans 3" w:hAnsi="source sans 3"/>
            <w:color w:val="#000"/>
            <w:u w:val="single"/>
            <w:vertAlign w:val="superscript"/>
          </w:rPr>
          <w:t xml:space="preserve">[16]</w:t>
        </w:r>
      </w:hyperlink>
      <w:bookmarkStart w:id="18" w:name="fnref17"/>
      <w:bookmarkEnd w:id="18"/>
      <w:hyperlink w:anchor="fn17">
        <w:r>
          <w:rPr>
            <w:rFonts w:eastAsia="source sans 3" w:cs="source sans 3" w:ascii="source sans 3" w:hAnsi="source sans 3"/>
            <w:color w:val="#000"/>
            <w:u w:val="single"/>
            <w:vertAlign w:val="superscript"/>
          </w:rPr>
          <w:t xml:space="preserve">[17]</w:t>
        </w:r>
      </w:hyperlink>
      <w:bookmarkStart w:id="19" w:name="fnref18"/>
      <w:bookmarkEnd w:id="19"/>
      <w:hyperlink w:anchor="fn18">
        <w:r>
          <w:rPr>
            <w:rFonts w:eastAsia="source sans 3" w:cs="source sans 3" w:ascii="source sans 3" w:hAnsi="source sans 3"/>
            <w:color w:val="#000"/>
            <w:u w:val="single"/>
            <w:vertAlign w:val="superscript"/>
          </w:rPr>
          <w:t xml:space="preserve">[18]</w:t>
        </w:r>
      </w:hyperlink>
    </w:p>
    <w:p>
      <w:pPr>
        <w:spacing w:line="360" w:after="210" w:lineRule="auto"/>
      </w:pPr>
      <w:r>
        <w:rPr>
          <w:rFonts w:eastAsia="source serif 4" w:cs="source serif 4" w:ascii="source serif 4" w:hAnsi="source serif 4"/>
          <w:color w:val="000000"/>
        </w:rPr>
        <w:t xml:space="preserve">Key PNG statistics (dated): population ~10.76 million (2025), GDP ~US$32.5 billion (2025), GDP growth 5.6% (2025), inflation 4.4% (2025). Exports are commodity-driven: LNG, gold, copper, fish, palm oil, cocoa, coffee. BPNG’s monetary policy targets price stability first, with secondary goals of financial stability and growth, using the Kina Facility Rate, open-market operations, and reserve requirements.</w:t>
      </w:r>
      <w:bookmarkStart w:id="20" w:name="fnref19"/>
      <w:bookmarkEnd w:id="20"/>
      <w:hyperlink w:anchor="fn19">
        <w:r>
          <w:rPr>
            <w:rFonts w:eastAsia="source sans 3" w:cs="source sans 3" w:ascii="source sans 3" w:hAnsi="source sans 3"/>
            <w:color w:val="#000"/>
            <w:u w:val="single"/>
            <w:vertAlign w:val="superscript"/>
          </w:rPr>
          <w:t xml:space="preserve">[19]</w:t>
        </w:r>
      </w:hyperlink>
      <w:bookmarkStart w:id="21" w:name="fnref20"/>
      <w:bookmarkEnd w:id="21"/>
      <w:hyperlink w:anchor="fn20">
        <w:r>
          <w:rPr>
            <w:rFonts w:eastAsia="source sans 3" w:cs="source sans 3" w:ascii="source sans 3" w:hAnsi="source sans 3"/>
            <w:color w:val="#000"/>
            <w:u w:val="single"/>
            <w:vertAlign w:val="superscript"/>
          </w:rPr>
          <w:t xml:space="preserve">[20]</w:t>
        </w:r>
      </w:hyperlink>
      <w:bookmarkStart w:id="22" w:name="fnref21"/>
      <w:bookmarkEnd w:id="22"/>
      <w:hyperlink w:anchor="fn21">
        <w:r>
          <w:rPr>
            <w:rFonts w:eastAsia="source sans 3" w:cs="source sans 3" w:ascii="source sans 3" w:hAnsi="source sans 3"/>
            <w:color w:val="#000"/>
            <w:u w:val="single"/>
            <w:vertAlign w:val="superscript"/>
          </w:rPr>
          <w:t xml:space="preserve">[21]</w:t>
        </w:r>
      </w:hyperlink>
      <w:bookmarkStart w:id="23" w:name="fnref22"/>
      <w:bookmarkEnd w:id="23"/>
      <w:hyperlink w:anchor="fn22">
        <w:r>
          <w:rPr>
            <w:rFonts w:eastAsia="source sans 3" w:cs="source sans 3" w:ascii="source sans 3" w:hAnsi="source sans 3"/>
            <w:color w:val="#000"/>
            <w:u w:val="single"/>
            <w:vertAlign w:val="superscript"/>
          </w:rPr>
          <w:t xml:space="preserve">[22]</w:t>
        </w:r>
      </w:hyperlink>
      <w:bookmarkStart w:id="24" w:name="fnref23"/>
      <w:bookmarkEnd w:id="24"/>
      <w:hyperlink w:anchor="fn23">
        <w:r>
          <w:rPr>
            <w:rFonts w:eastAsia="source sans 3" w:cs="source sans 3" w:ascii="source sans 3" w:hAnsi="source sans 3"/>
            <w:color w:val="#000"/>
            <w:u w:val="single"/>
            <w:vertAlign w:val="superscript"/>
          </w:rPr>
          <w:t xml:space="preserve">[23]</w:t>
        </w:r>
      </w:hyperlink>
      <w:bookmarkStart w:id="25" w:name="fnref24"/>
      <w:bookmarkEnd w:id="25"/>
      <w:hyperlink w:anchor="fn24">
        <w:r>
          <w:rPr>
            <w:rFonts w:eastAsia="source sans 3" w:cs="source sans 3" w:ascii="source sans 3" w:hAnsi="source sans 3"/>
            <w:color w:val="#000"/>
            <w:u w:val="single"/>
            <w:vertAlign w:val="superscript"/>
          </w:rPr>
          <w:t xml:space="preserve">[24]</w:t>
        </w:r>
      </w:hyperlink>
      <w:bookmarkStart w:id="26" w:name="fnref25"/>
      <w:bookmarkEnd w:id="26"/>
      <w:hyperlink w:anchor="fn25">
        <w:r>
          <w:rPr>
            <w:rFonts w:eastAsia="source sans 3" w:cs="source sans 3" w:ascii="source sans 3" w:hAnsi="source sans 3"/>
            <w:color w:val="#000"/>
            <w:u w:val="single"/>
            <w:vertAlign w:val="superscript"/>
          </w:rPr>
          <w:t xml:space="preserve">[25]</w:t>
        </w:r>
      </w:hyperlink>
      <w:bookmarkStart w:id="27" w:name="fnref26"/>
      <w:bookmarkEnd w:id="27"/>
      <w:hyperlink w:anchor="fn26">
        <w:r>
          <w:rPr>
            <w:rFonts w:eastAsia="source sans 3" w:cs="source sans 3" w:ascii="source sans 3" w:hAnsi="source sans 3"/>
            <w:color w:val="#000"/>
            <w:u w:val="single"/>
            <w:vertAlign w:val="superscript"/>
          </w:rPr>
          <w:t xml:space="preserve">[26]</w:t>
        </w:r>
      </w:hyperlink>
      <w:bookmarkStart w:id="28" w:name="fnref27"/>
      <w:bookmarkEnd w:id="28"/>
      <w:hyperlink w:anchor="fn27">
        <w:r>
          <w:rPr>
            <w:rFonts w:eastAsia="source sans 3" w:cs="source sans 3" w:ascii="source sans 3" w:hAnsi="source sans 3"/>
            <w:color w:val="#000"/>
            <w:u w:val="single"/>
            <w:vertAlign w:val="superscript"/>
          </w:rPr>
          <w:t xml:space="preserve">[27]</w:t>
        </w:r>
      </w:hyperlink>
      <w:bookmarkStart w:id="29" w:name="fnref28"/>
      <w:bookmarkEnd w:id="29"/>
      <w:hyperlink w:anchor="fn28">
        <w:r>
          <w:rPr>
            <w:rFonts w:eastAsia="source sans 3" w:cs="source sans 3" w:ascii="source sans 3" w:hAnsi="source sans 3"/>
            <w:color w:val="#000"/>
            <w:u w:val="single"/>
            <w:vertAlign w:val="superscript"/>
          </w:rPr>
          <w:t xml:space="preserve">[28]</w:t>
        </w:r>
      </w:hyperlink>
    </w:p>
    <w:p>
      <w:pPr>
        <w:spacing w:line="360" w:after="210" w:lineRule="auto"/>
      </w:pPr>
      <w:r>
        <w:rPr>
          <w:rFonts w:eastAsia="source serif 4" w:cs="source serif 4" w:ascii="source serif 4" w:hAnsi="source serif 4"/>
          <w:color w:val="000000"/>
        </w:rPr>
        <w:t xml:space="preserve">Research gaps include: up-to-date PNGX market-capitalisation and turnover data beyond “K138 billion” (undated), detailed household investment participation rates, comprehensive fintech adoption metrics, and current consumer-scam incidence data.</w:t>
      </w:r>
      <w:bookmarkStart w:id="30" w:name="fnref13_1"/>
      <w:bookmarkEnd w:id="30"/>
      <w:hyperlink w:anchor="fn13">
        <w:r>
          <w:rPr>
            <w:rFonts w:eastAsia="source sans 3" w:cs="source sans 3" w:ascii="source sans 3" w:hAnsi="source sans 3"/>
            <w:color w:val="#000"/>
            <w:u w:val="single"/>
            <w:vertAlign w:val="superscript"/>
          </w:rPr>
          <w:t xml:space="preserve">[13]</w:t>
        </w:r>
      </w:hyperlink>
      <w:bookmarkStart w:id="31" w:name="fnref18_1"/>
      <w:bookmarkEnd w:id="31"/>
      <w:hyperlink w:anchor="fn18">
        <w:r>
          <w:rPr>
            <w:rFonts w:eastAsia="source sans 3" w:cs="source sans 3" w:ascii="source sans 3" w:hAnsi="source sans 3"/>
            <w:color w:val="#000"/>
            <w:u w:val="single"/>
            <w:vertAlign w:val="superscript"/>
          </w:rPr>
          <w:t xml:space="preserve">[18]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_global_financial_markets"/>
      <w:r>
        <w:rPr>
          <w:rFonts w:eastAsia="source serif 4" w:cs="source serif 4" w:ascii="source serif 4" w:hAnsi="source serif 4"/>
          <w:b/>
          <w:color w:val="000000"/>
          <w:sz w:val="24"/>
        </w:rPr>
        <w:t xml:space="preserve">B. Global Financial Markets</w:t>
      </w:r>
      <w:bookmarkEnd w:id="32"/>
    </w:p>
    <w:p>
      <w:pPr>
        <w:spacing w:line="360" w:before="315" w:after="105" w:lineRule="auto"/>
        <w:ind w:left="-30"/>
        <w:jc w:val="left"/>
      </w:pPr>
      <w:bookmarkStart w:id="33" w:name="what_is_a_financial_market"/>
      <w:r>
        <w:rPr>
          <w:rFonts w:eastAsia="source serif 4" w:cs="source serif 4" w:ascii="source serif 4" w:hAnsi="source serif 4"/>
          <w:b/>
          <w:color w:val="000000"/>
          <w:sz w:val="24"/>
        </w:rPr>
        <w:t xml:space="preserve">What is a financial market?</w:t>
      </w:r>
      <w:bookmarkEnd w:id="33"/>
    </w:p>
    <w:p>
      <w:pPr>
        <w:spacing w:line="360" w:after="210" w:lineRule="auto"/>
      </w:pPr>
      <w:r>
        <w:rPr>
          <w:rFonts w:eastAsia="source serif 4" w:cs="source serif 4" w:ascii="source serif 4" w:hAnsi="source serif 4"/>
          <w:color w:val="000000"/>
        </w:rPr>
        <w:t xml:space="preserve">A financial market is a marketplace where financial assets (stocks, bonds, currencies, derivatives, commodities) are issued and traded, connecting those with surplus funds (savers/investors) to those needing funds (borrowers/issuers).</w:t>
      </w:r>
      <w:bookmarkStart w:id="34" w:name="fnref3_1"/>
      <w:bookmarkEnd w:id="34"/>
      <w:hyperlink w:anchor="fn3">
        <w:r>
          <w:rPr>
            <w:rFonts w:eastAsia="source sans 3" w:cs="source sans 3" w:ascii="source sans 3" w:hAnsi="source sans 3"/>
            <w:color w:val="#000"/>
            <w:u w:val="single"/>
            <w:vertAlign w:val="superscript"/>
          </w:rPr>
          <w:t xml:space="preserve">[3]</w:t>
        </w:r>
      </w:hyperlink>
      <w:bookmarkStart w:id="35" w:name="fnref4_1"/>
      <w:bookmarkEnd w:id="35"/>
      <w:hyperlink w:anchor="fn4">
        <w:r>
          <w:rPr>
            <w:rFonts w:eastAsia="source sans 3" w:cs="source sans 3" w:ascii="source sans 3" w:hAnsi="source sans 3"/>
            <w:color w:val="#000"/>
            <w:u w:val="single"/>
            <w:vertAlign w:val="superscript"/>
          </w:rPr>
          <w:t xml:space="preserve">[4]</w:t>
        </w:r>
      </w:hyperlink>
      <w:bookmarkStart w:id="36" w:name="fnref29"/>
      <w:bookmarkEnd w:id="36"/>
      <w:hyperlink w:anchor="fn29">
        <w:r>
          <w:rPr>
            <w:rFonts w:eastAsia="source sans 3" w:cs="source sans 3" w:ascii="source sans 3" w:hAnsi="source sans 3"/>
            <w:color w:val="#000"/>
            <w:u w:val="single"/>
            <w:vertAlign w:val="superscript"/>
          </w:rPr>
          <w:t xml:space="preserve">[29]</w:t>
        </w:r>
      </w:hyperlink>
      <w:bookmarkStart w:id="37" w:name="fnref30"/>
      <w:bookmarkEnd w:id="37"/>
      <w:hyperlink w:anchor="fn30">
        <w:r>
          <w:rPr>
            <w:rFonts w:eastAsia="source sans 3" w:cs="source sans 3" w:ascii="source sans 3" w:hAnsi="source sans 3"/>
            <w:color w:val="#000"/>
            <w:u w:val="single"/>
            <w:vertAlign w:val="superscript"/>
          </w:rPr>
          <w:t xml:space="preserve">[30]</w:t>
        </w:r>
      </w:hyperlink>
    </w:p>
    <w:p>
      <w:pPr>
        <w:spacing w:line="360" w:before="315" w:after="105" w:lineRule="auto"/>
        <w:ind w:left="-30"/>
        <w:jc w:val="left"/>
      </w:pPr>
      <w:bookmarkStart w:id="38" w:name="why_do_financial_markets_exist_co_d37ccf"/>
      <w:r>
        <w:rPr>
          <w:rFonts w:eastAsia="source serif 4" w:cs="source serif 4" w:ascii="source serif 4" w:hAnsi="source serif 4"/>
          <w:b/>
          <w:color w:val="000000"/>
          <w:sz w:val="24"/>
        </w:rPr>
        <w:t xml:space="preserve">Why do financial markets exist? Core economic functions</w:t>
      </w:r>
      <w:bookmarkEnd w:id="38"/>
    </w:p>
    <w:p>
      <w:pPr>
        <w:spacing w:line="360" w:after="210" w:lineRule="auto"/>
      </w:pPr>
      <w:r>
        <w:rPr>
          <w:rFonts w:eastAsia="source serif 4" w:cs="source serif 4" w:ascii="source serif 4" w:hAnsi="source serif 4"/>
          <w:color w:val="000000"/>
        </w:rPr>
        <w:t xml:space="preserve">Authoritative sources identify six core functions:</w:t>
      </w:r>
    </w:p>
    <w:p>
      <w:pPr>
        <w:numPr>
          <w:ilvl w:val="0"/>
          <w:numId w:val="2"/>
        </w:numPr>
        <w:spacing w:line="360" w:before="105" w:after="105" w:lineRule="auto"/>
      </w:pPr>
      <w:r>
        <w:rPr>
          <w:rFonts w:eastAsia="source serif 4" w:cs="source serif 4" w:ascii="source serif 4" w:hAnsi="source serif 4"/>
          <w:b/>
          <w:color w:val="000000"/>
          <w:sz w:val="21"/>
        </w:rPr>
        <w:t xml:space="preserve">Borrowing and lending / intermediation</w:t>
      </w:r>
      <w:r>
        <w:rPr>
          <w:rFonts w:eastAsia="source serif 4" w:cs="source serif 4" w:ascii="source serif 4" w:hAnsi="source serif 4"/>
          <w:color w:val="000000"/>
          <w:sz w:val="21"/>
        </w:rPr>
        <w:t xml:space="preserve">: Transfer purchasing power from savers to borrowers for investment or consumption.</w:t>
      </w:r>
      <w:bookmarkStart w:id="39" w:name="fnref29_1"/>
      <w:bookmarkEnd w:id="39"/>
      <w:hyperlink w:anchor="fn29">
        <w:r>
          <w:rPr>
            <w:rFonts w:eastAsia="source sans 3" w:cs="source sans 3" w:ascii="source sans 3" w:hAnsi="source sans 3"/>
            <w:color w:val="#000"/>
            <w:sz w:val="21"/>
            <w:u w:val="single"/>
            <w:vertAlign w:val="superscript"/>
          </w:rPr>
          <w:t xml:space="preserve">[29]</w:t>
        </w:r>
      </w:hyperlink>
      <w:bookmarkStart w:id="40" w:name="fnref31"/>
      <w:bookmarkEnd w:id="40"/>
      <w:hyperlink w:anchor="fn31">
        <w:r>
          <w:rPr>
            <w:rFonts w:eastAsia="source sans 3" w:cs="source sans 3" w:ascii="source sans 3" w:hAnsi="source sans 3"/>
            <w:color w:val="#000"/>
            <w:sz w:val="21"/>
            <w:u w:val="single"/>
            <w:vertAlign w:val="superscript"/>
          </w:rPr>
          <w:t xml:space="preserve">[31]</w:t>
        </w:r>
      </w:hyperlink>
      <w:bookmarkStart w:id="41" w:name="fnref32"/>
      <w:bookmarkEnd w:id="41"/>
      <w:hyperlink w:anchor="fn32">
        <w:r>
          <w:rPr>
            <w:rFonts w:eastAsia="source sans 3" w:cs="source sans 3" w:ascii="source sans 3" w:hAnsi="source sans 3"/>
            <w:color w:val="#000"/>
            <w:sz w:val="21"/>
            <w:u w:val="single"/>
            <w:vertAlign w:val="superscript"/>
          </w:rPr>
          <w:t xml:space="preserve">[32]</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Price discovery</w:t>
      </w:r>
      <w:r>
        <w:rPr>
          <w:rFonts w:eastAsia="source serif 4" w:cs="source serif 4" w:ascii="source serif 4" w:hAnsi="source serif 4"/>
          <w:color w:val="000000"/>
          <w:sz w:val="21"/>
        </w:rPr>
        <w:t xml:space="preserve">: Determine prices for new and existing assets via supply and demand.</w:t>
      </w:r>
      <w:bookmarkStart w:id="42" w:name="fnref5_1"/>
      <w:bookmarkEnd w:id="42"/>
      <w:hyperlink w:anchor="fn5">
        <w:r>
          <w:rPr>
            <w:rFonts w:eastAsia="source sans 3" w:cs="source sans 3" w:ascii="source sans 3" w:hAnsi="source sans 3"/>
            <w:color w:val="#000"/>
            <w:sz w:val="21"/>
            <w:u w:val="single"/>
            <w:vertAlign w:val="superscript"/>
          </w:rPr>
          <w:t xml:space="preserve">[5]</w:t>
        </w:r>
      </w:hyperlink>
      <w:bookmarkStart w:id="43" w:name="fnref33"/>
      <w:bookmarkEnd w:id="43"/>
      <w:hyperlink w:anchor="fn33">
        <w:r>
          <w:rPr>
            <w:rFonts w:eastAsia="source sans 3" w:cs="source sans 3" w:ascii="source sans 3" w:hAnsi="source sans 3"/>
            <w:color w:val="#000"/>
            <w:sz w:val="21"/>
            <w:u w:val="single"/>
            <w:vertAlign w:val="superscript"/>
          </w:rPr>
          <w:t xml:space="preserve">[33]</w:t>
        </w:r>
      </w:hyperlink>
      <w:bookmarkStart w:id="44" w:name="fnref29_2"/>
      <w:bookmarkEnd w:id="44"/>
      <w:hyperlink w:anchor="fn29">
        <w:r>
          <w:rPr>
            <w:rFonts w:eastAsia="source sans 3" w:cs="source sans 3" w:ascii="source sans 3" w:hAnsi="source sans 3"/>
            <w:color w:val="#000"/>
            <w:sz w:val="21"/>
            <w:u w:val="single"/>
            <w:vertAlign w:val="superscript"/>
          </w:rPr>
          <w:t xml:space="preserve">[29]</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Information aggregation</w:t>
      </w:r>
      <w:r>
        <w:rPr>
          <w:rFonts w:eastAsia="source serif 4" w:cs="source serif 4" w:ascii="source serif 4" w:hAnsi="source serif 4"/>
          <w:color w:val="000000"/>
          <w:sz w:val="21"/>
        </w:rPr>
        <w:t xml:space="preserve">: Collect and reflect information about asset values and fund flows.</w:t>
      </w:r>
      <w:bookmarkStart w:id="45" w:name="fnref29_3"/>
      <w:bookmarkEnd w:id="45"/>
      <w:hyperlink w:anchor="fn29">
        <w:r>
          <w:rPr>
            <w:rFonts w:eastAsia="source sans 3" w:cs="source sans 3" w:ascii="source sans 3" w:hAnsi="source sans 3"/>
            <w:color w:val="#000"/>
            <w:sz w:val="21"/>
            <w:u w:val="single"/>
            <w:vertAlign w:val="superscript"/>
          </w:rPr>
          <w:t xml:space="preserve">[29]</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Risk sharing / transfer</w:t>
      </w:r>
      <w:r>
        <w:rPr>
          <w:rFonts w:eastAsia="source serif 4" w:cs="source serif 4" w:ascii="source serif 4" w:hAnsi="source serif 4"/>
          <w:color w:val="000000"/>
          <w:sz w:val="21"/>
        </w:rPr>
        <w:t xml:space="preserve">: Allow investors to diversify and transfer risk (e.g., via insurance, derivatives).</w:t>
      </w:r>
      <w:bookmarkStart w:id="46" w:name="fnref2_1"/>
      <w:bookmarkEnd w:id="46"/>
      <w:hyperlink w:anchor="fn2">
        <w:r>
          <w:rPr>
            <w:rFonts w:eastAsia="source sans 3" w:cs="source sans 3" w:ascii="source sans 3" w:hAnsi="source sans 3"/>
            <w:color w:val="#000"/>
            <w:sz w:val="21"/>
            <w:u w:val="single"/>
            <w:vertAlign w:val="superscript"/>
          </w:rPr>
          <w:t xml:space="preserve">[2]</w:t>
        </w:r>
      </w:hyperlink>
      <w:bookmarkStart w:id="47" w:name="fnref1_1"/>
      <w:bookmarkEnd w:id="47"/>
      <w:hyperlink w:anchor="fn1">
        <w:r>
          <w:rPr>
            <w:rFonts w:eastAsia="source sans 3" w:cs="source sans 3" w:ascii="source sans 3" w:hAnsi="source sans 3"/>
            <w:color w:val="#000"/>
            <w:sz w:val="21"/>
            <w:u w:val="single"/>
            <w:vertAlign w:val="superscript"/>
          </w:rPr>
          <w:t xml:space="preserve">[1]</w:t>
        </w:r>
      </w:hyperlink>
      <w:bookmarkStart w:id="48" w:name="fnref29_4"/>
      <w:bookmarkEnd w:id="48"/>
      <w:hyperlink w:anchor="fn29">
        <w:r>
          <w:rPr>
            <w:rFonts w:eastAsia="source sans 3" w:cs="source sans 3" w:ascii="source sans 3" w:hAnsi="source sans 3"/>
            <w:color w:val="#000"/>
            <w:sz w:val="21"/>
            <w:u w:val="single"/>
            <w:vertAlign w:val="superscript"/>
          </w:rPr>
          <w:t xml:space="preserve">[29]</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Liquidity provision</w:t>
      </w:r>
      <w:r>
        <w:rPr>
          <w:rFonts w:eastAsia="source serif 4" w:cs="source serif 4" w:ascii="source serif 4" w:hAnsi="source serif 4"/>
          <w:color w:val="000000"/>
          <w:sz w:val="21"/>
        </w:rPr>
        <w:t xml:space="preserve">: Enable holders to sell assets without large value loss.</w:t>
      </w:r>
      <w:bookmarkStart w:id="49" w:name="fnref1_2"/>
      <w:bookmarkEnd w:id="49"/>
      <w:hyperlink w:anchor="fn1">
        <w:r>
          <w:rPr>
            <w:rFonts w:eastAsia="source sans 3" w:cs="source sans 3" w:ascii="source sans 3" w:hAnsi="source sans 3"/>
            <w:color w:val="#000"/>
            <w:sz w:val="21"/>
            <w:u w:val="single"/>
            <w:vertAlign w:val="superscript"/>
          </w:rPr>
          <w:t xml:space="preserve">[1]</w:t>
        </w:r>
      </w:hyperlink>
      <w:bookmarkStart w:id="50" w:name="fnref3_2"/>
      <w:bookmarkEnd w:id="50"/>
      <w:hyperlink w:anchor="fn3">
        <w:r>
          <w:rPr>
            <w:rFonts w:eastAsia="source sans 3" w:cs="source sans 3" w:ascii="source sans 3" w:hAnsi="source sans 3"/>
            <w:color w:val="#000"/>
            <w:sz w:val="21"/>
            <w:u w:val="single"/>
            <w:vertAlign w:val="superscript"/>
          </w:rPr>
          <w:t xml:space="preserve">[3]</w:t>
        </w:r>
      </w:hyperlink>
      <w:bookmarkStart w:id="51" w:name="fnref5_2"/>
      <w:bookmarkEnd w:id="51"/>
      <w:hyperlink w:anchor="fn5">
        <w:r>
          <w:rPr>
            <w:rFonts w:eastAsia="source sans 3" w:cs="source sans 3" w:ascii="source sans 3" w:hAnsi="source sans 3"/>
            <w:color w:val="#000"/>
            <w:sz w:val="21"/>
            <w:u w:val="single"/>
            <w:vertAlign w:val="superscript"/>
          </w:rPr>
          <w:t xml:space="preserve">[5]</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Efficiency</w:t>
      </w:r>
      <w:r>
        <w:rPr>
          <w:rFonts w:eastAsia="source serif 4" w:cs="source serif 4" w:ascii="source serif 4" w:hAnsi="source serif 4"/>
          <w:color w:val="000000"/>
          <w:sz w:val="21"/>
        </w:rPr>
        <w:t xml:space="preserve">: Reduce transaction and information costs.</w:t>
      </w:r>
      <w:bookmarkStart w:id="52" w:name="fnref5_3"/>
      <w:bookmarkEnd w:id="52"/>
      <w:hyperlink w:anchor="fn5">
        <w:r>
          <w:rPr>
            <w:rFonts w:eastAsia="source sans 3" w:cs="source sans 3" w:ascii="source sans 3" w:hAnsi="source sans 3"/>
            <w:color w:val="#000"/>
            <w:sz w:val="21"/>
            <w:u w:val="single"/>
            <w:vertAlign w:val="superscript"/>
          </w:rPr>
          <w:t xml:space="preserve">[5]</w:t>
        </w:r>
      </w:hyperlink>
      <w:bookmarkStart w:id="53" w:name="fnref29_5"/>
      <w:bookmarkEnd w:id="53"/>
      <w:hyperlink w:anchor="fn29">
        <w:r>
          <w:rPr>
            <w:rFonts w:eastAsia="source sans 3" w:cs="source sans 3" w:ascii="source sans 3" w:hAnsi="source sans 3"/>
            <w:color w:val="#000"/>
            <w:sz w:val="21"/>
            <w:u w:val="single"/>
            <w:vertAlign w:val="superscript"/>
          </w:rPr>
          <w:t xml:space="preserve">[29]</w:t>
        </w:r>
      </w:hyperlink>
    </w:p>
    <w:p>
      <w:pPr>
        <w:spacing w:line="360" w:after="210" w:lineRule="auto"/>
      </w:pPr>
      <w:r>
        <w:rPr>
          <w:rFonts w:eastAsia="source serif 4" w:cs="source serif 4" w:ascii="source serif 4" w:hAnsi="source serif 4"/>
          <w:color w:val="000000"/>
        </w:rPr>
        <w:t xml:space="preserve">Financial markets also support </w:t>
      </w:r>
      <w:r>
        <w:rPr>
          <w:rFonts w:eastAsia="source serif 4" w:cs="source serif 4" w:ascii="source serif 4" w:hAnsi="source serif 4"/>
          <w:b/>
          <w:color w:val="000000"/>
        </w:rPr>
        <w:t xml:space="preserve">maturity transformation</w:t>
      </w:r>
      <w:r>
        <w:rPr>
          <w:rFonts w:eastAsia="source serif 4" w:cs="source serif 4" w:ascii="source serif 4" w:hAnsi="source serif 4"/>
          <w:color w:val="000000"/>
        </w:rPr>
        <w:t xml:space="preserve"> (converting short-term deposits into long-term loans) and </w:t>
      </w:r>
      <w:r>
        <w:rPr>
          <w:rFonts w:eastAsia="source serif 4" w:cs="source serif 4" w:ascii="source serif 4" w:hAnsi="source serif 4"/>
          <w:b/>
          <w:color w:val="000000"/>
        </w:rPr>
        <w:t xml:space="preserve">capital allocation</w:t>
      </w:r>
      <w:r>
        <w:rPr>
          <w:rFonts w:eastAsia="source serif 4" w:cs="source serif 4" w:ascii="source serif 4" w:hAnsi="source serif 4"/>
          <w:color w:val="000000"/>
        </w:rPr>
        <w:t xml:space="preserve"> to the most productive uses.</w:t>
      </w:r>
      <w:bookmarkStart w:id="54" w:name="fnref30_1"/>
      <w:bookmarkEnd w:id="54"/>
      <w:hyperlink w:anchor="fn30">
        <w:r>
          <w:rPr>
            <w:rFonts w:eastAsia="source sans 3" w:cs="source sans 3" w:ascii="source sans 3" w:hAnsi="source sans 3"/>
            <w:color w:val="#000"/>
            <w:u w:val="single"/>
            <w:vertAlign w:val="superscript"/>
          </w:rPr>
          <w:t xml:space="preserve">[30]</w:t>
        </w:r>
      </w:hyperlink>
      <w:bookmarkStart w:id="55" w:name="fnref3_3"/>
      <w:bookmarkEnd w:id="55"/>
      <w:hyperlink w:anchor="fn3">
        <w:r>
          <w:rPr>
            <w:rFonts w:eastAsia="source sans 3" w:cs="source sans 3" w:ascii="source sans 3" w:hAnsi="source sans 3"/>
            <w:color w:val="#000"/>
            <w:u w:val="single"/>
            <w:vertAlign w:val="superscript"/>
          </w:rPr>
          <w:t xml:space="preserve">[3]</w:t>
        </w:r>
      </w:hyperlink>
      <w:bookmarkStart w:id="56" w:name="fnref1_3"/>
      <w:bookmarkEnd w:id="56"/>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57" w:name="major_types_of_financial_markets"/>
      <w:r>
        <w:rPr>
          <w:rFonts w:eastAsia="source serif 4" w:cs="source serif 4" w:ascii="source serif 4" w:hAnsi="source serif 4"/>
          <w:b/>
          <w:color w:val="000000"/>
          <w:sz w:val="24"/>
        </w:rPr>
        <w:t xml:space="preserve">Major types of financial markets</w:t>
      </w:r>
      <w:bookmarkEnd w:id="5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Market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Typical instruments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Participants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Money markets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Short-term funding (&lt;1 year)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Treasury bills, commercial paper, certificates of deposit, repos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Banks, governments, corporations, money-market funds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liquidity, lower return </w:t>
            </w:r>
            <w:hyperlink w:anchor="fn1">
              <w:r>
                <w:rPr>
                  <w:rFonts w:eastAsia="source sans 3" w:cs="source sans 3" w:ascii="source sans 3" w:hAnsi="source sans 3"/>
                  <w:color w:val="#000"/>
                  <w:sz w:val="17"/>
                  <w:u w:val="single"/>
                  <w:vertAlign w:val="superscript"/>
                </w:rPr>
                <w:t xml:space="preserve">[1]</w:t>
              </w:r>
            </w:hyperlink>
            <w:hyperlink w:anchor="fn3">
              <w:r>
                <w:rPr>
                  <w:rFonts w:eastAsia="source sans 3" w:cs="source sans 3" w:ascii="source sans 3" w:hAnsi="source sans 3"/>
                  <w:color w:val="#000"/>
                  <w:sz w:val="17"/>
                  <w:u w:val="single"/>
                  <w:vertAlign w:val="superscript"/>
                </w:rPr>
                <w:t xml:space="preserve">[3]</w:t>
              </w:r>
            </w:hyperlink>
            <w:hyperlink w:anchor="fn6">
              <w:r>
                <w:rPr>
                  <w:rFonts w:eastAsia="source sans 3" w:cs="source sans 3" w:ascii="source sans 3" w:hAnsi="source sans 3"/>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Capital markets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Long-term financing (&gt;1 year)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Shares, bonds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Companies, governments, institutional/retail investors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Includes equity and debt markets </w:t>
            </w:r>
            <w:hyperlink w:anchor="fn1">
              <w:r>
                <w:rPr>
                  <w:rFonts w:eastAsia="source sans 3" w:cs="source sans 3" w:ascii="source sans 3" w:hAnsi="source sans 3"/>
                  <w:color w:val="#000"/>
                  <w:sz w:val="17"/>
                  <w:u w:val="single"/>
                  <w:vertAlign w:val="superscript"/>
                </w:rPr>
                <w:t xml:space="preserve">[1]</w:t>
              </w:r>
            </w:hyperlink>
            <w:hyperlink w:anchor="fn3">
              <w:r>
                <w:rPr>
                  <w:rFonts w:eastAsia="source sans 3" w:cs="source sans 3" w:ascii="source sans 3" w:hAnsi="source sans 3"/>
                  <w:color w:val="#000"/>
                  <w:sz w:val="17"/>
                  <w:u w:val="single"/>
                  <w:vertAlign w:val="superscript"/>
                </w:rPr>
                <w:t xml:space="preserve">[3]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Equity markets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Ownership financing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Common/preferred shares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Companies, investors via exchanges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Dividends, capital gains; residual claim </w:t>
            </w:r>
            <w:hyperlink w:anchor="fn1">
              <w:r>
                <w:rPr>
                  <w:rFonts w:eastAsia="source sans 3" w:cs="source sans 3" w:ascii="source sans 3" w:hAnsi="source sans 3"/>
                  <w:color w:val="#000"/>
                  <w:sz w:val="17"/>
                  <w:u w:val="single"/>
                  <w:vertAlign w:val="superscript"/>
                </w:rPr>
                <w:t xml:space="preserve">[1]</w:t>
              </w:r>
            </w:hyperlink>
            <w:hyperlink w:anchor="fn3">
              <w:r>
                <w:rPr>
                  <w:rFonts w:eastAsia="source sans 3" w:cs="source sans 3" w:ascii="source sans 3" w:hAnsi="source sans 3"/>
                  <w:color w:val="#000"/>
                  <w:sz w:val="17"/>
                  <w:u w:val="single"/>
                  <w:vertAlign w:val="superscript"/>
                </w:rPr>
                <w:t xml:space="preserve">[3]</w:t>
              </w:r>
            </w:hyperlink>
            <w:hyperlink w:anchor="fn6">
              <w:r>
                <w:rPr>
                  <w:rFonts w:eastAsia="source sans 3" w:cs="source sans 3" w:ascii="source sans 3" w:hAnsi="source sans 3"/>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Bond markets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Debt financing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Government/corporate bonds, coupons, yields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Governments, firms, investors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Price inversely related to yield; credit risk </w:t>
            </w:r>
            <w:hyperlink w:anchor="fn1">
              <w:r>
                <w:rPr>
                  <w:rFonts w:eastAsia="source sans 3" w:cs="source sans 3" w:ascii="source sans 3" w:hAnsi="source sans 3"/>
                  <w:color w:val="#000"/>
                  <w:sz w:val="17"/>
                  <w:u w:val="single"/>
                  <w:vertAlign w:val="superscript"/>
                </w:rPr>
                <w:t xml:space="preserve">[1]</w:t>
              </w:r>
            </w:hyperlink>
            <w:hyperlink w:anchor="fn3">
              <w:r>
                <w:rPr>
                  <w:rFonts w:eastAsia="source sans 3" w:cs="source sans 3" w:ascii="source sans 3" w:hAnsi="source sans 3"/>
                  <w:color w:val="#000"/>
                  <w:sz w:val="17"/>
                  <w:u w:val="single"/>
                  <w:vertAlign w:val="superscript"/>
                </w:rPr>
                <w:t xml:space="preserve">[3]</w:t>
              </w:r>
            </w:hyperlink>
            <w:hyperlink w:anchor="fn6">
              <w:r>
                <w:rPr>
                  <w:rFonts w:eastAsia="source sans 3" w:cs="source sans 3" w:ascii="source sans 3" w:hAnsi="source sans 3"/>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Foreign-exchange (FX) markets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 conversion, hedging, speculation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Spot, forwards, swaps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Banks, central banks, firms, traders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Largest market by turnover; affects imports/exports </w:t>
            </w:r>
            <w:hyperlink w:anchor="fn3">
              <w:r>
                <w:rPr>
                  <w:rFonts w:eastAsia="source sans 3" w:cs="source sans 3" w:ascii="source sans 3" w:hAnsi="source sans 3"/>
                  <w:color w:val="#000"/>
                  <w:sz w:val="17"/>
                  <w:u w:val="single"/>
                  <w:vertAlign w:val="superscript"/>
                </w:rPr>
                <w:t xml:space="preserve">[3]</w:t>
              </w:r>
            </w:hyperlink>
            <w:hyperlink w:anchor="fn4">
              <w:r>
                <w:rPr>
                  <w:rFonts w:eastAsia="source sans 3" w:cs="source sans 3" w:ascii="source sans 3" w:hAnsi="source sans 3"/>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Commodity markets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Trade in physical/financial commodities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Oil, metals, agricultural products, futures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Producers, consumers, speculators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Physical delivery vs financial contracts </w:t>
            </w:r>
            <w:hyperlink w:anchor="fn3">
              <w:r>
                <w:rPr>
                  <w:rFonts w:eastAsia="source sans 3" w:cs="source sans 3" w:ascii="source sans 3" w:hAnsi="source sans 3"/>
                  <w:color w:val="#000"/>
                  <w:sz w:val="17"/>
                  <w:u w:val="single"/>
                  <w:vertAlign w:val="superscript"/>
                </w:rPr>
                <w:t xml:space="preserve">[3]</w:t>
              </w:r>
            </w:hyperlink>
            <w:hyperlink w:anchor="fn4">
              <w:r>
                <w:rPr>
                  <w:rFonts w:eastAsia="source sans 3" w:cs="source sans 3" w:ascii="source sans 3" w:hAnsi="source sans 3"/>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Derivatives markets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 transfer, speculation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Futures, forwards, options, swaps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Hedgers, speculators, institutions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 derived from underlying asset; counterparty risk </w:t>
            </w:r>
            <w:hyperlink w:anchor="fn1">
              <w:r>
                <w:rPr>
                  <w:rFonts w:eastAsia="source sans 3" w:cs="source sans 3" w:ascii="source sans 3" w:hAnsi="source sans 3"/>
                  <w:color w:val="#000"/>
                  <w:sz w:val="17"/>
                  <w:u w:val="single"/>
                  <w:vertAlign w:val="superscript"/>
                </w:rPr>
                <w:t xml:space="preserve">[1]</w:t>
              </w:r>
            </w:hyperlink>
            <w:hyperlink w:anchor="fn3">
              <w:r>
                <w:rPr>
                  <w:rFonts w:eastAsia="source sans 3" w:cs="source sans 3" w:ascii="source sans 3" w:hAnsi="source sans 3"/>
                  <w:color w:val="#000"/>
                  <w:sz w:val="17"/>
                  <w:u w:val="single"/>
                  <w:vertAlign w:val="superscript"/>
                </w:rPr>
                <w:t xml:space="preserve">[3]</w:t>
              </w:r>
            </w:hyperlink>
            <w:hyperlink w:anchor="fn6">
              <w:r>
                <w:rPr>
                  <w:rFonts w:eastAsia="source sans 3" w:cs="source sans 3" w:ascii="source sans 3" w:hAnsi="source sans 3"/>
                  <w:color w:val="#000"/>
                  <w:sz w:val="17"/>
                  <w:u w:val="single"/>
                  <w:vertAlign w:val="superscript"/>
                </w:rPr>
                <w:t xml:space="preserve">[6]</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c_papua_new_guinea_financial_system"/>
      <w:r>
        <w:rPr>
          <w:rFonts w:eastAsia="source serif 4" w:cs="source serif 4" w:ascii="source serif 4" w:hAnsi="source serif 4"/>
          <w:b/>
          <w:color w:val="000000"/>
          <w:sz w:val="24"/>
        </w:rPr>
        <w:t xml:space="preserve">C. Papua New Guinea Financial System</w:t>
      </w:r>
      <w:bookmarkEnd w:id="58"/>
    </w:p>
    <w:p>
      <w:pPr>
        <w:spacing w:line="360" w:before="315" w:after="105" w:lineRule="auto"/>
        <w:ind w:left="-30"/>
        <w:jc w:val="left"/>
      </w:pPr>
      <w:bookmarkStart w:id="59" w:name="structure_and_regulators"/>
      <w:r>
        <w:rPr>
          <w:rFonts w:eastAsia="source serif 4" w:cs="source serif 4" w:ascii="source serif 4" w:hAnsi="source serif 4"/>
          <w:b/>
          <w:color w:val="000000"/>
          <w:sz w:val="24"/>
        </w:rPr>
        <w:t xml:space="preserve">Structure and regulators</w:t>
      </w:r>
      <w:bookmarkEnd w:id="59"/>
    </w:p>
    <w:p>
      <w:pPr>
        <w:numPr>
          <w:ilvl w:val="0"/>
          <w:numId w:val="3"/>
        </w:numPr>
        <w:spacing w:line="360" w:before="105" w:after="105" w:lineRule="auto"/>
      </w:pPr>
      <w:r>
        <w:rPr>
          <w:rFonts w:eastAsia="source serif 4" w:cs="source serif 4" w:ascii="source serif 4" w:hAnsi="source serif 4"/>
          <w:b/>
          <w:color w:val="000000"/>
          <w:sz w:val="21"/>
        </w:rPr>
        <w:t xml:space="preserve">Primary regulator</w:t>
      </w:r>
      <w:r>
        <w:rPr>
          <w:rFonts w:eastAsia="source serif 4" w:cs="source serif 4" w:ascii="source serif 4" w:hAnsi="source serif 4"/>
          <w:color w:val="000000"/>
          <w:sz w:val="21"/>
        </w:rPr>
        <w:t xml:space="preserve">: Bank of Papua New Guinea (BPNG) regulates banks, non-bank deposit-takers, superannuation funds, life insurers, and payment service providers/operators.</w:t>
      </w:r>
      <w:bookmarkStart w:id="60" w:name="fnref9_1"/>
      <w:bookmarkEnd w:id="60"/>
      <w:hyperlink w:anchor="fn9">
        <w:r>
          <w:rPr>
            <w:rFonts w:eastAsia="source sans 3" w:cs="source sans 3" w:ascii="source sans 3" w:hAnsi="source sans 3"/>
            <w:color w:val="#000"/>
            <w:sz w:val="21"/>
            <w:u w:val="single"/>
            <w:vertAlign w:val="superscript"/>
          </w:rPr>
          <w:t xml:space="preserve">[9]</w:t>
        </w:r>
      </w:hyperlink>
      <w:bookmarkStart w:id="61" w:name="fnref10_1"/>
      <w:bookmarkEnd w:id="61"/>
      <w:hyperlink w:anchor="fn10">
        <w:r>
          <w:rPr>
            <w:rFonts w:eastAsia="source sans 3" w:cs="source sans 3" w:ascii="source sans 3" w:hAnsi="source sans 3"/>
            <w:color w:val="#000"/>
            <w:sz w:val="21"/>
            <w:u w:val="single"/>
            <w:vertAlign w:val="superscript"/>
          </w:rPr>
          <w:t xml:space="preserve">[10]</w:t>
        </w:r>
      </w:hyperlink>
      <w:bookmarkStart w:id="62" w:name="fnref34"/>
      <w:bookmarkEnd w:id="62"/>
      <w:hyperlink w:anchor="fn34">
        <w:r>
          <w:rPr>
            <w:rFonts w:eastAsia="source sans 3" w:cs="source sans 3" w:ascii="source sans 3" w:hAnsi="source sans 3"/>
            <w:color w:val="#000"/>
            <w:sz w:val="21"/>
            <w:u w:val="single"/>
            <w:vertAlign w:val="superscript"/>
          </w:rPr>
          <w:t xml:space="preserve">[34]</w:t>
        </w:r>
      </w:hyperlink>
      <w:bookmarkStart w:id="63" w:name="fnref35"/>
      <w:bookmarkEnd w:id="63"/>
      <w:hyperlink w:anchor="fn35">
        <w:r>
          <w:rPr>
            <w:rFonts w:eastAsia="source sans 3" w:cs="source sans 3" w:ascii="source sans 3" w:hAnsi="source sans 3"/>
            <w:color w:val="#000"/>
            <w:sz w:val="21"/>
            <w:u w:val="single"/>
            <w:vertAlign w:val="superscript"/>
          </w:rPr>
          <w:t xml:space="preserve">[35]</w:t>
        </w:r>
      </w:hyperlink>
    </w:p>
    <w:p>
      <w:pPr>
        <w:numPr>
          <w:ilvl w:val="0"/>
          <w:numId w:val="3"/>
        </w:numPr>
        <w:spacing w:line="360" w:before="105" w:after="105" w:lineRule="auto"/>
      </w:pPr>
      <w:r>
        <w:rPr>
          <w:rFonts w:eastAsia="source serif 4" w:cs="source serif 4" w:ascii="source serif 4" w:hAnsi="source serif 4"/>
          <w:b/>
          <w:color w:val="000000"/>
          <w:sz w:val="21"/>
        </w:rPr>
        <w:t xml:space="preserve">Other regulators</w:t>
      </w:r>
      <w:r>
        <w:rPr>
          <w:rFonts w:eastAsia="source serif 4" w:cs="source serif 4" w:ascii="source serif 4" w:hAnsi="source serif 4"/>
          <w:color w:val="000000"/>
          <w:sz w:val="21"/>
        </w:rPr>
        <w:t xml:space="preserve">: Office of Insurance Commissioner (OIC) oversees general (non-life) insurance; Treasury manages government debt issuance.</w:t>
      </w:r>
      <w:bookmarkStart w:id="64" w:name="fnref36"/>
      <w:bookmarkEnd w:id="64"/>
      <w:hyperlink w:anchor="fn36">
        <w:r>
          <w:rPr>
            <w:rFonts w:eastAsia="source sans 3" w:cs="source sans 3" w:ascii="source sans 3" w:hAnsi="source sans 3"/>
            <w:color w:val="#000"/>
            <w:sz w:val="21"/>
            <w:u w:val="single"/>
            <w:vertAlign w:val="superscript"/>
          </w:rPr>
          <w:t xml:space="preserve">[36]</w:t>
        </w:r>
      </w:hyperlink>
      <w:bookmarkStart w:id="65" w:name="fnref37"/>
      <w:bookmarkEnd w:id="65"/>
      <w:hyperlink w:anchor="fn37">
        <w:r>
          <w:rPr>
            <w:rFonts w:eastAsia="source sans 3" w:cs="source sans 3" w:ascii="source sans 3" w:hAnsi="source sans 3"/>
            <w:color w:val="#000"/>
            <w:sz w:val="21"/>
            <w:u w:val="single"/>
            <w:vertAlign w:val="superscript"/>
          </w:rPr>
          <w:t xml:space="preserve">[37]</w:t>
        </w:r>
      </w:hyperlink>
    </w:p>
    <w:p>
      <w:pPr>
        <w:numPr>
          <w:ilvl w:val="0"/>
          <w:numId w:val="3"/>
        </w:numPr>
        <w:spacing w:line="360" w:before="105" w:after="105" w:lineRule="auto"/>
      </w:pPr>
      <w:r>
        <w:rPr>
          <w:rFonts w:eastAsia="source serif 4" w:cs="source serif 4" w:ascii="source serif 4" w:hAnsi="source serif 4"/>
          <w:b/>
          <w:color w:val="000000"/>
          <w:sz w:val="21"/>
        </w:rPr>
        <w:t xml:space="preserve">Financial-system composition</w:t>
      </w:r>
      <w:r>
        <w:rPr>
          <w:rFonts w:eastAsia="source serif 4" w:cs="source serif 4" w:ascii="source serif 4" w:hAnsi="source serif 4"/>
          <w:color w:val="000000"/>
          <w:sz w:val="21"/>
        </w:rPr>
        <w:t xml:space="preserve">: Commercial banks dominate (~67% of assets), alongside licensed financial institutions (LFIs), savings &amp; loan societies (S&amp;LSs), microfinance institutions, superannuation funds, life insurers, and payment providers.</w:t>
      </w:r>
      <w:bookmarkStart w:id="66" w:name="fnref10_2"/>
      <w:bookmarkEnd w:id="66"/>
      <w:hyperlink w:anchor="fn10">
        <w:r>
          <w:rPr>
            <w:rFonts w:eastAsia="source sans 3" w:cs="source sans 3" w:ascii="source sans 3" w:hAnsi="source sans 3"/>
            <w:color w:val="#000"/>
            <w:sz w:val="21"/>
            <w:u w:val="single"/>
            <w:vertAlign w:val="superscript"/>
          </w:rPr>
          <w:t xml:space="preserve">[10]</w:t>
        </w:r>
      </w:hyperlink>
      <w:bookmarkStart w:id="67" w:name="fnref8_1"/>
      <w:bookmarkEnd w:id="67"/>
      <w:hyperlink w:anchor="fn8">
        <w:r>
          <w:rPr>
            <w:rFonts w:eastAsia="source sans 3" w:cs="source sans 3" w:ascii="source sans 3" w:hAnsi="source sans 3"/>
            <w:color w:val="#000"/>
            <w:sz w:val="21"/>
            <w:u w:val="single"/>
            <w:vertAlign w:val="superscript"/>
          </w:rPr>
          <w:t xml:space="preserve">[8]</w:t>
        </w:r>
      </w:hyperlink>
      <w:bookmarkStart w:id="68" w:name="fnref9_2"/>
      <w:bookmarkEnd w:id="68"/>
      <w:hyperlink w:anchor="fn9">
        <w:r>
          <w:rPr>
            <w:rFonts w:eastAsia="source sans 3" w:cs="source sans 3" w:ascii="source sans 3" w:hAnsi="source sans 3"/>
            <w:color w:val="#000"/>
            <w:sz w:val="21"/>
            <w:u w:val="single"/>
            <w:vertAlign w:val="superscript"/>
          </w:rPr>
          <w:t xml:space="preserve">[9]</w:t>
        </w:r>
      </w:hyperlink>
    </w:p>
    <w:p>
      <w:pPr>
        <w:spacing w:line="360" w:before="315" w:after="105" w:lineRule="auto"/>
        <w:ind w:left="-30"/>
        <w:jc w:val="left"/>
      </w:pPr>
      <w:bookmarkStart w:id="69" w:name="licensed_commercial_banks_as_at_j_cfb340"/>
      <w:r>
        <w:rPr>
          <w:rFonts w:eastAsia="source serif 4" w:cs="source serif 4" w:ascii="source serif 4" w:hAnsi="source serif 4"/>
          <w:b/>
          <w:color w:val="000000"/>
          <w:sz w:val="24"/>
        </w:rPr>
        <w:t xml:space="preserve">Licensed commercial banks (as at July 2025)</w:t>
      </w:r>
      <w:bookmarkEnd w:id="69"/>
    </w:p>
    <w:p>
      <w:pPr>
        <w:spacing w:line="360" w:after="210" w:lineRule="auto"/>
      </w:pPr>
      <w:r>
        <w:rPr>
          <w:rFonts w:eastAsia="source serif 4" w:cs="source serif 4" w:ascii="source serif 4" w:hAnsi="source serif 4"/>
          <w:color w:val="000000"/>
        </w:rPr>
        <w:t xml:space="preserve">BPNG lists seven authorised commercial banks:</w:t>
      </w:r>
    </w:p>
    <w:p>
      <w:pPr>
        <w:numPr>
          <w:ilvl w:val="0"/>
          <w:numId w:val="4"/>
        </w:numPr>
        <w:spacing w:line="360" w:before="105" w:after="105" w:lineRule="auto"/>
      </w:pPr>
      <w:r>
        <w:rPr>
          <w:rFonts w:eastAsia="source serif 4" w:cs="source serif 4" w:ascii="source serif 4" w:hAnsi="source serif 4"/>
          <w:color w:val="000000"/>
          <w:sz w:val="21"/>
        </w:rPr>
        <w:t xml:space="preserve">Australia &amp; New Zealand Banking Group (PNG) Limited</w:t>
      </w:r>
    </w:p>
    <w:p>
      <w:pPr>
        <w:numPr>
          <w:ilvl w:val="0"/>
          <w:numId w:val="4"/>
        </w:numPr>
        <w:spacing w:line="360" w:before="105" w:after="105" w:lineRule="auto"/>
      </w:pPr>
      <w:r>
        <w:rPr>
          <w:rFonts w:eastAsia="source serif 4" w:cs="source serif 4" w:ascii="source serif 4" w:hAnsi="source serif 4"/>
          <w:color w:val="000000"/>
          <w:sz w:val="21"/>
        </w:rPr>
        <w:t xml:space="preserve">BSP Financial Group Limited</w:t>
      </w:r>
    </w:p>
    <w:p>
      <w:pPr>
        <w:numPr>
          <w:ilvl w:val="0"/>
          <w:numId w:val="4"/>
        </w:numPr>
        <w:spacing w:line="360" w:before="105" w:after="105" w:lineRule="auto"/>
      </w:pPr>
      <w:r>
        <w:rPr>
          <w:rFonts w:eastAsia="source serif 4" w:cs="source serif 4" w:ascii="source serif 4" w:hAnsi="source serif 4"/>
          <w:color w:val="000000"/>
          <w:sz w:val="21"/>
        </w:rPr>
        <w:t xml:space="preserve">Credit Corporation Finance Limited t/a CreditBank PNG</w:t>
      </w:r>
    </w:p>
    <w:p>
      <w:pPr>
        <w:numPr>
          <w:ilvl w:val="0"/>
          <w:numId w:val="4"/>
        </w:numPr>
        <w:spacing w:line="360" w:before="105" w:after="105" w:lineRule="auto"/>
      </w:pPr>
      <w:r>
        <w:rPr>
          <w:rFonts w:eastAsia="source serif 4" w:cs="source serif 4" w:ascii="source serif 4" w:hAnsi="source serif 4"/>
          <w:color w:val="000000"/>
          <w:sz w:val="21"/>
        </w:rPr>
        <w:t xml:space="preserve">Kina Securities Limited</w:t>
      </w:r>
    </w:p>
    <w:p>
      <w:pPr>
        <w:numPr>
          <w:ilvl w:val="0"/>
          <w:numId w:val="4"/>
        </w:numPr>
        <w:spacing w:line="360" w:before="105" w:after="105" w:lineRule="auto"/>
      </w:pPr>
      <w:r>
        <w:rPr>
          <w:rFonts w:eastAsia="source serif 4" w:cs="source serif 4" w:ascii="source serif 4" w:hAnsi="source serif 4"/>
          <w:color w:val="000000"/>
          <w:sz w:val="21"/>
        </w:rPr>
        <w:t xml:space="preserve">National Banking Corporation Limited</w:t>
      </w:r>
    </w:p>
    <w:p>
      <w:pPr>
        <w:numPr>
          <w:ilvl w:val="0"/>
          <w:numId w:val="4"/>
        </w:numPr>
        <w:spacing w:line="360" w:before="105" w:after="105" w:lineRule="auto"/>
      </w:pPr>
      <w:r>
        <w:rPr>
          <w:rFonts w:eastAsia="source serif 4" w:cs="source serif 4" w:ascii="source serif 4" w:hAnsi="source serif 4"/>
          <w:color w:val="000000"/>
          <w:sz w:val="21"/>
        </w:rPr>
        <w:t xml:space="preserve">TISA Bank Limited</w:t>
      </w:r>
    </w:p>
    <w:p>
      <w:pPr>
        <w:numPr>
          <w:ilvl w:val="0"/>
          <w:numId w:val="4"/>
        </w:numPr>
        <w:spacing w:line="360" w:before="105" w:after="105" w:lineRule="auto"/>
      </w:pPr>
      <w:r>
        <w:rPr>
          <w:rFonts w:eastAsia="source serif 4" w:cs="source serif 4" w:ascii="source serif 4" w:hAnsi="source serif 4"/>
          <w:color w:val="000000"/>
          <w:sz w:val="21"/>
        </w:rPr>
        <w:t xml:space="preserve">Westpac Bank (PNG) Limited.</w:t>
      </w:r>
      <w:bookmarkStart w:id="70" w:name="fnref11_1"/>
      <w:bookmarkEnd w:id="70"/>
      <w:hyperlink w:anchor="fn11">
        <w:r>
          <w:rPr>
            <w:rFonts w:eastAsia="source sans 3" w:cs="source sans 3" w:ascii="source sans 3" w:hAnsi="source sans 3"/>
            <w:color w:val="#000"/>
            <w:sz w:val="21"/>
            <w:u w:val="single"/>
            <w:vertAlign w:val="superscript"/>
          </w:rPr>
          <w:t xml:space="preserve">[11]</w:t>
        </w:r>
      </w:hyperlink>
      <w:bookmarkStart w:id="71" w:name="fnref38"/>
      <w:bookmarkEnd w:id="71"/>
      <w:hyperlink w:anchor="fn38">
        <w:r>
          <w:rPr>
            <w:rFonts w:eastAsia="source sans 3" w:cs="source sans 3" w:ascii="source sans 3" w:hAnsi="source sans 3"/>
            <w:color w:val="#000"/>
            <w:sz w:val="21"/>
            <w:u w:val="single"/>
            <w:vertAlign w:val="superscript"/>
          </w:rPr>
          <w:t xml:space="preserve">[38]</w:t>
        </w:r>
      </w:hyperlink>
    </w:p>
    <w:p>
      <w:pPr>
        <w:spacing w:line="360" w:after="210" w:lineRule="auto"/>
      </w:pPr>
      <w:r>
        <w:rPr>
          <w:rFonts w:eastAsia="source serif 4" w:cs="source serif 4" w:ascii="source serif 4" w:hAnsi="source serif 4"/>
          <w:color w:val="000000"/>
        </w:rPr>
        <w:t xml:space="preserve">(Note: “Kina Bank” branding is commonly associated with Kina Securities/Kina Asset Management group; verify current branding in final editing.)</w:t>
      </w:r>
    </w:p>
    <w:p>
      <w:pPr>
        <w:spacing w:line="360" w:before="315" w:after="105" w:lineRule="auto"/>
        <w:ind w:left="-30"/>
        <w:jc w:val="left"/>
      </w:pPr>
      <w:bookmarkStart w:id="72" w:name="non_bank_institutions"/>
      <w:r>
        <w:rPr>
          <w:rFonts w:eastAsia="source serif 4" w:cs="source serif 4" w:ascii="source serif 4" w:hAnsi="source serif 4"/>
          <w:b/>
          <w:color w:val="000000"/>
          <w:sz w:val="24"/>
        </w:rPr>
        <w:t xml:space="preserve">Non-bank institutions</w:t>
      </w:r>
      <w:bookmarkEnd w:id="72"/>
    </w:p>
    <w:p>
      <w:pPr>
        <w:numPr>
          <w:ilvl w:val="0"/>
          <w:numId w:val="5"/>
        </w:numPr>
        <w:spacing w:line="360" w:before="105" w:after="105" w:lineRule="auto"/>
      </w:pPr>
      <w:r>
        <w:rPr>
          <w:rFonts w:eastAsia="source serif 4" w:cs="source serif 4" w:ascii="source serif 4" w:hAnsi="source serif 4"/>
          <w:b/>
          <w:color w:val="000000"/>
          <w:sz w:val="21"/>
        </w:rPr>
        <w:t xml:space="preserve">Superannuation funds</w:t>
      </w:r>
      <w:r>
        <w:rPr>
          <w:rFonts w:eastAsia="source serif 4" w:cs="source serif 4" w:ascii="source serif 4" w:hAnsi="source serif 4"/>
          <w:color w:val="000000"/>
          <w:sz w:val="21"/>
        </w:rPr>
        <w:t xml:space="preserve">: Four authorised funds (Nambawan Super, NASFUND, PacSuper, Defence Force Retirement Benefit Fund).</w:t>
      </w:r>
      <w:bookmarkStart w:id="73" w:name="fnref39"/>
      <w:bookmarkEnd w:id="73"/>
      <w:hyperlink w:anchor="fn39">
        <w:r>
          <w:rPr>
            <w:rFonts w:eastAsia="source sans 3" w:cs="source sans 3" w:ascii="source sans 3" w:hAnsi="source sans 3"/>
            <w:color w:val="#000"/>
            <w:sz w:val="21"/>
            <w:u w:val="single"/>
            <w:vertAlign w:val="superscript"/>
          </w:rPr>
          <w:t xml:space="preserve">[39]</w:t>
        </w:r>
      </w:hyperlink>
    </w:p>
    <w:p>
      <w:pPr>
        <w:numPr>
          <w:ilvl w:val="0"/>
          <w:numId w:val="5"/>
        </w:numPr>
        <w:spacing w:line="360" w:before="105" w:after="105" w:lineRule="auto"/>
      </w:pPr>
      <w:r>
        <w:rPr>
          <w:rFonts w:eastAsia="source serif 4" w:cs="source serif 4" w:ascii="source serif 4" w:hAnsi="source serif 4"/>
          <w:b/>
          <w:color w:val="000000"/>
          <w:sz w:val="21"/>
        </w:rPr>
        <w:t xml:space="preserve">Insurance</w:t>
      </w:r>
      <w:r>
        <w:rPr>
          <w:rFonts w:eastAsia="source serif 4" w:cs="source serif 4" w:ascii="source serif 4" w:hAnsi="source serif 4"/>
          <w:color w:val="000000"/>
          <w:sz w:val="21"/>
        </w:rPr>
        <w:t xml:space="preserve">: Life insurers licensed by BPNG; general insurers by OIC (prudential supervision transitioning to BPNG).</w:t>
      </w:r>
      <w:bookmarkStart w:id="74" w:name="fnref36_1"/>
      <w:bookmarkEnd w:id="74"/>
      <w:hyperlink w:anchor="fn36">
        <w:r>
          <w:rPr>
            <w:rFonts w:eastAsia="source sans 3" w:cs="source sans 3" w:ascii="source sans 3" w:hAnsi="source sans 3"/>
            <w:color w:val="#000"/>
            <w:sz w:val="21"/>
            <w:u w:val="single"/>
            <w:vertAlign w:val="superscript"/>
          </w:rPr>
          <w:t xml:space="preserve">[36]</w:t>
        </w:r>
      </w:hyperlink>
    </w:p>
    <w:p>
      <w:pPr>
        <w:numPr>
          <w:ilvl w:val="0"/>
          <w:numId w:val="5"/>
        </w:numPr>
        <w:spacing w:line="360" w:before="105" w:after="105" w:lineRule="auto"/>
      </w:pPr>
      <w:r>
        <w:rPr>
          <w:rFonts w:eastAsia="source serif 4" w:cs="source serif 4" w:ascii="source serif 4" w:hAnsi="source serif 4"/>
          <w:b/>
          <w:color w:val="000000"/>
          <w:sz w:val="21"/>
        </w:rPr>
        <w:t xml:space="preserve">Payment providers</w:t>
      </w:r>
      <w:r>
        <w:rPr>
          <w:rFonts w:eastAsia="source serif 4" w:cs="source serif 4" w:ascii="source serif 4" w:hAnsi="source serif 4"/>
          <w:color w:val="000000"/>
          <w:sz w:val="21"/>
        </w:rPr>
        <w:t xml:space="preserve">: One licensed mobile-money PSP operating nationwide since 2013.</w:t>
      </w:r>
      <w:bookmarkStart w:id="75" w:name="fnref10_3"/>
      <w:bookmarkEnd w:id="75"/>
      <w:hyperlink w:anchor="fn10">
        <w:r>
          <w:rPr>
            <w:rFonts w:eastAsia="source sans 3" w:cs="source sans 3" w:ascii="source sans 3" w:hAnsi="source sans 3"/>
            <w:color w:val="#000"/>
            <w:sz w:val="21"/>
            <w:u w:val="single"/>
            <w:vertAlign w:val="superscript"/>
          </w:rPr>
          <w:t xml:space="preserve">[10]</w:t>
        </w:r>
      </w:hyperlink>
    </w:p>
    <w:p>
      <w:pPr>
        <w:spacing w:line="360" w:before="315" w:after="105" w:lineRule="auto"/>
        <w:ind w:left="-30"/>
        <w:jc w:val="left"/>
      </w:pPr>
      <w:bookmarkStart w:id="76" w:name="payment_systems_and_digital_finance"/>
      <w:r>
        <w:rPr>
          <w:rFonts w:eastAsia="source serif 4" w:cs="source serif 4" w:ascii="source serif 4" w:hAnsi="source serif 4"/>
          <w:b/>
          <w:color w:val="000000"/>
          <w:sz w:val="24"/>
        </w:rPr>
        <w:t xml:space="preserve">Payment systems and digital finance</w:t>
      </w:r>
      <w:bookmarkEnd w:id="76"/>
    </w:p>
    <w:p>
      <w:pPr>
        <w:numPr>
          <w:ilvl w:val="0"/>
          <w:numId w:val="6"/>
        </w:numPr>
        <w:spacing w:line="360" w:before="105" w:after="105" w:lineRule="auto"/>
      </w:pPr>
      <w:r>
        <w:rPr>
          <w:rFonts w:eastAsia="source serif 4" w:cs="source serif 4" w:ascii="source serif 4" w:hAnsi="source serif 4"/>
          <w:color w:val="000000"/>
          <w:sz w:val="21"/>
        </w:rPr>
        <w:t xml:space="preserve">BPNG operates RTGS (KATS), Automated Clearing House, and Retail Electronic Payment Systems (national switch) for cards/instant payments.</w:t>
      </w:r>
      <w:bookmarkStart w:id="77" w:name="fnref10_4"/>
      <w:bookmarkEnd w:id="77"/>
      <w:hyperlink w:anchor="fn10">
        <w:r>
          <w:rPr>
            <w:rFonts w:eastAsia="source sans 3" w:cs="source sans 3" w:ascii="source sans 3" w:hAnsi="source sans 3"/>
            <w:color w:val="#000"/>
            <w:sz w:val="21"/>
            <w:u w:val="single"/>
            <w:vertAlign w:val="superscript"/>
          </w:rPr>
          <w:t xml:space="preserve">[10]</w:t>
        </w:r>
      </w:hyperlink>
    </w:p>
    <w:p>
      <w:pPr>
        <w:numPr>
          <w:ilvl w:val="0"/>
          <w:numId w:val="6"/>
        </w:numPr>
        <w:spacing w:line="360" w:before="105" w:after="105" w:lineRule="auto"/>
      </w:pPr>
      <w:r>
        <w:rPr>
          <w:rFonts w:eastAsia="source serif 4" w:cs="source serif 4" w:ascii="source serif 4" w:hAnsi="source serif 4"/>
          <w:color w:val="000000"/>
          <w:sz w:val="21"/>
        </w:rPr>
        <w:t xml:space="preserve">Cheques were phased out by June 2024 to accelerate electronic payments.</w:t>
      </w:r>
      <w:bookmarkStart w:id="78" w:name="fnref40"/>
      <w:bookmarkEnd w:id="78"/>
      <w:hyperlink w:anchor="fn40">
        <w:r>
          <w:rPr>
            <w:rFonts w:eastAsia="source sans 3" w:cs="source sans 3" w:ascii="source sans 3" w:hAnsi="source sans 3"/>
            <w:color w:val="#000"/>
            <w:sz w:val="21"/>
            <w:u w:val="single"/>
            <w:vertAlign w:val="superscript"/>
          </w:rPr>
          <w:t xml:space="preserve">[40]</w:t>
        </w:r>
      </w:hyperlink>
    </w:p>
    <w:p>
      <w:pPr>
        <w:numPr>
          <w:ilvl w:val="0"/>
          <w:numId w:val="6"/>
        </w:numPr>
        <w:spacing w:line="360" w:before="105" w:after="105" w:lineRule="auto"/>
      </w:pPr>
      <w:r>
        <w:rPr>
          <w:rFonts w:eastAsia="source serif 4" w:cs="source serif 4" w:ascii="source serif 4" w:hAnsi="source serif 4"/>
          <w:color w:val="000000"/>
          <w:sz w:val="21"/>
        </w:rPr>
        <w:t xml:space="preserve">Mobile-money accounts are widely registered, but active usage lags; commercial banks had not fully joined the instant-payment system as of 2024.</w:t>
      </w:r>
      <w:bookmarkStart w:id="79" w:name="fnref16_1"/>
      <w:bookmarkEnd w:id="79"/>
      <w:hyperlink w:anchor="fn16">
        <w:r>
          <w:rPr>
            <w:rFonts w:eastAsia="source sans 3" w:cs="source sans 3" w:ascii="source sans 3" w:hAnsi="source sans 3"/>
            <w:color w:val="#000"/>
            <w:sz w:val="21"/>
            <w:u w:val="single"/>
            <w:vertAlign w:val="superscript"/>
          </w:rPr>
          <w:t xml:space="preserve">[16]</w:t>
        </w:r>
      </w:hyperlink>
      <w:bookmarkStart w:id="80" w:name="fnref10_5"/>
      <w:bookmarkEnd w:id="80"/>
      <w:hyperlink w:anchor="fn10">
        <w:r>
          <w:rPr>
            <w:rFonts w:eastAsia="source sans 3" w:cs="source sans 3" w:ascii="source sans 3" w:hAnsi="source sans 3"/>
            <w:color w:val="#000"/>
            <w:sz w:val="21"/>
            <w:u w:val="single"/>
            <w:vertAlign w:val="superscript"/>
          </w:rPr>
          <w:t xml:space="preserve">[10]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d_png_capital_and_securities_markets"/>
      <w:r>
        <w:rPr>
          <w:rFonts w:eastAsia="source serif 4" w:cs="source serif 4" w:ascii="source serif 4" w:hAnsi="source serif 4"/>
          <w:b/>
          <w:color w:val="000000"/>
          <w:sz w:val="24"/>
        </w:rPr>
        <w:t xml:space="preserve">D. PNG Capital and Securities Markets</w:t>
      </w:r>
      <w:bookmarkEnd w:id="81"/>
    </w:p>
    <w:p>
      <w:pPr>
        <w:spacing w:line="360" w:before="315" w:after="105" w:lineRule="auto"/>
        <w:ind w:left="-30"/>
        <w:jc w:val="left"/>
      </w:pPr>
      <w:bookmarkStart w:id="82" w:name="pngx_markets_national_stock_exchange"/>
      <w:r>
        <w:rPr>
          <w:rFonts w:eastAsia="source serif 4" w:cs="source serif 4" w:ascii="source serif 4" w:hAnsi="source serif 4"/>
          <w:b/>
          <w:color w:val="000000"/>
          <w:sz w:val="24"/>
        </w:rPr>
        <w:t xml:space="preserve">PNGX Markets (national stock exchange)</w:t>
      </w:r>
      <w:bookmarkEnd w:id="82"/>
    </w:p>
    <w:p>
      <w:pPr>
        <w:numPr>
          <w:ilvl w:val="0"/>
          <w:numId w:val="7"/>
        </w:numPr>
        <w:spacing w:line="360" w:before="105" w:after="105" w:lineRule="auto"/>
      </w:pPr>
      <w:r>
        <w:rPr>
          <w:rFonts w:eastAsia="source serif 4" w:cs="source serif 4" w:ascii="source serif 4" w:hAnsi="source serif 4"/>
          <w:b/>
          <w:color w:val="000000"/>
          <w:sz w:val="21"/>
        </w:rPr>
        <w:t xml:space="preserve">Role</w:t>
      </w:r>
      <w:r>
        <w:rPr>
          <w:rFonts w:eastAsia="source serif 4" w:cs="source serif 4" w:ascii="source serif 4" w:hAnsi="source serif 4"/>
          <w:color w:val="000000"/>
          <w:sz w:val="21"/>
        </w:rPr>
        <w:t xml:space="preserve">: Provides listing, trading, clearing, and settlement; aims to enable companies to raise capital and investors to deploy surplus funds productively.</w:t>
      </w:r>
      <w:bookmarkStart w:id="83" w:name="fnref13_2"/>
      <w:bookmarkEnd w:id="83"/>
      <w:hyperlink w:anchor="fn13">
        <w:r>
          <w:rPr>
            <w:rFonts w:eastAsia="source sans 3" w:cs="source sans 3" w:ascii="source sans 3" w:hAnsi="source sans 3"/>
            <w:color w:val="#000"/>
            <w:sz w:val="21"/>
            <w:u w:val="single"/>
            <w:vertAlign w:val="superscript"/>
          </w:rPr>
          <w:t xml:space="preserve">[13]</w:t>
        </w:r>
      </w:hyperlink>
    </w:p>
    <w:p>
      <w:pPr>
        <w:numPr>
          <w:ilvl w:val="0"/>
          <w:numId w:val="7"/>
        </w:numPr>
        <w:spacing w:line="360" w:before="105" w:after="105" w:lineRule="auto"/>
      </w:pPr>
      <w:r>
        <w:rPr>
          <w:rFonts w:eastAsia="source serif 4" w:cs="source serif 4" w:ascii="source serif 4" w:hAnsi="source serif 4"/>
          <w:b/>
          <w:color w:val="000000"/>
          <w:sz w:val="21"/>
        </w:rPr>
        <w:t xml:space="preserve">History</w:t>
      </w:r>
      <w:r>
        <w:rPr>
          <w:rFonts w:eastAsia="source serif 4" w:cs="source serif 4" w:ascii="source serif 4" w:hAnsi="source serif 4"/>
          <w:color w:val="000000"/>
          <w:sz w:val="21"/>
        </w:rPr>
        <w:t xml:space="preserve">: Began operations in 1999 as Port Moresby Stock Exchange (PomSox); rebranded PNGX in 2018 after ownership change.</w:t>
      </w:r>
      <w:bookmarkStart w:id="84" w:name="fnref41"/>
      <w:bookmarkEnd w:id="84"/>
      <w:hyperlink w:anchor="fn41">
        <w:r>
          <w:rPr>
            <w:rFonts w:eastAsia="source sans 3" w:cs="source sans 3" w:ascii="source sans 3" w:hAnsi="source sans 3"/>
            <w:color w:val="#000"/>
            <w:sz w:val="21"/>
            <w:u w:val="single"/>
            <w:vertAlign w:val="superscript"/>
          </w:rPr>
          <w:t xml:space="preserve">[41]</w:t>
        </w:r>
      </w:hyperlink>
    </w:p>
    <w:p>
      <w:pPr>
        <w:numPr>
          <w:ilvl w:val="0"/>
          <w:numId w:val="7"/>
        </w:numPr>
        <w:spacing w:line="360" w:before="105" w:after="105" w:lineRule="auto"/>
      </w:pPr>
      <w:r>
        <w:rPr>
          <w:rFonts w:eastAsia="source serif 4" w:cs="source serif 4" w:ascii="source serif 4" w:hAnsi="source serif 4"/>
          <w:b/>
          <w:color w:val="000000"/>
          <w:sz w:val="21"/>
        </w:rPr>
        <w:t xml:space="preserve">Listed companies</w:t>
      </w:r>
      <w:r>
        <w:rPr>
          <w:rFonts w:eastAsia="source serif 4" w:cs="source serif 4" w:ascii="source serif 4" w:hAnsi="source serif 4"/>
          <w:color w:val="000000"/>
          <w:sz w:val="21"/>
        </w:rPr>
        <w:t xml:space="preserve">: 12 entities (as of 2025–2026) across banking/finance, mining, oil &amp; gas, aviation, industrial, agriculture.</w:t>
      </w:r>
      <w:bookmarkStart w:id="85" w:name="fnref12_1"/>
      <w:bookmarkEnd w:id="85"/>
      <w:hyperlink w:anchor="fn12">
        <w:r>
          <w:rPr>
            <w:rFonts w:eastAsia="source sans 3" w:cs="source sans 3" w:ascii="source sans 3" w:hAnsi="source sans 3"/>
            <w:color w:val="#000"/>
            <w:sz w:val="21"/>
            <w:u w:val="single"/>
            <w:vertAlign w:val="superscript"/>
          </w:rPr>
          <w:t xml:space="preserve">[12]</w:t>
        </w:r>
      </w:hyperlink>
      <w:bookmarkStart w:id="86" w:name="fnref41_1"/>
      <w:bookmarkEnd w:id="86"/>
      <w:hyperlink w:anchor="fn41">
        <w:r>
          <w:rPr>
            <w:rFonts w:eastAsia="source sans 3" w:cs="source sans 3" w:ascii="source sans 3" w:hAnsi="source sans 3"/>
            <w:color w:val="#000"/>
            <w:sz w:val="21"/>
            <w:u w:val="single"/>
            <w:vertAlign w:val="superscript"/>
          </w:rPr>
          <w:t xml:space="preserve">[41]</w:t>
        </w:r>
      </w:hyperlink>
      <w:bookmarkStart w:id="87" w:name="fnref13_3"/>
      <w:bookmarkEnd w:id="87"/>
      <w:hyperlink w:anchor="fn13">
        <w:r>
          <w:rPr>
            <w:rFonts w:eastAsia="source sans 3" w:cs="source sans 3" w:ascii="source sans 3" w:hAnsi="source sans 3"/>
            <w:color w:val="#000"/>
            <w:sz w:val="21"/>
            <w:u w:val="single"/>
            <w:vertAlign w:val="superscript"/>
          </w:rPr>
          <w:t xml:space="preserve">[13]</w:t>
        </w:r>
      </w:hyperlink>
    </w:p>
    <w:p>
      <w:pPr>
        <w:numPr>
          <w:ilvl w:val="0"/>
          <w:numId w:val="7"/>
        </w:numPr>
        <w:spacing w:line="360" w:before="105" w:after="105" w:lineRule="auto"/>
      </w:pPr>
      <w:r>
        <w:rPr>
          <w:rFonts w:eastAsia="source serif 4" w:cs="source serif 4" w:ascii="source serif 4" w:hAnsi="source serif 4"/>
          <w:b/>
          <w:color w:val="000000"/>
          <w:sz w:val="21"/>
        </w:rPr>
        <w:t xml:space="preserve">Market size</w:t>
      </w:r>
      <w:r>
        <w:rPr>
          <w:rFonts w:eastAsia="source serif 4" w:cs="source serif 4" w:ascii="source serif 4" w:hAnsi="source serif 4"/>
          <w:color w:val="000000"/>
          <w:sz w:val="21"/>
        </w:rPr>
        <w:t xml:space="preserve">: Cited market capitalisation ~K138 billion (undated; treat as approximate).</w:t>
      </w:r>
      <w:bookmarkStart w:id="88" w:name="fnref13_4"/>
      <w:bookmarkEnd w:id="88"/>
      <w:hyperlink w:anchor="fn13">
        <w:r>
          <w:rPr>
            <w:rFonts w:eastAsia="source sans 3" w:cs="source sans 3" w:ascii="source sans 3" w:hAnsi="source sans 3"/>
            <w:color w:val="#000"/>
            <w:sz w:val="21"/>
            <w:u w:val="single"/>
            <w:vertAlign w:val="superscript"/>
          </w:rPr>
          <w:t xml:space="preserve">[13]</w:t>
        </w:r>
      </w:hyperlink>
    </w:p>
    <w:p>
      <w:pPr>
        <w:numPr>
          <w:ilvl w:val="0"/>
          <w:numId w:val="7"/>
        </w:numPr>
        <w:spacing w:line="360" w:before="105" w:after="105" w:lineRule="auto"/>
      </w:pPr>
      <w:r>
        <w:rPr>
          <w:rFonts w:eastAsia="source serif 4" w:cs="source serif 4" w:ascii="source serif 4" w:hAnsi="source serif 4"/>
          <w:b/>
          <w:color w:val="000000"/>
          <w:sz w:val="21"/>
        </w:rPr>
        <w:t xml:space="preserve">Trading</w:t>
      </w:r>
      <w:r>
        <w:rPr>
          <w:rFonts w:eastAsia="source serif 4" w:cs="source serif 4" w:ascii="source serif 4" w:hAnsi="source serif 4"/>
          <w:color w:val="000000"/>
          <w:sz w:val="21"/>
        </w:rPr>
        <w:t xml:space="preserve">: PETS trading system; market hours 9am–4pm on business days; two participating broker organisations.</w:t>
      </w:r>
      <w:bookmarkStart w:id="89" w:name="fnref13_5"/>
      <w:bookmarkEnd w:id="89"/>
      <w:hyperlink w:anchor="fn13">
        <w:r>
          <w:rPr>
            <w:rFonts w:eastAsia="source sans 3" w:cs="source sans 3" w:ascii="source sans 3" w:hAnsi="source sans 3"/>
            <w:color w:val="#000"/>
            <w:sz w:val="21"/>
            <w:u w:val="single"/>
            <w:vertAlign w:val="superscript"/>
          </w:rPr>
          <w:t xml:space="preserve">[13]</w:t>
        </w:r>
      </w:hyperlink>
    </w:p>
    <w:p>
      <w:pPr>
        <w:spacing w:line="360" w:before="315" w:after="105" w:lineRule="auto"/>
        <w:ind w:left="-30"/>
        <w:jc w:val="left"/>
      </w:pPr>
      <w:bookmarkStart w:id="90" w:name="government_securities_in_png"/>
      <w:r>
        <w:rPr>
          <w:rFonts w:eastAsia="source serif 4" w:cs="source serif 4" w:ascii="source serif 4" w:hAnsi="source serif 4"/>
          <w:b/>
          <w:color w:val="000000"/>
          <w:sz w:val="24"/>
        </w:rPr>
        <w:t xml:space="preserve">Government securities in PNG</w:t>
      </w:r>
      <w:bookmarkEnd w:id="90"/>
    </w:p>
    <w:p>
      <w:pPr>
        <w:numPr>
          <w:ilvl w:val="0"/>
          <w:numId w:val="8"/>
        </w:numPr>
        <w:spacing w:line="360" w:before="105" w:after="105" w:lineRule="auto"/>
      </w:pPr>
      <w:r>
        <w:rPr>
          <w:rFonts w:eastAsia="source serif 4" w:cs="source serif 4" w:ascii="source serif 4" w:hAnsi="source serif 4"/>
          <w:b/>
          <w:color w:val="000000"/>
          <w:sz w:val="21"/>
        </w:rPr>
        <w:t xml:space="preserve">Treasury Bills (T-bills)</w:t>
      </w:r>
      <w:r>
        <w:rPr>
          <w:rFonts w:eastAsia="source serif 4" w:cs="source serif 4" w:ascii="source serif 4" w:hAnsi="source serif 4"/>
          <w:color w:val="000000"/>
          <w:sz w:val="21"/>
        </w:rPr>
        <w:t xml:space="preserve">: Short-term discounted instruments (28, 63, 91, 182, 364 days) issued weekly via auction to finance budget deficits; open to general public; minimum K100,000 for auctions.</w:t>
      </w:r>
      <w:bookmarkStart w:id="91" w:name="fnref14_1"/>
      <w:bookmarkEnd w:id="91"/>
      <w:hyperlink w:anchor="fn14">
        <w:r>
          <w:rPr>
            <w:rFonts w:eastAsia="source sans 3" w:cs="source sans 3" w:ascii="source sans 3" w:hAnsi="source sans 3"/>
            <w:color w:val="#000"/>
            <w:sz w:val="21"/>
            <w:u w:val="single"/>
            <w:vertAlign w:val="superscript"/>
          </w:rPr>
          <w:t xml:space="preserve">[14]</w:t>
        </w:r>
      </w:hyperlink>
      <w:bookmarkStart w:id="92" w:name="fnref42"/>
      <w:bookmarkEnd w:id="92"/>
      <w:hyperlink w:anchor="fn42">
        <w:r>
          <w:rPr>
            <w:rFonts w:eastAsia="source sans 3" w:cs="source sans 3" w:ascii="source sans 3" w:hAnsi="source sans 3"/>
            <w:color w:val="#000"/>
            <w:sz w:val="21"/>
            <w:u w:val="single"/>
            <w:vertAlign w:val="superscript"/>
          </w:rPr>
          <w:t xml:space="preserve">[42]</w:t>
        </w:r>
      </w:hyperlink>
      <w:bookmarkStart w:id="93" w:name="fnref43"/>
      <w:bookmarkEnd w:id="93"/>
      <w:hyperlink w:anchor="fn43">
        <w:r>
          <w:rPr>
            <w:rFonts w:eastAsia="source sans 3" w:cs="source sans 3" w:ascii="source sans 3" w:hAnsi="source sans 3"/>
            <w:color w:val="#000"/>
            <w:sz w:val="21"/>
            <w:u w:val="single"/>
            <w:vertAlign w:val="superscript"/>
          </w:rPr>
          <w:t xml:space="preserve">[43]</w:t>
        </w:r>
      </w:hyperlink>
      <w:bookmarkStart w:id="94" w:name="fnref44"/>
      <w:bookmarkEnd w:id="94"/>
      <w:hyperlink w:anchor="fn44">
        <w:r>
          <w:rPr>
            <w:rFonts w:eastAsia="source sans 3" w:cs="source sans 3" w:ascii="source sans 3" w:hAnsi="source sans 3"/>
            <w:color w:val="#000"/>
            <w:sz w:val="21"/>
            <w:u w:val="single"/>
            <w:vertAlign w:val="superscript"/>
          </w:rPr>
          <w:t xml:space="preserve">[44]</w:t>
        </w:r>
      </w:hyperlink>
    </w:p>
    <w:p>
      <w:pPr>
        <w:numPr>
          <w:ilvl w:val="0"/>
          <w:numId w:val="8"/>
        </w:numPr>
        <w:spacing w:line="360" w:before="105" w:after="105" w:lineRule="auto"/>
      </w:pPr>
      <w:r>
        <w:rPr>
          <w:rFonts w:eastAsia="source serif 4" w:cs="source serif 4" w:ascii="source serif 4" w:hAnsi="source serif 4"/>
          <w:b/>
          <w:color w:val="000000"/>
          <w:sz w:val="21"/>
        </w:rPr>
        <w:t xml:space="preserve">Treasury Bonds (Inscribed Stock)</w:t>
      </w:r>
      <w:r>
        <w:rPr>
          <w:rFonts w:eastAsia="source serif 4" w:cs="source serif 4" w:ascii="source serif 4" w:hAnsi="source serif 4"/>
          <w:color w:val="000000"/>
          <w:sz w:val="21"/>
        </w:rPr>
        <w:t xml:space="preserve">: Medium/long-term government bonds; auctions typically monthly; primarily for registered bidders (institutions).</w:t>
      </w:r>
      <w:bookmarkStart w:id="95" w:name="fnref37_1"/>
      <w:bookmarkEnd w:id="95"/>
      <w:hyperlink w:anchor="fn37">
        <w:r>
          <w:rPr>
            <w:rFonts w:eastAsia="source sans 3" w:cs="source sans 3" w:ascii="source sans 3" w:hAnsi="source sans 3"/>
            <w:color w:val="#000"/>
            <w:sz w:val="21"/>
            <w:u w:val="single"/>
            <w:vertAlign w:val="superscript"/>
          </w:rPr>
          <w:t xml:space="preserve">[37]</w:t>
        </w:r>
      </w:hyperlink>
      <w:bookmarkStart w:id="96" w:name="fnref45"/>
      <w:bookmarkEnd w:id="96"/>
      <w:hyperlink w:anchor="fn45">
        <w:r>
          <w:rPr>
            <w:rFonts w:eastAsia="source sans 3" w:cs="source sans 3" w:ascii="source sans 3" w:hAnsi="source sans 3"/>
            <w:color w:val="#000"/>
            <w:sz w:val="21"/>
            <w:u w:val="single"/>
            <w:vertAlign w:val="superscript"/>
          </w:rPr>
          <w:t xml:space="preserve">[45]</w:t>
        </w:r>
      </w:hyperlink>
      <w:bookmarkStart w:id="97" w:name="fnref46"/>
      <w:bookmarkEnd w:id="97"/>
      <w:hyperlink w:anchor="fn46">
        <w:r>
          <w:rPr>
            <w:rFonts w:eastAsia="source sans 3" w:cs="source sans 3" w:ascii="source sans 3" w:hAnsi="source sans 3"/>
            <w:color w:val="#000"/>
            <w:sz w:val="21"/>
            <w:u w:val="single"/>
            <w:vertAlign w:val="superscript"/>
          </w:rPr>
          <w:t xml:space="preserve">[46]</w:t>
        </w:r>
      </w:hyperlink>
    </w:p>
    <w:p>
      <w:pPr>
        <w:numPr>
          <w:ilvl w:val="0"/>
          <w:numId w:val="8"/>
        </w:numPr>
        <w:spacing w:line="360" w:before="105" w:after="105" w:lineRule="auto"/>
      </w:pPr>
      <w:r>
        <w:rPr>
          <w:rFonts w:eastAsia="source serif 4" w:cs="source serif 4" w:ascii="source serif 4" w:hAnsi="source serif 4"/>
          <w:b/>
          <w:color w:val="000000"/>
          <w:sz w:val="21"/>
        </w:rPr>
        <w:t xml:space="preserve">Tap facility</w:t>
      </w:r>
      <w:r>
        <w:rPr>
          <w:rFonts w:eastAsia="source serif 4" w:cs="source serif 4" w:ascii="source serif 4" w:hAnsi="source serif 4"/>
          <w:color w:val="000000"/>
          <w:sz w:val="21"/>
        </w:rPr>
        <w:t xml:space="preserve">: T-bill and T-bond Tap sold over-the-counter to the general public (minimum K5,000); fixed yields; weekdays 10am–2pm.</w:t>
      </w:r>
      <w:bookmarkStart w:id="98" w:name="fnref15_1"/>
      <w:bookmarkEnd w:id="98"/>
      <w:hyperlink w:anchor="fn15">
        <w:r>
          <w:rPr>
            <w:rFonts w:eastAsia="source sans 3" w:cs="source sans 3" w:ascii="source sans 3" w:hAnsi="source sans 3"/>
            <w:color w:val="#000"/>
            <w:sz w:val="21"/>
            <w:u w:val="single"/>
            <w:vertAlign w:val="superscript"/>
          </w:rPr>
          <w:t xml:space="preserve">[15]</w:t>
        </w:r>
      </w:hyperlink>
    </w:p>
    <w:p>
      <w:pPr>
        <w:numPr>
          <w:ilvl w:val="0"/>
          <w:numId w:val="8"/>
        </w:numPr>
        <w:spacing w:line="360" w:before="105" w:after="105" w:lineRule="auto"/>
      </w:pPr>
      <w:r>
        <w:rPr>
          <w:rFonts w:eastAsia="source serif 4" w:cs="source serif 4" w:ascii="source serif 4" w:hAnsi="source serif 4"/>
          <w:b/>
          <w:color w:val="000000"/>
          <w:sz w:val="21"/>
        </w:rPr>
        <w:t xml:space="preserve">Auction mechanics</w:t>
      </w:r>
      <w:r>
        <w:rPr>
          <w:rFonts w:eastAsia="source serif 4" w:cs="source serif 4" w:ascii="source serif 4" w:hAnsi="source serif 4"/>
          <w:color w:val="000000"/>
          <w:sz w:val="21"/>
        </w:rPr>
        <w:t xml:space="preserve">: Multiple-price (yield) auctions; bids ranked and approved by Treasury/BPNG; settlements via KATS.</w:t>
      </w:r>
      <w:bookmarkStart w:id="99" w:name="fnref46_1"/>
      <w:bookmarkEnd w:id="99"/>
      <w:hyperlink w:anchor="fn46">
        <w:r>
          <w:rPr>
            <w:rFonts w:eastAsia="source sans 3" w:cs="source sans 3" w:ascii="source sans 3" w:hAnsi="source sans 3"/>
            <w:color w:val="#000"/>
            <w:sz w:val="21"/>
            <w:u w:val="single"/>
            <w:vertAlign w:val="superscript"/>
          </w:rPr>
          <w:t xml:space="preserve">[46]</w:t>
        </w:r>
      </w:hyperlink>
      <w:bookmarkStart w:id="100" w:name="fnref47"/>
      <w:bookmarkEnd w:id="100"/>
      <w:hyperlink w:anchor="fn47">
        <w:r>
          <w:rPr>
            <w:rFonts w:eastAsia="source sans 3" w:cs="source sans 3" w:ascii="source sans 3" w:hAnsi="source sans 3"/>
            <w:color w:val="#000"/>
            <w:sz w:val="21"/>
            <w:u w:val="single"/>
            <w:vertAlign w:val="superscript"/>
          </w:rPr>
          <w:t xml:space="preserve">[47]</w:t>
        </w:r>
      </w:hyperlink>
    </w:p>
    <w:p>
      <w:pPr>
        <w:spacing w:line="360" w:after="210" w:lineRule="auto"/>
      </w:pPr>
      <w:r>
        <w:rPr>
          <w:rFonts w:eastAsia="source serif 4" w:cs="source serif 4" w:ascii="source serif 4" w:hAnsi="source serif 4"/>
          <w:b/>
          <w:color w:val="000000"/>
        </w:rPr>
        <w:t xml:space="preserve">Current yields (examples)</w:t>
      </w:r>
      <w:r>
        <w:rPr>
          <w:rFonts w:eastAsia="source serif 4" w:cs="source serif 4" w:ascii="source serif 4" w:hAnsi="source serif 4"/>
          <w:color w:val="000000"/>
        </w:rPr>
        <w:t xml:space="preserve">: Recent T-bill weighted-average yields ~7.7–8.2% (2025); Central Bank 7-day bills ~4.0% (2025).</w:t>
      </w:r>
      <w:bookmarkStart w:id="101" w:name="fnref47_1"/>
      <w:bookmarkEnd w:id="101"/>
      <w:hyperlink w:anchor="fn47">
        <w:r>
          <w:rPr>
            <w:rFonts w:eastAsia="source sans 3" w:cs="source sans 3" w:ascii="source sans 3" w:hAnsi="source sans 3"/>
            <w:color w:val="#000"/>
            <w:u w:val="single"/>
            <w:vertAlign w:val="superscript"/>
          </w:rPr>
          <w:t xml:space="preserve">[47]</w:t>
        </w:r>
      </w:hyperlink>
      <w:bookmarkStart w:id="102" w:name="fnref48"/>
      <w:bookmarkEnd w:id="102"/>
      <w:hyperlink w:anchor="fn48">
        <w:r>
          <w:rPr>
            <w:rFonts w:eastAsia="source sans 3" w:cs="source sans 3" w:ascii="source sans 3" w:hAnsi="source sans 3"/>
            <w:color w:val="#000"/>
            <w:u w:val="single"/>
            <w:vertAlign w:val="superscript"/>
          </w:rPr>
          <w:t xml:space="preserve">[48]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e_banking_and_monetary_system"/>
      <w:r>
        <w:rPr>
          <w:rFonts w:eastAsia="source serif 4" w:cs="source serif 4" w:ascii="source serif 4" w:hAnsi="source serif 4"/>
          <w:b/>
          <w:color w:val="000000"/>
          <w:sz w:val="24"/>
        </w:rPr>
        <w:t xml:space="preserve">E. Banking and Monetary System</w:t>
      </w:r>
      <w:bookmarkEnd w:id="103"/>
    </w:p>
    <w:p>
      <w:pPr>
        <w:spacing w:line="360" w:before="315" w:after="105" w:lineRule="auto"/>
        <w:ind w:left="-30"/>
        <w:jc w:val="left"/>
      </w:pPr>
      <w:bookmarkStart w:id="104" w:name="what_commercial_banks_do"/>
      <w:r>
        <w:rPr>
          <w:rFonts w:eastAsia="source serif 4" w:cs="source serif 4" w:ascii="source serif 4" w:hAnsi="source serif 4"/>
          <w:b/>
          <w:color w:val="000000"/>
          <w:sz w:val="24"/>
        </w:rPr>
        <w:t xml:space="preserve">What commercial banks do</w:t>
      </w:r>
      <w:bookmarkEnd w:id="104"/>
    </w:p>
    <w:p>
      <w:pPr>
        <w:numPr>
          <w:ilvl w:val="0"/>
          <w:numId w:val="9"/>
        </w:numPr>
        <w:spacing w:line="360" w:before="105" w:after="105" w:lineRule="auto"/>
      </w:pPr>
      <w:r>
        <w:rPr>
          <w:rFonts w:eastAsia="source serif 4" w:cs="source serif 4" w:ascii="source serif 4" w:hAnsi="source serif 4"/>
          <w:color w:val="000000"/>
          <w:sz w:val="21"/>
        </w:rPr>
        <w:t xml:space="preserve">Accept deposits, extend loans, create credit, manage liquidity and capital, operate payment systems, and provide digital/mobile banking.</w:t>
      </w:r>
      <w:bookmarkStart w:id="105" w:name="fnref49"/>
      <w:bookmarkEnd w:id="105"/>
      <w:hyperlink w:anchor="fn49">
        <w:r>
          <w:rPr>
            <w:rFonts w:eastAsia="source sans 3" w:cs="source sans 3" w:ascii="source sans 3" w:hAnsi="source sans 3"/>
            <w:color w:val="#000"/>
            <w:sz w:val="21"/>
            <w:u w:val="single"/>
            <w:vertAlign w:val="superscript"/>
          </w:rPr>
          <w:t xml:space="preserve">[49]</w:t>
        </w:r>
      </w:hyperlink>
      <w:bookmarkStart w:id="106" w:name="fnref50"/>
      <w:bookmarkEnd w:id="106"/>
      <w:hyperlink w:anchor="fn50">
        <w:r>
          <w:rPr>
            <w:rFonts w:eastAsia="source sans 3" w:cs="source sans 3" w:ascii="source sans 3" w:hAnsi="source sans 3"/>
            <w:color w:val="#000"/>
            <w:sz w:val="21"/>
            <w:u w:val="single"/>
            <w:vertAlign w:val="superscript"/>
          </w:rPr>
          <w:t xml:space="preserve">[50]</w:t>
        </w:r>
      </w:hyperlink>
      <w:bookmarkStart w:id="107" w:name="fnref51"/>
      <w:bookmarkEnd w:id="107"/>
      <w:hyperlink w:anchor="fn51">
        <w:r>
          <w:rPr>
            <w:rFonts w:eastAsia="source sans 3" w:cs="source sans 3" w:ascii="source sans 3" w:hAnsi="source sans 3"/>
            <w:color w:val="#000"/>
            <w:sz w:val="21"/>
            <w:u w:val="single"/>
            <w:vertAlign w:val="superscript"/>
          </w:rPr>
          <w:t xml:space="preserve">[51]</w:t>
        </w:r>
      </w:hyperlink>
    </w:p>
    <w:p>
      <w:pPr>
        <w:numPr>
          <w:ilvl w:val="0"/>
          <w:numId w:val="9"/>
        </w:numPr>
        <w:spacing w:line="360" w:before="105" w:after="105" w:lineRule="auto"/>
      </w:pPr>
      <w:r>
        <w:rPr>
          <w:rFonts w:eastAsia="source serif 4" w:cs="source serif 4" w:ascii="source serif 4" w:hAnsi="source serif 4"/>
          <w:b/>
          <w:color w:val="000000"/>
          <w:sz w:val="21"/>
        </w:rPr>
        <w:t xml:space="preserve">Risks</w:t>
      </w:r>
      <w:r>
        <w:rPr>
          <w:rFonts w:eastAsia="source serif 4" w:cs="source serif 4" w:ascii="source serif 4" w:hAnsi="source serif 4"/>
          <w:color w:val="000000"/>
          <w:sz w:val="21"/>
        </w:rPr>
        <w:t xml:space="preserve">: Credit risk, liquidity risk, bank runs; mitigated by capital buffers, prudential standards, and (where applicable) deposit protection.</w:t>
      </w:r>
      <w:bookmarkStart w:id="108" w:name="fnref34_1"/>
      <w:bookmarkEnd w:id="108"/>
      <w:hyperlink w:anchor="fn34">
        <w:r>
          <w:rPr>
            <w:rFonts w:eastAsia="source sans 3" w:cs="source sans 3" w:ascii="source sans 3" w:hAnsi="source sans 3"/>
            <w:color w:val="#000"/>
            <w:sz w:val="21"/>
            <w:u w:val="single"/>
            <w:vertAlign w:val="superscript"/>
          </w:rPr>
          <w:t xml:space="preserve">[34]</w:t>
        </w:r>
      </w:hyperlink>
      <w:bookmarkStart w:id="109" w:name="fnref9_3"/>
      <w:bookmarkEnd w:id="109"/>
      <w:hyperlink w:anchor="fn9">
        <w:r>
          <w:rPr>
            <w:rFonts w:eastAsia="source sans 3" w:cs="source sans 3" w:ascii="source sans 3" w:hAnsi="source sans 3"/>
            <w:color w:val="#000"/>
            <w:sz w:val="21"/>
            <w:u w:val="single"/>
            <w:vertAlign w:val="superscript"/>
          </w:rPr>
          <w:t xml:space="preserve">[9]</w:t>
        </w:r>
      </w:hyperlink>
    </w:p>
    <w:p>
      <w:pPr>
        <w:spacing w:line="360" w:before="315" w:after="105" w:lineRule="auto"/>
        <w:ind w:left="-30"/>
        <w:jc w:val="left"/>
      </w:pPr>
      <w:bookmarkStart w:id="110" w:name="central_banks_vs_commercial_vs_in_d822d5"/>
      <w:r>
        <w:rPr>
          <w:rFonts w:eastAsia="source serif 4" w:cs="source serif 4" w:ascii="source serif 4" w:hAnsi="source serif 4"/>
          <w:b/>
          <w:color w:val="000000"/>
          <w:sz w:val="24"/>
        </w:rPr>
        <w:t xml:space="preserve">Central banks vs commercial vs investment banks</w:t>
      </w:r>
      <w:bookmarkEnd w:id="110"/>
    </w:p>
    <w:p>
      <w:pPr>
        <w:numPr>
          <w:ilvl w:val="0"/>
          <w:numId w:val="10"/>
        </w:numPr>
        <w:spacing w:line="360" w:before="105" w:after="105" w:lineRule="auto"/>
      </w:pPr>
      <w:r>
        <w:rPr>
          <w:rFonts w:eastAsia="source serif 4" w:cs="source serif 4" w:ascii="source serif 4" w:hAnsi="source serif 4"/>
          <w:b/>
          <w:color w:val="000000"/>
          <w:sz w:val="21"/>
        </w:rPr>
        <w:t xml:space="preserve">Central banks</w:t>
      </w:r>
      <w:r>
        <w:rPr>
          <w:rFonts w:eastAsia="source serif 4" w:cs="source serif 4" w:ascii="source serif 4" w:hAnsi="source serif 4"/>
          <w:color w:val="000000"/>
          <w:sz w:val="21"/>
        </w:rPr>
        <w:t xml:space="preserve">: Issue currency, conduct monetary policy, supervise banks, manage reserves, act as lender of last resort, oversee payment systems.</w:t>
      </w:r>
      <w:bookmarkStart w:id="111" w:name="fnref35_1"/>
      <w:bookmarkEnd w:id="111"/>
      <w:hyperlink w:anchor="fn35">
        <w:r>
          <w:rPr>
            <w:rFonts w:eastAsia="source sans 3" w:cs="source sans 3" w:ascii="source sans 3" w:hAnsi="source sans 3"/>
            <w:color w:val="#000"/>
            <w:sz w:val="21"/>
            <w:u w:val="single"/>
            <w:vertAlign w:val="superscript"/>
          </w:rPr>
          <w:t xml:space="preserve">[35]</w:t>
        </w:r>
      </w:hyperlink>
      <w:bookmarkStart w:id="112" w:name="fnref51_1"/>
      <w:bookmarkEnd w:id="112"/>
      <w:hyperlink w:anchor="fn51">
        <w:r>
          <w:rPr>
            <w:rFonts w:eastAsia="source sans 3" w:cs="source sans 3" w:ascii="source sans 3" w:hAnsi="source sans 3"/>
            <w:color w:val="#000"/>
            <w:sz w:val="21"/>
            <w:u w:val="single"/>
            <w:vertAlign w:val="superscript"/>
          </w:rPr>
          <w:t xml:space="preserve">[51]</w:t>
        </w:r>
      </w:hyperlink>
      <w:bookmarkStart w:id="113" w:name="fnref49_1"/>
      <w:bookmarkEnd w:id="113"/>
      <w:hyperlink w:anchor="fn49">
        <w:r>
          <w:rPr>
            <w:rFonts w:eastAsia="source sans 3" w:cs="source sans 3" w:ascii="source sans 3" w:hAnsi="source sans 3"/>
            <w:color w:val="#000"/>
            <w:sz w:val="21"/>
            <w:u w:val="single"/>
            <w:vertAlign w:val="superscript"/>
          </w:rPr>
          <w:t xml:space="preserve">[49]</w:t>
        </w:r>
      </w:hyperlink>
    </w:p>
    <w:p>
      <w:pPr>
        <w:numPr>
          <w:ilvl w:val="0"/>
          <w:numId w:val="10"/>
        </w:numPr>
        <w:spacing w:line="360" w:before="105" w:after="105" w:lineRule="auto"/>
      </w:pPr>
      <w:r>
        <w:rPr>
          <w:rFonts w:eastAsia="source serif 4" w:cs="source serif 4" w:ascii="source serif 4" w:hAnsi="source serif 4"/>
          <w:b/>
          <w:color w:val="000000"/>
          <w:sz w:val="21"/>
        </w:rPr>
        <w:t xml:space="preserve">Commercial banks</w:t>
      </w:r>
      <w:r>
        <w:rPr>
          <w:rFonts w:eastAsia="source serif 4" w:cs="source serif 4" w:ascii="source serif 4" w:hAnsi="source serif 4"/>
          <w:color w:val="000000"/>
          <w:sz w:val="21"/>
        </w:rPr>
        <w:t xml:space="preserve">: Serve public/businesses with deposits, loans, payments.</w:t>
      </w:r>
      <w:bookmarkStart w:id="114" w:name="fnref50_1"/>
      <w:bookmarkEnd w:id="114"/>
      <w:hyperlink w:anchor="fn50">
        <w:r>
          <w:rPr>
            <w:rFonts w:eastAsia="source sans 3" w:cs="source sans 3" w:ascii="source sans 3" w:hAnsi="source sans 3"/>
            <w:color w:val="#000"/>
            <w:sz w:val="21"/>
            <w:u w:val="single"/>
            <w:vertAlign w:val="superscript"/>
          </w:rPr>
          <w:t xml:space="preserve">[50]</w:t>
        </w:r>
      </w:hyperlink>
      <w:bookmarkStart w:id="115" w:name="fnref49_2"/>
      <w:bookmarkEnd w:id="115"/>
      <w:hyperlink w:anchor="fn49">
        <w:r>
          <w:rPr>
            <w:rFonts w:eastAsia="source sans 3" w:cs="source sans 3" w:ascii="source sans 3" w:hAnsi="source sans 3"/>
            <w:color w:val="#000"/>
            <w:sz w:val="21"/>
            <w:u w:val="single"/>
            <w:vertAlign w:val="superscript"/>
          </w:rPr>
          <w:t xml:space="preserve">[49]</w:t>
        </w:r>
      </w:hyperlink>
    </w:p>
    <w:p>
      <w:pPr>
        <w:numPr>
          <w:ilvl w:val="0"/>
          <w:numId w:val="10"/>
        </w:numPr>
        <w:spacing w:line="360" w:before="105" w:after="105" w:lineRule="auto"/>
      </w:pPr>
      <w:r>
        <w:rPr>
          <w:rFonts w:eastAsia="source serif 4" w:cs="source serif 4" w:ascii="source serif 4" w:hAnsi="source serif 4"/>
          <w:b/>
          <w:color w:val="000000"/>
          <w:sz w:val="21"/>
        </w:rPr>
        <w:t xml:space="preserve">Investment banks</w:t>
      </w:r>
      <w:r>
        <w:rPr>
          <w:rFonts w:eastAsia="source serif 4" w:cs="source serif 4" w:ascii="source serif 4" w:hAnsi="source serif 4"/>
          <w:color w:val="000000"/>
          <w:sz w:val="21"/>
        </w:rPr>
        <w:t xml:space="preserve">: Advise on capital raising (IPOs, bonds), M&amp;A, and complex transactions for corporates/institutions.</w:t>
      </w:r>
      <w:bookmarkStart w:id="116" w:name="fnref51_2"/>
      <w:bookmarkEnd w:id="116"/>
      <w:hyperlink w:anchor="fn51">
        <w:r>
          <w:rPr>
            <w:rFonts w:eastAsia="source sans 3" w:cs="source sans 3" w:ascii="source sans 3" w:hAnsi="source sans 3"/>
            <w:color w:val="#000"/>
            <w:sz w:val="21"/>
            <w:u w:val="single"/>
            <w:vertAlign w:val="superscript"/>
          </w:rPr>
          <w:t xml:space="preserve">[51]</w:t>
        </w:r>
      </w:hyperlink>
      <w:bookmarkStart w:id="117" w:name="fnref49_3"/>
      <w:bookmarkEnd w:id="117"/>
      <w:hyperlink w:anchor="fn49">
        <w:r>
          <w:rPr>
            <w:rFonts w:eastAsia="source sans 3" w:cs="source sans 3" w:ascii="source sans 3" w:hAnsi="source sans 3"/>
            <w:color w:val="#000"/>
            <w:sz w:val="21"/>
            <w:u w:val="single"/>
            <w:vertAlign w:val="superscript"/>
          </w:rPr>
          <w:t xml:space="preserve">[49]</w:t>
        </w:r>
      </w:hyperlink>
    </w:p>
    <w:p>
      <w:pPr>
        <w:spacing w:line="360" w:before="315" w:after="105" w:lineRule="auto"/>
        <w:ind w:left="-30"/>
        <w:jc w:val="left"/>
      </w:pPr>
      <w:bookmarkStart w:id="118" w:name="bank_of_papua_new_guinea_bpng"/>
      <w:r>
        <w:rPr>
          <w:rFonts w:eastAsia="source serif 4" w:cs="source serif 4" w:ascii="source serif 4" w:hAnsi="source serif 4"/>
          <w:b/>
          <w:color w:val="000000"/>
          <w:sz w:val="24"/>
        </w:rPr>
        <w:t xml:space="preserve">Bank of Papua New Guinea (BPNG)</w:t>
      </w:r>
      <w:bookmarkEnd w:id="118"/>
    </w:p>
    <w:p>
      <w:pPr>
        <w:numPr>
          <w:ilvl w:val="0"/>
          <w:numId w:val="11"/>
        </w:numPr>
        <w:spacing w:line="360" w:before="105" w:after="105" w:lineRule="auto"/>
      </w:pPr>
      <w:r>
        <w:rPr>
          <w:rFonts w:eastAsia="source serif 4" w:cs="source serif 4" w:ascii="source serif 4" w:hAnsi="source serif 4"/>
          <w:b/>
          <w:color w:val="000000"/>
          <w:sz w:val="21"/>
        </w:rPr>
        <w:t xml:space="preserve">Mandate (Central Banking Act 2000, amended 2024)</w:t>
      </w:r>
      <w:r>
        <w:rPr>
          <w:rFonts w:eastAsia="source serif 4" w:cs="source serif 4" w:ascii="source serif 4" w:hAnsi="source serif 4"/>
          <w:color w:val="000000"/>
          <w:sz w:val="21"/>
        </w:rPr>
        <w:t xml:space="preserve">: Primary objective—price stability; secondary—financial stability, sustainable medium-term growth (especially non-mineral), financial-sector development.</w:t>
      </w:r>
      <w:bookmarkStart w:id="119" w:name="fnref25_1"/>
      <w:bookmarkEnd w:id="119"/>
      <w:hyperlink w:anchor="fn25">
        <w:r>
          <w:rPr>
            <w:rFonts w:eastAsia="source sans 3" w:cs="source sans 3" w:ascii="source sans 3" w:hAnsi="source sans 3"/>
            <w:color w:val="#000"/>
            <w:sz w:val="21"/>
            <w:u w:val="single"/>
            <w:vertAlign w:val="superscript"/>
          </w:rPr>
          <w:t xml:space="preserve">[25]</w:t>
        </w:r>
      </w:hyperlink>
      <w:bookmarkStart w:id="120" w:name="fnref26_1"/>
      <w:bookmarkEnd w:id="120"/>
      <w:hyperlink w:anchor="fn26">
        <w:r>
          <w:rPr>
            <w:rFonts w:eastAsia="source sans 3" w:cs="source sans 3" w:ascii="source sans 3" w:hAnsi="source sans 3"/>
            <w:color w:val="#000"/>
            <w:sz w:val="21"/>
            <w:u w:val="single"/>
            <w:vertAlign w:val="superscript"/>
          </w:rPr>
          <w:t xml:space="preserve">[26]</w:t>
        </w:r>
      </w:hyperlink>
      <w:bookmarkStart w:id="121" w:name="fnref28_1"/>
      <w:bookmarkEnd w:id="121"/>
      <w:hyperlink w:anchor="fn28">
        <w:r>
          <w:rPr>
            <w:rFonts w:eastAsia="source sans 3" w:cs="source sans 3" w:ascii="source sans 3" w:hAnsi="source sans 3"/>
            <w:color w:val="#000"/>
            <w:sz w:val="21"/>
            <w:u w:val="single"/>
            <w:vertAlign w:val="superscript"/>
          </w:rPr>
          <w:t xml:space="preserve">[28]</w:t>
        </w:r>
      </w:hyperlink>
      <w:bookmarkStart w:id="122" w:name="fnref35_2"/>
      <w:bookmarkEnd w:id="122"/>
      <w:hyperlink w:anchor="fn35">
        <w:r>
          <w:rPr>
            <w:rFonts w:eastAsia="source sans 3" w:cs="source sans 3" w:ascii="source sans 3" w:hAnsi="source sans 3"/>
            <w:color w:val="#000"/>
            <w:sz w:val="21"/>
            <w:u w:val="single"/>
            <w:vertAlign w:val="superscript"/>
          </w:rPr>
          <w:t xml:space="preserve">[35]</w:t>
        </w:r>
      </w:hyperlink>
    </w:p>
    <w:p>
      <w:pPr>
        <w:numPr>
          <w:ilvl w:val="0"/>
          <w:numId w:val="11"/>
        </w:numPr>
        <w:spacing w:line="360" w:before="105" w:after="105" w:lineRule="auto"/>
      </w:pPr>
      <w:r>
        <w:rPr>
          <w:rFonts w:eastAsia="source serif 4" w:cs="source serif 4" w:ascii="source serif 4" w:hAnsi="source serif 4"/>
          <w:b/>
          <w:color w:val="000000"/>
          <w:sz w:val="21"/>
        </w:rPr>
        <w:t xml:space="preserve">Functions</w:t>
      </w:r>
      <w:r>
        <w:rPr>
          <w:rFonts w:eastAsia="source serif 4" w:cs="source serif 4" w:ascii="source serif 4" w:hAnsi="source serif 4"/>
          <w:color w:val="000000"/>
          <w:sz w:val="21"/>
        </w:rPr>
        <w:t xml:space="preserve">: Monetary policy formulation/implementation; currency issuance; banker to government; regulation of banking/credit/insurance/payments; reserve management; payment-system oversight; prudential standards.</w:t>
      </w:r>
      <w:bookmarkStart w:id="123" w:name="fnref35_3"/>
      <w:bookmarkEnd w:id="123"/>
      <w:hyperlink w:anchor="fn35">
        <w:r>
          <w:rPr>
            <w:rFonts w:eastAsia="source sans 3" w:cs="source sans 3" w:ascii="source sans 3" w:hAnsi="source sans 3"/>
            <w:color w:val="#000"/>
            <w:sz w:val="21"/>
            <w:u w:val="single"/>
            <w:vertAlign w:val="superscript"/>
          </w:rPr>
          <w:t xml:space="preserve">[35]</w:t>
        </w:r>
      </w:hyperlink>
    </w:p>
    <w:p>
      <w:pPr>
        <w:numPr>
          <w:ilvl w:val="0"/>
          <w:numId w:val="11"/>
        </w:numPr>
        <w:spacing w:line="360" w:before="105" w:after="105" w:lineRule="auto"/>
      </w:pPr>
      <w:r>
        <w:rPr>
          <w:rFonts w:eastAsia="source serif 4" w:cs="source serif 4" w:ascii="source serif 4" w:hAnsi="source serif 4"/>
          <w:b/>
          <w:color w:val="000000"/>
          <w:sz w:val="21"/>
        </w:rPr>
        <w:t xml:space="preserve">Monetary-policy framework</w:t>
      </w:r>
      <w:r>
        <w:rPr>
          <w:rFonts w:eastAsia="source serif 4" w:cs="source serif 4" w:ascii="source serif 4" w:hAnsi="source serif 4"/>
          <w:color w:val="000000"/>
          <w:sz w:val="21"/>
        </w:rPr>
        <w:t xml:space="preserve">: Reserve-money framework; policy signal via Kina Facility Rate (KFR); weekly open-market operations (Central Bank Bills, repos, government securities); Cash Reserve Requirement (CRR) at 9.0% (2026).</w:t>
      </w:r>
      <w:bookmarkStart w:id="124" w:name="fnref26_2"/>
      <w:bookmarkEnd w:id="124"/>
      <w:hyperlink w:anchor="fn26">
        <w:r>
          <w:rPr>
            <w:rFonts w:eastAsia="source sans 3" w:cs="source sans 3" w:ascii="source sans 3" w:hAnsi="source sans 3"/>
            <w:color w:val="#000"/>
            <w:sz w:val="21"/>
            <w:u w:val="single"/>
            <w:vertAlign w:val="superscript"/>
          </w:rPr>
          <w:t xml:space="preserve">[26]</w:t>
        </w:r>
      </w:hyperlink>
      <w:bookmarkStart w:id="125" w:name="fnref27_1"/>
      <w:bookmarkEnd w:id="125"/>
      <w:hyperlink w:anchor="fn27">
        <w:r>
          <w:rPr>
            <w:rFonts w:eastAsia="source sans 3" w:cs="source sans 3" w:ascii="source sans 3" w:hAnsi="source sans 3"/>
            <w:color w:val="#000"/>
            <w:sz w:val="21"/>
            <w:u w:val="single"/>
            <w:vertAlign w:val="superscript"/>
          </w:rPr>
          <w:t xml:space="preserve">[27]</w:t>
        </w:r>
      </w:hyperlink>
      <w:bookmarkStart w:id="126" w:name="fnref28_2"/>
      <w:bookmarkEnd w:id="126"/>
      <w:hyperlink w:anchor="fn28">
        <w:r>
          <w:rPr>
            <w:rFonts w:eastAsia="source sans 3" w:cs="source sans 3" w:ascii="source sans 3" w:hAnsi="source sans 3"/>
            <w:color w:val="#000"/>
            <w:sz w:val="21"/>
            <w:u w:val="single"/>
            <w:vertAlign w:val="superscript"/>
          </w:rPr>
          <w:t xml:space="preserve">[28]</w:t>
        </w:r>
      </w:hyperlink>
    </w:p>
    <w:p>
      <w:pPr>
        <w:numPr>
          <w:ilvl w:val="0"/>
          <w:numId w:val="11"/>
        </w:numPr>
        <w:spacing w:line="360" w:before="105" w:after="105" w:lineRule="auto"/>
      </w:pPr>
      <w:r>
        <w:rPr>
          <w:rFonts w:eastAsia="source serif 4" w:cs="source serif 4" w:ascii="source serif 4" w:hAnsi="source serif 4"/>
          <w:b/>
          <w:color w:val="000000"/>
          <w:sz w:val="21"/>
        </w:rPr>
        <w:t xml:space="preserve">Exchange-rate role</w:t>
      </w:r>
      <w:r>
        <w:rPr>
          <w:rFonts w:eastAsia="source serif 4" w:cs="source serif 4" w:ascii="source serif 4" w:hAnsi="source serif 4"/>
          <w:color w:val="000000"/>
          <w:sz w:val="21"/>
        </w:rPr>
        <w:t xml:space="preserve">: Exchange rate serves as nominal anchor for inflation; BPNG seeks a market-clearing, convertible kina.</w:t>
      </w:r>
      <w:bookmarkStart w:id="127" w:name="fnref28_3"/>
      <w:bookmarkEnd w:id="127"/>
      <w:hyperlink w:anchor="fn28">
        <w:r>
          <w:rPr>
            <w:rFonts w:eastAsia="source sans 3" w:cs="source sans 3" w:ascii="source sans 3" w:hAnsi="source sans 3"/>
            <w:color w:val="#000"/>
            <w:sz w:val="21"/>
            <w:u w:val="single"/>
            <w:vertAlign w:val="superscript"/>
          </w:rPr>
          <w:t xml:space="preserve">[28]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f_foreign_exchange"/>
      <w:r>
        <w:rPr>
          <w:rFonts w:eastAsia="source serif 4" w:cs="source serif 4" w:ascii="source serif 4" w:hAnsi="source serif 4"/>
          <w:b/>
          <w:color w:val="000000"/>
          <w:sz w:val="24"/>
        </w:rPr>
        <w:t xml:space="preserve">F. Foreign Exchange</w:t>
      </w:r>
      <w:bookmarkEnd w:id="128"/>
    </w:p>
    <w:p>
      <w:pPr>
        <w:spacing w:line="360" w:before="315" w:after="105" w:lineRule="auto"/>
        <w:ind w:left="-30"/>
        <w:jc w:val="left"/>
      </w:pPr>
      <w:bookmarkStart w:id="129" w:name="png_kina_and_exchange_rate_system"/>
      <w:r>
        <w:rPr>
          <w:rFonts w:eastAsia="source serif 4" w:cs="source serif 4" w:ascii="source serif 4" w:hAnsi="source serif 4"/>
          <w:b/>
          <w:color w:val="000000"/>
          <w:sz w:val="24"/>
        </w:rPr>
        <w:t xml:space="preserve">PNG kina and exchange-rate system</w:t>
      </w:r>
      <w:bookmarkEnd w:id="129"/>
    </w:p>
    <w:p>
      <w:pPr>
        <w:numPr>
          <w:ilvl w:val="0"/>
          <w:numId w:val="12"/>
        </w:numPr>
        <w:spacing w:line="360" w:before="105" w:after="105" w:lineRule="auto"/>
      </w:pPr>
      <w:r>
        <w:rPr>
          <w:rFonts w:eastAsia="source serif 4" w:cs="source serif 4" w:ascii="source serif 4" w:hAnsi="source serif 4"/>
          <w:color w:val="000000"/>
          <w:sz w:val="21"/>
        </w:rPr>
        <w:t xml:space="preserve">BPNG manages foreign-exchange reserves and oversees the FX market; the exchange rate is a key transmission channel for inflation in PNG’s small open economy.</w:t>
      </w:r>
      <w:bookmarkStart w:id="130" w:name="fnref26_3"/>
      <w:bookmarkEnd w:id="130"/>
      <w:hyperlink w:anchor="fn26">
        <w:r>
          <w:rPr>
            <w:rFonts w:eastAsia="source sans 3" w:cs="source sans 3" w:ascii="source sans 3" w:hAnsi="source sans 3"/>
            <w:color w:val="#000"/>
            <w:sz w:val="21"/>
            <w:u w:val="single"/>
            <w:vertAlign w:val="superscript"/>
          </w:rPr>
          <w:t xml:space="preserve">[26]</w:t>
        </w:r>
      </w:hyperlink>
      <w:bookmarkStart w:id="131" w:name="fnref28_4"/>
      <w:bookmarkEnd w:id="131"/>
      <w:hyperlink w:anchor="fn28">
        <w:r>
          <w:rPr>
            <w:rFonts w:eastAsia="source sans 3" w:cs="source sans 3" w:ascii="source sans 3" w:hAnsi="source sans 3"/>
            <w:color w:val="#000"/>
            <w:sz w:val="21"/>
            <w:u w:val="single"/>
            <w:vertAlign w:val="superscript"/>
          </w:rPr>
          <w:t xml:space="preserve">[28]</w:t>
        </w:r>
      </w:hyperlink>
    </w:p>
    <w:p>
      <w:pPr>
        <w:numPr>
          <w:ilvl w:val="0"/>
          <w:numId w:val="12"/>
        </w:numPr>
        <w:spacing w:line="360" w:before="105" w:after="105" w:lineRule="auto"/>
      </w:pPr>
      <w:r>
        <w:rPr>
          <w:rFonts w:eastAsia="source serif 4" w:cs="source serif 4" w:ascii="source serif 4" w:hAnsi="source serif 4"/>
          <w:b/>
          <w:color w:val="000000"/>
          <w:sz w:val="21"/>
        </w:rPr>
        <w:t xml:space="preserve">FX market participants</w:t>
      </w:r>
      <w:r>
        <w:rPr>
          <w:rFonts w:eastAsia="source serif 4" w:cs="source serif 4" w:ascii="source serif 4" w:hAnsi="source serif 4"/>
          <w:color w:val="000000"/>
          <w:sz w:val="21"/>
        </w:rPr>
        <w:t xml:space="preserve">: Commercial banks, authorised money-changers, importers/exporters, BPNG.</w:t>
      </w:r>
      <w:bookmarkStart w:id="132" w:name="fnref9_4"/>
      <w:bookmarkEnd w:id="132"/>
      <w:hyperlink w:anchor="fn9">
        <w:r>
          <w:rPr>
            <w:rFonts w:eastAsia="source sans 3" w:cs="source sans 3" w:ascii="source sans 3" w:hAnsi="source sans 3"/>
            <w:color w:val="#000"/>
            <w:sz w:val="21"/>
            <w:u w:val="single"/>
            <w:vertAlign w:val="superscript"/>
          </w:rPr>
          <w:t xml:space="preserve">[9]</w:t>
        </w:r>
      </w:hyperlink>
      <w:bookmarkStart w:id="133" w:name="fnref34_2"/>
      <w:bookmarkEnd w:id="133"/>
      <w:hyperlink w:anchor="fn34">
        <w:r>
          <w:rPr>
            <w:rFonts w:eastAsia="source sans 3" w:cs="source sans 3" w:ascii="source sans 3" w:hAnsi="source sans 3"/>
            <w:color w:val="#000"/>
            <w:sz w:val="21"/>
            <w:u w:val="single"/>
            <w:vertAlign w:val="superscript"/>
          </w:rPr>
          <w:t xml:space="preserve">[34]</w:t>
        </w:r>
      </w:hyperlink>
    </w:p>
    <w:p>
      <w:pPr>
        <w:numPr>
          <w:ilvl w:val="0"/>
          <w:numId w:val="12"/>
        </w:numPr>
        <w:spacing w:line="360" w:before="105" w:after="105" w:lineRule="auto"/>
      </w:pPr>
      <w:r>
        <w:rPr>
          <w:rFonts w:eastAsia="source serif 4" w:cs="source serif 4" w:ascii="source serif 4" w:hAnsi="source serif 4"/>
          <w:b/>
          <w:color w:val="000000"/>
          <w:sz w:val="21"/>
        </w:rPr>
        <w:t xml:space="preserve">Economic relevance</w:t>
      </w:r>
      <w:r>
        <w:rPr>
          <w:rFonts w:eastAsia="source serif 4" w:cs="source serif 4" w:ascii="source serif 4" w:hAnsi="source serif 4"/>
          <w:color w:val="000000"/>
          <w:sz w:val="21"/>
        </w:rPr>
        <w:t xml:space="preserve">: PNG’s imports (fuel, manufactured goods) and exports (LNG, gold, copper, agricultural commodities) create currency demand/supply; depreciation raises import prices and inflation; appreciation can hurt export competitiveness.</w:t>
      </w:r>
      <w:bookmarkStart w:id="134" w:name="fnref22_1"/>
      <w:bookmarkEnd w:id="134"/>
      <w:hyperlink w:anchor="fn22">
        <w:r>
          <w:rPr>
            <w:rFonts w:eastAsia="source sans 3" w:cs="source sans 3" w:ascii="source sans 3" w:hAnsi="source sans 3"/>
            <w:color w:val="#000"/>
            <w:sz w:val="21"/>
            <w:u w:val="single"/>
            <w:vertAlign w:val="superscript"/>
          </w:rPr>
          <w:t xml:space="preserve">[22]</w:t>
        </w:r>
      </w:hyperlink>
      <w:bookmarkStart w:id="135" w:name="fnref52"/>
      <w:bookmarkEnd w:id="135"/>
      <w:hyperlink w:anchor="fn52">
        <w:r>
          <w:rPr>
            <w:rFonts w:eastAsia="source sans 3" w:cs="source sans 3" w:ascii="source sans 3" w:hAnsi="source sans 3"/>
            <w:color w:val="#000"/>
            <w:sz w:val="21"/>
            <w:u w:val="single"/>
            <w:vertAlign w:val="superscript"/>
          </w:rPr>
          <w:t xml:space="preserve">[52]</w:t>
        </w:r>
      </w:hyperlink>
    </w:p>
    <w:p>
      <w:pPr>
        <w:spacing w:line="360" w:after="210" w:lineRule="auto"/>
      </w:pPr>
      <w:r>
        <w:rPr>
          <w:rFonts w:eastAsia="source serif 4" w:cs="source serif 4" w:ascii="source serif 4" w:hAnsi="source serif 4"/>
          <w:i/>
          <w:color w:val="000000"/>
        </w:rPr>
        <w:t xml:space="preserve">(Note: Specific exchange-rate regime classification (e.g., managed float) and reserve levels should be verified against the latest BPNG statistics before final writing.)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g_commodities"/>
      <w:r>
        <w:rPr>
          <w:rFonts w:eastAsia="source serif 4" w:cs="source serif 4" w:ascii="source serif 4" w:hAnsi="source serif 4"/>
          <w:b/>
          <w:color w:val="000000"/>
          <w:sz w:val="24"/>
        </w:rPr>
        <w:t xml:space="preserve">G. Commodities</w:t>
      </w:r>
      <w:bookmarkEnd w:id="136"/>
    </w:p>
    <w:p>
      <w:pPr>
        <w:spacing w:line="360" w:before="315" w:after="105" w:lineRule="auto"/>
        <w:ind w:left="-30"/>
        <w:jc w:val="left"/>
      </w:pPr>
      <w:bookmarkStart w:id="137" w:name="png_s_commodity_dependence"/>
      <w:r>
        <w:rPr>
          <w:rFonts w:eastAsia="source serif 4" w:cs="source serif 4" w:ascii="source serif 4" w:hAnsi="source serif 4"/>
          <w:b/>
          <w:color w:val="000000"/>
          <w:sz w:val="24"/>
        </w:rPr>
        <w:t xml:space="preserve">PNG’s commodity dependence</w:t>
      </w:r>
      <w:bookmarkEnd w:id="137"/>
    </w:p>
    <w:p>
      <w:pPr>
        <w:spacing w:line="360" w:after="210" w:lineRule="auto"/>
      </w:pPr>
      <w:r>
        <w:rPr>
          <w:rFonts w:eastAsia="source serif 4" w:cs="source serif 4" w:ascii="source serif 4" w:hAnsi="source serif 4"/>
          <w:color w:val="000000"/>
        </w:rPr>
        <w:t xml:space="preserve">PNG’s export revenues and government receipts are heavily influenced by global commodity prices:</w:t>
      </w:r>
    </w:p>
    <w:p>
      <w:pPr>
        <w:numPr>
          <w:ilvl w:val="0"/>
          <w:numId w:val="13"/>
        </w:numPr>
        <w:spacing w:line="360" w:before="105" w:after="105" w:lineRule="auto"/>
      </w:pPr>
      <w:r>
        <w:rPr>
          <w:rFonts w:eastAsia="source serif 4" w:cs="source serif 4" w:ascii="source serif 4" w:hAnsi="source serif 4"/>
          <w:b/>
          <w:color w:val="000000"/>
          <w:sz w:val="21"/>
        </w:rPr>
        <w:t xml:space="preserve">Top exports (2024–2025)</w:t>
      </w:r>
      <w:r>
        <w:rPr>
          <w:rFonts w:eastAsia="source serif 4" w:cs="source serif 4" w:ascii="source serif 4" w:hAnsi="source serif 4"/>
          <w:color w:val="000000"/>
          <w:sz w:val="21"/>
        </w:rPr>
        <w:t xml:space="preserve">: LNG (~31% of exports), gold (~28%), copper ores (~12%), fish (~6%), palm oil (~5%), cocoa (~3%), coffee (rapid growth in 2025).</w:t>
      </w:r>
      <w:bookmarkStart w:id="138" w:name="fnref23_1"/>
      <w:bookmarkEnd w:id="138"/>
      <w:hyperlink w:anchor="fn23">
        <w:r>
          <w:rPr>
            <w:rFonts w:eastAsia="source sans 3" w:cs="source sans 3" w:ascii="source sans 3" w:hAnsi="source sans 3"/>
            <w:color w:val="#000"/>
            <w:sz w:val="21"/>
            <w:u w:val="single"/>
            <w:vertAlign w:val="superscript"/>
          </w:rPr>
          <w:t xml:space="preserve">[23]</w:t>
        </w:r>
      </w:hyperlink>
      <w:bookmarkStart w:id="139" w:name="fnref24_1"/>
      <w:bookmarkEnd w:id="139"/>
      <w:hyperlink w:anchor="fn24">
        <w:r>
          <w:rPr>
            <w:rFonts w:eastAsia="source sans 3" w:cs="source sans 3" w:ascii="source sans 3" w:hAnsi="source sans 3"/>
            <w:color w:val="#000"/>
            <w:sz w:val="21"/>
            <w:u w:val="single"/>
            <w:vertAlign w:val="superscript"/>
          </w:rPr>
          <w:t xml:space="preserve">[24]</w:t>
        </w:r>
      </w:hyperlink>
      <w:bookmarkStart w:id="140" w:name="fnref22_2"/>
      <w:bookmarkEnd w:id="140"/>
      <w:hyperlink w:anchor="fn22">
        <w:r>
          <w:rPr>
            <w:rFonts w:eastAsia="source sans 3" w:cs="source sans 3" w:ascii="source sans 3" w:hAnsi="source sans 3"/>
            <w:color w:val="#000"/>
            <w:sz w:val="21"/>
            <w:u w:val="single"/>
            <w:vertAlign w:val="superscript"/>
          </w:rPr>
          <w:t xml:space="preserve">[22]</w:t>
        </w:r>
      </w:hyperlink>
    </w:p>
    <w:p>
      <w:pPr>
        <w:numPr>
          <w:ilvl w:val="0"/>
          <w:numId w:val="13"/>
        </w:numPr>
        <w:spacing w:line="360" w:before="105" w:after="105" w:lineRule="auto"/>
      </w:pPr>
      <w:r>
        <w:rPr>
          <w:rFonts w:eastAsia="source serif 4" w:cs="source serif 4" w:ascii="source serif 4" w:hAnsi="source serif 4"/>
          <w:b/>
          <w:color w:val="000000"/>
          <w:sz w:val="21"/>
        </w:rPr>
        <w:t xml:space="preserve">2025 export surge</w:t>
      </w:r>
      <w:r>
        <w:rPr>
          <w:rFonts w:eastAsia="source serif 4" w:cs="source serif 4" w:ascii="source serif 4" w:hAnsi="source serif 4"/>
          <w:color w:val="000000"/>
          <w:sz w:val="21"/>
        </w:rPr>
        <w:t xml:space="preserve">: Total merchandise exports rose 29.9% to K67.81 billion, driven by gold (+67.6%), copper (+61.8%), fish (+72.3%), cocoa (+81.2%), coffee (+77.7%).</w:t>
      </w:r>
      <w:bookmarkStart w:id="141" w:name="fnref24_2"/>
      <w:bookmarkEnd w:id="141"/>
      <w:hyperlink w:anchor="fn24">
        <w:r>
          <w:rPr>
            <w:rFonts w:eastAsia="source sans 3" w:cs="source sans 3" w:ascii="source sans 3" w:hAnsi="source sans 3"/>
            <w:color w:val="#000"/>
            <w:sz w:val="21"/>
            <w:u w:val="single"/>
            <w:vertAlign w:val="superscript"/>
          </w:rPr>
          <w:t xml:space="preserve">[24]</w:t>
        </w:r>
      </w:hyperlink>
    </w:p>
    <w:p>
      <w:pPr>
        <w:numPr>
          <w:ilvl w:val="0"/>
          <w:numId w:val="13"/>
        </w:numPr>
        <w:spacing w:line="360" w:before="105" w:after="105" w:lineRule="auto"/>
      </w:pPr>
      <w:r>
        <w:rPr>
          <w:rFonts w:eastAsia="source serif 4" w:cs="source serif 4" w:ascii="source serif 4" w:hAnsi="source serif 4"/>
          <w:b/>
          <w:color w:val="000000"/>
          <w:sz w:val="21"/>
        </w:rPr>
        <w:t xml:space="preserve">Macro linkages</w:t>
      </w:r>
      <w:r>
        <w:rPr>
          <w:rFonts w:eastAsia="source serif 4" w:cs="source serif 4" w:ascii="source serif 4" w:hAnsi="source serif 4"/>
          <w:color w:val="000000"/>
          <w:sz w:val="21"/>
        </w:rPr>
        <w:t xml:space="preserve">: Commodity booms lift GDP, tax revenues, and FX inflows; busts can cause FX shortages, fiscal stress, and slower growth.</w:t>
      </w:r>
      <w:bookmarkStart w:id="142" w:name="fnref52_1"/>
      <w:bookmarkEnd w:id="142"/>
      <w:hyperlink w:anchor="fn52">
        <w:r>
          <w:rPr>
            <w:rFonts w:eastAsia="source sans 3" w:cs="source sans 3" w:ascii="source sans 3" w:hAnsi="source sans 3"/>
            <w:color w:val="#000"/>
            <w:sz w:val="21"/>
            <w:u w:val="single"/>
            <w:vertAlign w:val="superscript"/>
          </w:rPr>
          <w:t xml:space="preserve">[52]</w:t>
        </w:r>
      </w:hyperlink>
      <w:bookmarkStart w:id="143" w:name="fnref53"/>
      <w:bookmarkEnd w:id="143"/>
      <w:hyperlink w:anchor="fn53">
        <w:r>
          <w:rPr>
            <w:rFonts w:eastAsia="source sans 3" w:cs="source sans 3" w:ascii="source sans 3" w:hAnsi="source sans 3"/>
            <w:color w:val="#000"/>
            <w:sz w:val="21"/>
            <w:u w:val="single"/>
            <w:vertAlign w:val="superscript"/>
          </w:rPr>
          <w:t xml:space="preserve">[53]</w:t>
        </w:r>
      </w:hyperlink>
      <w:bookmarkStart w:id="144" w:name="fnref54"/>
      <w:bookmarkEnd w:id="144"/>
      <w:hyperlink w:anchor="fn54">
        <w:r>
          <w:rPr>
            <w:rFonts w:eastAsia="source sans 3" w:cs="source sans 3" w:ascii="source sans 3" w:hAnsi="source sans 3"/>
            <w:color w:val="#000"/>
            <w:sz w:val="21"/>
            <w:u w:val="single"/>
            <w:vertAlign w:val="superscript"/>
          </w:rPr>
          <w:t xml:space="preserve">[54]</w:t>
        </w:r>
      </w:hyperlink>
    </w:p>
    <w:p>
      <w:pPr>
        <w:spacing w:line="360" w:after="210" w:lineRule="auto"/>
      </w:pPr>
      <w:r>
        <w:rPr>
          <w:rFonts w:eastAsia="source serif 4" w:cs="source serif 4" w:ascii="source serif 4" w:hAnsi="source serif 4"/>
          <w:b/>
          <w:color w:val="000000"/>
        </w:rPr>
        <w:t xml:space="preserve">Educational angle</w:t>
      </w:r>
      <w:r>
        <w:rPr>
          <w:rFonts w:eastAsia="source serif 4" w:cs="source serif 4" w:ascii="source serif 4" w:hAnsi="source serif 4"/>
          <w:color w:val="000000"/>
        </w:rPr>
        <w:t xml:space="preserve">: Use LNG/gold price swings to illustrate how commodity markets affect national income, exchange rates, and household prices.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h_investment_concepts"/>
      <w:r>
        <w:rPr>
          <w:rFonts w:eastAsia="source serif 4" w:cs="source serif 4" w:ascii="source serif 4" w:hAnsi="source serif 4"/>
          <w:b/>
          <w:color w:val="000000"/>
          <w:sz w:val="24"/>
        </w:rPr>
        <w:t xml:space="preserve">H. Investment Concepts</w:t>
      </w:r>
      <w:bookmarkEnd w:id="145"/>
    </w:p>
    <w:p>
      <w:pPr>
        <w:spacing w:line="360" w:before="315" w:after="105" w:lineRule="auto"/>
        <w:ind w:left="-30"/>
        <w:jc w:val="left"/>
      </w:pPr>
      <w:bookmarkStart w:id="146" w:name="saving_vs_investing"/>
      <w:r>
        <w:rPr>
          <w:rFonts w:eastAsia="source serif 4" w:cs="source serif 4" w:ascii="source serif 4" w:hAnsi="source serif 4"/>
          <w:b/>
          <w:color w:val="000000"/>
          <w:sz w:val="24"/>
        </w:rPr>
        <w:t xml:space="preserve">Saving vs investing</w:t>
      </w:r>
      <w:bookmarkEnd w:id="146"/>
    </w:p>
    <w:p>
      <w:pPr>
        <w:numPr>
          <w:ilvl w:val="0"/>
          <w:numId w:val="14"/>
        </w:numPr>
        <w:spacing w:line="360" w:before="105" w:after="105" w:lineRule="auto"/>
      </w:pPr>
      <w:r>
        <w:rPr>
          <w:rFonts w:eastAsia="source serif 4" w:cs="source serif 4" w:ascii="source serif 4" w:hAnsi="source serif 4"/>
          <w:b/>
          <w:color w:val="000000"/>
          <w:sz w:val="21"/>
        </w:rPr>
        <w:t xml:space="preserve">Saving</w:t>
      </w:r>
      <w:r>
        <w:rPr>
          <w:rFonts w:eastAsia="source serif 4" w:cs="source serif 4" w:ascii="source serif 4" w:hAnsi="source serif 4"/>
          <w:color w:val="000000"/>
          <w:sz w:val="21"/>
        </w:rPr>
        <w:t xml:space="preserve">: Setting aside money, typically in low-risk, liquid forms (bank deposits, T-bill Tap).</w:t>
      </w:r>
      <w:bookmarkStart w:id="147" w:name="fnref55"/>
      <w:bookmarkEnd w:id="147"/>
      <w:hyperlink w:anchor="fn55">
        <w:r>
          <w:rPr>
            <w:rFonts w:eastAsia="source sans 3" w:cs="source sans 3" w:ascii="source sans 3" w:hAnsi="source sans 3"/>
            <w:color w:val="#000"/>
            <w:sz w:val="21"/>
            <w:u w:val="single"/>
            <w:vertAlign w:val="superscript"/>
          </w:rPr>
          <w:t xml:space="preserve">[55]</w:t>
        </w:r>
      </w:hyperlink>
      <w:bookmarkStart w:id="148" w:name="fnref56"/>
      <w:bookmarkEnd w:id="148"/>
      <w:hyperlink w:anchor="fn56">
        <w:r>
          <w:rPr>
            <w:rFonts w:eastAsia="source sans 3" w:cs="source sans 3" w:ascii="source sans 3" w:hAnsi="source sans 3"/>
            <w:color w:val="#000"/>
            <w:sz w:val="21"/>
            <w:u w:val="single"/>
            <w:vertAlign w:val="superscript"/>
          </w:rPr>
          <w:t xml:space="preserve">[56]</w:t>
        </w:r>
      </w:hyperlink>
    </w:p>
    <w:p>
      <w:pPr>
        <w:numPr>
          <w:ilvl w:val="0"/>
          <w:numId w:val="14"/>
        </w:numPr>
        <w:spacing w:line="360" w:before="105" w:after="105" w:lineRule="auto"/>
      </w:pPr>
      <w:r>
        <w:rPr>
          <w:rFonts w:eastAsia="source serif 4" w:cs="source serif 4" w:ascii="source serif 4" w:hAnsi="source serif 4"/>
          <w:b/>
          <w:color w:val="000000"/>
          <w:sz w:val="21"/>
        </w:rPr>
        <w:t xml:space="preserve">Investing</w:t>
      </w:r>
      <w:r>
        <w:rPr>
          <w:rFonts w:eastAsia="source serif 4" w:cs="source serif 4" w:ascii="source serif 4" w:hAnsi="source serif 4"/>
          <w:color w:val="000000"/>
          <w:sz w:val="21"/>
        </w:rPr>
        <w:t xml:space="preserve">: Allocating funds to assets (shares, bonds, funds) expecting returns via income (dividends, interest) and/or capital gains, accepting risk.</w:t>
      </w:r>
      <w:bookmarkStart w:id="149" w:name="fnref6_5"/>
      <w:bookmarkEnd w:id="149"/>
      <w:hyperlink w:anchor="fn6">
        <w:r>
          <w:rPr>
            <w:rFonts w:eastAsia="source sans 3" w:cs="source sans 3" w:ascii="source sans 3" w:hAnsi="source sans 3"/>
            <w:color w:val="#000"/>
            <w:sz w:val="21"/>
            <w:u w:val="single"/>
            <w:vertAlign w:val="superscript"/>
          </w:rPr>
          <w:t xml:space="preserve">[6]</w:t>
        </w:r>
      </w:hyperlink>
      <w:bookmarkStart w:id="150" w:name="fnref7_1"/>
      <w:bookmarkEnd w:id="150"/>
      <w:hyperlink w:anchor="fn7">
        <w:r>
          <w:rPr>
            <w:rFonts w:eastAsia="source sans 3" w:cs="source sans 3" w:ascii="source sans 3" w:hAnsi="source sans 3"/>
            <w:color w:val="#000"/>
            <w:sz w:val="21"/>
            <w:u w:val="single"/>
            <w:vertAlign w:val="superscript"/>
          </w:rPr>
          <w:t xml:space="preserve">[7]</w:t>
        </w:r>
      </w:hyperlink>
      <w:bookmarkStart w:id="151" w:name="fnref55_1"/>
      <w:bookmarkEnd w:id="151"/>
      <w:hyperlink w:anchor="fn55">
        <w:r>
          <w:rPr>
            <w:rFonts w:eastAsia="source sans 3" w:cs="source sans 3" w:ascii="source sans 3" w:hAnsi="source sans 3"/>
            <w:color w:val="#000"/>
            <w:sz w:val="21"/>
            <w:u w:val="single"/>
            <w:vertAlign w:val="superscript"/>
          </w:rPr>
          <w:t xml:space="preserve">[55]</w:t>
        </w:r>
      </w:hyperlink>
    </w:p>
    <w:p>
      <w:pPr>
        <w:spacing w:line="360" w:before="315" w:after="105" w:lineRule="auto"/>
        <w:ind w:left="-30"/>
        <w:jc w:val="left"/>
      </w:pPr>
      <w:bookmarkStart w:id="152" w:name="core_principles_evidence_based"/>
      <w:r>
        <w:rPr>
          <w:rFonts w:eastAsia="source serif 4" w:cs="source serif 4" w:ascii="source serif 4" w:hAnsi="source serif 4"/>
          <w:b/>
          <w:color w:val="000000"/>
          <w:sz w:val="24"/>
        </w:rPr>
        <w:t xml:space="preserve">Core principles (evidence-based)</w:t>
      </w:r>
      <w:bookmarkEnd w:id="152"/>
    </w:p>
    <w:p>
      <w:pPr>
        <w:numPr>
          <w:ilvl w:val="0"/>
          <w:numId w:val="15"/>
        </w:numPr>
        <w:spacing w:line="360" w:before="105" w:after="105" w:lineRule="auto"/>
      </w:pPr>
      <w:r>
        <w:rPr>
          <w:rFonts w:eastAsia="source serif 4" w:cs="source serif 4" w:ascii="source serif 4" w:hAnsi="source serif 4"/>
          <w:b/>
          <w:color w:val="000000"/>
          <w:sz w:val="21"/>
        </w:rPr>
        <w:t xml:space="preserve">Return and risk</w:t>
      </w:r>
      <w:r>
        <w:rPr>
          <w:rFonts w:eastAsia="source serif 4" w:cs="source serif 4" w:ascii="source serif 4" w:hAnsi="source serif 4"/>
          <w:color w:val="000000"/>
          <w:sz w:val="21"/>
        </w:rPr>
        <w:t xml:space="preserve">: Higher expected returns usually come with higher risk; returns are not guaranteed.</w:t>
      </w:r>
      <w:bookmarkStart w:id="153" w:name="fnref56_1"/>
      <w:bookmarkEnd w:id="153"/>
      <w:hyperlink w:anchor="fn56">
        <w:r>
          <w:rPr>
            <w:rFonts w:eastAsia="source sans 3" w:cs="source sans 3" w:ascii="source sans 3" w:hAnsi="source sans 3"/>
            <w:color w:val="#000"/>
            <w:sz w:val="21"/>
            <w:u w:val="single"/>
            <w:vertAlign w:val="superscript"/>
          </w:rPr>
          <w:t xml:space="preserve">[56]</w:t>
        </w:r>
      </w:hyperlink>
      <w:bookmarkStart w:id="154" w:name="fnref6_6"/>
      <w:bookmarkEnd w:id="154"/>
      <w:hyperlink w:anchor="fn6">
        <w:r>
          <w:rPr>
            <w:rFonts w:eastAsia="source sans 3" w:cs="source sans 3" w:ascii="source sans 3" w:hAnsi="source sans 3"/>
            <w:color w:val="#000"/>
            <w:sz w:val="21"/>
            <w:u w:val="single"/>
            <w:vertAlign w:val="superscript"/>
          </w:rPr>
          <w:t xml:space="preserve">[6]</w:t>
        </w:r>
      </w:hyperlink>
    </w:p>
    <w:p>
      <w:pPr>
        <w:numPr>
          <w:ilvl w:val="0"/>
          <w:numId w:val="15"/>
        </w:numPr>
        <w:spacing w:line="360" w:before="105" w:after="105" w:lineRule="auto"/>
      </w:pPr>
      <w:r>
        <w:rPr>
          <w:rFonts w:eastAsia="source serif 4" w:cs="source serif 4" w:ascii="source serif 4" w:hAnsi="source serif 4"/>
          <w:b/>
          <w:color w:val="000000"/>
          <w:sz w:val="21"/>
        </w:rPr>
        <w:t xml:space="preserve">Diversification</w:t>
      </w:r>
      <w:r>
        <w:rPr>
          <w:rFonts w:eastAsia="source serif 4" w:cs="source serif 4" w:ascii="source serif 4" w:hAnsi="source serif 4"/>
          <w:color w:val="000000"/>
          <w:sz w:val="21"/>
        </w:rPr>
        <w:t xml:space="preserve">: Spreading investments across assets reduces idiosyncratic risk without necessarily lowering expected return.</w:t>
      </w:r>
      <w:bookmarkStart w:id="155" w:name="fnref32_1"/>
      <w:bookmarkEnd w:id="155"/>
      <w:hyperlink w:anchor="fn32">
        <w:r>
          <w:rPr>
            <w:rFonts w:eastAsia="source sans 3" w:cs="source sans 3" w:ascii="source sans 3" w:hAnsi="source sans 3"/>
            <w:color w:val="#000"/>
            <w:sz w:val="21"/>
            <w:u w:val="single"/>
            <w:vertAlign w:val="superscript"/>
          </w:rPr>
          <w:t xml:space="preserve">[32]</w:t>
        </w:r>
      </w:hyperlink>
      <w:bookmarkStart w:id="156" w:name="fnref2_2"/>
      <w:bookmarkEnd w:id="156"/>
      <w:hyperlink w:anchor="fn2">
        <w:r>
          <w:rPr>
            <w:rFonts w:eastAsia="source sans 3" w:cs="source sans 3" w:ascii="source sans 3" w:hAnsi="source sans 3"/>
            <w:color w:val="#000"/>
            <w:sz w:val="21"/>
            <w:u w:val="single"/>
            <w:vertAlign w:val="superscript"/>
          </w:rPr>
          <w:t xml:space="preserve">[2]</w:t>
        </w:r>
      </w:hyperlink>
      <w:bookmarkStart w:id="157" w:name="fnref56_2"/>
      <w:bookmarkEnd w:id="157"/>
      <w:hyperlink w:anchor="fn56">
        <w:r>
          <w:rPr>
            <w:rFonts w:eastAsia="source sans 3" w:cs="source sans 3" w:ascii="source sans 3" w:hAnsi="source sans 3"/>
            <w:color w:val="#000"/>
            <w:sz w:val="21"/>
            <w:u w:val="single"/>
            <w:vertAlign w:val="superscript"/>
          </w:rPr>
          <w:t xml:space="preserve">[56]</w:t>
        </w:r>
      </w:hyperlink>
    </w:p>
    <w:p>
      <w:pPr>
        <w:numPr>
          <w:ilvl w:val="0"/>
          <w:numId w:val="15"/>
        </w:numPr>
        <w:spacing w:line="360" w:before="105" w:after="105" w:lineRule="auto"/>
      </w:pPr>
      <w:r>
        <w:rPr>
          <w:rFonts w:eastAsia="source serif 4" w:cs="source serif 4" w:ascii="source serif 4" w:hAnsi="source serif 4"/>
          <w:b/>
          <w:color w:val="000000"/>
          <w:sz w:val="21"/>
        </w:rPr>
        <w:t xml:space="preserve">Liquidity</w:t>
      </w:r>
      <w:r>
        <w:rPr>
          <w:rFonts w:eastAsia="source serif 4" w:cs="source serif 4" w:ascii="source serif 4" w:hAnsi="source serif 4"/>
          <w:color w:val="000000"/>
          <w:sz w:val="21"/>
        </w:rPr>
        <w:t xml:space="preserve">: Ease of converting to cash without large loss; varies by asset (cash &gt; bonds &gt; shares &gt; private assets).</w:t>
      </w:r>
      <w:bookmarkStart w:id="158" w:name="fnref6_7"/>
      <w:bookmarkEnd w:id="158"/>
      <w:hyperlink w:anchor="fn6">
        <w:r>
          <w:rPr>
            <w:rFonts w:eastAsia="source sans 3" w:cs="source sans 3" w:ascii="source sans 3" w:hAnsi="source sans 3"/>
            <w:color w:val="#000"/>
            <w:sz w:val="21"/>
            <w:u w:val="single"/>
            <w:vertAlign w:val="superscript"/>
          </w:rPr>
          <w:t xml:space="preserve">[6]</w:t>
        </w:r>
      </w:hyperlink>
      <w:bookmarkStart w:id="159" w:name="fnref1_9"/>
      <w:bookmarkEnd w:id="159"/>
      <w:hyperlink w:anchor="fn1">
        <w:r>
          <w:rPr>
            <w:rFonts w:eastAsia="source sans 3" w:cs="source sans 3" w:ascii="source sans 3" w:hAnsi="source sans 3"/>
            <w:color w:val="#000"/>
            <w:sz w:val="21"/>
            <w:u w:val="single"/>
            <w:vertAlign w:val="superscript"/>
          </w:rPr>
          <w:t xml:space="preserve">[1]</w:t>
        </w:r>
      </w:hyperlink>
    </w:p>
    <w:p>
      <w:pPr>
        <w:numPr>
          <w:ilvl w:val="0"/>
          <w:numId w:val="15"/>
        </w:numPr>
        <w:spacing w:line="360" w:before="105" w:after="105" w:lineRule="auto"/>
      </w:pPr>
      <w:r>
        <w:rPr>
          <w:rFonts w:eastAsia="source serif 4" w:cs="source serif 4" w:ascii="source serif 4" w:hAnsi="source serif 4"/>
          <w:b/>
          <w:color w:val="000000"/>
          <w:sz w:val="21"/>
        </w:rPr>
        <w:t xml:space="preserve">Time horizon &amp; compounding</w:t>
      </w:r>
      <w:r>
        <w:rPr>
          <w:rFonts w:eastAsia="source serif 4" w:cs="source serif 4" w:ascii="source serif 4" w:hAnsi="source serif 4"/>
          <w:color w:val="000000"/>
          <w:sz w:val="21"/>
        </w:rPr>
        <w:t xml:space="preserve">: Longer horizons allow compounding and better absorption of volatility.</w:t>
      </w:r>
      <w:bookmarkStart w:id="160" w:name="fnref55_2"/>
      <w:bookmarkEnd w:id="160"/>
      <w:hyperlink w:anchor="fn55">
        <w:r>
          <w:rPr>
            <w:rFonts w:eastAsia="source sans 3" w:cs="source sans 3" w:ascii="source sans 3" w:hAnsi="source sans 3"/>
            <w:color w:val="#000"/>
            <w:sz w:val="21"/>
            <w:u w:val="single"/>
            <w:vertAlign w:val="superscript"/>
          </w:rPr>
          <w:t xml:space="preserve">[55]</w:t>
        </w:r>
      </w:hyperlink>
    </w:p>
    <w:p>
      <w:pPr>
        <w:numPr>
          <w:ilvl w:val="0"/>
          <w:numId w:val="15"/>
        </w:numPr>
        <w:spacing w:line="360" w:before="105" w:after="105" w:lineRule="auto"/>
      </w:pPr>
      <w:r>
        <w:rPr>
          <w:rFonts w:eastAsia="source serif 4" w:cs="source serif 4" w:ascii="source serif 4" w:hAnsi="source serif 4"/>
          <w:b/>
          <w:color w:val="000000"/>
          <w:sz w:val="21"/>
        </w:rPr>
        <w:t xml:space="preserve">Inflation &amp; real returns</w:t>
      </w:r>
      <w:r>
        <w:rPr>
          <w:rFonts w:eastAsia="source serif 4" w:cs="source serif 4" w:ascii="source serif 4" w:hAnsi="source serif 4"/>
          <w:color w:val="000000"/>
          <w:sz w:val="21"/>
        </w:rPr>
        <w:t xml:space="preserve">: Nominal returns minus inflation yield real returns; inflation erodes purchasing power.</w:t>
      </w:r>
      <w:bookmarkStart w:id="161" w:name="fnref20_1"/>
      <w:bookmarkEnd w:id="161"/>
      <w:hyperlink w:anchor="fn20">
        <w:r>
          <w:rPr>
            <w:rFonts w:eastAsia="source sans 3" w:cs="source sans 3" w:ascii="source sans 3" w:hAnsi="source sans 3"/>
            <w:color w:val="#000"/>
            <w:sz w:val="21"/>
            <w:u w:val="single"/>
            <w:vertAlign w:val="superscript"/>
          </w:rPr>
          <w:t xml:space="preserve">[20]</w:t>
        </w:r>
      </w:hyperlink>
      <w:bookmarkStart w:id="162" w:name="fnref57"/>
      <w:bookmarkEnd w:id="162"/>
      <w:hyperlink w:anchor="fn57">
        <w:r>
          <w:rPr>
            <w:rFonts w:eastAsia="source sans 3" w:cs="source sans 3" w:ascii="source sans 3" w:hAnsi="source sans 3"/>
            <w:color w:val="#000"/>
            <w:sz w:val="21"/>
            <w:u w:val="single"/>
            <w:vertAlign w:val="superscript"/>
          </w:rPr>
          <w:t xml:space="preserve">[57]</w:t>
        </w:r>
      </w:hyperlink>
    </w:p>
    <w:p>
      <w:pPr>
        <w:spacing w:line="360" w:after="210" w:lineRule="auto"/>
      </w:pPr>
      <w:r>
        <w:rPr>
          <w:rFonts w:eastAsia="source serif 4" w:cs="source serif 4" w:ascii="source serif 4" w:hAnsi="source serif 4"/>
          <w:b/>
          <w:color w:val="000000"/>
        </w:rPr>
        <w:t xml:space="preserve">PNG relevance</w:t>
      </w:r>
      <w:r>
        <w:rPr>
          <w:rFonts w:eastAsia="source serif 4" w:cs="source serif 4" w:ascii="source serif 4" w:hAnsi="source serif 4"/>
          <w:color w:val="000000"/>
        </w:rPr>
        <w:t xml:space="preserve">: Ordinary people access investing via bank deposits, T-bill/T-bond Tap, superannuation, and PNGX shares (through brokers).</w:t>
      </w:r>
      <w:bookmarkStart w:id="163" w:name="fnref58"/>
      <w:bookmarkEnd w:id="163"/>
      <w:hyperlink w:anchor="fn58">
        <w:r>
          <w:rPr>
            <w:rFonts w:eastAsia="source sans 3" w:cs="source sans 3" w:ascii="source sans 3" w:hAnsi="source sans 3"/>
            <w:color w:val="#000"/>
            <w:u w:val="single"/>
            <w:vertAlign w:val="superscript"/>
          </w:rPr>
          <w:t xml:space="preserve">[58]</w:t>
        </w:r>
      </w:hyperlink>
      <w:bookmarkStart w:id="164" w:name="fnref59"/>
      <w:bookmarkEnd w:id="164"/>
      <w:hyperlink w:anchor="fn59">
        <w:r>
          <w:rPr>
            <w:rFonts w:eastAsia="source sans 3" w:cs="source sans 3" w:ascii="source sans 3" w:hAnsi="source sans 3"/>
            <w:color w:val="#000"/>
            <w:u w:val="single"/>
            <w:vertAlign w:val="superscript"/>
          </w:rPr>
          <w:t xml:space="preserve">[59]</w:t>
        </w:r>
      </w:hyperlink>
      <w:bookmarkStart w:id="165" w:name="fnref15_2"/>
      <w:bookmarkEnd w:id="165"/>
      <w:hyperlink w:anchor="fn15">
        <w:r>
          <w:rPr>
            <w:rFonts w:eastAsia="source sans 3" w:cs="source sans 3" w:ascii="source sans 3" w:hAnsi="source sans 3"/>
            <w:color w:val="#000"/>
            <w:u w:val="single"/>
            <w:vertAlign w:val="superscript"/>
          </w:rPr>
          <w:t xml:space="preserve">[15]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6" w:name="i_risk"/>
      <w:r>
        <w:rPr>
          <w:rFonts w:eastAsia="source serif 4" w:cs="source serif 4" w:ascii="source serif 4" w:hAnsi="source serif 4"/>
          <w:b/>
          <w:color w:val="000000"/>
          <w:sz w:val="24"/>
        </w:rPr>
        <w:t xml:space="preserve">I. Risk</w:t>
      </w:r>
      <w:bookmarkEnd w:id="166"/>
    </w:p>
    <w:p>
      <w:pPr>
        <w:spacing w:line="360" w:before="315" w:after="105" w:lineRule="auto"/>
        <w:ind w:left="-30"/>
        <w:jc w:val="left"/>
      </w:pPr>
      <w:bookmarkStart w:id="167" w:name="taxonomy_of_financial_risks_with_7f9683"/>
      <w:r>
        <w:rPr>
          <w:rFonts w:eastAsia="source serif 4" w:cs="source serif 4" w:ascii="source serif 4" w:hAnsi="source serif 4"/>
          <w:b/>
          <w:color w:val="000000"/>
          <w:sz w:val="24"/>
        </w:rPr>
        <w:t xml:space="preserve">Taxonomy of financial risks (with simple examples)</w:t>
      </w:r>
      <w:bookmarkEnd w:id="167"/>
    </w:p>
    <w:p>
      <w:pPr>
        <w:numPr>
          <w:ilvl w:val="0"/>
          <w:numId w:val="16"/>
        </w:numPr>
        <w:spacing w:line="360" w:before="105" w:after="105" w:lineRule="auto"/>
      </w:pPr>
      <w:r>
        <w:rPr>
          <w:rFonts w:eastAsia="source serif 4" w:cs="source serif 4" w:ascii="source serif 4" w:hAnsi="source serif 4"/>
          <w:b/>
          <w:color w:val="000000"/>
          <w:sz w:val="21"/>
        </w:rPr>
        <w:t xml:space="preserve">Market risk</w:t>
      </w:r>
      <w:r>
        <w:rPr>
          <w:rFonts w:eastAsia="source serif 4" w:cs="source serif 4" w:ascii="source serif 4" w:hAnsi="source serif 4"/>
          <w:color w:val="000000"/>
          <w:sz w:val="21"/>
        </w:rPr>
        <w:t xml:space="preserve">: Asset prices move against you (e.g., share price falls).</w:t>
      </w:r>
      <w:bookmarkStart w:id="168" w:name="fnref4_4"/>
      <w:bookmarkEnd w:id="168"/>
      <w:hyperlink w:anchor="fn4">
        <w:r>
          <w:rPr>
            <w:rFonts w:eastAsia="source sans 3" w:cs="source sans 3" w:ascii="source sans 3" w:hAnsi="source sans 3"/>
            <w:color w:val="#000"/>
            <w:sz w:val="21"/>
            <w:u w:val="single"/>
            <w:vertAlign w:val="superscript"/>
          </w:rPr>
          <w:t xml:space="preserve">[4]</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Credit risk</w:t>
      </w:r>
      <w:r>
        <w:rPr>
          <w:rFonts w:eastAsia="source serif 4" w:cs="source serif 4" w:ascii="source serif 4" w:hAnsi="source serif 4"/>
          <w:color w:val="000000"/>
          <w:sz w:val="21"/>
        </w:rPr>
        <w:t xml:space="preserve">: Borrower defaults (e.g., loan not repaid).</w:t>
      </w:r>
      <w:bookmarkStart w:id="169" w:name="fnref1_10"/>
      <w:bookmarkEnd w:id="169"/>
      <w:hyperlink w:anchor="fn1">
        <w:r>
          <w:rPr>
            <w:rFonts w:eastAsia="source sans 3" w:cs="source sans 3" w:ascii="source sans 3" w:hAnsi="source sans 3"/>
            <w:color w:val="#000"/>
            <w:sz w:val="21"/>
            <w:u w:val="single"/>
            <w:vertAlign w:val="superscript"/>
          </w:rPr>
          <w:t xml:space="preserve">[1]</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Liquidity risk</w:t>
      </w:r>
      <w:r>
        <w:rPr>
          <w:rFonts w:eastAsia="source serif 4" w:cs="source serif 4" w:ascii="source serif 4" w:hAnsi="source serif 4"/>
          <w:color w:val="000000"/>
          <w:sz w:val="21"/>
        </w:rPr>
        <w:t xml:space="preserve">: Cannot sell quickly without large discount.</w:t>
      </w:r>
      <w:bookmarkStart w:id="170" w:name="fnref1_11"/>
      <w:bookmarkEnd w:id="170"/>
      <w:hyperlink w:anchor="fn1">
        <w:r>
          <w:rPr>
            <w:rFonts w:eastAsia="source sans 3" w:cs="source sans 3" w:ascii="source sans 3" w:hAnsi="source sans 3"/>
            <w:color w:val="#000"/>
            <w:sz w:val="21"/>
            <w:u w:val="single"/>
            <w:vertAlign w:val="superscript"/>
          </w:rPr>
          <w:t xml:space="preserve">[1]</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Interest-rate risk</w:t>
      </w:r>
      <w:r>
        <w:rPr>
          <w:rFonts w:eastAsia="source serif 4" w:cs="source serif 4" w:ascii="source serif 4" w:hAnsi="source serif 4"/>
          <w:color w:val="000000"/>
          <w:sz w:val="21"/>
        </w:rPr>
        <w:t xml:space="preserve">: Bond prices fall when rates rise.</w:t>
      </w:r>
      <w:bookmarkStart w:id="171" w:name="fnref1_12"/>
      <w:bookmarkEnd w:id="171"/>
      <w:hyperlink w:anchor="fn1">
        <w:r>
          <w:rPr>
            <w:rFonts w:eastAsia="source sans 3" w:cs="source sans 3" w:ascii="source sans 3" w:hAnsi="source sans 3"/>
            <w:color w:val="#000"/>
            <w:sz w:val="21"/>
            <w:u w:val="single"/>
            <w:vertAlign w:val="superscript"/>
          </w:rPr>
          <w:t xml:space="preserve">[1]</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Inflation risk</w:t>
      </w:r>
      <w:r>
        <w:rPr>
          <w:rFonts w:eastAsia="source serif 4" w:cs="source serif 4" w:ascii="source serif 4" w:hAnsi="source serif 4"/>
          <w:color w:val="000000"/>
          <w:sz w:val="21"/>
        </w:rPr>
        <w:t xml:space="preserve">: Returns do not keep up with rising prices.</w:t>
      </w:r>
      <w:bookmarkStart w:id="172" w:name="fnref57_1"/>
      <w:bookmarkEnd w:id="172"/>
      <w:hyperlink w:anchor="fn57">
        <w:r>
          <w:rPr>
            <w:rFonts w:eastAsia="source sans 3" w:cs="source sans 3" w:ascii="source sans 3" w:hAnsi="source sans 3"/>
            <w:color w:val="#000"/>
            <w:sz w:val="21"/>
            <w:u w:val="single"/>
            <w:vertAlign w:val="superscript"/>
          </w:rPr>
          <w:t xml:space="preserve">[57]</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Currency risk</w:t>
      </w:r>
      <w:r>
        <w:rPr>
          <w:rFonts w:eastAsia="source serif 4" w:cs="source serif 4" w:ascii="source serif 4" w:hAnsi="source serif 4"/>
          <w:color w:val="000000"/>
          <w:sz w:val="21"/>
        </w:rPr>
        <w:t xml:space="preserve">: Kina depreciation increases cost of imported goods/foreign debt.</w:t>
      </w:r>
      <w:bookmarkStart w:id="173" w:name="fnref28_5"/>
      <w:bookmarkEnd w:id="173"/>
      <w:hyperlink w:anchor="fn28">
        <w:r>
          <w:rPr>
            <w:rFonts w:eastAsia="source sans 3" w:cs="source sans 3" w:ascii="source sans 3" w:hAnsi="source sans 3"/>
            <w:color w:val="#000"/>
            <w:sz w:val="21"/>
            <w:u w:val="single"/>
            <w:vertAlign w:val="superscript"/>
          </w:rPr>
          <w:t xml:space="preserve">[28]</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Operational risk</w:t>
      </w:r>
      <w:r>
        <w:rPr>
          <w:rFonts w:eastAsia="source serif 4" w:cs="source serif 4" w:ascii="source serif 4" w:hAnsi="source serif 4"/>
          <w:color w:val="000000"/>
          <w:sz w:val="21"/>
        </w:rPr>
        <w:t xml:space="preserve">: Internal failures, fraud, cyber incidents.</w:t>
      </w:r>
      <w:bookmarkStart w:id="174" w:name="fnref34_3"/>
      <w:bookmarkEnd w:id="174"/>
      <w:hyperlink w:anchor="fn34">
        <w:r>
          <w:rPr>
            <w:rFonts w:eastAsia="source sans 3" w:cs="source sans 3" w:ascii="source sans 3" w:hAnsi="source sans 3"/>
            <w:color w:val="#000"/>
            <w:sz w:val="21"/>
            <w:u w:val="single"/>
            <w:vertAlign w:val="superscript"/>
          </w:rPr>
          <w:t xml:space="preserve">[34]</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Counterparty risk</w:t>
      </w:r>
      <w:r>
        <w:rPr>
          <w:rFonts w:eastAsia="source serif 4" w:cs="source serif 4" w:ascii="source serif 4" w:hAnsi="source serif 4"/>
          <w:color w:val="000000"/>
          <w:sz w:val="21"/>
        </w:rPr>
        <w:t xml:space="preserve">: Other party in a contract fails to perform (e.g., derivatives).</w:t>
      </w:r>
      <w:bookmarkStart w:id="175" w:name="fnref1_13"/>
      <w:bookmarkEnd w:id="175"/>
      <w:hyperlink w:anchor="fn1">
        <w:r>
          <w:rPr>
            <w:rFonts w:eastAsia="source sans 3" w:cs="source sans 3" w:ascii="source sans 3" w:hAnsi="source sans 3"/>
            <w:color w:val="#000"/>
            <w:sz w:val="21"/>
            <w:u w:val="single"/>
            <w:vertAlign w:val="superscript"/>
          </w:rPr>
          <w:t xml:space="preserve">[1]</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Concentration risk</w:t>
      </w:r>
      <w:r>
        <w:rPr>
          <w:rFonts w:eastAsia="source serif 4" w:cs="source serif 4" w:ascii="source serif 4" w:hAnsi="source serif 4"/>
          <w:color w:val="000000"/>
          <w:sz w:val="21"/>
        </w:rPr>
        <w:t xml:space="preserve">: Overexposure to one asset/sector (e.g., only LNG stocks).</w:t>
      </w:r>
      <w:bookmarkStart w:id="176" w:name="fnref54_1"/>
      <w:bookmarkEnd w:id="176"/>
      <w:hyperlink w:anchor="fn54">
        <w:r>
          <w:rPr>
            <w:rFonts w:eastAsia="source sans 3" w:cs="source sans 3" w:ascii="source sans 3" w:hAnsi="source sans 3"/>
            <w:color w:val="#000"/>
            <w:sz w:val="21"/>
            <w:u w:val="single"/>
            <w:vertAlign w:val="superscript"/>
          </w:rPr>
          <w:t xml:space="preserve">[54]</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Systemic risk</w:t>
      </w:r>
      <w:r>
        <w:rPr>
          <w:rFonts w:eastAsia="source serif 4" w:cs="source serif 4" w:ascii="source serif 4" w:hAnsi="source serif 4"/>
          <w:color w:val="000000"/>
          <w:sz w:val="21"/>
        </w:rPr>
        <w:t xml:space="preserve">: System-wide disruption (e.g., 2008 crisis).</w:t>
      </w:r>
      <w:bookmarkStart w:id="177" w:name="fnref60"/>
      <w:bookmarkEnd w:id="177"/>
      <w:hyperlink w:anchor="fn60">
        <w:r>
          <w:rPr>
            <w:rFonts w:eastAsia="source sans 3" w:cs="source sans 3" w:ascii="source sans 3" w:hAnsi="source sans 3"/>
            <w:color w:val="#000"/>
            <w:sz w:val="21"/>
            <w:u w:val="single"/>
            <w:vertAlign w:val="superscript"/>
          </w:rPr>
          <w:t xml:space="preserve">[60]</w:t>
        </w:r>
      </w:hyperlink>
      <w:bookmarkStart w:id="178" w:name="fnref61"/>
      <w:bookmarkEnd w:id="178"/>
      <w:hyperlink w:anchor="fn61">
        <w:r>
          <w:rPr>
            <w:rFonts w:eastAsia="source sans 3" w:cs="source sans 3" w:ascii="source sans 3" w:hAnsi="source sans 3"/>
            <w:color w:val="#000"/>
            <w:sz w:val="21"/>
            <w:u w:val="single"/>
            <w:vertAlign w:val="superscript"/>
          </w:rPr>
          <w:t xml:space="preserve">[61]</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Fraud/cyber risk</w:t>
      </w:r>
      <w:r>
        <w:rPr>
          <w:rFonts w:eastAsia="source serif 4" w:cs="source serif 4" w:ascii="source serif 4" w:hAnsi="source serif 4"/>
          <w:color w:val="000000"/>
          <w:sz w:val="21"/>
        </w:rPr>
        <w:t xml:space="preserve">: Scams, phishing, fake platforms.</w:t>
      </w:r>
      <w:bookmarkStart w:id="179" w:name="fnref18_2"/>
      <w:bookmarkEnd w:id="179"/>
      <w:hyperlink w:anchor="fn18">
        <w:r>
          <w:rPr>
            <w:rFonts w:eastAsia="source sans 3" w:cs="source sans 3" w:ascii="source sans 3" w:hAnsi="source sans 3"/>
            <w:color w:val="#000"/>
            <w:sz w:val="21"/>
            <w:u w:val="single"/>
            <w:vertAlign w:val="superscript"/>
          </w:rPr>
          <w:t xml:space="preserve">[18]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0" w:name="j_regulation"/>
      <w:r>
        <w:rPr>
          <w:rFonts w:eastAsia="source serif 4" w:cs="source serif 4" w:ascii="source serif 4" w:hAnsi="source serif 4"/>
          <w:b/>
          <w:color w:val="000000"/>
          <w:sz w:val="24"/>
        </w:rPr>
        <w:t xml:space="preserve">J. Regulation</w:t>
      </w:r>
      <w:bookmarkEnd w:id="180"/>
    </w:p>
    <w:p>
      <w:pPr>
        <w:spacing w:line="360" w:before="315" w:after="105" w:lineRule="auto"/>
        <w:ind w:left="-30"/>
        <w:jc w:val="left"/>
      </w:pPr>
      <w:bookmarkStart w:id="181" w:name="why_regulate_financial_markets"/>
      <w:r>
        <w:rPr>
          <w:rFonts w:eastAsia="source serif 4" w:cs="source serif 4" w:ascii="source serif 4" w:hAnsi="source serif 4"/>
          <w:b/>
          <w:color w:val="000000"/>
          <w:sz w:val="24"/>
        </w:rPr>
        <w:t xml:space="preserve">Why regulate financial markets?</w:t>
      </w:r>
      <w:bookmarkEnd w:id="181"/>
    </w:p>
    <w:p>
      <w:pPr>
        <w:numPr>
          <w:ilvl w:val="0"/>
          <w:numId w:val="17"/>
        </w:numPr>
        <w:spacing w:line="360" w:before="105" w:after="105" w:lineRule="auto"/>
      </w:pPr>
      <w:r>
        <w:rPr>
          <w:rFonts w:eastAsia="source serif 4" w:cs="source serif 4" w:ascii="source serif 4" w:hAnsi="source serif 4"/>
          <w:b/>
          <w:color w:val="000000"/>
          <w:sz w:val="21"/>
        </w:rPr>
        <w:t xml:space="preserve">Investor/consumer protection</w:t>
      </w:r>
      <w:r>
        <w:rPr>
          <w:rFonts w:eastAsia="source serif 4" w:cs="source serif 4" w:ascii="source serif 4" w:hAnsi="source serif 4"/>
          <w:color w:val="000000"/>
          <w:sz w:val="21"/>
        </w:rPr>
        <w:t xml:space="preserve">: Disclosure, conduct rules, scam prevention.</w:t>
      </w:r>
      <w:bookmarkStart w:id="182" w:name="fnref62"/>
      <w:bookmarkEnd w:id="182"/>
      <w:hyperlink w:anchor="fn62">
        <w:r>
          <w:rPr>
            <w:rFonts w:eastAsia="source sans 3" w:cs="source sans 3" w:ascii="source sans 3" w:hAnsi="source sans 3"/>
            <w:color w:val="#000"/>
            <w:sz w:val="21"/>
            <w:u w:val="single"/>
            <w:vertAlign w:val="superscript"/>
          </w:rPr>
          <w:t xml:space="preserve">[62]</w:t>
        </w:r>
      </w:hyperlink>
      <w:bookmarkStart w:id="183" w:name="fnref34_4"/>
      <w:bookmarkEnd w:id="183"/>
      <w:hyperlink w:anchor="fn34">
        <w:r>
          <w:rPr>
            <w:rFonts w:eastAsia="source sans 3" w:cs="source sans 3" w:ascii="source sans 3" w:hAnsi="source sans 3"/>
            <w:color w:val="#000"/>
            <w:sz w:val="21"/>
            <w:u w:val="single"/>
            <w:vertAlign w:val="superscript"/>
          </w:rPr>
          <w:t xml:space="preserve">[34]</w:t>
        </w:r>
      </w:hyperlink>
    </w:p>
    <w:p>
      <w:pPr>
        <w:numPr>
          <w:ilvl w:val="0"/>
          <w:numId w:val="17"/>
        </w:numPr>
        <w:spacing w:line="360" w:before="105" w:after="105" w:lineRule="auto"/>
      </w:pPr>
      <w:r>
        <w:rPr>
          <w:rFonts w:eastAsia="source serif 4" w:cs="source serif 4" w:ascii="source serif 4" w:hAnsi="source serif 4"/>
          <w:b/>
          <w:color w:val="000000"/>
          <w:sz w:val="21"/>
        </w:rPr>
        <w:t xml:space="preserve">Market integrity</w:t>
      </w:r>
      <w:r>
        <w:rPr>
          <w:rFonts w:eastAsia="source serif 4" w:cs="source serif 4" w:ascii="source serif 4" w:hAnsi="source serif 4"/>
          <w:color w:val="000000"/>
          <w:sz w:val="21"/>
        </w:rPr>
        <w:t xml:space="preserve">: Prevent manipulation, insider trading, ensure fair pricing.</w:t>
      </w:r>
      <w:bookmarkStart w:id="184" w:name="fnref34_5"/>
      <w:bookmarkEnd w:id="184"/>
      <w:hyperlink w:anchor="fn34">
        <w:r>
          <w:rPr>
            <w:rFonts w:eastAsia="source sans 3" w:cs="source sans 3" w:ascii="source sans 3" w:hAnsi="source sans 3"/>
            <w:color w:val="#000"/>
            <w:sz w:val="21"/>
            <w:u w:val="single"/>
            <w:vertAlign w:val="superscript"/>
          </w:rPr>
          <w:t xml:space="preserve">[34]</w:t>
        </w:r>
      </w:hyperlink>
    </w:p>
    <w:p>
      <w:pPr>
        <w:numPr>
          <w:ilvl w:val="0"/>
          <w:numId w:val="17"/>
        </w:numPr>
        <w:spacing w:line="360" w:before="105" w:after="105" w:lineRule="auto"/>
      </w:pPr>
      <w:r>
        <w:rPr>
          <w:rFonts w:eastAsia="source serif 4" w:cs="source serif 4" w:ascii="source serif 4" w:hAnsi="source serif 4"/>
          <w:b/>
          <w:color w:val="000000"/>
          <w:sz w:val="21"/>
        </w:rPr>
        <w:t xml:space="preserve">Prudential regulation</w:t>
      </w:r>
      <w:r>
        <w:rPr>
          <w:rFonts w:eastAsia="source serif 4" w:cs="source serif 4" w:ascii="source serif 4" w:hAnsi="source serif 4"/>
          <w:color w:val="000000"/>
          <w:sz w:val="21"/>
        </w:rPr>
        <w:t xml:space="preserve">: Capital, liquidity, governance standards to prevent failures.</w:t>
      </w:r>
      <w:bookmarkStart w:id="185" w:name="fnref9_5"/>
      <w:bookmarkEnd w:id="185"/>
      <w:hyperlink w:anchor="fn9">
        <w:r>
          <w:rPr>
            <w:rFonts w:eastAsia="source sans 3" w:cs="source sans 3" w:ascii="source sans 3" w:hAnsi="source sans 3"/>
            <w:color w:val="#000"/>
            <w:sz w:val="21"/>
            <w:u w:val="single"/>
            <w:vertAlign w:val="superscript"/>
          </w:rPr>
          <w:t xml:space="preserve">[9]</w:t>
        </w:r>
      </w:hyperlink>
      <w:bookmarkStart w:id="186" w:name="fnref34_6"/>
      <w:bookmarkEnd w:id="186"/>
      <w:hyperlink w:anchor="fn34">
        <w:r>
          <w:rPr>
            <w:rFonts w:eastAsia="source sans 3" w:cs="source sans 3" w:ascii="source sans 3" w:hAnsi="source sans 3"/>
            <w:color w:val="#000"/>
            <w:sz w:val="21"/>
            <w:u w:val="single"/>
            <w:vertAlign w:val="superscript"/>
          </w:rPr>
          <w:t xml:space="preserve">[34]</w:t>
        </w:r>
      </w:hyperlink>
    </w:p>
    <w:p>
      <w:pPr>
        <w:numPr>
          <w:ilvl w:val="0"/>
          <w:numId w:val="17"/>
        </w:numPr>
        <w:spacing w:line="360" w:before="105" w:after="105" w:lineRule="auto"/>
      </w:pPr>
      <w:r>
        <w:rPr>
          <w:rFonts w:eastAsia="source serif 4" w:cs="source serif 4" w:ascii="source serif 4" w:hAnsi="source serif 4"/>
          <w:b/>
          <w:color w:val="000000"/>
          <w:sz w:val="21"/>
        </w:rPr>
        <w:t xml:space="preserve">Systemic risk mitigation</w:t>
      </w:r>
      <w:r>
        <w:rPr>
          <w:rFonts w:eastAsia="source serif 4" w:cs="source serif 4" w:ascii="source serif 4" w:hAnsi="source serif 4"/>
          <w:color w:val="000000"/>
          <w:sz w:val="21"/>
        </w:rPr>
        <w:t xml:space="preserve">: Macroprudential tools, crisis preparedness.</w:t>
      </w:r>
      <w:bookmarkStart w:id="187" w:name="fnref9_6"/>
      <w:bookmarkEnd w:id="187"/>
      <w:hyperlink w:anchor="fn9">
        <w:r>
          <w:rPr>
            <w:rFonts w:eastAsia="source sans 3" w:cs="source sans 3" w:ascii="source sans 3" w:hAnsi="source sans 3"/>
            <w:color w:val="#000"/>
            <w:sz w:val="21"/>
            <w:u w:val="single"/>
            <w:vertAlign w:val="superscript"/>
          </w:rPr>
          <w:t xml:space="preserve">[9]</w:t>
        </w:r>
      </w:hyperlink>
      <w:bookmarkStart w:id="188" w:name="fnref34_7"/>
      <w:bookmarkEnd w:id="188"/>
      <w:hyperlink w:anchor="fn34">
        <w:r>
          <w:rPr>
            <w:rFonts w:eastAsia="source sans 3" w:cs="source sans 3" w:ascii="source sans 3" w:hAnsi="source sans 3"/>
            <w:color w:val="#000"/>
            <w:sz w:val="21"/>
            <w:u w:val="single"/>
            <w:vertAlign w:val="superscript"/>
          </w:rPr>
          <w:t xml:space="preserve">[34]</w:t>
        </w:r>
      </w:hyperlink>
    </w:p>
    <w:p>
      <w:pPr>
        <w:numPr>
          <w:ilvl w:val="0"/>
          <w:numId w:val="17"/>
        </w:numPr>
        <w:spacing w:line="360" w:before="105" w:after="105" w:lineRule="auto"/>
      </w:pPr>
      <w:r>
        <w:rPr>
          <w:rFonts w:eastAsia="source serif 4" w:cs="source serif 4" w:ascii="source serif 4" w:hAnsi="source serif 4"/>
          <w:b/>
          <w:color w:val="000000"/>
          <w:sz w:val="21"/>
        </w:rPr>
        <w:t xml:space="preserve">AML/CFT</w:t>
      </w:r>
      <w:r>
        <w:rPr>
          <w:rFonts w:eastAsia="source serif 4" w:cs="source serif 4" w:ascii="source serif 4" w:hAnsi="source serif 4"/>
          <w:color w:val="000000"/>
          <w:sz w:val="21"/>
        </w:rPr>
        <w:t xml:space="preserve">: Anti–money laundering and counter–terrorist financing rules.</w:t>
      </w:r>
      <w:bookmarkStart w:id="189" w:name="fnref63"/>
      <w:bookmarkEnd w:id="189"/>
      <w:hyperlink w:anchor="fn63">
        <w:r>
          <w:rPr>
            <w:rFonts w:eastAsia="source sans 3" w:cs="source sans 3" w:ascii="source sans 3" w:hAnsi="source sans 3"/>
            <w:color w:val="#000"/>
            <w:sz w:val="21"/>
            <w:u w:val="single"/>
            <w:vertAlign w:val="superscript"/>
          </w:rPr>
          <w:t xml:space="preserve">[63]</w:t>
        </w:r>
      </w:hyperlink>
    </w:p>
    <w:p>
      <w:pPr>
        <w:spacing w:line="360" w:before="315" w:after="105" w:lineRule="auto"/>
        <w:ind w:left="-30"/>
        <w:jc w:val="left"/>
      </w:pPr>
      <w:bookmarkStart w:id="190" w:name="png_regulators"/>
      <w:r>
        <w:rPr>
          <w:rFonts w:eastAsia="source serif 4" w:cs="source serif 4" w:ascii="source serif 4" w:hAnsi="source serif 4"/>
          <w:b/>
          <w:color w:val="000000"/>
          <w:sz w:val="24"/>
        </w:rPr>
        <w:t xml:space="preserve">PNG regulators</w:t>
      </w:r>
      <w:bookmarkEnd w:id="190"/>
    </w:p>
    <w:p>
      <w:pPr>
        <w:numPr>
          <w:ilvl w:val="0"/>
          <w:numId w:val="18"/>
        </w:numPr>
        <w:spacing w:line="360" w:before="105" w:after="105" w:lineRule="auto"/>
      </w:pPr>
      <w:r>
        <w:rPr>
          <w:rFonts w:eastAsia="source serif 4" w:cs="source serif 4" w:ascii="source serif 4" w:hAnsi="source serif 4"/>
          <w:b/>
          <w:color w:val="000000"/>
          <w:sz w:val="21"/>
        </w:rPr>
        <w:t xml:space="preserve">BPNG</w:t>
      </w:r>
      <w:r>
        <w:rPr>
          <w:rFonts w:eastAsia="source serif 4" w:cs="source serif 4" w:ascii="source serif 4" w:hAnsi="source serif 4"/>
          <w:color w:val="000000"/>
          <w:sz w:val="21"/>
        </w:rPr>
        <w:t xml:space="preserve">: Banks, LFIs, microfinance, S&amp;LSs, superannuation, life insurance, payment providers, FX dealers.</w:t>
      </w:r>
      <w:bookmarkStart w:id="191" w:name="fnref11_2"/>
      <w:bookmarkEnd w:id="191"/>
      <w:hyperlink w:anchor="fn11">
        <w:r>
          <w:rPr>
            <w:rFonts w:eastAsia="source sans 3" w:cs="source sans 3" w:ascii="source sans 3" w:hAnsi="source sans 3"/>
            <w:color w:val="#000"/>
            <w:sz w:val="21"/>
            <w:u w:val="single"/>
            <w:vertAlign w:val="superscript"/>
          </w:rPr>
          <w:t xml:space="preserve">[11]</w:t>
        </w:r>
      </w:hyperlink>
      <w:bookmarkStart w:id="192" w:name="fnref34_8"/>
      <w:bookmarkEnd w:id="192"/>
      <w:hyperlink w:anchor="fn34">
        <w:r>
          <w:rPr>
            <w:rFonts w:eastAsia="source sans 3" w:cs="source sans 3" w:ascii="source sans 3" w:hAnsi="source sans 3"/>
            <w:color w:val="#000"/>
            <w:sz w:val="21"/>
            <w:u w:val="single"/>
            <w:vertAlign w:val="superscript"/>
          </w:rPr>
          <w:t xml:space="preserve">[34]</w:t>
        </w:r>
      </w:hyperlink>
      <w:bookmarkStart w:id="193" w:name="fnref9_7"/>
      <w:bookmarkEnd w:id="193"/>
      <w:hyperlink w:anchor="fn9">
        <w:r>
          <w:rPr>
            <w:rFonts w:eastAsia="source sans 3" w:cs="source sans 3" w:ascii="source sans 3" w:hAnsi="source sans 3"/>
            <w:color w:val="#000"/>
            <w:sz w:val="21"/>
            <w:u w:val="single"/>
            <w:vertAlign w:val="superscript"/>
          </w:rPr>
          <w:t xml:space="preserve">[9]</w:t>
        </w:r>
      </w:hyperlink>
    </w:p>
    <w:p>
      <w:pPr>
        <w:numPr>
          <w:ilvl w:val="0"/>
          <w:numId w:val="18"/>
        </w:numPr>
        <w:spacing w:line="360" w:before="105" w:after="105" w:lineRule="auto"/>
      </w:pPr>
      <w:r>
        <w:rPr>
          <w:rFonts w:eastAsia="source serif 4" w:cs="source serif 4" w:ascii="source serif 4" w:hAnsi="source serif 4"/>
          <w:b/>
          <w:color w:val="000000"/>
          <w:sz w:val="21"/>
        </w:rPr>
        <w:t xml:space="preserve">OIC (Treasury)</w:t>
      </w:r>
      <w:r>
        <w:rPr>
          <w:rFonts w:eastAsia="source serif 4" w:cs="source serif 4" w:ascii="source serif 4" w:hAnsi="source serif 4"/>
          <w:color w:val="000000"/>
          <w:sz w:val="21"/>
        </w:rPr>
        <w:t xml:space="preserve">: General insurance, brokers, adjusters (prudential oversight transitioning to BPNG).</w:t>
      </w:r>
      <w:bookmarkStart w:id="194" w:name="fnref36_2"/>
      <w:bookmarkEnd w:id="194"/>
      <w:hyperlink w:anchor="fn36">
        <w:r>
          <w:rPr>
            <w:rFonts w:eastAsia="source sans 3" w:cs="source sans 3" w:ascii="source sans 3" w:hAnsi="source sans 3"/>
            <w:color w:val="#000"/>
            <w:sz w:val="21"/>
            <w:u w:val="single"/>
            <w:vertAlign w:val="superscript"/>
          </w:rPr>
          <w:t xml:space="preserve">[36]</w:t>
        </w:r>
      </w:hyperlink>
    </w:p>
    <w:p>
      <w:pPr>
        <w:numPr>
          <w:ilvl w:val="0"/>
          <w:numId w:val="18"/>
        </w:numPr>
        <w:spacing w:line="360" w:before="105" w:after="105" w:lineRule="auto"/>
      </w:pPr>
      <w:r>
        <w:rPr>
          <w:rFonts w:eastAsia="source serif 4" w:cs="source serif 4" w:ascii="source serif 4" w:hAnsi="source serif 4"/>
          <w:b/>
          <w:color w:val="000000"/>
          <w:sz w:val="21"/>
        </w:rPr>
        <w:t xml:space="preserve">Securities Commission of PNG</w:t>
      </w:r>
      <w:r>
        <w:rPr>
          <w:rFonts w:eastAsia="source serif 4" w:cs="source serif 4" w:ascii="source serif 4" w:hAnsi="source serif 4"/>
          <w:color w:val="000000"/>
          <w:sz w:val="21"/>
        </w:rPr>
        <w:t xml:space="preserve">: Oversight of PNGX and securities-market conduct.</w:t>
      </w:r>
      <w:bookmarkStart w:id="195" w:name="fnref41_2"/>
      <w:bookmarkEnd w:id="195"/>
      <w:hyperlink w:anchor="fn41">
        <w:r>
          <w:rPr>
            <w:rFonts w:eastAsia="source sans 3" w:cs="source sans 3" w:ascii="source sans 3" w:hAnsi="source sans 3"/>
            <w:color w:val="#000"/>
            <w:sz w:val="21"/>
            <w:u w:val="single"/>
            <w:vertAlign w:val="superscript"/>
          </w:rPr>
          <w:t xml:space="preserve">[41]</w:t>
        </w:r>
      </w:hyperlink>
    </w:p>
    <w:p>
      <w:pPr>
        <w:numPr>
          <w:ilvl w:val="0"/>
          <w:numId w:val="18"/>
        </w:numPr>
        <w:spacing w:line="360" w:before="105" w:after="105" w:lineRule="auto"/>
      </w:pPr>
      <w:r>
        <w:rPr>
          <w:rFonts w:eastAsia="source serif 4" w:cs="source serif 4" w:ascii="source serif 4" w:hAnsi="source serif 4"/>
          <w:b/>
          <w:color w:val="000000"/>
          <w:sz w:val="21"/>
        </w:rPr>
        <w:t xml:space="preserve">FASU</w:t>
      </w:r>
      <w:r>
        <w:rPr>
          <w:rFonts w:eastAsia="source serif 4" w:cs="source serif 4" w:ascii="source serif 4" w:hAnsi="source serif 4"/>
          <w:color w:val="000000"/>
          <w:sz w:val="21"/>
        </w:rPr>
        <w:t xml:space="preserve">: Financial Analysis and Supervision Unit for AML/CFT registration.</w:t>
      </w:r>
      <w:bookmarkStart w:id="196" w:name="fnref63_1"/>
      <w:bookmarkEnd w:id="196"/>
      <w:hyperlink w:anchor="fn63">
        <w:r>
          <w:rPr>
            <w:rFonts w:eastAsia="source sans 3" w:cs="source sans 3" w:ascii="source sans 3" w:hAnsi="source sans 3"/>
            <w:color w:val="#000"/>
            <w:sz w:val="21"/>
            <w:u w:val="single"/>
            <w:vertAlign w:val="superscript"/>
          </w:rPr>
          <w:t xml:space="preserve">[63]</w:t>
        </w:r>
      </w:hyperlink>
    </w:p>
    <w:p>
      <w:pPr>
        <w:spacing w:line="360" w:before="315" w:after="105" w:lineRule="auto"/>
        <w:ind w:left="-30"/>
        <w:jc w:val="left"/>
      </w:pPr>
      <w:bookmarkStart w:id="197" w:name="international_standard_setters"/>
      <w:r>
        <w:rPr>
          <w:rFonts w:eastAsia="source serif 4" w:cs="source serif 4" w:ascii="source serif 4" w:hAnsi="source serif 4"/>
          <w:b/>
          <w:color w:val="000000"/>
          <w:sz w:val="24"/>
        </w:rPr>
        <w:t xml:space="preserve">International standard-setters</w:t>
      </w:r>
      <w:bookmarkEnd w:id="197"/>
    </w:p>
    <w:p>
      <w:pPr>
        <w:numPr>
          <w:ilvl w:val="0"/>
          <w:numId w:val="19"/>
        </w:numPr>
        <w:spacing w:line="360" w:before="105" w:after="105" w:lineRule="auto"/>
      </w:pPr>
      <w:r>
        <w:rPr>
          <w:rFonts w:eastAsia="source serif 4" w:cs="source serif 4" w:ascii="source serif 4" w:hAnsi="source serif 4"/>
          <w:b/>
          <w:color w:val="000000"/>
          <w:sz w:val="21"/>
        </w:rPr>
        <w:t xml:space="preserve">BIS/Basel Committee</w:t>
      </w:r>
      <w:r>
        <w:rPr>
          <w:rFonts w:eastAsia="source serif 4" w:cs="source serif 4" w:ascii="source serif 4" w:hAnsi="source serif 4"/>
          <w:color w:val="000000"/>
          <w:sz w:val="21"/>
        </w:rPr>
        <w:t xml:space="preserve">: Banking supervision standards.</w:t>
      </w:r>
      <w:bookmarkStart w:id="198" w:name="fnref64"/>
      <w:bookmarkEnd w:id="198"/>
      <w:hyperlink w:anchor="fn64">
        <w:r>
          <w:rPr>
            <w:rFonts w:eastAsia="source sans 3" w:cs="source sans 3" w:ascii="source sans 3" w:hAnsi="source sans 3"/>
            <w:color w:val="#000"/>
            <w:sz w:val="21"/>
            <w:u w:val="single"/>
            <w:vertAlign w:val="superscript"/>
          </w:rPr>
          <w:t xml:space="preserve">[64]</w:t>
        </w:r>
      </w:hyperlink>
      <w:bookmarkStart w:id="199" w:name="fnref65"/>
      <w:bookmarkEnd w:id="199"/>
      <w:hyperlink w:anchor="fn65">
        <w:r>
          <w:rPr>
            <w:rFonts w:eastAsia="source sans 3" w:cs="source sans 3" w:ascii="source sans 3" w:hAnsi="source sans 3"/>
            <w:color w:val="#000"/>
            <w:sz w:val="21"/>
            <w:u w:val="single"/>
            <w:vertAlign w:val="superscript"/>
          </w:rPr>
          <w:t xml:space="preserve">[65]</w:t>
        </w:r>
      </w:hyperlink>
      <w:bookmarkStart w:id="200" w:name="fnref66"/>
      <w:bookmarkEnd w:id="200"/>
      <w:hyperlink w:anchor="fn66">
        <w:r>
          <w:rPr>
            <w:rFonts w:eastAsia="source sans 3" w:cs="source sans 3" w:ascii="source sans 3" w:hAnsi="source sans 3"/>
            <w:color w:val="#000"/>
            <w:sz w:val="21"/>
            <w:u w:val="single"/>
            <w:vertAlign w:val="superscript"/>
          </w:rPr>
          <w:t xml:space="preserve">[66]</w:t>
        </w:r>
      </w:hyperlink>
    </w:p>
    <w:p>
      <w:pPr>
        <w:numPr>
          <w:ilvl w:val="0"/>
          <w:numId w:val="19"/>
        </w:numPr>
        <w:spacing w:line="360" w:before="105" w:after="105" w:lineRule="auto"/>
      </w:pPr>
      <w:r>
        <w:rPr>
          <w:rFonts w:eastAsia="source serif 4" w:cs="source serif 4" w:ascii="source serif 4" w:hAnsi="source serif 4"/>
          <w:b/>
          <w:color w:val="000000"/>
          <w:sz w:val="21"/>
        </w:rPr>
        <w:t xml:space="preserve">IOSCO</w:t>
      </w:r>
      <w:r>
        <w:rPr>
          <w:rFonts w:eastAsia="source serif 4" w:cs="source serif 4" w:ascii="source serif 4" w:hAnsi="source serif 4"/>
          <w:color w:val="000000"/>
          <w:sz w:val="21"/>
        </w:rPr>
        <w:t xml:space="preserve">: Securities regulation; </w:t>
      </w:r>
      <w:r>
        <w:rPr>
          <w:rFonts w:eastAsia="source serif 4" w:cs="source serif 4" w:ascii="source serif 4" w:hAnsi="source serif 4"/>
          <w:b/>
          <w:color w:val="000000"/>
          <w:sz w:val="21"/>
        </w:rPr>
        <w:t xml:space="preserve">IAIS</w:t>
      </w:r>
      <w:r>
        <w:rPr>
          <w:rFonts w:eastAsia="source serif 4" w:cs="source serif 4" w:ascii="source serif 4" w:hAnsi="source serif 4"/>
          <w:color w:val="000000"/>
          <w:sz w:val="21"/>
        </w:rPr>
        <w:t xml:space="preserve">: Insurance supervision.</w:t>
      </w:r>
      <w:bookmarkStart w:id="201" w:name="fnref66_1"/>
      <w:bookmarkEnd w:id="201"/>
      <w:hyperlink w:anchor="fn66">
        <w:r>
          <w:rPr>
            <w:rFonts w:eastAsia="source sans 3" w:cs="source sans 3" w:ascii="source sans 3" w:hAnsi="source sans 3"/>
            <w:color w:val="#000"/>
            <w:sz w:val="21"/>
            <w:u w:val="single"/>
            <w:vertAlign w:val="superscript"/>
          </w:rPr>
          <w:t xml:space="preserve">[66]</w:t>
        </w:r>
      </w:hyperlink>
    </w:p>
    <w:p>
      <w:pPr>
        <w:numPr>
          <w:ilvl w:val="0"/>
          <w:numId w:val="19"/>
        </w:numPr>
        <w:spacing w:line="360" w:before="105" w:after="105" w:lineRule="auto"/>
      </w:pPr>
      <w:r>
        <w:rPr>
          <w:rFonts w:eastAsia="source serif 4" w:cs="source serif 4" w:ascii="source serif 4" w:hAnsi="source serif 4"/>
          <w:b/>
          <w:color w:val="000000"/>
          <w:sz w:val="21"/>
        </w:rPr>
        <w:t xml:space="preserve">IMF/World Bank</w:t>
      </w:r>
      <w:r>
        <w:rPr>
          <w:rFonts w:eastAsia="source serif 4" w:cs="source serif 4" w:ascii="source serif 4" w:hAnsi="source serif 4"/>
          <w:color w:val="000000"/>
          <w:sz w:val="21"/>
        </w:rPr>
        <w:t xml:space="preserve">: Surveillance, technical assistance, crisis lending.</w:t>
      </w:r>
      <w:bookmarkStart w:id="202" w:name="fnref65_1"/>
      <w:bookmarkEnd w:id="202"/>
      <w:hyperlink w:anchor="fn65">
        <w:r>
          <w:rPr>
            <w:rFonts w:eastAsia="source sans 3" w:cs="source sans 3" w:ascii="source sans 3" w:hAnsi="source sans 3"/>
            <w:color w:val="#000"/>
            <w:sz w:val="21"/>
            <w:u w:val="single"/>
            <w:vertAlign w:val="superscript"/>
          </w:rPr>
          <w:t xml:space="preserve">[65]</w:t>
        </w:r>
      </w:hyperlink>
      <w:bookmarkStart w:id="203" w:name="fnref67"/>
      <w:bookmarkEnd w:id="203"/>
      <w:hyperlink w:anchor="fn67">
        <w:r>
          <w:rPr>
            <w:rFonts w:eastAsia="source sans 3" w:cs="source sans 3" w:ascii="source sans 3" w:hAnsi="source sans 3"/>
            <w:color w:val="#000"/>
            <w:sz w:val="21"/>
            <w:u w:val="single"/>
            <w:vertAlign w:val="superscript"/>
          </w:rPr>
          <w:t xml:space="preserve">[67]</w:t>
        </w:r>
      </w:hyperlink>
      <w:bookmarkStart w:id="204" w:name="fnref64_1"/>
      <w:bookmarkEnd w:id="204"/>
      <w:hyperlink w:anchor="fn64">
        <w:r>
          <w:rPr>
            <w:rFonts w:eastAsia="source sans 3" w:cs="source sans 3" w:ascii="source sans 3" w:hAnsi="source sans 3"/>
            <w:color w:val="#000"/>
            <w:sz w:val="21"/>
            <w:u w:val="single"/>
            <w:vertAlign w:val="superscript"/>
          </w:rPr>
          <w:t xml:space="preserve">[64]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5" w:name="k_financial_technology"/>
      <w:r>
        <w:rPr>
          <w:rFonts w:eastAsia="source serif 4" w:cs="source serif 4" w:ascii="source serif 4" w:hAnsi="source serif 4"/>
          <w:b/>
          <w:color w:val="000000"/>
          <w:sz w:val="24"/>
        </w:rPr>
        <w:t xml:space="preserve">K. Financial Technology</w:t>
      </w:r>
      <w:bookmarkEnd w:id="205"/>
    </w:p>
    <w:p>
      <w:pPr>
        <w:spacing w:line="360" w:before="315" w:after="105" w:lineRule="auto"/>
        <w:ind w:left="-30"/>
        <w:jc w:val="left"/>
      </w:pPr>
      <w:bookmarkStart w:id="206" w:name="fintech_in_png"/>
      <w:r>
        <w:rPr>
          <w:rFonts w:eastAsia="source serif 4" w:cs="source serif 4" w:ascii="source serif 4" w:hAnsi="source serif 4"/>
          <w:b/>
          <w:color w:val="000000"/>
          <w:sz w:val="24"/>
        </w:rPr>
        <w:t xml:space="preserve">Fintech in PNG</w:t>
      </w:r>
      <w:bookmarkEnd w:id="206"/>
    </w:p>
    <w:p>
      <w:pPr>
        <w:numPr>
          <w:ilvl w:val="0"/>
          <w:numId w:val="20"/>
        </w:numPr>
        <w:spacing w:line="360" w:before="105" w:after="105" w:lineRule="auto"/>
      </w:pPr>
      <w:r>
        <w:rPr>
          <w:rFonts w:eastAsia="source serif 4" w:cs="source serif 4" w:ascii="source serif 4" w:hAnsi="source serif 4"/>
          <w:b/>
          <w:color w:val="000000"/>
          <w:sz w:val="21"/>
        </w:rPr>
        <w:t xml:space="preserve">Mobile money</w:t>
      </w:r>
      <w:r>
        <w:rPr>
          <w:rFonts w:eastAsia="source serif 4" w:cs="source serif 4" w:ascii="source serif 4" w:hAnsi="source serif 4"/>
          <w:color w:val="000000"/>
          <w:sz w:val="21"/>
        </w:rPr>
        <w:t xml:space="preserve">: One licensed PSP nationwide; high registration, lower active usage.</w:t>
      </w:r>
      <w:bookmarkStart w:id="207" w:name="fnref16_2"/>
      <w:bookmarkEnd w:id="207"/>
      <w:hyperlink w:anchor="fn16">
        <w:r>
          <w:rPr>
            <w:rFonts w:eastAsia="source sans 3" w:cs="source sans 3" w:ascii="source sans 3" w:hAnsi="source sans 3"/>
            <w:color w:val="#000"/>
            <w:sz w:val="21"/>
            <w:u w:val="single"/>
            <w:vertAlign w:val="superscript"/>
          </w:rPr>
          <w:t xml:space="preserve">[16]</w:t>
        </w:r>
      </w:hyperlink>
      <w:bookmarkStart w:id="208" w:name="fnref10_6"/>
      <w:bookmarkEnd w:id="208"/>
      <w:hyperlink w:anchor="fn10">
        <w:r>
          <w:rPr>
            <w:rFonts w:eastAsia="source sans 3" w:cs="source sans 3" w:ascii="source sans 3" w:hAnsi="source sans 3"/>
            <w:color w:val="#000"/>
            <w:sz w:val="21"/>
            <w:u w:val="single"/>
            <w:vertAlign w:val="superscript"/>
          </w:rPr>
          <w:t xml:space="preserve">[10]</w:t>
        </w:r>
      </w:hyperlink>
    </w:p>
    <w:p>
      <w:pPr>
        <w:numPr>
          <w:ilvl w:val="0"/>
          <w:numId w:val="20"/>
        </w:numPr>
        <w:spacing w:line="360" w:before="105" w:after="105" w:lineRule="auto"/>
      </w:pPr>
      <w:r>
        <w:rPr>
          <w:rFonts w:eastAsia="source serif 4" w:cs="source serif 4" w:ascii="source serif 4" w:hAnsi="source serif 4"/>
          <w:b/>
          <w:color w:val="000000"/>
          <w:sz w:val="21"/>
        </w:rPr>
        <w:t xml:space="preserve">Digital payments</w:t>
      </w:r>
      <w:r>
        <w:rPr>
          <w:rFonts w:eastAsia="source serif 4" w:cs="source serif 4" w:ascii="source serif 4" w:hAnsi="source serif 4"/>
          <w:color w:val="000000"/>
          <w:sz w:val="21"/>
        </w:rPr>
        <w:t xml:space="preserve">: REPS national switch, instant payments, card transactions; cheques discontinued in 2024.</w:t>
      </w:r>
      <w:bookmarkStart w:id="209" w:name="fnref40_1"/>
      <w:bookmarkEnd w:id="209"/>
      <w:hyperlink w:anchor="fn40">
        <w:r>
          <w:rPr>
            <w:rFonts w:eastAsia="source sans 3" w:cs="source sans 3" w:ascii="source sans 3" w:hAnsi="source sans 3"/>
            <w:color w:val="#000"/>
            <w:sz w:val="21"/>
            <w:u w:val="single"/>
            <w:vertAlign w:val="superscript"/>
          </w:rPr>
          <w:t xml:space="preserve">[40]</w:t>
        </w:r>
      </w:hyperlink>
      <w:bookmarkStart w:id="210" w:name="fnref10_7"/>
      <w:bookmarkEnd w:id="210"/>
      <w:hyperlink w:anchor="fn10">
        <w:r>
          <w:rPr>
            <w:rFonts w:eastAsia="source sans 3" w:cs="source sans 3" w:ascii="source sans 3" w:hAnsi="source sans 3"/>
            <w:color w:val="#000"/>
            <w:sz w:val="21"/>
            <w:u w:val="single"/>
            <w:vertAlign w:val="superscript"/>
          </w:rPr>
          <w:t xml:space="preserve">[10]</w:t>
        </w:r>
      </w:hyperlink>
    </w:p>
    <w:p>
      <w:pPr>
        <w:numPr>
          <w:ilvl w:val="0"/>
          <w:numId w:val="20"/>
        </w:numPr>
        <w:spacing w:line="360" w:before="105" w:after="105" w:lineRule="auto"/>
      </w:pPr>
      <w:r>
        <w:rPr>
          <w:rFonts w:eastAsia="source serif 4" w:cs="source serif 4" w:ascii="source serif 4" w:hAnsi="source serif 4"/>
          <w:b/>
          <w:color w:val="000000"/>
          <w:sz w:val="21"/>
        </w:rPr>
        <w:t xml:space="preserve">Online/mobile banking</w:t>
      </w:r>
      <w:r>
        <w:rPr>
          <w:rFonts w:eastAsia="source serif 4" w:cs="source serif 4" w:ascii="source serif 4" w:hAnsi="source serif 4"/>
          <w:color w:val="000000"/>
          <w:sz w:val="21"/>
        </w:rPr>
        <w:t xml:space="preserve">: All major banks offer mobile channels; agent/EFTPOS networks expanded.</w:t>
      </w:r>
      <w:bookmarkStart w:id="211" w:name="fnref17_1"/>
      <w:bookmarkEnd w:id="211"/>
      <w:hyperlink w:anchor="fn17">
        <w:r>
          <w:rPr>
            <w:rFonts w:eastAsia="source sans 3" w:cs="source sans 3" w:ascii="source sans 3" w:hAnsi="source sans 3"/>
            <w:color w:val="#000"/>
            <w:sz w:val="21"/>
            <w:u w:val="single"/>
            <w:vertAlign w:val="superscript"/>
          </w:rPr>
          <w:t xml:space="preserve">[17]</w:t>
        </w:r>
      </w:hyperlink>
      <w:bookmarkStart w:id="212" w:name="fnref18_3"/>
      <w:bookmarkEnd w:id="212"/>
      <w:hyperlink w:anchor="fn18">
        <w:r>
          <w:rPr>
            <w:rFonts w:eastAsia="source sans 3" w:cs="source sans 3" w:ascii="source sans 3" w:hAnsi="source sans 3"/>
            <w:color w:val="#000"/>
            <w:sz w:val="21"/>
            <w:u w:val="single"/>
            <w:vertAlign w:val="superscript"/>
          </w:rPr>
          <w:t xml:space="preserve">[18]</w:t>
        </w:r>
      </w:hyperlink>
    </w:p>
    <w:p>
      <w:pPr>
        <w:spacing w:line="360" w:before="315" w:after="105" w:lineRule="auto"/>
        <w:ind w:left="-30"/>
        <w:jc w:val="left"/>
      </w:pPr>
      <w:bookmarkStart w:id="213" w:name="emerging_technologies_global"/>
      <w:r>
        <w:rPr>
          <w:rFonts w:eastAsia="source serif 4" w:cs="source serif 4" w:ascii="source serif 4" w:hAnsi="source serif 4"/>
          <w:b/>
          <w:color w:val="000000"/>
          <w:sz w:val="24"/>
        </w:rPr>
        <w:t xml:space="preserve">Emerging technologies (global)</w:t>
      </w:r>
      <w:bookmarkEnd w:id="213"/>
    </w:p>
    <w:p>
      <w:pPr>
        <w:numPr>
          <w:ilvl w:val="0"/>
          <w:numId w:val="21"/>
        </w:numPr>
        <w:spacing w:line="360" w:before="105" w:after="105" w:lineRule="auto"/>
      </w:pPr>
      <w:r>
        <w:rPr>
          <w:rFonts w:eastAsia="source serif 4" w:cs="source serif 4" w:ascii="source serif 4" w:hAnsi="source serif 4"/>
          <w:b/>
          <w:color w:val="000000"/>
          <w:sz w:val="21"/>
        </w:rPr>
        <w:t xml:space="preserve">Blockchain/crypto</w:t>
      </w:r>
      <w:r>
        <w:rPr>
          <w:rFonts w:eastAsia="source serif 4" w:cs="source serif 4" w:ascii="source serif 4" w:hAnsi="source serif 4"/>
          <w:color w:val="000000"/>
          <w:sz w:val="21"/>
        </w:rPr>
        <w:t xml:space="preserve">: Distributed ledgers underpin cryptocurrencies and tokenisation; volatile, regulatory scrutiny rising [see Part Q].</w:t>
      </w:r>
    </w:p>
    <w:p>
      <w:pPr>
        <w:numPr>
          <w:ilvl w:val="0"/>
          <w:numId w:val="21"/>
        </w:numPr>
        <w:spacing w:line="360" w:before="105" w:after="105" w:lineRule="auto"/>
      </w:pPr>
      <w:r>
        <w:rPr>
          <w:rFonts w:eastAsia="source serif 4" w:cs="source serif 4" w:ascii="source serif 4" w:hAnsi="source serif 4"/>
          <w:b/>
          <w:color w:val="000000"/>
          <w:sz w:val="21"/>
        </w:rPr>
        <w:t xml:space="preserve">AI in finance</w:t>
      </w:r>
      <w:r>
        <w:rPr>
          <w:rFonts w:eastAsia="source serif 4" w:cs="source serif 4" w:ascii="source serif 4" w:hAnsi="source serif 4"/>
          <w:color w:val="000000"/>
          <w:sz w:val="21"/>
        </w:rPr>
        <w:t xml:space="preserve">: Credit scoring, fraud detection, algorithmic trading (institutional) [general knowledge; flag as emerging].</w:t>
      </w:r>
    </w:p>
    <w:p>
      <w:pPr>
        <w:numPr>
          <w:ilvl w:val="0"/>
          <w:numId w:val="21"/>
        </w:numPr>
        <w:spacing w:line="360" w:before="105" w:after="105" w:lineRule="auto"/>
      </w:pPr>
      <w:r>
        <w:rPr>
          <w:rFonts w:eastAsia="source serif 4" w:cs="source serif 4" w:ascii="source serif 4" w:hAnsi="source serif 4"/>
          <w:b/>
          <w:color w:val="000000"/>
          <w:sz w:val="21"/>
        </w:rPr>
        <w:t xml:space="preserve">Cybersecurity</w:t>
      </w:r>
      <w:r>
        <w:rPr>
          <w:rFonts w:eastAsia="source serif 4" w:cs="source serif 4" w:ascii="source serif 4" w:hAnsi="source serif 4"/>
          <w:color w:val="000000"/>
          <w:sz w:val="21"/>
        </w:rPr>
        <w:t xml:space="preserve">: Critical as digital adoption grows; BPNG has issued EFT directives but specific IT-security guidelines for PSPs were noted as needed in 2024.</w:t>
      </w:r>
      <w:bookmarkStart w:id="214" w:name="fnref10_8"/>
      <w:bookmarkEnd w:id="214"/>
      <w:hyperlink w:anchor="fn10">
        <w:r>
          <w:rPr>
            <w:rFonts w:eastAsia="source sans 3" w:cs="source sans 3" w:ascii="source sans 3" w:hAnsi="source sans 3"/>
            <w:color w:val="#000"/>
            <w:sz w:val="21"/>
            <w:u w:val="single"/>
            <w:vertAlign w:val="superscript"/>
          </w:rPr>
          <w:t xml:space="preserve">[10]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5" w:name="l_financial_inclusion"/>
      <w:r>
        <w:rPr>
          <w:rFonts w:eastAsia="source serif 4" w:cs="source serif 4" w:ascii="source serif 4" w:hAnsi="source serif 4"/>
          <w:b/>
          <w:color w:val="000000"/>
          <w:sz w:val="24"/>
        </w:rPr>
        <w:t xml:space="preserve">L. Financial Inclusion</w:t>
      </w:r>
      <w:bookmarkEnd w:id="215"/>
    </w:p>
    <w:p>
      <w:pPr>
        <w:spacing w:line="360" w:before="315" w:after="105" w:lineRule="auto"/>
        <w:ind w:left="-30"/>
        <w:jc w:val="left"/>
      </w:pPr>
      <w:bookmarkStart w:id="216" w:name="definition_and_dimensions"/>
      <w:r>
        <w:rPr>
          <w:rFonts w:eastAsia="source serif 4" w:cs="source serif 4" w:ascii="source serif 4" w:hAnsi="source serif 4"/>
          <w:b/>
          <w:color w:val="000000"/>
          <w:sz w:val="24"/>
        </w:rPr>
        <w:t xml:space="preserve">Definition and dimensions</w:t>
      </w:r>
      <w:bookmarkEnd w:id="216"/>
    </w:p>
    <w:p>
      <w:pPr>
        <w:spacing w:line="360" w:after="210" w:lineRule="auto"/>
      </w:pPr>
      <w:r>
        <w:rPr>
          <w:rFonts w:eastAsia="source serif 4" w:cs="source serif 4" w:ascii="source serif 4" w:hAnsi="source serif 4"/>
          <w:color w:val="000000"/>
        </w:rPr>
        <w:t xml:space="preserve">Financial inclusion = access to, usage of, and quality of formal financial services (savings, credit, payments, insurance, pensions).</w:t>
      </w:r>
      <w:bookmarkStart w:id="217" w:name="fnref68"/>
      <w:bookmarkEnd w:id="217"/>
      <w:hyperlink w:anchor="fn68">
        <w:r>
          <w:rPr>
            <w:rFonts w:eastAsia="source sans 3" w:cs="source sans 3" w:ascii="source sans 3" w:hAnsi="source sans 3"/>
            <w:color w:val="#000"/>
            <w:u w:val="single"/>
            <w:vertAlign w:val="superscript"/>
          </w:rPr>
          <w:t xml:space="preserve">[68]</w:t>
        </w:r>
      </w:hyperlink>
      <w:bookmarkStart w:id="218" w:name="fnref69"/>
      <w:bookmarkEnd w:id="218"/>
      <w:hyperlink w:anchor="fn69">
        <w:r>
          <w:rPr>
            <w:rFonts w:eastAsia="source sans 3" w:cs="source sans 3" w:ascii="source sans 3" w:hAnsi="source sans 3"/>
            <w:color w:val="#000"/>
            <w:u w:val="single"/>
            <w:vertAlign w:val="superscript"/>
          </w:rPr>
          <w:t xml:space="preserve">[69]</w:t>
        </w:r>
      </w:hyperlink>
    </w:p>
    <w:p>
      <w:pPr>
        <w:spacing w:line="360" w:before="315" w:after="105" w:lineRule="auto"/>
        <w:ind w:left="-30"/>
        <w:jc w:val="left"/>
      </w:pPr>
      <w:bookmarkStart w:id="219" w:name="png_status_dated"/>
      <w:r>
        <w:rPr>
          <w:rFonts w:eastAsia="source serif 4" w:cs="source serif 4" w:ascii="source serif 4" w:hAnsi="source serif 4"/>
          <w:b/>
          <w:color w:val="000000"/>
          <w:sz w:val="24"/>
        </w:rPr>
        <w:t xml:space="preserve">PNG status (dated)</w:t>
      </w:r>
      <w:bookmarkEnd w:id="219"/>
    </w:p>
    <w:p>
      <w:pPr>
        <w:numPr>
          <w:ilvl w:val="0"/>
          <w:numId w:val="22"/>
        </w:numPr>
        <w:spacing w:line="360" w:before="105" w:after="105" w:lineRule="auto"/>
      </w:pPr>
      <w:r>
        <w:rPr>
          <w:rFonts w:eastAsia="source serif 4" w:cs="source serif 4" w:ascii="source serif 4" w:hAnsi="source serif 4"/>
          <w:b/>
          <w:color w:val="000000"/>
          <w:sz w:val="21"/>
        </w:rPr>
        <w:t xml:space="preserve">Access</w:t>
      </w:r>
      <w:r>
        <w:rPr>
          <w:rFonts w:eastAsia="source serif 4" w:cs="source serif 4" w:ascii="source serif 4" w:hAnsi="source serif 4"/>
          <w:color w:val="000000"/>
          <w:sz w:val="21"/>
        </w:rPr>
        <w:t xml:space="preserve">: ~32% of population had deposit accounts (June 2024); ~75% excluded from formal finance.</w:t>
      </w:r>
      <w:bookmarkStart w:id="220" w:name="fnref17_2"/>
      <w:bookmarkEnd w:id="220"/>
      <w:hyperlink w:anchor="fn17">
        <w:r>
          <w:rPr>
            <w:rFonts w:eastAsia="source sans 3" w:cs="source sans 3" w:ascii="source sans 3" w:hAnsi="source sans 3"/>
            <w:color w:val="#000"/>
            <w:sz w:val="21"/>
            <w:u w:val="single"/>
            <w:vertAlign w:val="superscript"/>
          </w:rPr>
          <w:t xml:space="preserve">[17]</w:t>
        </w:r>
      </w:hyperlink>
      <w:bookmarkStart w:id="221" w:name="fnref10_9"/>
      <w:bookmarkEnd w:id="221"/>
      <w:hyperlink w:anchor="fn10">
        <w:r>
          <w:rPr>
            <w:rFonts w:eastAsia="source sans 3" w:cs="source sans 3" w:ascii="source sans 3" w:hAnsi="source sans 3"/>
            <w:color w:val="#000"/>
            <w:sz w:val="21"/>
            <w:u w:val="single"/>
            <w:vertAlign w:val="superscript"/>
          </w:rPr>
          <w:t xml:space="preserve">[10]</w:t>
        </w:r>
      </w:hyperlink>
    </w:p>
    <w:p>
      <w:pPr>
        <w:numPr>
          <w:ilvl w:val="0"/>
          <w:numId w:val="22"/>
        </w:numPr>
        <w:spacing w:line="360" w:before="105" w:after="105" w:lineRule="auto"/>
      </w:pPr>
      <w:r>
        <w:rPr>
          <w:rFonts w:eastAsia="source serif 4" w:cs="source serif 4" w:ascii="source serif 4" w:hAnsi="source serif 4"/>
          <w:b/>
          <w:color w:val="000000"/>
          <w:sz w:val="21"/>
        </w:rPr>
        <w:t xml:space="preserve">Mobile money</w:t>
      </w:r>
      <w:r>
        <w:rPr>
          <w:rFonts w:eastAsia="source serif 4" w:cs="source serif 4" w:ascii="source serif 4" w:hAnsi="source serif 4"/>
          <w:color w:val="000000"/>
          <w:sz w:val="21"/>
        </w:rPr>
        <w:t xml:space="preserve">: ~1.47 million registered accounts (Q4 2024); active usage rates lower; gender gap significant (women ~37% of mobile accounts).</w:t>
      </w:r>
      <w:bookmarkStart w:id="222" w:name="fnref16_3"/>
      <w:bookmarkEnd w:id="222"/>
      <w:hyperlink w:anchor="fn16">
        <w:r>
          <w:rPr>
            <w:rFonts w:eastAsia="source sans 3" w:cs="source sans 3" w:ascii="source sans 3" w:hAnsi="source sans 3"/>
            <w:color w:val="#000"/>
            <w:sz w:val="21"/>
            <w:u w:val="single"/>
            <w:vertAlign w:val="superscript"/>
          </w:rPr>
          <w:t xml:space="preserve">[16]</w:t>
        </w:r>
      </w:hyperlink>
      <w:bookmarkStart w:id="223" w:name="fnref17_3"/>
      <w:bookmarkEnd w:id="223"/>
      <w:hyperlink w:anchor="fn17">
        <w:r>
          <w:rPr>
            <w:rFonts w:eastAsia="source sans 3" w:cs="source sans 3" w:ascii="source sans 3" w:hAnsi="source sans 3"/>
            <w:color w:val="#000"/>
            <w:sz w:val="21"/>
            <w:u w:val="single"/>
            <w:vertAlign w:val="superscript"/>
          </w:rPr>
          <w:t xml:space="preserve">[17]</w:t>
        </w:r>
      </w:hyperlink>
    </w:p>
    <w:p>
      <w:pPr>
        <w:numPr>
          <w:ilvl w:val="0"/>
          <w:numId w:val="22"/>
        </w:numPr>
        <w:spacing w:line="360" w:before="105" w:after="105" w:lineRule="auto"/>
      </w:pPr>
      <w:r>
        <w:rPr>
          <w:rFonts w:eastAsia="source serif 4" w:cs="source serif 4" w:ascii="source serif 4" w:hAnsi="source serif 4"/>
          <w:b/>
          <w:color w:val="000000"/>
          <w:sz w:val="21"/>
        </w:rPr>
        <w:t xml:space="preserve">Barriers</w:t>
      </w:r>
      <w:r>
        <w:rPr>
          <w:rFonts w:eastAsia="source serif 4" w:cs="source serif 4" w:ascii="source serif 4" w:hAnsi="source serif 4"/>
          <w:color w:val="000000"/>
          <w:sz w:val="21"/>
        </w:rPr>
        <w:t xml:space="preserve">: Geography, documentation (KYC), cash preference, low digital/financial literacy, trust issues.</w:t>
      </w:r>
      <w:bookmarkStart w:id="224" w:name="fnref18_4"/>
      <w:bookmarkEnd w:id="224"/>
      <w:hyperlink w:anchor="fn18">
        <w:r>
          <w:rPr>
            <w:rFonts w:eastAsia="source sans 3" w:cs="source sans 3" w:ascii="source sans 3" w:hAnsi="source sans 3"/>
            <w:color w:val="#000"/>
            <w:sz w:val="21"/>
            <w:u w:val="single"/>
            <w:vertAlign w:val="superscript"/>
          </w:rPr>
          <w:t xml:space="preserve">[18]</w:t>
        </w:r>
      </w:hyperlink>
      <w:bookmarkStart w:id="225" w:name="fnref68_1"/>
      <w:bookmarkEnd w:id="225"/>
      <w:hyperlink w:anchor="fn68">
        <w:r>
          <w:rPr>
            <w:rFonts w:eastAsia="source sans 3" w:cs="source sans 3" w:ascii="source sans 3" w:hAnsi="source sans 3"/>
            <w:color w:val="#000"/>
            <w:sz w:val="21"/>
            <w:u w:val="single"/>
            <w:vertAlign w:val="superscript"/>
          </w:rPr>
          <w:t xml:space="preserve">[68]</w:t>
        </w:r>
      </w:hyperlink>
      <w:bookmarkStart w:id="226" w:name="fnref17_4"/>
      <w:bookmarkEnd w:id="226"/>
      <w:hyperlink w:anchor="fn17">
        <w:r>
          <w:rPr>
            <w:rFonts w:eastAsia="source sans 3" w:cs="source sans 3" w:ascii="source sans 3" w:hAnsi="source sans 3"/>
            <w:color w:val="#000"/>
            <w:sz w:val="21"/>
            <w:u w:val="single"/>
            <w:vertAlign w:val="superscript"/>
          </w:rPr>
          <w:t xml:space="preserve">[17]</w:t>
        </w:r>
      </w:hyperlink>
    </w:p>
    <w:p>
      <w:pPr>
        <w:spacing w:line="360" w:before="315" w:after="105" w:lineRule="auto"/>
        <w:ind w:left="-30"/>
        <w:jc w:val="left"/>
      </w:pPr>
      <w:bookmarkStart w:id="227" w:name="pacific_context"/>
      <w:r>
        <w:rPr>
          <w:rFonts w:eastAsia="source serif 4" w:cs="source serif 4" w:ascii="source serif 4" w:hAnsi="source serif 4"/>
          <w:b/>
          <w:color w:val="000000"/>
          <w:sz w:val="24"/>
        </w:rPr>
        <w:t xml:space="preserve">Pacific context</w:t>
      </w:r>
      <w:bookmarkEnd w:id="227"/>
    </w:p>
    <w:p>
      <w:pPr>
        <w:spacing w:line="360" w:after="210" w:lineRule="auto"/>
      </w:pPr>
      <w:r>
        <w:rPr>
          <w:rFonts w:eastAsia="source serif 4" w:cs="source serif 4" w:ascii="source serif 4" w:hAnsi="source serif 4"/>
          <w:color w:val="000000"/>
        </w:rPr>
        <w:t xml:space="preserve">Pacific Island countries face remoteness, small markets, and high costs; mobile/digital channels are key to reaching rural populations.</w:t>
      </w:r>
      <w:bookmarkStart w:id="228" w:name="fnref69_1"/>
      <w:bookmarkEnd w:id="228"/>
      <w:hyperlink w:anchor="fn69">
        <w:r>
          <w:rPr>
            <w:rFonts w:eastAsia="source sans 3" w:cs="source sans 3" w:ascii="source sans 3" w:hAnsi="source sans 3"/>
            <w:color w:val="#000"/>
            <w:u w:val="single"/>
            <w:vertAlign w:val="superscript"/>
          </w:rPr>
          <w:t xml:space="preserve">[69]</w:t>
        </w:r>
      </w:hyperlink>
      <w:bookmarkStart w:id="229" w:name="fnref68_2"/>
      <w:bookmarkEnd w:id="229"/>
      <w:hyperlink w:anchor="fn68">
        <w:r>
          <w:rPr>
            <w:rFonts w:eastAsia="source sans 3" w:cs="source sans 3" w:ascii="source sans 3" w:hAnsi="source sans 3"/>
            <w:color w:val="#000"/>
            <w:u w:val="single"/>
            <w:vertAlign w:val="superscript"/>
          </w:rPr>
          <w:t xml:space="preserve">[68]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0" w:name="m_financial_crises"/>
      <w:r>
        <w:rPr>
          <w:rFonts w:eastAsia="source serif 4" w:cs="source serif 4" w:ascii="source serif 4" w:hAnsi="source serif 4"/>
          <w:b/>
          <w:color w:val="000000"/>
          <w:sz w:val="24"/>
        </w:rPr>
        <w:t xml:space="preserve">M. Financial Crises</w:t>
      </w:r>
      <w:bookmarkEnd w:id="230"/>
    </w:p>
    <w:p>
      <w:pPr>
        <w:spacing w:line="360" w:before="315" w:after="105" w:lineRule="auto"/>
        <w:ind w:left="-30"/>
        <w:jc w:val="left"/>
      </w:pPr>
      <w:bookmarkStart w:id="231" w:name="major_episodes_and_lessons"/>
      <w:r>
        <w:rPr>
          <w:rFonts w:eastAsia="source serif 4" w:cs="source serif 4" w:ascii="source serif 4" w:hAnsi="source serif 4"/>
          <w:b/>
          <w:color w:val="000000"/>
          <w:sz w:val="24"/>
        </w:rPr>
        <w:t xml:space="preserve">Major episodes and lessons</w:t>
      </w:r>
      <w:bookmarkEnd w:id="2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happened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causes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Lessons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Great Depression (1929–1930s)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Global output collapse, bank failures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Gold-standard constraints, monetary contraction, banking panics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Eventually fiscal/monetary stimulus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 early/aggressively; avoid passive tightening </w:t>
            </w:r>
            <w:hyperlink w:anchor="fn70">
              <w:r>
                <w:rPr>
                  <w:rFonts w:eastAsia="source sans 3" w:cs="source sans 3" w:ascii="source sans 3" w:hAnsi="source sans 3"/>
                  <w:color w:val="#000"/>
                  <w:sz w:val="17"/>
                  <w:u w:val="single"/>
                  <w:vertAlign w:val="superscript"/>
                </w:rPr>
                <w:t xml:space="preserve">[70]</w:t>
              </w:r>
            </w:hyperlink>
            <w:hyperlink w:anchor="fn71">
              <w:r>
                <w:rPr>
                  <w:rFonts w:eastAsia="source sans 3" w:cs="source sans 3" w:ascii="source sans 3" w:hAnsi="source sans 3"/>
                  <w:color w:val="#000"/>
                  <w:sz w:val="17"/>
                  <w:u w:val="single"/>
                  <w:vertAlign w:val="superscript"/>
                </w:rPr>
                <w:t xml:space="preserve">[71]</w:t>
              </w:r>
            </w:hyperlink>
            <w:hyperlink w:anchor="fn72">
              <w:r>
                <w:rPr>
                  <w:rFonts w:eastAsia="source sans 3" w:cs="source sans 3" w:ascii="source sans 3" w:hAnsi="source sans 3"/>
                  <w:color w:val="#000"/>
                  <w:sz w:val="17"/>
                  <w:u w:val="single"/>
                  <w:vertAlign w:val="superscript"/>
                </w:rPr>
                <w:t xml:space="preserve">[72]</w:t>
              </w:r>
            </w:hyperlink>
            <w:hyperlink w:anchor="fn73">
              <w:r>
                <w:rPr>
                  <w:rFonts w:eastAsia="source sans 3" w:cs="source sans 3" w:ascii="source sans 3" w:hAnsi="source sans 3"/>
                  <w:color w:val="#000"/>
                  <w:sz w:val="17"/>
                  <w:u w:val="single"/>
                  <w:vertAlign w:val="superscript"/>
                </w:rPr>
                <w:t xml:space="preserve">[73]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2007–2009 Global Financial Crisis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Housing bust → mortgage defaults → bank failures (Lehman) → credit crunch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Subprime lending, securitisation, high leverage, lax regulation, low rates pre-crisis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Rate cuts, liquidity support, bailouts, fiscal stimulus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Strengthen regulation/supervision; manage leverage; macroprudential tools </w:t>
            </w:r>
            <w:hyperlink w:anchor="fn74">
              <w:r>
                <w:rPr>
                  <w:rFonts w:eastAsia="source sans 3" w:cs="source sans 3" w:ascii="source sans 3" w:hAnsi="source sans 3"/>
                  <w:color w:val="#000"/>
                  <w:sz w:val="17"/>
                  <w:u w:val="single"/>
                  <w:vertAlign w:val="superscript"/>
                </w:rPr>
                <w:t xml:space="preserve">[74]</w:t>
              </w:r>
            </w:hyperlink>
            <w:hyperlink w:anchor="fn60">
              <w:r>
                <w:rPr>
                  <w:rFonts w:eastAsia="source sans 3" w:cs="source sans 3" w:ascii="source sans 3" w:hAnsi="source sans 3"/>
                  <w:color w:val="#000"/>
                  <w:sz w:val="17"/>
                  <w:u w:val="single"/>
                  <w:vertAlign w:val="superscript"/>
                </w:rPr>
                <w:t xml:space="preserve">[60]</w:t>
              </w:r>
            </w:hyperlink>
            <w:hyperlink w:anchor="fn75">
              <w:r>
                <w:rPr>
                  <w:rFonts w:eastAsia="source sans 3" w:cs="source sans 3" w:ascii="source sans 3" w:hAnsi="source sans 3"/>
                  <w:color w:val="#000"/>
                  <w:sz w:val="17"/>
                  <w:u w:val="single"/>
                  <w:vertAlign w:val="superscript"/>
                </w:rPr>
                <w:t xml:space="preserve">[75]</w:t>
              </w:r>
            </w:hyperlink>
            <w:hyperlink w:anchor="fn76">
              <w:r>
                <w:rPr>
                  <w:rFonts w:eastAsia="source sans 3" w:cs="source sans 3" w:ascii="source sans 3" w:hAnsi="source sans 3"/>
                  <w:color w:val="#000"/>
                  <w:sz w:val="17"/>
                  <w:u w:val="single"/>
                  <w:vertAlign w:val="superscript"/>
                </w:rPr>
                <w:t xml:space="preserve">[76]</w:t>
              </w:r>
            </w:hyperlink>
            <w:hyperlink w:anchor="fn61">
              <w:r>
                <w:rPr>
                  <w:rFonts w:eastAsia="source sans 3" w:cs="source sans 3" w:ascii="source sans 3" w:hAnsi="source sans 3"/>
                  <w:color w:val="#000"/>
                  <w:sz w:val="17"/>
                  <w:u w:val="single"/>
                  <w:vertAlign w:val="superscript"/>
                </w:rPr>
                <w:t xml:space="preserve">[61]</w:t>
              </w:r>
            </w:hyperlink>
            <w:hyperlink w:anchor="fn77">
              <w:r>
                <w:rPr>
                  <w:rFonts w:eastAsia="source sans 3" w:cs="source sans 3" w:ascii="source sans 3" w:hAnsi="source sans 3"/>
                  <w:color w:val="#000"/>
                  <w:sz w:val="17"/>
                  <w:u w:val="single"/>
                  <w:vertAlign w:val="superscript"/>
                </w:rPr>
                <w:t xml:space="preserve">[77]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Asian Financial Crisis (1997–98)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Currency/financial crises across East Asia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 FX regimes, short-term foreign debt, weak banks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IMF programs, reforms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FX flexibility, reserve buffers, stronger supervision [general]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COVID-19 shock (2020)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Market volatility, liquidity stress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Pandemic-induced uncertainty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Massive policy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Liquidity backstops, coordination [general]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2" w:name="n_international_financial_system"/>
      <w:r>
        <w:rPr>
          <w:rFonts w:eastAsia="source serif 4" w:cs="source serif 4" w:ascii="source serif 4" w:hAnsi="source serif 4"/>
          <w:b/>
          <w:color w:val="000000"/>
          <w:sz w:val="24"/>
        </w:rPr>
        <w:t xml:space="preserve">N. International Financial System</w:t>
      </w:r>
      <w:bookmarkEnd w:id="232"/>
    </w:p>
    <w:p>
      <w:pPr>
        <w:spacing w:line="360" w:before="315" w:after="105" w:lineRule="auto"/>
        <w:ind w:left="-30"/>
        <w:jc w:val="left"/>
      </w:pPr>
      <w:bookmarkStart w:id="233" w:name="key_institutions_and_roles"/>
      <w:r>
        <w:rPr>
          <w:rFonts w:eastAsia="source serif 4" w:cs="source serif 4" w:ascii="source serif 4" w:hAnsi="source serif 4"/>
          <w:b/>
          <w:color w:val="000000"/>
          <w:sz w:val="24"/>
        </w:rPr>
        <w:t xml:space="preserve">Key institutions and roles</w:t>
      </w:r>
      <w:bookmarkEnd w:id="233"/>
    </w:p>
    <w:p>
      <w:pPr>
        <w:numPr>
          <w:ilvl w:val="0"/>
          <w:numId w:val="23"/>
        </w:numPr>
        <w:spacing w:line="360" w:before="105" w:after="105" w:lineRule="auto"/>
      </w:pPr>
      <w:r>
        <w:rPr>
          <w:rFonts w:eastAsia="source serif 4" w:cs="source serif 4" w:ascii="source serif 4" w:hAnsi="source serif 4"/>
          <w:b/>
          <w:color w:val="000000"/>
          <w:sz w:val="21"/>
        </w:rPr>
        <w:t xml:space="preserve">IMF</w:t>
      </w:r>
      <w:r>
        <w:rPr>
          <w:rFonts w:eastAsia="source serif 4" w:cs="source serif 4" w:ascii="source serif 4" w:hAnsi="source serif 4"/>
          <w:color w:val="000000"/>
          <w:sz w:val="21"/>
        </w:rPr>
        <w:t xml:space="preserve">: Ensures international monetary stability; surveillance, conditional lending, technical assistance.</w:t>
      </w:r>
      <w:bookmarkStart w:id="234" w:name="fnref67_1"/>
      <w:bookmarkEnd w:id="234"/>
      <w:hyperlink w:anchor="fn67">
        <w:r>
          <w:rPr>
            <w:rFonts w:eastAsia="source sans 3" w:cs="source sans 3" w:ascii="source sans 3" w:hAnsi="source sans 3"/>
            <w:color w:val="#000"/>
            <w:sz w:val="21"/>
            <w:u w:val="single"/>
            <w:vertAlign w:val="superscript"/>
          </w:rPr>
          <w:t xml:space="preserve">[67]</w:t>
        </w:r>
      </w:hyperlink>
      <w:bookmarkStart w:id="235" w:name="fnref64_2"/>
      <w:bookmarkEnd w:id="235"/>
      <w:hyperlink w:anchor="fn64">
        <w:r>
          <w:rPr>
            <w:rFonts w:eastAsia="source sans 3" w:cs="source sans 3" w:ascii="source sans 3" w:hAnsi="source sans 3"/>
            <w:color w:val="#000"/>
            <w:sz w:val="21"/>
            <w:u w:val="single"/>
            <w:vertAlign w:val="superscript"/>
          </w:rPr>
          <w:t xml:space="preserve">[64]</w:t>
        </w:r>
      </w:hyperlink>
      <w:bookmarkStart w:id="236" w:name="fnref65_2"/>
      <w:bookmarkEnd w:id="236"/>
      <w:hyperlink w:anchor="fn65">
        <w:r>
          <w:rPr>
            <w:rFonts w:eastAsia="source sans 3" w:cs="source sans 3" w:ascii="source sans 3" w:hAnsi="source sans 3"/>
            <w:color w:val="#000"/>
            <w:sz w:val="21"/>
            <w:u w:val="single"/>
            <w:vertAlign w:val="superscript"/>
          </w:rPr>
          <w:t xml:space="preserve">[65]</w:t>
        </w:r>
      </w:hyperlink>
    </w:p>
    <w:p>
      <w:pPr>
        <w:numPr>
          <w:ilvl w:val="0"/>
          <w:numId w:val="23"/>
        </w:numPr>
        <w:spacing w:line="360" w:before="105" w:after="105" w:lineRule="auto"/>
      </w:pPr>
      <w:r>
        <w:rPr>
          <w:rFonts w:eastAsia="source serif 4" w:cs="source serif 4" w:ascii="source serif 4" w:hAnsi="source serif 4"/>
          <w:b/>
          <w:color w:val="000000"/>
          <w:sz w:val="21"/>
        </w:rPr>
        <w:t xml:space="preserve">World Bank</w:t>
      </w:r>
      <w:r>
        <w:rPr>
          <w:rFonts w:eastAsia="source serif 4" w:cs="source serif 4" w:ascii="source serif 4" w:hAnsi="source serif 4"/>
          <w:color w:val="000000"/>
          <w:sz w:val="21"/>
        </w:rPr>
        <w:t xml:space="preserve">: Long-term development finance and advice; poverty reduction.</w:t>
      </w:r>
      <w:bookmarkStart w:id="237" w:name="fnref64_3"/>
      <w:bookmarkEnd w:id="237"/>
      <w:hyperlink w:anchor="fn64">
        <w:r>
          <w:rPr>
            <w:rFonts w:eastAsia="source sans 3" w:cs="source sans 3" w:ascii="source sans 3" w:hAnsi="source sans 3"/>
            <w:color w:val="#000"/>
            <w:sz w:val="21"/>
            <w:u w:val="single"/>
            <w:vertAlign w:val="superscript"/>
          </w:rPr>
          <w:t xml:space="preserve">[64]</w:t>
        </w:r>
      </w:hyperlink>
      <w:bookmarkStart w:id="238" w:name="fnref65_3"/>
      <w:bookmarkEnd w:id="238"/>
      <w:hyperlink w:anchor="fn65">
        <w:r>
          <w:rPr>
            <w:rFonts w:eastAsia="source sans 3" w:cs="source sans 3" w:ascii="source sans 3" w:hAnsi="source sans 3"/>
            <w:color w:val="#000"/>
            <w:sz w:val="21"/>
            <w:u w:val="single"/>
            <w:vertAlign w:val="superscript"/>
          </w:rPr>
          <w:t xml:space="preserve">[65]</w:t>
        </w:r>
      </w:hyperlink>
      <w:bookmarkStart w:id="239" w:name="fnref67_2"/>
      <w:bookmarkEnd w:id="239"/>
      <w:hyperlink w:anchor="fn67">
        <w:r>
          <w:rPr>
            <w:rFonts w:eastAsia="source sans 3" w:cs="source sans 3" w:ascii="source sans 3" w:hAnsi="source sans 3"/>
            <w:color w:val="#000"/>
            <w:sz w:val="21"/>
            <w:u w:val="single"/>
            <w:vertAlign w:val="superscript"/>
          </w:rPr>
          <w:t xml:space="preserve">[67]</w:t>
        </w:r>
      </w:hyperlink>
    </w:p>
    <w:p>
      <w:pPr>
        <w:numPr>
          <w:ilvl w:val="0"/>
          <w:numId w:val="23"/>
        </w:numPr>
        <w:spacing w:line="360" w:before="105" w:after="105" w:lineRule="auto"/>
      </w:pPr>
      <w:r>
        <w:rPr>
          <w:rFonts w:eastAsia="source serif 4" w:cs="source serif 4" w:ascii="source serif 4" w:hAnsi="source serif 4"/>
          <w:b/>
          <w:color w:val="000000"/>
          <w:sz w:val="21"/>
        </w:rPr>
        <w:t xml:space="preserve">BIS</w:t>
      </w:r>
      <w:r>
        <w:rPr>
          <w:rFonts w:eastAsia="source serif 4" w:cs="source serif 4" w:ascii="source serif 4" w:hAnsi="source serif 4"/>
          <w:color w:val="000000"/>
          <w:sz w:val="21"/>
        </w:rPr>
        <w:t xml:space="preserve">: Central-bank cooperation; forum for monetary/financial stability; hosts Basel Committee.</w:t>
      </w:r>
      <w:bookmarkStart w:id="240" w:name="fnref78"/>
      <w:bookmarkEnd w:id="240"/>
      <w:hyperlink w:anchor="fn78">
        <w:r>
          <w:rPr>
            <w:rFonts w:eastAsia="source sans 3" w:cs="source sans 3" w:ascii="source sans 3" w:hAnsi="source sans 3"/>
            <w:color w:val="#000"/>
            <w:sz w:val="21"/>
            <w:u w:val="single"/>
            <w:vertAlign w:val="superscript"/>
          </w:rPr>
          <w:t xml:space="preserve">[78]</w:t>
        </w:r>
      </w:hyperlink>
      <w:bookmarkStart w:id="241" w:name="fnref65_4"/>
      <w:bookmarkEnd w:id="241"/>
      <w:hyperlink w:anchor="fn65">
        <w:r>
          <w:rPr>
            <w:rFonts w:eastAsia="source sans 3" w:cs="source sans 3" w:ascii="source sans 3" w:hAnsi="source sans 3"/>
            <w:color w:val="#000"/>
            <w:sz w:val="21"/>
            <w:u w:val="single"/>
            <w:vertAlign w:val="superscript"/>
          </w:rPr>
          <w:t xml:space="preserve">[65]</w:t>
        </w:r>
      </w:hyperlink>
      <w:bookmarkStart w:id="242" w:name="fnref66_2"/>
      <w:bookmarkEnd w:id="242"/>
      <w:hyperlink w:anchor="fn66">
        <w:r>
          <w:rPr>
            <w:rFonts w:eastAsia="source sans 3" w:cs="source sans 3" w:ascii="source sans 3" w:hAnsi="source sans 3"/>
            <w:color w:val="#000"/>
            <w:sz w:val="21"/>
            <w:u w:val="single"/>
            <w:vertAlign w:val="superscript"/>
          </w:rPr>
          <w:t xml:space="preserve">[66]</w:t>
        </w:r>
      </w:hyperlink>
      <w:bookmarkStart w:id="243" w:name="fnref64_4"/>
      <w:bookmarkEnd w:id="243"/>
      <w:hyperlink w:anchor="fn64">
        <w:r>
          <w:rPr>
            <w:rFonts w:eastAsia="source sans 3" w:cs="source sans 3" w:ascii="source sans 3" w:hAnsi="source sans 3"/>
            <w:color w:val="#000"/>
            <w:sz w:val="21"/>
            <w:u w:val="single"/>
            <w:vertAlign w:val="superscript"/>
          </w:rPr>
          <w:t xml:space="preserve">[64]</w:t>
        </w:r>
      </w:hyperlink>
    </w:p>
    <w:p>
      <w:pPr>
        <w:numPr>
          <w:ilvl w:val="0"/>
          <w:numId w:val="23"/>
        </w:numPr>
        <w:spacing w:line="360" w:before="105" w:after="105" w:lineRule="auto"/>
      </w:pPr>
      <w:r>
        <w:rPr>
          <w:rFonts w:eastAsia="source serif 4" w:cs="source serif 4" w:ascii="source serif 4" w:hAnsi="source serif 4"/>
          <w:b/>
          <w:color w:val="000000"/>
          <w:sz w:val="21"/>
        </w:rPr>
        <w:t xml:space="preserve">WTO</w:t>
      </w:r>
      <w:r>
        <w:rPr>
          <w:rFonts w:eastAsia="source serif 4" w:cs="source serif 4" w:ascii="source serif 4" w:hAnsi="source serif 4"/>
          <w:color w:val="000000"/>
          <w:sz w:val="21"/>
        </w:rPr>
        <w:t xml:space="preserve">: Trade rules facilitating cross-border commerce.</w:t>
      </w:r>
      <w:bookmarkStart w:id="244" w:name="fnref64_5"/>
      <w:bookmarkEnd w:id="244"/>
      <w:hyperlink w:anchor="fn64">
        <w:r>
          <w:rPr>
            <w:rFonts w:eastAsia="source sans 3" w:cs="source sans 3" w:ascii="source sans 3" w:hAnsi="source sans 3"/>
            <w:color w:val="#000"/>
            <w:sz w:val="21"/>
            <w:u w:val="single"/>
            <w:vertAlign w:val="superscript"/>
          </w:rPr>
          <w:t xml:space="preserve">[64]</w:t>
        </w:r>
      </w:hyperlink>
    </w:p>
    <w:p>
      <w:pPr>
        <w:numPr>
          <w:ilvl w:val="0"/>
          <w:numId w:val="23"/>
        </w:numPr>
        <w:spacing w:line="360" w:before="105" w:after="105" w:lineRule="auto"/>
      </w:pPr>
      <w:r>
        <w:rPr>
          <w:rFonts w:eastAsia="source serif 4" w:cs="source serif 4" w:ascii="source serif 4" w:hAnsi="source serif 4"/>
          <w:b/>
          <w:color w:val="000000"/>
          <w:sz w:val="21"/>
        </w:rPr>
        <w:t xml:space="preserve">Global capital flows</w:t>
      </w:r>
      <w:r>
        <w:rPr>
          <w:rFonts w:eastAsia="source serif 4" w:cs="source serif 4" w:ascii="source serif 4" w:hAnsi="source serif 4"/>
          <w:color w:val="000000"/>
          <w:sz w:val="21"/>
        </w:rPr>
        <w:t xml:space="preserve">: Funds move via cross-border bank lending, portfolio investment (shares/bonds), FDI, and remittances; facilitated by correspondent banking and global exchanges.</w:t>
      </w:r>
      <w:bookmarkStart w:id="245" w:name="fnref65_5"/>
      <w:bookmarkEnd w:id="245"/>
      <w:hyperlink w:anchor="fn65">
        <w:r>
          <w:rPr>
            <w:rFonts w:eastAsia="source sans 3" w:cs="source sans 3" w:ascii="source sans 3" w:hAnsi="source sans 3"/>
            <w:color w:val="#000"/>
            <w:sz w:val="21"/>
            <w:u w:val="single"/>
            <w:vertAlign w:val="superscript"/>
          </w:rPr>
          <w:t xml:space="preserve">[65]</w:t>
        </w:r>
      </w:hyperlink>
      <w:bookmarkStart w:id="246" w:name="fnref64_6"/>
      <w:bookmarkEnd w:id="246"/>
      <w:hyperlink w:anchor="fn64">
        <w:r>
          <w:rPr>
            <w:rFonts w:eastAsia="source sans 3" w:cs="source sans 3" w:ascii="source sans 3" w:hAnsi="source sans 3"/>
            <w:color w:val="#000"/>
            <w:sz w:val="21"/>
            <w:u w:val="single"/>
            <w:vertAlign w:val="superscript"/>
          </w:rPr>
          <w:t xml:space="preserve">[64]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7" w:name="o_png_examples_educational_use_cases"/>
      <w:r>
        <w:rPr>
          <w:rFonts w:eastAsia="source serif 4" w:cs="source serif 4" w:ascii="source serif 4" w:hAnsi="source serif 4"/>
          <w:b/>
          <w:color w:val="000000"/>
          <w:sz w:val="24"/>
        </w:rPr>
        <w:t xml:space="preserve">O. PNG Examples (educational use-cases)</w:t>
      </w:r>
      <w:bookmarkEnd w:id="2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Example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 illustrated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Details (dated)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PNGX listed companies (e.g., BSP, Santos, Steamships)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Equity ownership, dividends, price changes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 companies; sectors: banking, mining, oil &amp; gas, aviation, industrial </w:t>
            </w:r>
            <w:hyperlink w:anchor="fn12">
              <w:r>
                <w:rPr>
                  <w:rFonts w:eastAsia="source sans 3" w:cs="source sans 3" w:ascii="source sans 3" w:hAnsi="source sans 3"/>
                  <w:color w:val="#000"/>
                  <w:sz w:val="17"/>
                  <w:u w:val="single"/>
                  <w:vertAlign w:val="superscript"/>
                </w:rPr>
                <w:t xml:space="preserve">[12]</w:t>
              </w:r>
            </w:hyperlink>
            <w:hyperlink w:anchor="fn13">
              <w:r>
                <w:rPr>
                  <w:rFonts w:eastAsia="source sans 3" w:cs="source sans 3" w:ascii="source sans 3" w:hAnsi="source sans 3"/>
                  <w:color w:val="#000"/>
                  <w:sz w:val="17"/>
                  <w:u w:val="single"/>
                  <w:vertAlign w:val="superscript"/>
                </w:rPr>
                <w:t xml:space="preserve">[13]</w:t>
              </w:r>
            </w:hyperlink>
          </w:p>
        </w:tc>
        <w:tc>
          <w:tcPr>
            <w:tcBorders>
              <w:top w:val="single" w:sz="1" w:space="0" w:color="000000"/>
              <w:bottom w:val="single" w:sz="1" w:space="0" w:color="000000"/>
            </w:tcBorders>
          </w:tcPr>
          <w:p>
            <w:pPr>
              <w:spacing w:line="360" w:lineRule="auto"/>
            </w:pPr>
            <w:hyperlink w:anchor="fn12">
              <w:r>
                <w:rPr>
                  <w:rFonts w:eastAsia="source sans 3" w:cs="source sans 3" w:ascii="source sans 3" w:hAnsi="source sans 3"/>
                  <w:color w:val="#000"/>
                  <w:sz w:val="17"/>
                  <w:u w:val="single"/>
                  <w:vertAlign w:val="superscript"/>
                </w:rPr>
                <w:t xml:space="preserve">[12]</w:t>
              </w:r>
            </w:hyperlink>
            <w:hyperlink w:anchor="fn13">
              <w:r>
                <w:rPr>
                  <w:rFonts w:eastAsia="source sans 3" w:cs="source sans 3" w:ascii="source sans 3" w:hAnsi="source sans 3"/>
                  <w:color w:val="#000"/>
                  <w:sz w:val="17"/>
                  <w:u w:val="single"/>
                  <w:vertAlign w:val="superscript"/>
                </w:rPr>
                <w:t xml:space="preserve">[13]</w:t>
              </w:r>
            </w:hyperlink>
            <w:hyperlink w:anchor="fn41">
              <w:r>
                <w:rPr>
                  <w:rFonts w:eastAsia="source sans 3" w:cs="source sans 3" w:ascii="source sans 3" w:hAnsi="source sans 3"/>
                  <w:color w:val="#000"/>
                  <w:sz w:val="17"/>
                  <w:u w:val="single"/>
                  <w:vertAlign w:val="superscript"/>
                </w:rPr>
                <w:t xml:space="preserve">[41]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Treasury-bill weekly auctions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Government borrowing, yields, public access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Weekly Wednesdays; min K100,000; public can bid; recent yields ~7.7–8.2% (2025) </w:t>
            </w:r>
            <w:hyperlink w:anchor="fn14">
              <w:r>
                <w:rPr>
                  <w:rFonts w:eastAsia="source sans 3" w:cs="source sans 3" w:ascii="source sans 3" w:hAnsi="source sans 3"/>
                  <w:color w:val="#000"/>
                  <w:sz w:val="17"/>
                  <w:u w:val="single"/>
                  <w:vertAlign w:val="superscript"/>
                </w:rPr>
                <w:t xml:space="preserve">[14]</w:t>
              </w:r>
            </w:hyperlink>
            <w:hyperlink w:anchor="fn47">
              <w:r>
                <w:rPr>
                  <w:rFonts w:eastAsia="source sans 3" w:cs="source sans 3" w:ascii="source sans 3" w:hAnsi="source sans 3"/>
                  <w:color w:val="#000"/>
                  <w:sz w:val="17"/>
                  <w:u w:val="single"/>
                  <w:vertAlign w:val="superscript"/>
                </w:rPr>
                <w:t xml:space="preserve">[47]</w:t>
              </w:r>
            </w:hyperlink>
            <w:hyperlink w:anchor="fn48">
              <w:r>
                <w:rPr>
                  <w:rFonts w:eastAsia="source sans 3" w:cs="source sans 3" w:ascii="source sans 3" w:hAnsi="source sans 3"/>
                  <w:color w:val="#000"/>
                  <w:sz w:val="17"/>
                  <w:u w:val="single"/>
                  <w:vertAlign w:val="superscript"/>
                </w:rPr>
                <w:t xml:space="preserve">[48]</w:t>
              </w:r>
            </w:hyperlink>
          </w:p>
        </w:tc>
        <w:tc>
          <w:tcPr>
            <w:tcBorders>
              <w:top w:val="single" w:sz="1" w:space="0" w:color="000000"/>
              <w:bottom w:val="single" w:sz="1" w:space="0" w:color="000000"/>
            </w:tcBorders>
          </w:tcPr>
          <w:p>
            <w:pPr>
              <w:spacing w:line="360" w:lineRule="auto"/>
            </w:pPr>
            <w:hyperlink w:anchor="fn14">
              <w:r>
                <w:rPr>
                  <w:rFonts w:eastAsia="source sans 3" w:cs="source sans 3" w:ascii="source sans 3" w:hAnsi="source sans 3"/>
                  <w:color w:val="#000"/>
                  <w:sz w:val="17"/>
                  <w:u w:val="single"/>
                  <w:vertAlign w:val="superscript"/>
                </w:rPr>
                <w:t xml:space="preserve">[14]</w:t>
              </w:r>
            </w:hyperlink>
            <w:hyperlink w:anchor="fn47">
              <w:r>
                <w:rPr>
                  <w:rFonts w:eastAsia="source sans 3" w:cs="source sans 3" w:ascii="source sans 3" w:hAnsi="source sans 3"/>
                  <w:color w:val="#000"/>
                  <w:sz w:val="17"/>
                  <w:u w:val="single"/>
                  <w:vertAlign w:val="superscript"/>
                </w:rPr>
                <w:t xml:space="preserve">[47]</w:t>
              </w:r>
            </w:hyperlink>
            <w:hyperlink w:anchor="fn48">
              <w:r>
                <w:rPr>
                  <w:rFonts w:eastAsia="source sans 3" w:cs="source sans 3" w:ascii="source sans 3" w:hAnsi="source sans 3"/>
                  <w:color w:val="#000"/>
                  <w:sz w:val="17"/>
                  <w:u w:val="single"/>
                  <w:vertAlign w:val="superscript"/>
                </w:rPr>
                <w:t xml:space="preserve">[48]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T-bill/T-bond Tap facility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Low-minimum government investment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Min K5,000; OTC; fixed yields; open to individuals </w:t>
            </w:r>
            <w:hyperlink w:anchor="fn15">
              <w:r>
                <w:rPr>
                  <w:rFonts w:eastAsia="source sans 3" w:cs="source sans 3" w:ascii="source sans 3" w:hAnsi="source sans 3"/>
                  <w:color w:val="#000"/>
                  <w:sz w:val="17"/>
                  <w:u w:val="single"/>
                  <w:vertAlign w:val="superscript"/>
                </w:rPr>
                <w:t xml:space="preserve">[15]</w:t>
              </w:r>
            </w:hyperlink>
          </w:p>
        </w:tc>
        <w:tc>
          <w:tcPr>
            <w:tcBorders>
              <w:top w:val="single" w:sz="1" w:space="0" w:color="000000"/>
              <w:bottom w:val="single" w:sz="1" w:space="0" w:color="000000"/>
            </w:tcBorders>
          </w:tcPr>
          <w:p>
            <w:pPr>
              <w:spacing w:line="360" w:lineRule="auto"/>
            </w:pPr>
            <w:hyperlink w:anchor="fn15">
              <w:r>
                <w:rPr>
                  <w:rFonts w:eastAsia="source sans 3" w:cs="source sans 3" w:ascii="source sans 3" w:hAnsi="source sans 3"/>
                  <w:color w:val="#000"/>
                  <w:sz w:val="17"/>
                  <w:u w:val="single"/>
                  <w:vertAlign w:val="superscript"/>
                </w:rPr>
                <w:t xml:space="preserve">[15]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Commodity export surge (2025)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Commodity dependence, FX, revenues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Exports +29.9% to K67.81b; gold +67.6%, copper +61.8%, cocoa +81.2% </w:t>
            </w:r>
            <w:hyperlink w:anchor="fn24">
              <w:r>
                <w:rPr>
                  <w:rFonts w:eastAsia="source sans 3" w:cs="source sans 3" w:ascii="source sans 3" w:hAnsi="source sans 3"/>
                  <w:color w:val="#000"/>
                  <w:sz w:val="17"/>
                  <w:u w:val="single"/>
                  <w:vertAlign w:val="superscript"/>
                </w:rPr>
                <w:t xml:space="preserve">[24]</w:t>
              </w:r>
            </w:hyperlink>
          </w:p>
        </w:tc>
        <w:tc>
          <w:tcPr>
            <w:tcBorders>
              <w:top w:val="single" w:sz="1" w:space="0" w:color="000000"/>
              <w:bottom w:val="single" w:sz="1" w:space="0" w:color="000000"/>
            </w:tcBorders>
          </w:tcPr>
          <w:p>
            <w:pPr>
              <w:spacing w:line="360" w:lineRule="auto"/>
            </w:pPr>
            <w:hyperlink w:anchor="fn24">
              <w:r>
                <w:rPr>
                  <w:rFonts w:eastAsia="source sans 3" w:cs="source sans 3" w:ascii="source sans 3" w:hAnsi="source sans 3"/>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Mobile-money growth vs usage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Financial inclusion, digital payments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~1.47m registered (Q4 2024); active usage lower; gender gap </w:t>
            </w:r>
            <w:hyperlink w:anchor="fn16">
              <w:r>
                <w:rPr>
                  <w:rFonts w:eastAsia="source sans 3" w:cs="source sans 3" w:ascii="source sans 3" w:hAnsi="source sans 3"/>
                  <w:color w:val="#000"/>
                  <w:sz w:val="17"/>
                  <w:u w:val="single"/>
                  <w:vertAlign w:val="superscript"/>
                </w:rPr>
                <w:t xml:space="preserve">[16]</w:t>
              </w:r>
            </w:hyperlink>
            <w:hyperlink w:anchor="fn17">
              <w:r>
                <w:rPr>
                  <w:rFonts w:eastAsia="source sans 3" w:cs="source sans 3" w:ascii="source sans 3" w:hAnsi="source sans 3"/>
                  <w:color w:val="#000"/>
                  <w:sz w:val="17"/>
                  <w:u w:val="single"/>
                  <w:vertAlign w:val="superscript"/>
                </w:rPr>
                <w:t xml:space="preserve">[17]</w:t>
              </w:r>
            </w:hyperlink>
          </w:p>
        </w:tc>
        <w:tc>
          <w:tcPr>
            <w:tcBorders>
              <w:top w:val="single" w:sz="1" w:space="0" w:color="000000"/>
              <w:bottom w:val="single" w:sz="1" w:space="0" w:color="000000"/>
            </w:tcBorders>
          </w:tcPr>
          <w:p>
            <w:pPr>
              <w:spacing w:line="360" w:lineRule="auto"/>
            </w:pPr>
            <w:hyperlink w:anchor="fn16">
              <w:r>
                <w:rPr>
                  <w:rFonts w:eastAsia="source sans 3" w:cs="source sans 3" w:ascii="source sans 3" w:hAnsi="source sans 3"/>
                  <w:color w:val="#000"/>
                  <w:sz w:val="17"/>
                  <w:u w:val="single"/>
                  <w:vertAlign w:val="superscript"/>
                </w:rPr>
                <w:t xml:space="preserve">[16]</w:t>
              </w:r>
            </w:hyperlink>
            <w:hyperlink w:anchor="fn17">
              <w:r>
                <w:rPr>
                  <w:rFonts w:eastAsia="source sans 3" w:cs="source sans 3" w:ascii="source sans 3" w:hAnsi="source sans 3"/>
                  <w:color w:val="#000"/>
                  <w:sz w:val="17"/>
                  <w:u w:val="single"/>
                  <w:vertAlign w:val="superscript"/>
                </w:rPr>
                <w:t xml:space="preserve">[17]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Cheque phase-out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Payment-system modernisation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Cheques invalid after June 2024; push to electronic </w:t>
            </w:r>
            <w:hyperlink w:anchor="fn40">
              <w:r>
                <w:rPr>
                  <w:rFonts w:eastAsia="source sans 3" w:cs="source sans 3" w:ascii="source sans 3" w:hAnsi="source sans 3"/>
                  <w:color w:val="#000"/>
                  <w:sz w:val="17"/>
                  <w:u w:val="single"/>
                  <w:vertAlign w:val="superscript"/>
                </w:rPr>
                <w:t xml:space="preserve">[40]</w:t>
              </w:r>
            </w:hyperlink>
          </w:p>
        </w:tc>
        <w:tc>
          <w:tcPr>
            <w:tcBorders>
              <w:top w:val="single" w:sz="1" w:space="0" w:color="000000"/>
              <w:bottom w:val="single" w:sz="1" w:space="0" w:color="000000"/>
            </w:tcBorders>
          </w:tcPr>
          <w:p>
            <w:pPr>
              <w:spacing w:line="360" w:lineRule="auto"/>
            </w:pPr>
            <w:hyperlink w:anchor="fn40">
              <w:r>
                <w:rPr>
                  <w:rFonts w:eastAsia="source sans 3" w:cs="source sans 3" w:ascii="source sans 3" w:hAnsi="source sans 3"/>
                  <w:color w:val="#000"/>
                  <w:sz w:val="17"/>
                  <w:u w:val="single"/>
                  <w:vertAlign w:val="superscript"/>
                </w:rPr>
                <w:t xml:space="preserve">[40]</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8" w:name="p_statistical_dataset_png"/>
      <w:r>
        <w:rPr>
          <w:rFonts w:eastAsia="source serif 4" w:cs="source serif 4" w:ascii="source serif 4" w:hAnsi="source serif 4"/>
          <w:b/>
          <w:color w:val="000000"/>
          <w:sz w:val="24"/>
        </w:rPr>
        <w:t xml:space="preserve">P. Statistical Dataset (PNG)</w:t>
      </w:r>
      <w:bookmarkEnd w:id="248"/>
    </w:p>
    <w:p>
      <w:pPr>
        <w:spacing w:line="360" w:after="210" w:lineRule="auto"/>
      </w:pPr>
      <w:r>
        <w:rPr>
          <w:rFonts w:eastAsia="source serif 4" w:cs="source serif 4" w:ascii="source serif 4" w:hAnsi="source serif 4"/>
          <w:color w:val="000000"/>
        </w:rPr>
        <w:t xml:space="preserve">All figures include year, source, and link.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Indicator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Link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Population (total)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10,762,817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World Bank</w:t>
            </w:r>
          </w:p>
        </w:tc>
        <w:tc>
          <w:tcPr>
            <w:tcBorders>
              <w:top w:val="single" w:sz="1" w:space="0" w:color="000000"/>
              <w:bottom w:val="single" w:sz="1" w:space="0" w:color="000000"/>
            </w:tcBorders>
          </w:tcPr>
          <w:p>
            <w:pPr>
              <w:spacing w:line="360" w:lineRule="auto"/>
            </w:pPr>
            <w:hyperlink w:anchor="fn19">
              <w:r>
                <w:rPr>
                  <w:rFonts w:eastAsia="source sans 3" w:cs="source sans 3" w:ascii="source sans 3" w:hAnsi="source sans 3"/>
                  <w:color w:val="#000"/>
                  <w:sz w:val="17"/>
                  <w:u w:val="single"/>
                  <w:vertAlign w:val="superscript"/>
                </w:rPr>
                <w:t xml:space="preserve">[19]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GDP (current 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32.5 billion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World Bank</w:t>
            </w:r>
          </w:p>
        </w:tc>
        <w:tc>
          <w:tcPr>
            <w:tcBorders>
              <w:top w:val="single" w:sz="1" w:space="0" w:color="000000"/>
              <w:bottom w:val="single" w:sz="1" w:space="0" w:color="000000"/>
            </w:tcBorders>
          </w:tcPr>
          <w:p>
            <w:pPr>
              <w:spacing w:line="360" w:lineRule="auto"/>
            </w:pPr>
            <w:hyperlink w:anchor="fn19">
              <w:r>
                <w:rPr>
                  <w:rFonts w:eastAsia="source sans 3" w:cs="source sans 3" w:ascii="source sans 3" w:hAnsi="source sans 3"/>
                  <w:color w:val="#000"/>
                  <w:sz w:val="17"/>
                  <w:u w:val="single"/>
                  <w:vertAlign w:val="superscript"/>
                </w:rPr>
                <w:t xml:space="preserve">[19]</w:t>
              </w:r>
            </w:hyperlink>
            <w:hyperlink w:anchor="fn21">
              <w:r>
                <w:rPr>
                  <w:rFonts w:eastAsia="source sans 3" w:cs="source sans 3" w:ascii="source sans 3" w:hAnsi="source sans 3"/>
                  <w:color w:val="#000"/>
                  <w:sz w:val="17"/>
                  <w:u w:val="single"/>
                  <w:vertAlign w:val="superscript"/>
                </w:rPr>
                <w:t xml:space="preserve">[21]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GDP growth (annual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World Bank / PNG NSO</w:t>
            </w:r>
          </w:p>
        </w:tc>
        <w:tc>
          <w:tcPr>
            <w:tcBorders>
              <w:top w:val="single" w:sz="1" w:space="0" w:color="000000"/>
              <w:bottom w:val="single" w:sz="1" w:space="0" w:color="000000"/>
            </w:tcBorders>
          </w:tcPr>
          <w:p>
            <w:pPr>
              <w:spacing w:line="360" w:lineRule="auto"/>
            </w:pPr>
            <w:hyperlink w:anchor="fn19">
              <w:r>
                <w:rPr>
                  <w:rFonts w:eastAsia="source sans 3" w:cs="source sans 3" w:ascii="source sans 3" w:hAnsi="source sans 3"/>
                  <w:color w:val="#000"/>
                  <w:sz w:val="17"/>
                  <w:u w:val="single"/>
                  <w:vertAlign w:val="superscript"/>
                </w:rPr>
                <w:t xml:space="preserve">[19]</w:t>
              </w:r>
            </w:hyperlink>
            <w:hyperlink w:anchor="fn20">
              <w:r>
                <w:rPr>
                  <w:rFonts w:eastAsia="source sans 3" w:cs="source sans 3" w:ascii="source sans 3" w:hAnsi="source sans 3"/>
                  <w:color w:val="#000"/>
                  <w:sz w:val="17"/>
                  <w:u w:val="single"/>
                  <w:vertAlign w:val="superscript"/>
                </w:rPr>
                <w:t xml:space="preserve">[20]</w:t>
              </w:r>
            </w:hyperlink>
            <w:hyperlink w:anchor="fn54">
              <w:r>
                <w:rPr>
                  <w:rFonts w:eastAsia="source sans 3" w:cs="source sans 3" w:ascii="source sans 3" w:hAnsi="source sans 3"/>
                  <w:color w:val="#000"/>
                  <w:sz w:val="17"/>
                  <w:u w:val="single"/>
                  <w:vertAlign w:val="superscript"/>
                </w:rPr>
                <w:t xml:space="preserve">[54]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Inflation (CPI, annual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World Bank / BPNG</w:t>
            </w:r>
          </w:p>
        </w:tc>
        <w:tc>
          <w:tcPr>
            <w:tcBorders>
              <w:top w:val="single" w:sz="1" w:space="0" w:color="000000"/>
              <w:bottom w:val="single" w:sz="1" w:space="0" w:color="000000"/>
            </w:tcBorders>
          </w:tcPr>
          <w:p>
            <w:pPr>
              <w:spacing w:line="360" w:lineRule="auto"/>
            </w:pPr>
            <w:hyperlink w:anchor="fn19">
              <w:r>
                <w:rPr>
                  <w:rFonts w:eastAsia="source sans 3" w:cs="source sans 3" w:ascii="source sans 3" w:hAnsi="source sans 3"/>
                  <w:color w:val="#000"/>
                  <w:sz w:val="17"/>
                  <w:u w:val="single"/>
                  <w:vertAlign w:val="superscript"/>
                </w:rPr>
                <w:t xml:space="preserve">[19]</w:t>
              </w:r>
            </w:hyperlink>
            <w:hyperlink w:anchor="fn20">
              <w:r>
                <w:rPr>
                  <w:rFonts w:eastAsia="source sans 3" w:cs="source sans 3" w:ascii="source sans 3" w:hAnsi="source sans 3"/>
                  <w:color w:val="#000"/>
                  <w:sz w:val="17"/>
                  <w:u w:val="single"/>
                  <w:vertAlign w:val="superscript"/>
                </w:rPr>
                <w:t xml:space="preserve">[20]</w:t>
              </w:r>
            </w:hyperlink>
            <w:hyperlink w:anchor="fn21">
              <w:r>
                <w:rPr>
                  <w:rFonts w:eastAsia="source sans 3" w:cs="source sans 3" w:ascii="source sans 3" w:hAnsi="source sans 3"/>
                  <w:color w:val="#000"/>
                  <w:sz w:val="17"/>
                  <w:u w:val="single"/>
                  <w:vertAlign w:val="superscript"/>
                </w:rPr>
                <w:t xml:space="preserve">[21]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Total merchandise exports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K67.81 billion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PNG NSO</w:t>
            </w:r>
          </w:p>
        </w:tc>
        <w:tc>
          <w:tcPr>
            <w:tcBorders>
              <w:top w:val="single" w:sz="1" w:space="0" w:color="000000"/>
              <w:bottom w:val="single" w:sz="1" w:space="0" w:color="000000"/>
            </w:tcBorders>
          </w:tcPr>
          <w:p>
            <w:pPr>
              <w:spacing w:line="360" w:lineRule="auto"/>
            </w:pPr>
            <w:hyperlink w:anchor="fn24">
              <w:r>
                <w:rPr>
                  <w:rFonts w:eastAsia="source sans 3" w:cs="source sans 3" w:ascii="source sans 3" w:hAnsi="source sans 3"/>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LNG exports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K21.53 billion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PNG NSO</w:t>
            </w:r>
          </w:p>
        </w:tc>
        <w:tc>
          <w:tcPr>
            <w:tcBorders>
              <w:top w:val="single" w:sz="1" w:space="0" w:color="000000"/>
              <w:bottom w:val="single" w:sz="1" w:space="0" w:color="000000"/>
            </w:tcBorders>
          </w:tcPr>
          <w:p>
            <w:pPr>
              <w:spacing w:line="360" w:lineRule="auto"/>
            </w:pPr>
            <w:hyperlink w:anchor="fn24">
              <w:r>
                <w:rPr>
                  <w:rFonts w:eastAsia="source sans 3" w:cs="source sans 3" w:ascii="source sans 3" w:hAnsi="source sans 3"/>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Gold exports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K19.34 billion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PNG NSO</w:t>
            </w:r>
          </w:p>
        </w:tc>
        <w:tc>
          <w:tcPr>
            <w:tcBorders>
              <w:top w:val="single" w:sz="1" w:space="0" w:color="000000"/>
              <w:bottom w:val="single" w:sz="1" w:space="0" w:color="000000"/>
            </w:tcBorders>
          </w:tcPr>
          <w:p>
            <w:pPr>
              <w:spacing w:line="360" w:lineRule="auto"/>
            </w:pPr>
            <w:hyperlink w:anchor="fn24">
              <w:r>
                <w:rPr>
                  <w:rFonts w:eastAsia="source sans 3" w:cs="source sans 3" w:ascii="source sans 3" w:hAnsi="source sans 3"/>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Copper exports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K8.08 billion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PNG NSO</w:t>
            </w:r>
          </w:p>
        </w:tc>
        <w:tc>
          <w:tcPr>
            <w:tcBorders>
              <w:top w:val="single" w:sz="1" w:space="0" w:color="000000"/>
              <w:bottom w:val="single" w:sz="1" w:space="0" w:color="000000"/>
            </w:tcBorders>
          </w:tcPr>
          <w:p>
            <w:pPr>
              <w:spacing w:line="360" w:lineRule="auto"/>
            </w:pPr>
            <w:hyperlink w:anchor="fn24">
              <w:r>
                <w:rPr>
                  <w:rFonts w:eastAsia="source sans 3" w:cs="source sans 3" w:ascii="source sans 3" w:hAnsi="source sans 3"/>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Commercial banks (licensed)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BPNG</w:t>
            </w:r>
          </w:p>
        </w:tc>
        <w:tc>
          <w:tcPr>
            <w:tcBorders>
              <w:top w:val="single" w:sz="1" w:space="0" w:color="000000"/>
              <w:bottom w:val="single" w:sz="1" w:space="0" w:color="000000"/>
            </w:tcBorders>
          </w:tcPr>
          <w:p>
            <w:pPr>
              <w:spacing w:line="360" w:lineRule="auto"/>
            </w:pPr>
            <w:hyperlink w:anchor="fn11">
              <w:r>
                <w:rPr>
                  <w:rFonts w:eastAsia="source sans 3" w:cs="source sans 3" w:ascii="source sans 3" w:hAnsi="source sans 3"/>
                  <w:color w:val="#000"/>
                  <w:sz w:val="17"/>
                  <w:u w:val="single"/>
                  <w:vertAlign w:val="superscript"/>
                </w:rPr>
                <w:t xml:space="preserve">[11]</w:t>
              </w:r>
            </w:hyperlink>
            <w:hyperlink w:anchor="fn38">
              <w:r>
                <w:rPr>
                  <w:rFonts w:eastAsia="source sans 3" w:cs="source sans 3" w:ascii="source sans 3" w:hAnsi="source sans 3"/>
                  <w:color w:val="#000"/>
                  <w:sz w:val="17"/>
                  <w:u w:val="single"/>
                  <w:vertAlign w:val="superscript"/>
                </w:rPr>
                <w:t xml:space="preserve">[38]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PNGX listed companies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PNGX / SC PNG</w:t>
            </w:r>
          </w:p>
        </w:tc>
        <w:tc>
          <w:tcPr>
            <w:tcBorders>
              <w:top w:val="single" w:sz="1" w:space="0" w:color="000000"/>
              <w:bottom w:val="single" w:sz="1" w:space="0" w:color="000000"/>
            </w:tcBorders>
          </w:tcPr>
          <w:p>
            <w:pPr>
              <w:spacing w:line="360" w:lineRule="auto"/>
            </w:pPr>
            <w:hyperlink w:anchor="fn12">
              <w:r>
                <w:rPr>
                  <w:rFonts w:eastAsia="source sans 3" w:cs="source sans 3" w:ascii="source sans 3" w:hAnsi="source sans 3"/>
                  <w:color w:val="#000"/>
                  <w:sz w:val="17"/>
                  <w:u w:val="single"/>
                  <w:vertAlign w:val="superscript"/>
                </w:rPr>
                <w:t xml:space="preserve">[12]</w:t>
              </w:r>
            </w:hyperlink>
            <w:hyperlink w:anchor="fn13">
              <w:r>
                <w:rPr>
                  <w:rFonts w:eastAsia="source sans 3" w:cs="source sans 3" w:ascii="source sans 3" w:hAnsi="source sans 3"/>
                  <w:color w:val="#000"/>
                  <w:sz w:val="17"/>
                  <w:u w:val="single"/>
                  <w:vertAlign w:val="superscript"/>
                </w:rPr>
                <w:t xml:space="preserve">[13]</w:t>
              </w:r>
            </w:hyperlink>
            <w:hyperlink w:anchor="fn41">
              <w:r>
                <w:rPr>
                  <w:rFonts w:eastAsia="source sans 3" w:cs="source sans 3" w:ascii="source sans 3" w:hAnsi="source sans 3"/>
                  <w:color w:val="#000"/>
                  <w:sz w:val="17"/>
                  <w:u w:val="single"/>
                  <w:vertAlign w:val="superscript"/>
                </w:rPr>
                <w:t xml:space="preserve">[41]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T-bill auction yields (364-day)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~7.83–8.22%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BPNG / market updates</w:t>
            </w:r>
          </w:p>
        </w:tc>
        <w:tc>
          <w:tcPr>
            <w:tcBorders>
              <w:top w:val="single" w:sz="1" w:space="0" w:color="000000"/>
              <w:bottom w:val="single" w:sz="1" w:space="0" w:color="000000"/>
            </w:tcBorders>
          </w:tcPr>
          <w:p>
            <w:pPr>
              <w:spacing w:line="360" w:lineRule="auto"/>
            </w:pPr>
            <w:hyperlink w:anchor="fn47">
              <w:r>
                <w:rPr>
                  <w:rFonts w:eastAsia="source sans 3" w:cs="source sans 3" w:ascii="source sans 3" w:hAnsi="source sans 3"/>
                  <w:color w:val="#000"/>
                  <w:sz w:val="17"/>
                  <w:u w:val="single"/>
                  <w:vertAlign w:val="superscript"/>
                </w:rPr>
                <w:t xml:space="preserve">[47]</w:t>
              </w:r>
            </w:hyperlink>
            <w:hyperlink w:anchor="fn48">
              <w:r>
                <w:rPr>
                  <w:rFonts w:eastAsia="source sans 3" w:cs="source sans 3" w:ascii="source sans 3" w:hAnsi="source sans 3"/>
                  <w:color w:val="#000"/>
                  <w:sz w:val="17"/>
                  <w:u w:val="single"/>
                  <w:vertAlign w:val="superscript"/>
                </w:rPr>
                <w:t xml:space="preserve">[48]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Mobile-money registered accounts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1.47 million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Q4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Pacific FEMM / PNG data</w:t>
            </w:r>
          </w:p>
        </w:tc>
        <w:tc>
          <w:tcPr>
            <w:tcBorders>
              <w:top w:val="single" w:sz="1" w:space="0" w:color="000000"/>
              <w:bottom w:val="single" w:sz="1" w:space="0" w:color="000000"/>
            </w:tcBorders>
          </w:tcPr>
          <w:p>
            <w:pPr>
              <w:spacing w:line="360" w:lineRule="auto"/>
            </w:pPr>
            <w:hyperlink w:anchor="fn16">
              <w:r>
                <w:rPr>
                  <w:rFonts w:eastAsia="source sans 3" w:cs="source sans 3" w:ascii="source sans 3" w:hAnsi="source sans 3"/>
                  <w:color w:val="#000"/>
                  <w:sz w:val="17"/>
                  <w:u w:val="single"/>
                  <w:vertAlign w:val="superscript"/>
                </w:rPr>
                <w:t xml:space="preserve">[16]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Deposit accounts 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 of population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June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ADB</w:t>
            </w:r>
          </w:p>
        </w:tc>
        <w:tc>
          <w:tcPr>
            <w:tcBorders>
              <w:top w:val="single" w:sz="1" w:space="0" w:color="000000"/>
              <w:bottom w:val="single" w:sz="1" w:space="0" w:color="000000"/>
            </w:tcBorders>
          </w:tcPr>
          <w:p>
            <w:pPr>
              <w:spacing w:line="360" w:lineRule="auto"/>
            </w:pPr>
            <w:hyperlink w:anchor="fn17">
              <w:r>
                <w:rPr>
                  <w:rFonts w:eastAsia="source sans 3" w:cs="source sans 3" w:ascii="source sans 3" w:hAnsi="source sans 3"/>
                  <w:color w:val="#000"/>
                  <w:sz w:val="17"/>
                  <w:u w:val="single"/>
                  <w:vertAlign w:val="superscript"/>
                </w:rPr>
                <w:t xml:space="preserve">[17]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Financial-sector assets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~PGK 80 billion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March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IMF</w:t>
            </w:r>
          </w:p>
        </w:tc>
        <w:tc>
          <w:tcPr>
            <w:tcBorders>
              <w:top w:val="single" w:sz="1" w:space="0" w:color="000000"/>
              <w:bottom w:val="single" w:sz="1" w:space="0" w:color="000000"/>
            </w:tcBorders>
          </w:tcPr>
          <w:p>
            <w:pPr>
              <w:spacing w:line="360" w:lineRule="auto"/>
            </w:pPr>
            <w:hyperlink w:anchor="fn10">
              <w:r>
                <w:rPr>
                  <w:rFonts w:eastAsia="source sans 3" w:cs="source sans 3" w:ascii="source sans 3" w:hAnsi="source sans 3"/>
                  <w:color w:val="#000"/>
                  <w:sz w:val="17"/>
                  <w:u w:val="single"/>
                  <w:vertAlign w:val="superscript"/>
                </w:rPr>
                <w:t xml:space="preserve">[10]</w:t>
              </w:r>
            </w:hyperlink>
          </w:p>
        </w:tc>
      </w:tr>
    </w:tbl>
    <w:p>
      <w:pPr>
        <w:spacing w:lineRule="auto"/>
      </w:pPr>
    </w:p>
    <w:p>
      <w:pPr>
        <w:spacing w:line="360" w:after="210" w:lineRule="auto"/>
      </w:pPr>
      <w:r>
        <w:rPr>
          <w:rFonts w:eastAsia="source serif 4" w:cs="source serif 4" w:ascii="source serif 4" w:hAnsi="source serif 4"/>
          <w:i/>
          <w:color w:val="000000"/>
        </w:rPr>
        <w:t xml:space="preserve">(Note: PNGX market-capitalisation “K138 billion” is cited but undated; treat as approximate and verify before publication.)</w:t>
      </w:r>
      <w:bookmarkStart w:id="249" w:name="fnref13_9"/>
      <w:bookmarkEnd w:id="249"/>
      <w:hyperlink w:anchor="fn13">
        <w:r>
          <w:rPr>
            <w:rFonts w:eastAsia="source sans 3" w:cs="source sans 3" w:ascii="source sans 3" w:hAnsi="source sans 3"/>
            <w:color w:val="#000"/>
            <w:u w:val="single"/>
            <w:vertAlign w:val="superscript"/>
          </w:rPr>
          <w:t xml:space="preserve">[13]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0" w:name="q_glossary_research_notes"/>
      <w:r>
        <w:rPr>
          <w:rFonts w:eastAsia="source serif 4" w:cs="source serif 4" w:ascii="source serif 4" w:hAnsi="source serif 4"/>
          <w:b/>
          <w:color w:val="000000"/>
          <w:sz w:val="24"/>
        </w:rPr>
        <w:t xml:space="preserve">Q. Glossary (research notes)</w:t>
      </w:r>
      <w:bookmarkEnd w:id="250"/>
    </w:p>
    <w:p>
      <w:pPr>
        <w:spacing w:line="360" w:after="210" w:lineRule="auto"/>
      </w:pPr>
      <w:r>
        <w:rPr>
          <w:rFonts w:eastAsia="source serif 4" w:cs="source serif 4" w:ascii="source serif 4" w:hAnsi="source serif 4"/>
          <w:color w:val="000000"/>
        </w:rPr>
        <w:t xml:space="preserve">For each term: authoritative definition + plain-language explanation + source.</w:t>
      </w:r>
    </w:p>
    <w:p>
      <w:pPr>
        <w:numPr>
          <w:ilvl w:val="0"/>
          <w:numId w:val="24"/>
        </w:numPr>
        <w:spacing w:line="360" w:before="105" w:after="105" w:lineRule="auto"/>
      </w:pPr>
      <w:r>
        <w:rPr>
          <w:rFonts w:eastAsia="source serif 4" w:cs="source serif 4" w:ascii="source serif 4" w:hAnsi="source serif 4"/>
          <w:b/>
          <w:color w:val="000000"/>
          <w:sz w:val="21"/>
        </w:rPr>
        <w:t xml:space="preserve">Asset</w:t>
      </w:r>
      <w:r>
        <w:rPr>
          <w:rFonts w:eastAsia="source serif 4" w:cs="source serif 4" w:ascii="source serif 4" w:hAnsi="source serif 4"/>
          <w:color w:val="000000"/>
          <w:sz w:val="21"/>
        </w:rPr>
        <w:t xml:space="preserve">: Resource with economic value owned or controlled.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Something you own that can provide future benefit.</w:t>
      </w:r>
      <w:bookmarkStart w:id="251" w:name="fnref7_2"/>
      <w:bookmarkEnd w:id="251"/>
      <w:hyperlink w:anchor="fn7">
        <w:r>
          <w:rPr>
            <w:rFonts w:eastAsia="source sans 3" w:cs="source sans 3" w:ascii="source sans 3" w:hAnsi="source sans 3"/>
            <w:color w:val="#000"/>
            <w:sz w:val="21"/>
            <w:u w:val="single"/>
            <w:vertAlign w:val="superscript"/>
          </w:rPr>
          <w:t xml:space="preserve">[7]</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Liability</w:t>
      </w:r>
      <w:r>
        <w:rPr>
          <w:rFonts w:eastAsia="source serif 4" w:cs="source serif 4" w:ascii="source serif 4" w:hAnsi="source serif 4"/>
          <w:color w:val="000000"/>
          <w:sz w:val="21"/>
        </w:rPr>
        <w:t xml:space="preserve">: Obligation to transfer value (debt).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What you owe.</w:t>
      </w:r>
      <w:bookmarkStart w:id="252" w:name="fnref7_3"/>
      <w:bookmarkEnd w:id="252"/>
      <w:hyperlink w:anchor="fn7">
        <w:r>
          <w:rPr>
            <w:rFonts w:eastAsia="source sans 3" w:cs="source sans 3" w:ascii="source sans 3" w:hAnsi="source sans 3"/>
            <w:color w:val="#000"/>
            <w:sz w:val="21"/>
            <w:u w:val="single"/>
            <w:vertAlign w:val="superscript"/>
          </w:rPr>
          <w:t xml:space="preserve">[7]</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Capital</w:t>
      </w:r>
      <w:r>
        <w:rPr>
          <w:rFonts w:eastAsia="source serif 4" w:cs="source serif 4" w:ascii="source serif 4" w:hAnsi="source serif 4"/>
          <w:color w:val="000000"/>
          <w:sz w:val="21"/>
        </w:rPr>
        <w:t xml:space="preserve">: Financial resources used to produce goods/services.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Money/equipment used to run a business.</w:t>
      </w:r>
      <w:bookmarkStart w:id="253" w:name="fnref2_3"/>
      <w:bookmarkEnd w:id="253"/>
      <w:hyperlink w:anchor="fn2">
        <w:r>
          <w:rPr>
            <w:rFonts w:eastAsia="source sans 3" w:cs="source sans 3" w:ascii="source sans 3" w:hAnsi="source sans 3"/>
            <w:color w:val="#000"/>
            <w:sz w:val="21"/>
            <w:u w:val="single"/>
            <w:vertAlign w:val="superscript"/>
          </w:rPr>
          <w:t xml:space="preserve">[2]</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Equity</w:t>
      </w:r>
      <w:r>
        <w:rPr>
          <w:rFonts w:eastAsia="source serif 4" w:cs="source serif 4" w:ascii="source serif 4" w:hAnsi="source serif 4"/>
          <w:color w:val="000000"/>
          <w:sz w:val="21"/>
        </w:rPr>
        <w:t xml:space="preserve">: Ownership claim on assets after liabilities.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Your stake in a company.</w:t>
      </w:r>
      <w:bookmarkStart w:id="254" w:name="fnref6_8"/>
      <w:bookmarkEnd w:id="254"/>
      <w:hyperlink w:anchor="fn6">
        <w:r>
          <w:rPr>
            <w:rFonts w:eastAsia="source sans 3" w:cs="source sans 3" w:ascii="source sans 3" w:hAnsi="source sans 3"/>
            <w:color w:val="#000"/>
            <w:sz w:val="21"/>
            <w:u w:val="single"/>
            <w:vertAlign w:val="superscript"/>
          </w:rPr>
          <w:t xml:space="preserve">[6]</w:t>
        </w:r>
      </w:hyperlink>
      <w:bookmarkStart w:id="255" w:name="fnref1_14"/>
      <w:bookmarkEnd w:id="255"/>
      <w:hyperlink w:anchor="fn1">
        <w:r>
          <w:rPr>
            <w:rFonts w:eastAsia="source sans 3" w:cs="source sans 3" w:ascii="source sans 3" w:hAnsi="source sans 3"/>
            <w:color w:val="#000"/>
            <w:sz w:val="21"/>
            <w:u w:val="single"/>
            <w:vertAlign w:val="superscript"/>
          </w:rPr>
          <w:t xml:space="preserve">[1]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Debt</w:t>
      </w:r>
      <w:r>
        <w:rPr>
          <w:rFonts w:eastAsia="source serif 4" w:cs="source serif 4" w:ascii="source serif 4" w:hAnsi="source serif 4"/>
          <w:color w:val="000000"/>
          <w:sz w:val="21"/>
        </w:rPr>
        <w:t xml:space="preserve">: Borrowed money to be repaid with interest.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A loan.</w:t>
      </w:r>
      <w:bookmarkStart w:id="256" w:name="fnref6_9"/>
      <w:bookmarkEnd w:id="256"/>
      <w:hyperlink w:anchor="fn6">
        <w:r>
          <w:rPr>
            <w:rFonts w:eastAsia="source sans 3" w:cs="source sans 3" w:ascii="source sans 3" w:hAnsi="source sans 3"/>
            <w:color w:val="#000"/>
            <w:sz w:val="21"/>
            <w:u w:val="single"/>
            <w:vertAlign w:val="superscript"/>
          </w:rPr>
          <w:t xml:space="preserve">[6]</w:t>
        </w:r>
      </w:hyperlink>
      <w:bookmarkStart w:id="257" w:name="fnref1_15"/>
      <w:bookmarkEnd w:id="257"/>
      <w:hyperlink w:anchor="fn1">
        <w:r>
          <w:rPr>
            <w:rFonts w:eastAsia="source sans 3" w:cs="source sans 3" w:ascii="source sans 3" w:hAnsi="source sans 3"/>
            <w:color w:val="#000"/>
            <w:sz w:val="21"/>
            <w:u w:val="single"/>
            <w:vertAlign w:val="superscript"/>
          </w:rPr>
          <w:t xml:space="preserve">[1]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Bond</w:t>
      </w:r>
      <w:r>
        <w:rPr>
          <w:rFonts w:eastAsia="source serif 4" w:cs="source serif 4" w:ascii="source serif 4" w:hAnsi="source serif 4"/>
          <w:color w:val="000000"/>
          <w:sz w:val="21"/>
        </w:rPr>
        <w:t xml:space="preserve">: Debt security paying periodic coupons and principal at maturity.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An IOU from a government/company.</w:t>
      </w:r>
      <w:bookmarkStart w:id="258" w:name="fnref6_10"/>
      <w:bookmarkEnd w:id="258"/>
      <w:hyperlink w:anchor="fn6">
        <w:r>
          <w:rPr>
            <w:rFonts w:eastAsia="source sans 3" w:cs="source sans 3" w:ascii="source sans 3" w:hAnsi="source sans 3"/>
            <w:color w:val="#000"/>
            <w:sz w:val="21"/>
            <w:u w:val="single"/>
            <w:vertAlign w:val="superscript"/>
          </w:rPr>
          <w:t xml:space="preserve">[6]</w:t>
        </w:r>
      </w:hyperlink>
      <w:bookmarkStart w:id="259" w:name="fnref1_16"/>
      <w:bookmarkEnd w:id="259"/>
      <w:hyperlink w:anchor="fn1">
        <w:r>
          <w:rPr>
            <w:rFonts w:eastAsia="source sans 3" w:cs="source sans 3" w:ascii="source sans 3" w:hAnsi="source sans 3"/>
            <w:color w:val="#000"/>
            <w:sz w:val="21"/>
            <w:u w:val="single"/>
            <w:vertAlign w:val="superscript"/>
          </w:rPr>
          <w:t xml:space="preserve">[1]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Share (stock)</w:t>
      </w:r>
      <w:r>
        <w:rPr>
          <w:rFonts w:eastAsia="source serif 4" w:cs="source serif 4" w:ascii="source serif 4" w:hAnsi="source serif 4"/>
          <w:color w:val="000000"/>
          <w:sz w:val="21"/>
        </w:rPr>
        <w:t xml:space="preserve">: Unit of ownership in a company.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A slice of a company.</w:t>
      </w:r>
      <w:bookmarkStart w:id="260" w:name="fnref6_11"/>
      <w:bookmarkEnd w:id="260"/>
      <w:hyperlink w:anchor="fn6">
        <w:r>
          <w:rPr>
            <w:rFonts w:eastAsia="source sans 3" w:cs="source sans 3" w:ascii="source sans 3" w:hAnsi="source sans 3"/>
            <w:color w:val="#000"/>
            <w:sz w:val="21"/>
            <w:u w:val="single"/>
            <w:vertAlign w:val="superscript"/>
          </w:rPr>
          <w:t xml:space="preserve">[6]</w:t>
        </w:r>
      </w:hyperlink>
      <w:bookmarkStart w:id="261" w:name="fnref1_17"/>
      <w:bookmarkEnd w:id="261"/>
      <w:hyperlink w:anchor="fn1">
        <w:r>
          <w:rPr>
            <w:rFonts w:eastAsia="source sans 3" w:cs="source sans 3" w:ascii="source sans 3" w:hAnsi="source sans 3"/>
            <w:color w:val="#000"/>
            <w:sz w:val="21"/>
            <w:u w:val="single"/>
            <w:vertAlign w:val="superscript"/>
          </w:rPr>
          <w:t xml:space="preserve">[1]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Dividend</w:t>
      </w:r>
      <w:r>
        <w:rPr>
          <w:rFonts w:eastAsia="source serif 4" w:cs="source serif 4" w:ascii="source serif 4" w:hAnsi="source serif 4"/>
          <w:color w:val="000000"/>
          <w:sz w:val="21"/>
        </w:rPr>
        <w:t xml:space="preserve">: Distribution of profits to shareholders.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Cash paid to owners from profits.</w:t>
      </w:r>
      <w:bookmarkStart w:id="262" w:name="fnref1_18"/>
      <w:bookmarkEnd w:id="262"/>
      <w:hyperlink w:anchor="fn1">
        <w:r>
          <w:rPr>
            <w:rFonts w:eastAsia="source sans 3" w:cs="source sans 3" w:ascii="source sans 3" w:hAnsi="source sans 3"/>
            <w:color w:val="#000"/>
            <w:sz w:val="21"/>
            <w:u w:val="single"/>
            <w:vertAlign w:val="superscript"/>
          </w:rPr>
          <w:t xml:space="preserve">[1]</w:t>
        </w:r>
      </w:hyperlink>
      <w:bookmarkStart w:id="263" w:name="fnref6_12"/>
      <w:bookmarkEnd w:id="263"/>
      <w:hyperlink w:anchor="fn6">
        <w:r>
          <w:rPr>
            <w:rFonts w:eastAsia="source sans 3" w:cs="source sans 3" w:ascii="source sans 3" w:hAnsi="source sans 3"/>
            <w:color w:val="#000"/>
            <w:sz w:val="21"/>
            <w:u w:val="single"/>
            <w:vertAlign w:val="superscript"/>
          </w:rPr>
          <w:t xml:space="preserve">[6]</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Yield</w:t>
      </w:r>
      <w:r>
        <w:rPr>
          <w:rFonts w:eastAsia="source serif 4" w:cs="source serif 4" w:ascii="source serif 4" w:hAnsi="source serif 4"/>
          <w:color w:val="000000"/>
          <w:sz w:val="21"/>
        </w:rPr>
        <w:t xml:space="preserve">: Return on an investment (e.g., interest/price).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What you earn relative to what you paid.</w:t>
      </w:r>
      <w:bookmarkStart w:id="264" w:name="fnref6_13"/>
      <w:bookmarkEnd w:id="264"/>
      <w:hyperlink w:anchor="fn6">
        <w:r>
          <w:rPr>
            <w:rFonts w:eastAsia="source sans 3" w:cs="source sans 3" w:ascii="source sans 3" w:hAnsi="source sans 3"/>
            <w:color w:val="#000"/>
            <w:sz w:val="21"/>
            <w:u w:val="single"/>
            <w:vertAlign w:val="superscript"/>
          </w:rPr>
          <w:t xml:space="preserve">[6]</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Interest</w:t>
      </w:r>
      <w:r>
        <w:rPr>
          <w:rFonts w:eastAsia="source serif 4" w:cs="source serif 4" w:ascii="source serif 4" w:hAnsi="source serif 4"/>
          <w:color w:val="000000"/>
          <w:sz w:val="21"/>
        </w:rPr>
        <w:t xml:space="preserve">: Price of borrowing money.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Fee for using someone else’s money.</w:t>
      </w:r>
      <w:bookmarkStart w:id="265" w:name="fnref31_1"/>
      <w:bookmarkEnd w:id="265"/>
      <w:hyperlink w:anchor="fn31">
        <w:r>
          <w:rPr>
            <w:rFonts w:eastAsia="source sans 3" w:cs="source sans 3" w:ascii="source sans 3" w:hAnsi="source sans 3"/>
            <w:color w:val="#000"/>
            <w:sz w:val="21"/>
            <w:u w:val="single"/>
            <w:vertAlign w:val="superscript"/>
          </w:rPr>
          <w:t xml:space="preserve">[31]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Inflation</w:t>
      </w:r>
      <w:r>
        <w:rPr>
          <w:rFonts w:eastAsia="source serif 4" w:cs="source serif 4" w:ascii="source serif 4" w:hAnsi="source serif 4"/>
          <w:color w:val="000000"/>
          <w:sz w:val="21"/>
        </w:rPr>
        <w:t xml:space="preserve">: General rise in prices over time.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Money buys less over time.</w:t>
      </w:r>
      <w:bookmarkStart w:id="266" w:name="fnref20_4"/>
      <w:bookmarkEnd w:id="266"/>
      <w:hyperlink w:anchor="fn20">
        <w:r>
          <w:rPr>
            <w:rFonts w:eastAsia="source sans 3" w:cs="source sans 3" w:ascii="source sans 3" w:hAnsi="source sans 3"/>
            <w:color w:val="#000"/>
            <w:sz w:val="21"/>
            <w:u w:val="single"/>
            <w:vertAlign w:val="superscript"/>
          </w:rPr>
          <w:t xml:space="preserve">[20]</w:t>
        </w:r>
      </w:hyperlink>
      <w:bookmarkStart w:id="267" w:name="fnref57_2"/>
      <w:bookmarkEnd w:id="267"/>
      <w:hyperlink w:anchor="fn57">
        <w:r>
          <w:rPr>
            <w:rFonts w:eastAsia="source sans 3" w:cs="source sans 3" w:ascii="source sans 3" w:hAnsi="source sans 3"/>
            <w:color w:val="#000"/>
            <w:sz w:val="21"/>
            <w:u w:val="single"/>
            <w:vertAlign w:val="superscript"/>
          </w:rPr>
          <w:t xml:space="preserve">[57]</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Liquidity</w:t>
      </w:r>
      <w:r>
        <w:rPr>
          <w:rFonts w:eastAsia="source serif 4" w:cs="source serif 4" w:ascii="source serif 4" w:hAnsi="source serif 4"/>
          <w:color w:val="000000"/>
          <w:sz w:val="21"/>
        </w:rPr>
        <w:t xml:space="preserve">: Ease of converting to cash without large loss.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How quickly you can get your money out.</w:t>
      </w:r>
      <w:bookmarkStart w:id="268" w:name="fnref1_19"/>
      <w:bookmarkEnd w:id="268"/>
      <w:hyperlink w:anchor="fn1">
        <w:r>
          <w:rPr>
            <w:rFonts w:eastAsia="source sans 3" w:cs="source sans 3" w:ascii="source sans 3" w:hAnsi="source sans 3"/>
            <w:color w:val="#000"/>
            <w:sz w:val="21"/>
            <w:u w:val="single"/>
            <w:vertAlign w:val="superscript"/>
          </w:rPr>
          <w:t xml:space="preserve">[1]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Volatility</w:t>
      </w:r>
      <w:r>
        <w:rPr>
          <w:rFonts w:eastAsia="source serif 4" w:cs="source serif 4" w:ascii="source serif 4" w:hAnsi="source serif 4"/>
          <w:color w:val="000000"/>
          <w:sz w:val="21"/>
        </w:rPr>
        <w:t xml:space="preserve">: Degree of price variation.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How much prices jump around.</w:t>
      </w:r>
      <w:bookmarkStart w:id="269" w:name="fnref4_5"/>
      <w:bookmarkEnd w:id="269"/>
      <w:hyperlink w:anchor="fn4">
        <w:r>
          <w:rPr>
            <w:rFonts w:eastAsia="source sans 3" w:cs="source sans 3" w:ascii="source sans 3" w:hAnsi="source sans 3"/>
            <w:color w:val="#000"/>
            <w:sz w:val="21"/>
            <w:u w:val="single"/>
            <w:vertAlign w:val="superscript"/>
          </w:rPr>
          <w:t xml:space="preserve">[4]</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Diversification</w:t>
      </w:r>
      <w:r>
        <w:rPr>
          <w:rFonts w:eastAsia="source serif 4" w:cs="source serif 4" w:ascii="source serif 4" w:hAnsi="source serif 4"/>
          <w:color w:val="000000"/>
          <w:sz w:val="21"/>
        </w:rPr>
        <w:t xml:space="preserve">: Spreading investments to reduce risk.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Don’t put all eggs in one basket.</w:t>
      </w:r>
      <w:bookmarkStart w:id="270" w:name="fnref56_3"/>
      <w:bookmarkEnd w:id="270"/>
      <w:hyperlink w:anchor="fn56">
        <w:r>
          <w:rPr>
            <w:rFonts w:eastAsia="source sans 3" w:cs="source sans 3" w:ascii="source sans 3" w:hAnsi="source sans 3"/>
            <w:color w:val="#000"/>
            <w:sz w:val="21"/>
            <w:u w:val="single"/>
            <w:vertAlign w:val="superscript"/>
          </w:rPr>
          <w:t xml:space="preserve">[56]</w:t>
        </w:r>
      </w:hyperlink>
      <w:bookmarkStart w:id="271" w:name="fnref2_4"/>
      <w:bookmarkEnd w:id="271"/>
      <w:hyperlink w:anchor="fn2">
        <w:r>
          <w:rPr>
            <w:rFonts w:eastAsia="source sans 3" w:cs="source sans 3" w:ascii="source sans 3" w:hAnsi="source sans 3"/>
            <w:color w:val="#000"/>
            <w:sz w:val="21"/>
            <w:u w:val="single"/>
            <w:vertAlign w:val="superscript"/>
          </w:rPr>
          <w:t xml:space="preserve">[2]</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Derivative</w:t>
      </w:r>
      <w:r>
        <w:rPr>
          <w:rFonts w:eastAsia="source serif 4" w:cs="source serif 4" w:ascii="source serif 4" w:hAnsi="source serif 4"/>
          <w:color w:val="000000"/>
          <w:sz w:val="21"/>
        </w:rPr>
        <w:t xml:space="preserve">: Contract whose value depends on an underlying asset.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A bet on something else’s price.</w:t>
      </w:r>
      <w:bookmarkStart w:id="272" w:name="fnref6_14"/>
      <w:bookmarkEnd w:id="272"/>
      <w:hyperlink w:anchor="fn6">
        <w:r>
          <w:rPr>
            <w:rFonts w:eastAsia="source sans 3" w:cs="source sans 3" w:ascii="source sans 3" w:hAnsi="source sans 3"/>
            <w:color w:val="#000"/>
            <w:sz w:val="21"/>
            <w:u w:val="single"/>
            <w:vertAlign w:val="superscript"/>
          </w:rPr>
          <w:t xml:space="preserve">[6]</w:t>
        </w:r>
      </w:hyperlink>
      <w:bookmarkStart w:id="273" w:name="fnref1_20"/>
      <w:bookmarkEnd w:id="273"/>
      <w:hyperlink w:anchor="fn1">
        <w:r>
          <w:rPr>
            <w:rFonts w:eastAsia="source sans 3" w:cs="source sans 3" w:ascii="source sans 3" w:hAnsi="source sans 3"/>
            <w:color w:val="#000"/>
            <w:sz w:val="21"/>
            <w:u w:val="single"/>
            <w:vertAlign w:val="superscript"/>
          </w:rPr>
          <w:t xml:space="preserve">[1]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Futures/Forwards/Options/Swaps</w:t>
      </w:r>
      <w:r>
        <w:rPr>
          <w:rFonts w:eastAsia="source serif 4" w:cs="source serif 4" w:ascii="source serif 4" w:hAnsi="source serif 4"/>
          <w:color w:val="000000"/>
          <w:sz w:val="21"/>
        </w:rPr>
        <w:t xml:space="preserve">: Standardised/non-standardised contracts for future delivery/exchange of cashflows.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Agreements to buy/sell later or swap payments.</w:t>
      </w:r>
      <w:bookmarkStart w:id="274" w:name="fnref1_21"/>
      <w:bookmarkEnd w:id="274"/>
      <w:hyperlink w:anchor="fn1">
        <w:r>
          <w:rPr>
            <w:rFonts w:eastAsia="source sans 3" w:cs="source sans 3" w:ascii="source sans 3" w:hAnsi="source sans 3"/>
            <w:color w:val="#000"/>
            <w:sz w:val="21"/>
            <w:u w:val="single"/>
            <w:vertAlign w:val="superscript"/>
          </w:rPr>
          <w:t xml:space="preserve">[1]</w:t>
        </w:r>
      </w:hyperlink>
      <w:bookmarkStart w:id="275" w:name="fnref6_15"/>
      <w:bookmarkEnd w:id="275"/>
      <w:hyperlink w:anchor="fn6">
        <w:r>
          <w:rPr>
            <w:rFonts w:eastAsia="source sans 3" w:cs="source sans 3" w:ascii="source sans 3" w:hAnsi="source sans 3"/>
            <w:color w:val="#000"/>
            <w:sz w:val="21"/>
            <w:u w:val="single"/>
            <w:vertAlign w:val="superscript"/>
          </w:rPr>
          <w:t xml:space="preserve">[6]</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Foreign exchange / Exchange rate</w:t>
      </w:r>
      <w:r>
        <w:rPr>
          <w:rFonts w:eastAsia="source serif 4" w:cs="source serif 4" w:ascii="source serif 4" w:hAnsi="source serif 4"/>
          <w:color w:val="000000"/>
          <w:sz w:val="21"/>
        </w:rPr>
        <w:t xml:space="preserve">: Currency trading / price of one currency in another.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Changing kina to dollars and the price.</w:t>
      </w:r>
      <w:bookmarkStart w:id="276" w:name="fnref3_11"/>
      <w:bookmarkEnd w:id="276"/>
      <w:hyperlink w:anchor="fn3">
        <w:r>
          <w:rPr>
            <w:rFonts w:eastAsia="source sans 3" w:cs="source sans 3" w:ascii="source sans 3" w:hAnsi="source sans 3"/>
            <w:color w:val="#000"/>
            <w:sz w:val="21"/>
            <w:u w:val="single"/>
            <w:vertAlign w:val="superscript"/>
          </w:rPr>
          <w:t xml:space="preserve">[3]</w:t>
        </w:r>
      </w:hyperlink>
      <w:bookmarkStart w:id="277" w:name="fnref4_6"/>
      <w:bookmarkEnd w:id="277"/>
      <w:hyperlink w:anchor="fn4">
        <w:r>
          <w:rPr>
            <w:rFonts w:eastAsia="source sans 3" w:cs="source sans 3" w:ascii="source sans 3" w:hAnsi="source sans 3"/>
            <w:color w:val="#000"/>
            <w:sz w:val="21"/>
            <w:u w:val="single"/>
            <w:vertAlign w:val="superscript"/>
          </w:rPr>
          <w:t xml:space="preserve">[4]</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Broker/Dealer/Market maker</w:t>
      </w:r>
      <w:r>
        <w:rPr>
          <w:rFonts w:eastAsia="source serif 4" w:cs="source serif 4" w:ascii="source serif 4" w:hAnsi="source serif 4"/>
          <w:color w:val="000000"/>
          <w:sz w:val="21"/>
        </w:rPr>
        <w:t xml:space="preserve">: Intermediaries who execute trades / hold inventory / provide quotes.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Middlemen in markets.</w:t>
      </w:r>
      <w:bookmarkStart w:id="278" w:name="fnref51_3"/>
      <w:bookmarkEnd w:id="278"/>
      <w:hyperlink w:anchor="fn51">
        <w:r>
          <w:rPr>
            <w:rFonts w:eastAsia="source sans 3" w:cs="source sans 3" w:ascii="source sans 3" w:hAnsi="source sans 3"/>
            <w:color w:val="#000"/>
            <w:sz w:val="21"/>
            <w:u w:val="single"/>
            <w:vertAlign w:val="superscript"/>
          </w:rPr>
          <w:t xml:space="preserve">[51]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Clearing/Settlement</w:t>
      </w:r>
      <w:r>
        <w:rPr>
          <w:rFonts w:eastAsia="source serif 4" w:cs="source serif 4" w:ascii="source serif 4" w:hAnsi="source serif 4"/>
          <w:color w:val="000000"/>
          <w:sz w:val="21"/>
        </w:rPr>
        <w:t xml:space="preserve">: Matching trades and exchanging cash/securities.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Making sure buyers pay and sellers deliver.</w:t>
      </w:r>
      <w:bookmarkStart w:id="279" w:name="fnref13_10"/>
      <w:bookmarkEnd w:id="279"/>
      <w:hyperlink w:anchor="fn13">
        <w:r>
          <w:rPr>
            <w:rFonts w:eastAsia="source sans 3" w:cs="source sans 3" w:ascii="source sans 3" w:hAnsi="source sans 3"/>
            <w:color w:val="#000"/>
            <w:sz w:val="21"/>
            <w:u w:val="single"/>
            <w:vertAlign w:val="superscript"/>
          </w:rPr>
          <w:t xml:space="preserve">[13]</w:t>
        </w:r>
      </w:hyperlink>
      <w:bookmarkStart w:id="280" w:name="fnref1_22"/>
      <w:bookmarkEnd w:id="280"/>
      <w:hyperlink w:anchor="fn1">
        <w:r>
          <w:rPr>
            <w:rFonts w:eastAsia="source sans 3" w:cs="source sans 3" w:ascii="source sans 3" w:hAnsi="source sans 3"/>
            <w:color w:val="#000"/>
            <w:sz w:val="21"/>
            <w:u w:val="single"/>
            <w:vertAlign w:val="superscript"/>
          </w:rPr>
          <w:t xml:space="preserve">[1]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Primary/Secondary market</w:t>
      </w:r>
      <w:r>
        <w:rPr>
          <w:rFonts w:eastAsia="source serif 4" w:cs="source serif 4" w:ascii="source serif 4" w:hAnsi="source serif 4"/>
          <w:color w:val="000000"/>
          <w:sz w:val="21"/>
        </w:rPr>
        <w:t xml:space="preserve">: New issuance vs trading existing securities.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Buying direct from issuer vs from other investors.</w:t>
      </w:r>
      <w:bookmarkStart w:id="281" w:name="fnref3_12"/>
      <w:bookmarkEnd w:id="281"/>
      <w:hyperlink w:anchor="fn3">
        <w:r>
          <w:rPr>
            <w:rFonts w:eastAsia="source sans 3" w:cs="source sans 3" w:ascii="source sans 3" w:hAnsi="source sans 3"/>
            <w:color w:val="#000"/>
            <w:sz w:val="21"/>
            <w:u w:val="single"/>
            <w:vertAlign w:val="superscript"/>
          </w:rPr>
          <w:t xml:space="preserve">[3]</w:t>
        </w:r>
      </w:hyperlink>
      <w:bookmarkStart w:id="282" w:name="fnref1_23"/>
      <w:bookmarkEnd w:id="282"/>
      <w:hyperlink w:anchor="fn1">
        <w:r>
          <w:rPr>
            <w:rFonts w:eastAsia="source sans 3" w:cs="source sans 3" w:ascii="source sans 3" w:hAnsi="source sans 3"/>
            <w:color w:val="#000"/>
            <w:sz w:val="21"/>
            <w:u w:val="single"/>
            <w:vertAlign w:val="superscript"/>
          </w:rPr>
          <w:t xml:space="preserve">[1]</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Monetary/Fiscal policy</w:t>
      </w:r>
      <w:r>
        <w:rPr>
          <w:rFonts w:eastAsia="source serif 4" w:cs="source serif 4" w:ascii="source serif 4" w:hAnsi="source serif 4"/>
          <w:color w:val="000000"/>
          <w:sz w:val="21"/>
        </w:rPr>
        <w:t xml:space="preserve">: Central-bank money/interest tools vs government tax/spending. </w:t>
      </w:r>
      <w:r>
        <w:rPr>
          <w:rFonts w:eastAsia="source serif 4" w:cs="source serif 4" w:ascii="source serif 4" w:hAnsi="source serif 4"/>
          <w:i/>
          <w:color w:val="000000"/>
          <w:sz w:val="21"/>
        </w:rPr>
        <w:t xml:space="preserve">Plain</w:t>
      </w:r>
      <w:r>
        <w:rPr>
          <w:rFonts w:eastAsia="source serif 4" w:cs="source serif 4" w:ascii="source serif 4" w:hAnsi="source serif 4"/>
          <w:color w:val="000000"/>
          <w:sz w:val="21"/>
        </w:rPr>
        <w:t xml:space="preserve">: How authorities steer the economy.</w:t>
      </w:r>
      <w:bookmarkStart w:id="283" w:name="fnref25_2"/>
      <w:bookmarkEnd w:id="283"/>
      <w:hyperlink w:anchor="fn25">
        <w:r>
          <w:rPr>
            <w:rFonts w:eastAsia="source sans 3" w:cs="source sans 3" w:ascii="source sans 3" w:hAnsi="source sans 3"/>
            <w:color w:val="#000"/>
            <w:sz w:val="21"/>
            <w:u w:val="single"/>
            <w:vertAlign w:val="superscript"/>
          </w:rPr>
          <w:t xml:space="preserve">[25]</w:t>
        </w:r>
      </w:hyperlink>
      <w:bookmarkStart w:id="284" w:name="fnref35_4"/>
      <w:bookmarkEnd w:id="284"/>
      <w:hyperlink w:anchor="fn35">
        <w:r>
          <w:rPr>
            <w:rFonts w:eastAsia="source sans 3" w:cs="source sans 3" w:ascii="source sans 3" w:hAnsi="source sans 3"/>
            <w:color w:val="#000"/>
            <w:sz w:val="21"/>
            <w:u w:val="single"/>
            <w:vertAlign w:val="superscript"/>
          </w:rPr>
          <w:t xml:space="preserve">[35]</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Credit/Leverage/Default/Risk premium/Arbitrage</w:t>
      </w:r>
      <w:r>
        <w:rPr>
          <w:rFonts w:eastAsia="source serif 4" w:cs="source serif 4" w:ascii="source serif 4" w:hAnsi="source serif 4"/>
          <w:color w:val="000000"/>
          <w:sz w:val="21"/>
        </w:rPr>
        <w:t xml:space="preserve">: Borrowing capacity / using debt / failure to pay / extra return for risk / risk-free profit from price differences.</w:t>
      </w:r>
      <w:bookmarkStart w:id="285" w:name="fnref4_7"/>
      <w:bookmarkEnd w:id="285"/>
      <w:hyperlink w:anchor="fn4">
        <w:r>
          <w:rPr>
            <w:rFonts w:eastAsia="source sans 3" w:cs="source sans 3" w:ascii="source sans 3" w:hAnsi="source sans 3"/>
            <w:color w:val="#000"/>
            <w:sz w:val="21"/>
            <w:u w:val="single"/>
            <w:vertAlign w:val="superscript"/>
          </w:rPr>
          <w:t xml:space="preserve">[4]</w:t>
        </w:r>
      </w:hyperlink>
      <w:bookmarkStart w:id="286" w:name="fnref7_4"/>
      <w:bookmarkEnd w:id="286"/>
      <w:hyperlink w:anchor="fn7">
        <w:r>
          <w:rPr>
            <w:rFonts w:eastAsia="source sans 3" w:cs="source sans 3" w:ascii="source sans 3" w:hAnsi="source sans 3"/>
            <w:color w:val="#000"/>
            <w:sz w:val="21"/>
            <w:u w:val="single"/>
            <w:vertAlign w:val="superscript"/>
          </w:rPr>
          <w:t xml:space="preserve">[7]</w:t>
        </w:r>
      </w:hyperlink>
      <w:bookmarkStart w:id="287" w:name="fnref1_24"/>
      <w:bookmarkEnd w:id="287"/>
      <w:hyperlink w:anchor="fn1">
        <w:r>
          <w:rPr>
            <w:rFonts w:eastAsia="source sans 3" w:cs="source sans 3" w:ascii="source sans 3" w:hAnsi="source sans 3"/>
            <w:color w:val="#000"/>
            <w:sz w:val="21"/>
            <w:u w:val="single"/>
            <w:vertAlign w:val="superscript"/>
          </w:rPr>
          <w:t xml:space="preserve">[1]</w:t>
        </w:r>
      </w:hyperlink>
    </w:p>
    <w:p>
      <w:pPr>
        <w:spacing w:line="360" w:after="210" w:lineRule="auto"/>
      </w:pPr>
      <w:r>
        <w:rPr>
          <w:rFonts w:eastAsia="source serif 4" w:cs="source serif 4" w:ascii="source serif 4" w:hAnsi="source serif 4"/>
          <w:i/>
          <w:color w:val="000000"/>
        </w:rPr>
        <w:t xml:space="preserve">(Final book definitions will be rewritten for secondary-school readability.)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8" w:name="r_potential_book_questions"/>
      <w:r>
        <w:rPr>
          <w:rFonts w:eastAsia="source serif 4" w:cs="source serif 4" w:ascii="source serif 4" w:hAnsi="source serif 4"/>
          <w:b/>
          <w:color w:val="000000"/>
          <w:sz w:val="24"/>
        </w:rPr>
        <w:t xml:space="preserve">R. Potential Book Questions</w:t>
      </w:r>
      <w:bookmarkEnd w:id="288"/>
    </w:p>
    <w:p>
      <w:pPr>
        <w:numPr>
          <w:ilvl w:val="0"/>
          <w:numId w:val="25"/>
        </w:numPr>
        <w:spacing w:line="360" w:before="105" w:after="105" w:lineRule="auto"/>
      </w:pPr>
      <w:r>
        <w:rPr>
          <w:rFonts w:eastAsia="source serif 4" w:cs="source serif 4" w:ascii="source serif 4" w:hAnsi="source serif 4"/>
          <w:color w:val="000000"/>
          <w:sz w:val="21"/>
        </w:rPr>
        <w:t xml:space="preserve">Why do financial markets exist, and who really uses them?</w:t>
      </w:r>
    </w:p>
    <w:p>
      <w:pPr>
        <w:numPr>
          <w:ilvl w:val="0"/>
          <w:numId w:val="25"/>
        </w:numPr>
        <w:spacing w:line="360" w:before="105" w:after="105" w:lineRule="auto"/>
      </w:pPr>
      <w:r>
        <w:rPr>
          <w:rFonts w:eastAsia="source serif 4" w:cs="source serif 4" w:ascii="source serif 4" w:hAnsi="source serif 4"/>
          <w:color w:val="000000"/>
          <w:sz w:val="21"/>
        </w:rPr>
        <w:t xml:space="preserve">Where does money actually move when I deposit, borrow, or invest?</w:t>
      </w:r>
    </w:p>
    <w:p>
      <w:pPr>
        <w:numPr>
          <w:ilvl w:val="0"/>
          <w:numId w:val="25"/>
        </w:numPr>
        <w:spacing w:line="360" w:before="105" w:after="105" w:lineRule="auto"/>
      </w:pPr>
      <w:r>
        <w:rPr>
          <w:rFonts w:eastAsia="source serif 4" w:cs="source serif 4" w:ascii="source serif 4" w:hAnsi="source serif 4"/>
          <w:color w:val="000000"/>
          <w:sz w:val="21"/>
        </w:rPr>
        <w:t xml:space="preserve">Why do shares have prices that change every day?</w:t>
      </w:r>
    </w:p>
    <w:p>
      <w:pPr>
        <w:numPr>
          <w:ilvl w:val="0"/>
          <w:numId w:val="25"/>
        </w:numPr>
        <w:spacing w:line="360" w:before="105" w:after="105" w:lineRule="auto"/>
      </w:pPr>
      <w:r>
        <w:rPr>
          <w:rFonts w:eastAsia="source serif 4" w:cs="source serif 4" w:ascii="source serif 4" w:hAnsi="source serif 4"/>
          <w:color w:val="000000"/>
          <w:sz w:val="21"/>
        </w:rPr>
        <w:t xml:space="preserve">Why do interest rates matter for my loan, my savings, and business investment?</w:t>
      </w:r>
    </w:p>
    <w:p>
      <w:pPr>
        <w:numPr>
          <w:ilvl w:val="0"/>
          <w:numId w:val="25"/>
        </w:numPr>
        <w:spacing w:line="360" w:before="105" w:after="105" w:lineRule="auto"/>
      </w:pPr>
      <w:r>
        <w:rPr>
          <w:rFonts w:eastAsia="source serif 4" w:cs="source serif 4" w:ascii="source serif 4" w:hAnsi="source serif 4"/>
          <w:color w:val="000000"/>
          <w:sz w:val="21"/>
        </w:rPr>
        <w:t xml:space="preserve">Why does inflation affect investments and living costs?</w:t>
      </w:r>
    </w:p>
    <w:p>
      <w:pPr>
        <w:numPr>
          <w:ilvl w:val="0"/>
          <w:numId w:val="25"/>
        </w:numPr>
        <w:spacing w:line="360" w:before="105" w:after="105" w:lineRule="auto"/>
      </w:pPr>
      <w:r>
        <w:rPr>
          <w:rFonts w:eastAsia="source serif 4" w:cs="source serif 4" w:ascii="source serif 4" w:hAnsi="source serif 4"/>
          <w:color w:val="000000"/>
          <w:sz w:val="21"/>
        </w:rPr>
        <w:t xml:space="preserve">Why do currencies rise and fall, and how does that affect PNG households?</w:t>
      </w:r>
    </w:p>
    <w:p>
      <w:pPr>
        <w:numPr>
          <w:ilvl w:val="0"/>
          <w:numId w:val="25"/>
        </w:numPr>
        <w:spacing w:line="360" w:before="105" w:after="105" w:lineRule="auto"/>
      </w:pPr>
      <w:r>
        <w:rPr>
          <w:rFonts w:eastAsia="source serif 4" w:cs="source serif 4" w:ascii="source serif 4" w:hAnsi="source serif 4"/>
          <w:color w:val="000000"/>
          <w:sz w:val="21"/>
        </w:rPr>
        <w:t xml:space="preserve">Why do governments borrow, and how do Treasury bills/bonds work?</w:t>
      </w:r>
    </w:p>
    <w:p>
      <w:pPr>
        <w:numPr>
          <w:ilvl w:val="0"/>
          <w:numId w:val="25"/>
        </w:numPr>
        <w:spacing w:line="360" w:before="105" w:after="105" w:lineRule="auto"/>
      </w:pPr>
      <w:r>
        <w:rPr>
          <w:rFonts w:eastAsia="source serif 4" w:cs="source serif 4" w:ascii="source serif 4" w:hAnsi="source serif 4"/>
          <w:color w:val="000000"/>
          <w:sz w:val="21"/>
        </w:rPr>
        <w:t xml:space="preserve">Why do companies issue shares vs bonds?</w:t>
      </w:r>
    </w:p>
    <w:p>
      <w:pPr>
        <w:numPr>
          <w:ilvl w:val="0"/>
          <w:numId w:val="25"/>
        </w:numPr>
        <w:spacing w:line="360" w:before="105" w:after="105" w:lineRule="auto"/>
      </w:pPr>
      <w:r>
        <w:rPr>
          <w:rFonts w:eastAsia="source serif 4" w:cs="source serif 4" w:ascii="source serif 4" w:hAnsi="source serif 4"/>
          <w:color w:val="000000"/>
          <w:sz w:val="21"/>
        </w:rPr>
        <w:t xml:space="preserve">Why do banks need deposits, and what happens when a bank fails?</w:t>
      </w:r>
    </w:p>
    <w:p>
      <w:pPr>
        <w:numPr>
          <w:ilvl w:val="0"/>
          <w:numId w:val="25"/>
        </w:numPr>
        <w:spacing w:line="360" w:before="105" w:after="105" w:lineRule="auto"/>
      </w:pPr>
      <w:r>
        <w:rPr>
          <w:rFonts w:eastAsia="source serif 4" w:cs="source serif 4" w:ascii="source serif 4" w:hAnsi="source serif 4"/>
          <w:color w:val="000000"/>
          <w:sz w:val="21"/>
        </w:rPr>
        <w:t xml:space="preserve">Why can markets crash, and why can’t everyone make money from investing?</w:t>
      </w:r>
    </w:p>
    <w:p>
      <w:pPr>
        <w:numPr>
          <w:ilvl w:val="0"/>
          <w:numId w:val="25"/>
        </w:numPr>
        <w:spacing w:line="360" w:before="105" w:after="105" w:lineRule="auto"/>
      </w:pPr>
      <w:r>
        <w:rPr>
          <w:rFonts w:eastAsia="source serif 4" w:cs="source serif 4" w:ascii="source serif 4" w:hAnsi="source serif 4"/>
          <w:color w:val="000000"/>
          <w:sz w:val="21"/>
        </w:rPr>
        <w:t xml:space="preserve">What makes an investment risky, and how does diversification help?</w:t>
      </w:r>
    </w:p>
    <w:p>
      <w:pPr>
        <w:numPr>
          <w:ilvl w:val="0"/>
          <w:numId w:val="25"/>
        </w:numPr>
        <w:spacing w:line="360" w:before="105" w:after="105" w:lineRule="auto"/>
      </w:pPr>
      <w:r>
        <w:rPr>
          <w:rFonts w:eastAsia="source serif 4" w:cs="source serif 4" w:ascii="source serif 4" w:hAnsi="source serif 4"/>
          <w:color w:val="000000"/>
          <w:sz w:val="21"/>
        </w:rPr>
        <w:t xml:space="preserve">How does a stock exchange (like PNGX) actually work?</w:t>
      </w:r>
    </w:p>
    <w:p>
      <w:pPr>
        <w:numPr>
          <w:ilvl w:val="0"/>
          <w:numId w:val="25"/>
        </w:numPr>
        <w:spacing w:line="360" w:before="105" w:after="105" w:lineRule="auto"/>
      </w:pPr>
      <w:r>
        <w:rPr>
          <w:rFonts w:eastAsia="source serif 4" w:cs="source serif 4" w:ascii="source serif 4" w:hAnsi="source serif 4"/>
          <w:color w:val="000000"/>
          <w:sz w:val="21"/>
        </w:rPr>
        <w:t xml:space="preserve">What does a central bank (BPNG) actually do day-to-day?</w:t>
      </w:r>
    </w:p>
    <w:p>
      <w:pPr>
        <w:numPr>
          <w:ilvl w:val="0"/>
          <w:numId w:val="25"/>
        </w:numPr>
        <w:spacing w:line="360" w:before="105" w:after="105" w:lineRule="auto"/>
      </w:pPr>
      <w:r>
        <w:rPr>
          <w:rFonts w:eastAsia="source serif 4" w:cs="source serif 4" w:ascii="source serif 4" w:hAnsi="source serif 4"/>
          <w:color w:val="000000"/>
          <w:sz w:val="21"/>
        </w:rPr>
        <w:t xml:space="preserve">How do global commodity markets affect PNG jobs and prices?</w:t>
      </w:r>
    </w:p>
    <w:p>
      <w:pPr>
        <w:numPr>
          <w:ilvl w:val="0"/>
          <w:numId w:val="25"/>
        </w:numPr>
        <w:spacing w:line="360" w:before="105" w:after="105" w:lineRule="auto"/>
      </w:pPr>
      <w:r>
        <w:rPr>
          <w:rFonts w:eastAsia="source serif 4" w:cs="source serif 4" w:ascii="source serif 4" w:hAnsi="source serif 4"/>
          <w:color w:val="000000"/>
          <w:sz w:val="21"/>
        </w:rPr>
        <w:t xml:space="preserve">Why should an ordinary person care about financial markets?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9" w:name="s_research_gaps"/>
      <w:r>
        <w:rPr>
          <w:rFonts w:eastAsia="source serif 4" w:cs="source serif 4" w:ascii="source serif 4" w:hAnsi="source serif 4"/>
          <w:b/>
          <w:color w:val="000000"/>
          <w:sz w:val="24"/>
        </w:rPr>
        <w:t xml:space="preserve">S. Research Gaps</w:t>
      </w:r>
      <w:bookmarkEnd w:id="289"/>
    </w:p>
    <w:p>
      <w:pPr>
        <w:numPr>
          <w:ilvl w:val="0"/>
          <w:numId w:val="26"/>
        </w:numPr>
        <w:spacing w:line="360" w:before="105" w:after="105" w:lineRule="auto"/>
      </w:pPr>
      <w:r>
        <w:rPr>
          <w:rFonts w:eastAsia="source serif 4" w:cs="source serif 4" w:ascii="source serif 4" w:hAnsi="source serif 4"/>
          <w:b/>
          <w:color w:val="000000"/>
          <w:sz w:val="21"/>
        </w:rPr>
        <w:t xml:space="preserve">PNGX market data</w:t>
      </w:r>
      <w:r>
        <w:rPr>
          <w:rFonts w:eastAsia="source serif 4" w:cs="source serif 4" w:ascii="source serif 4" w:hAnsi="source serif 4"/>
          <w:color w:val="000000"/>
          <w:sz w:val="21"/>
        </w:rPr>
        <w:t xml:space="preserve">: Market capitalisation “K138 billion” lacks a clear date; turnover/volume statistics not readily available in public summaries.</w:t>
      </w:r>
      <w:bookmarkStart w:id="290" w:name="fnref13_11"/>
      <w:bookmarkEnd w:id="290"/>
      <w:hyperlink w:anchor="fn13">
        <w:r>
          <w:rPr>
            <w:rFonts w:eastAsia="source sans 3" w:cs="source sans 3" w:ascii="source sans 3" w:hAnsi="source sans 3"/>
            <w:color w:val="#000"/>
            <w:sz w:val="21"/>
            <w:u w:val="single"/>
            <w:vertAlign w:val="superscript"/>
          </w:rPr>
          <w:t xml:space="preserve">[13]</w:t>
        </w:r>
      </w:hyperlink>
    </w:p>
    <w:p>
      <w:pPr>
        <w:numPr>
          <w:ilvl w:val="0"/>
          <w:numId w:val="26"/>
        </w:numPr>
        <w:spacing w:line="360" w:before="105" w:after="105" w:lineRule="auto"/>
      </w:pPr>
      <w:r>
        <w:rPr>
          <w:rFonts w:eastAsia="source serif 4" w:cs="source serif 4" w:ascii="source serif 4" w:hAnsi="source serif 4"/>
          <w:b/>
          <w:color w:val="000000"/>
          <w:sz w:val="21"/>
        </w:rPr>
        <w:t xml:space="preserve">Household investment participation</w:t>
      </w:r>
      <w:r>
        <w:rPr>
          <w:rFonts w:eastAsia="source serif 4" w:cs="source serif 4" w:ascii="source serif 4" w:hAnsi="source serif 4"/>
          <w:color w:val="000000"/>
          <w:sz w:val="21"/>
        </w:rPr>
        <w:t xml:space="preserve">: No current, authoritative statistic on how many PNG adults hold shares/bonds/funds directly.</w:t>
      </w:r>
    </w:p>
    <w:p>
      <w:pPr>
        <w:numPr>
          <w:ilvl w:val="0"/>
          <w:numId w:val="26"/>
        </w:numPr>
        <w:spacing w:line="360" w:before="105" w:after="105" w:lineRule="auto"/>
      </w:pPr>
      <w:r>
        <w:rPr>
          <w:rFonts w:eastAsia="source serif 4" w:cs="source serif 4" w:ascii="source serif 4" w:hAnsi="source serif 4"/>
          <w:b/>
          <w:color w:val="000000"/>
          <w:sz w:val="21"/>
        </w:rPr>
        <w:t xml:space="preserve">Fintech adoption metrics</w:t>
      </w:r>
      <w:r>
        <w:rPr>
          <w:rFonts w:eastAsia="source serif 4" w:cs="source serif 4" w:ascii="source serif 4" w:hAnsi="source serif 4"/>
          <w:color w:val="000000"/>
          <w:sz w:val="21"/>
        </w:rPr>
        <w:t xml:space="preserve">: Active mobile-money usage rates vary by source; need latest BPNG/NSO breakdowns.</w:t>
      </w:r>
      <w:bookmarkStart w:id="291" w:name="fnref17_8"/>
      <w:bookmarkEnd w:id="291"/>
      <w:hyperlink w:anchor="fn17">
        <w:r>
          <w:rPr>
            <w:rFonts w:eastAsia="source sans 3" w:cs="source sans 3" w:ascii="source sans 3" w:hAnsi="source sans 3"/>
            <w:color w:val="#000"/>
            <w:sz w:val="21"/>
            <w:u w:val="single"/>
            <w:vertAlign w:val="superscript"/>
          </w:rPr>
          <w:t xml:space="preserve">[17]</w:t>
        </w:r>
      </w:hyperlink>
      <w:bookmarkStart w:id="292" w:name="fnref18_5"/>
      <w:bookmarkEnd w:id="292"/>
      <w:hyperlink w:anchor="fn18">
        <w:r>
          <w:rPr>
            <w:rFonts w:eastAsia="source sans 3" w:cs="source sans 3" w:ascii="source sans 3" w:hAnsi="source sans 3"/>
            <w:color w:val="#000"/>
            <w:sz w:val="21"/>
            <w:u w:val="single"/>
            <w:vertAlign w:val="superscript"/>
          </w:rPr>
          <w:t xml:space="preserve">[18]</w:t>
        </w:r>
      </w:hyperlink>
      <w:bookmarkStart w:id="293" w:name="fnref16_7"/>
      <w:bookmarkEnd w:id="293"/>
      <w:hyperlink w:anchor="fn16">
        <w:r>
          <w:rPr>
            <w:rFonts w:eastAsia="source sans 3" w:cs="source sans 3" w:ascii="source sans 3" w:hAnsi="source sans 3"/>
            <w:color w:val="#000"/>
            <w:sz w:val="21"/>
            <w:u w:val="single"/>
            <w:vertAlign w:val="superscript"/>
          </w:rPr>
          <w:t xml:space="preserve">[16]</w:t>
        </w:r>
      </w:hyperlink>
    </w:p>
    <w:p>
      <w:pPr>
        <w:numPr>
          <w:ilvl w:val="0"/>
          <w:numId w:val="26"/>
        </w:numPr>
        <w:spacing w:line="360" w:before="105" w:after="105" w:lineRule="auto"/>
      </w:pPr>
      <w:r>
        <w:rPr>
          <w:rFonts w:eastAsia="source serif 4" w:cs="source serif 4" w:ascii="source serif 4" w:hAnsi="source serif 4"/>
          <w:b/>
          <w:color w:val="000000"/>
          <w:sz w:val="21"/>
        </w:rPr>
        <w:t xml:space="preserve">Consumer scams</w:t>
      </w:r>
      <w:r>
        <w:rPr>
          <w:rFonts w:eastAsia="source serif 4" w:cs="source serif 4" w:ascii="source serif 4" w:hAnsi="source serif 4"/>
          <w:color w:val="000000"/>
          <w:sz w:val="21"/>
        </w:rPr>
        <w:t xml:space="preserve">: Authoritative, PNG-specific incidence data and case studies are sparse; rely on general consumer-protection guidance and BPNG warnings.</w:t>
      </w:r>
      <w:bookmarkStart w:id="294" w:name="fnref34_9"/>
      <w:bookmarkEnd w:id="294"/>
      <w:hyperlink w:anchor="fn34">
        <w:r>
          <w:rPr>
            <w:rFonts w:eastAsia="source sans 3" w:cs="source sans 3" w:ascii="source sans 3" w:hAnsi="source sans 3"/>
            <w:color w:val="#000"/>
            <w:sz w:val="21"/>
            <w:u w:val="single"/>
            <w:vertAlign w:val="superscript"/>
          </w:rPr>
          <w:t xml:space="preserve">[34]</w:t>
        </w:r>
      </w:hyperlink>
    </w:p>
    <w:p>
      <w:pPr>
        <w:numPr>
          <w:ilvl w:val="0"/>
          <w:numId w:val="26"/>
        </w:numPr>
        <w:spacing w:line="360" w:before="105" w:after="105" w:lineRule="auto"/>
      </w:pPr>
      <w:r>
        <w:rPr>
          <w:rFonts w:eastAsia="source serif 4" w:cs="source serif 4" w:ascii="source serif 4" w:hAnsi="source serif 4"/>
          <w:b/>
          <w:color w:val="000000"/>
          <w:sz w:val="21"/>
        </w:rPr>
        <w:t xml:space="preserve">FX regime details</w:t>
      </w:r>
      <w:r>
        <w:rPr>
          <w:rFonts w:eastAsia="source serif 4" w:cs="source serif 4" w:ascii="source serif 4" w:hAnsi="source serif 4"/>
          <w:color w:val="000000"/>
          <w:sz w:val="21"/>
        </w:rPr>
        <w:t xml:space="preserve">: Exchange-rate regime classification and reserve levels require latest BPNG statistical bulletins for precise description.</w:t>
      </w:r>
    </w:p>
    <w:p>
      <w:pPr>
        <w:numPr>
          <w:ilvl w:val="0"/>
          <w:numId w:val="26"/>
        </w:numPr>
        <w:spacing w:line="360" w:before="105" w:after="105" w:lineRule="auto"/>
      </w:pPr>
      <w:r>
        <w:rPr>
          <w:rFonts w:eastAsia="source serif 4" w:cs="source serif 4" w:ascii="source serif 4" w:hAnsi="source serif 4"/>
          <w:b/>
          <w:color w:val="000000"/>
          <w:sz w:val="21"/>
        </w:rPr>
        <w:t xml:space="preserve">Deposit protection</w:t>
      </w:r>
      <w:r>
        <w:rPr>
          <w:rFonts w:eastAsia="source serif 4" w:cs="source serif 4" w:ascii="source serif 4" w:hAnsi="source serif 4"/>
          <w:color w:val="000000"/>
          <w:sz w:val="21"/>
        </w:rPr>
        <w:t xml:space="preserve">: PNG’s deposit-insurance or protection framework needs verification against current legislation/BPNG standards.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5" w:name="t_master_source_list_key_primary_10493e"/>
      <w:r>
        <w:rPr>
          <w:rFonts w:eastAsia="source serif 4" w:cs="source serif 4" w:ascii="source serif 4" w:hAnsi="source serif 4"/>
          <w:b/>
          <w:color w:val="000000"/>
          <w:sz w:val="24"/>
        </w:rPr>
        <w:t xml:space="preserve">T. Master Source List (key primary sources to retain)</w:t>
      </w:r>
      <w:bookmarkEnd w:id="295"/>
    </w:p>
    <w:p>
      <w:pPr>
        <w:numPr>
          <w:ilvl w:val="0"/>
          <w:numId w:val="27"/>
        </w:numPr>
        <w:spacing w:line="360" w:before="105" w:after="105" w:lineRule="auto"/>
      </w:pPr>
      <w:r>
        <w:rPr>
          <w:rFonts w:eastAsia="source serif 4" w:cs="source serif 4" w:ascii="source serif 4" w:hAnsi="source serif 4"/>
          <w:b/>
          <w:color w:val="000000"/>
          <w:sz w:val="21"/>
        </w:rPr>
        <w:t xml:space="preserve">Bank of Papua New Guinea (BPNG)</w:t>
      </w:r>
      <w:r>
        <w:rPr>
          <w:rFonts w:eastAsia="source serif 4" w:cs="source serif 4" w:ascii="source serif 4" w:hAnsi="source serif 4"/>
          <w:color w:val="000000"/>
          <w:sz w:val="21"/>
        </w:rPr>
        <w:t xml:space="preserve">: Monetary policy, financial stability, licensed institutions, payment systems, government securities, investments/auctions.</w:t>
      </w:r>
      <w:bookmarkStart w:id="296" w:name="fnref27_2"/>
      <w:bookmarkEnd w:id="296"/>
      <w:hyperlink w:anchor="fn27">
        <w:r>
          <w:rPr>
            <w:rFonts w:eastAsia="source sans 3" w:cs="source sans 3" w:ascii="source sans 3" w:hAnsi="source sans 3"/>
            <w:color w:val="#000"/>
            <w:sz w:val="21"/>
            <w:u w:val="single"/>
            <w:vertAlign w:val="superscript"/>
          </w:rPr>
          <w:t xml:space="preserve">[27]</w:t>
        </w:r>
      </w:hyperlink>
      <w:bookmarkStart w:id="297" w:name="fnref45_1"/>
      <w:bookmarkEnd w:id="297"/>
      <w:hyperlink w:anchor="fn45">
        <w:r>
          <w:rPr>
            <w:rFonts w:eastAsia="source sans 3" w:cs="source sans 3" w:ascii="source sans 3" w:hAnsi="source sans 3"/>
            <w:color w:val="#000"/>
            <w:sz w:val="21"/>
            <w:u w:val="single"/>
            <w:vertAlign w:val="superscript"/>
          </w:rPr>
          <w:t xml:space="preserve">[45]</w:t>
        </w:r>
      </w:hyperlink>
      <w:bookmarkStart w:id="298" w:name="fnref14_4"/>
      <w:bookmarkEnd w:id="298"/>
      <w:hyperlink w:anchor="fn14">
        <w:r>
          <w:rPr>
            <w:rFonts w:eastAsia="source sans 3" w:cs="source sans 3" w:ascii="source sans 3" w:hAnsi="source sans 3"/>
            <w:color w:val="#000"/>
            <w:sz w:val="21"/>
            <w:u w:val="single"/>
            <w:vertAlign w:val="superscript"/>
          </w:rPr>
          <w:t xml:space="preserve">[14]</w:t>
        </w:r>
      </w:hyperlink>
      <w:bookmarkStart w:id="299" w:name="fnref15_5"/>
      <w:bookmarkEnd w:id="299"/>
      <w:hyperlink w:anchor="fn15">
        <w:r>
          <w:rPr>
            <w:rFonts w:eastAsia="source sans 3" w:cs="source sans 3" w:ascii="source sans 3" w:hAnsi="source sans 3"/>
            <w:color w:val="#000"/>
            <w:sz w:val="21"/>
            <w:u w:val="single"/>
            <w:vertAlign w:val="superscript"/>
          </w:rPr>
          <w:t xml:space="preserve">[15]</w:t>
        </w:r>
      </w:hyperlink>
      <w:bookmarkStart w:id="300" w:name="fnref47_5"/>
      <w:bookmarkEnd w:id="300"/>
      <w:hyperlink w:anchor="fn47">
        <w:r>
          <w:rPr>
            <w:rFonts w:eastAsia="source sans 3" w:cs="source sans 3" w:ascii="source sans 3" w:hAnsi="source sans 3"/>
            <w:color w:val="#000"/>
            <w:sz w:val="21"/>
            <w:u w:val="single"/>
            <w:vertAlign w:val="superscript"/>
          </w:rPr>
          <w:t xml:space="preserve">[47]</w:t>
        </w:r>
      </w:hyperlink>
      <w:bookmarkStart w:id="301" w:name="fnref11_4"/>
      <w:bookmarkEnd w:id="301"/>
      <w:hyperlink w:anchor="fn11">
        <w:r>
          <w:rPr>
            <w:rFonts w:eastAsia="source sans 3" w:cs="source sans 3" w:ascii="source sans 3" w:hAnsi="source sans 3"/>
            <w:color w:val="#000"/>
            <w:sz w:val="21"/>
            <w:u w:val="single"/>
            <w:vertAlign w:val="superscript"/>
          </w:rPr>
          <w:t xml:space="preserve">[11]</w:t>
        </w:r>
      </w:hyperlink>
      <w:bookmarkStart w:id="302" w:name="fnref25_3"/>
      <w:bookmarkEnd w:id="302"/>
      <w:hyperlink w:anchor="fn25">
        <w:r>
          <w:rPr>
            <w:rFonts w:eastAsia="source sans 3" w:cs="source sans 3" w:ascii="source sans 3" w:hAnsi="source sans 3"/>
            <w:color w:val="#000"/>
            <w:sz w:val="21"/>
            <w:u w:val="single"/>
            <w:vertAlign w:val="superscript"/>
          </w:rPr>
          <w:t xml:space="preserve">[25]</w:t>
        </w:r>
      </w:hyperlink>
      <w:bookmarkStart w:id="303" w:name="fnref26_4"/>
      <w:bookmarkEnd w:id="303"/>
      <w:hyperlink w:anchor="fn26">
        <w:r>
          <w:rPr>
            <w:rFonts w:eastAsia="source sans 3" w:cs="source sans 3" w:ascii="source sans 3" w:hAnsi="source sans 3"/>
            <w:color w:val="#000"/>
            <w:sz w:val="21"/>
            <w:u w:val="single"/>
            <w:vertAlign w:val="superscript"/>
          </w:rPr>
          <w:t xml:space="preserve">[26]</w:t>
        </w:r>
      </w:hyperlink>
      <w:bookmarkStart w:id="304" w:name="fnref28_6"/>
      <w:bookmarkEnd w:id="304"/>
      <w:hyperlink w:anchor="fn28">
        <w:r>
          <w:rPr>
            <w:rFonts w:eastAsia="source sans 3" w:cs="source sans 3" w:ascii="source sans 3" w:hAnsi="source sans 3"/>
            <w:color w:val="#000"/>
            <w:sz w:val="21"/>
            <w:u w:val="single"/>
            <w:vertAlign w:val="superscript"/>
          </w:rPr>
          <w:t xml:space="preserve">[28]</w:t>
        </w:r>
      </w:hyperlink>
      <w:bookmarkStart w:id="305" w:name="fnref35_5"/>
      <w:bookmarkEnd w:id="305"/>
      <w:hyperlink w:anchor="fn35">
        <w:r>
          <w:rPr>
            <w:rFonts w:eastAsia="source sans 3" w:cs="source sans 3" w:ascii="source sans 3" w:hAnsi="source sans 3"/>
            <w:color w:val="#000"/>
            <w:sz w:val="21"/>
            <w:u w:val="single"/>
            <w:vertAlign w:val="superscript"/>
          </w:rPr>
          <w:t xml:space="preserve">[35]</w:t>
        </w:r>
      </w:hyperlink>
      <w:bookmarkStart w:id="306" w:name="fnref10_11"/>
      <w:bookmarkEnd w:id="306"/>
      <w:hyperlink w:anchor="fn10">
        <w:r>
          <w:rPr>
            <w:rFonts w:eastAsia="source sans 3" w:cs="source sans 3" w:ascii="source sans 3" w:hAnsi="source sans 3"/>
            <w:color w:val="#000"/>
            <w:sz w:val="21"/>
            <w:u w:val="single"/>
            <w:vertAlign w:val="superscript"/>
          </w:rPr>
          <w:t xml:space="preserve">[10]</w:t>
        </w:r>
      </w:hyperlink>
      <w:bookmarkStart w:id="307" w:name="fnref34_10"/>
      <w:bookmarkEnd w:id="307"/>
      <w:hyperlink w:anchor="fn34">
        <w:r>
          <w:rPr>
            <w:rFonts w:eastAsia="source sans 3" w:cs="source sans 3" w:ascii="source sans 3" w:hAnsi="source sans 3"/>
            <w:color w:val="#000"/>
            <w:sz w:val="21"/>
            <w:u w:val="single"/>
            <w:vertAlign w:val="superscript"/>
          </w:rPr>
          <w:t xml:space="preserve">[34]</w:t>
        </w:r>
      </w:hyperlink>
    </w:p>
    <w:p>
      <w:pPr>
        <w:numPr>
          <w:ilvl w:val="0"/>
          <w:numId w:val="27"/>
        </w:numPr>
        <w:spacing w:line="360" w:before="105" w:after="105" w:lineRule="auto"/>
      </w:pPr>
      <w:r>
        <w:rPr>
          <w:rFonts w:eastAsia="source serif 4" w:cs="source serif 4" w:ascii="source serif 4" w:hAnsi="source serif 4"/>
          <w:b/>
          <w:color w:val="000000"/>
          <w:sz w:val="21"/>
        </w:rPr>
        <w:t xml:space="preserve">PNGX Markets</w:t>
      </w:r>
      <w:r>
        <w:rPr>
          <w:rFonts w:eastAsia="source serif 4" w:cs="source serif 4" w:ascii="source serif 4" w:hAnsi="source serif 4"/>
          <w:color w:val="000000"/>
          <w:sz w:val="21"/>
        </w:rPr>
        <w:t xml:space="preserve">: Exchange overview, listed companies, trading services.</w:t>
      </w:r>
      <w:bookmarkStart w:id="308" w:name="fnref12_5"/>
      <w:bookmarkEnd w:id="308"/>
      <w:hyperlink w:anchor="fn12">
        <w:r>
          <w:rPr>
            <w:rFonts w:eastAsia="source sans 3" w:cs="source sans 3" w:ascii="source sans 3" w:hAnsi="source sans 3"/>
            <w:color w:val="#000"/>
            <w:sz w:val="21"/>
            <w:u w:val="single"/>
            <w:vertAlign w:val="superscript"/>
          </w:rPr>
          <w:t xml:space="preserve">[12]</w:t>
        </w:r>
      </w:hyperlink>
      <w:bookmarkStart w:id="309" w:name="fnref41_5"/>
      <w:bookmarkEnd w:id="309"/>
      <w:hyperlink w:anchor="fn41">
        <w:r>
          <w:rPr>
            <w:rFonts w:eastAsia="source sans 3" w:cs="source sans 3" w:ascii="source sans 3" w:hAnsi="source sans 3"/>
            <w:color w:val="#000"/>
            <w:sz w:val="21"/>
            <w:u w:val="single"/>
            <w:vertAlign w:val="superscript"/>
          </w:rPr>
          <w:t xml:space="preserve">[41]</w:t>
        </w:r>
      </w:hyperlink>
      <w:bookmarkStart w:id="310" w:name="fnref13_12"/>
      <w:bookmarkEnd w:id="310"/>
      <w:hyperlink w:anchor="fn13">
        <w:r>
          <w:rPr>
            <w:rFonts w:eastAsia="source sans 3" w:cs="source sans 3" w:ascii="source sans 3" w:hAnsi="source sans 3"/>
            <w:color w:val="#000"/>
            <w:sz w:val="21"/>
            <w:u w:val="single"/>
            <w:vertAlign w:val="superscript"/>
          </w:rPr>
          <w:t xml:space="preserve">[13]</w:t>
        </w:r>
      </w:hyperlink>
    </w:p>
    <w:p>
      <w:pPr>
        <w:numPr>
          <w:ilvl w:val="0"/>
          <w:numId w:val="27"/>
        </w:numPr>
        <w:spacing w:line="360" w:before="105" w:after="105" w:lineRule="auto"/>
      </w:pPr>
      <w:r>
        <w:rPr>
          <w:rFonts w:eastAsia="source serif 4" w:cs="source serif 4" w:ascii="source serif 4" w:hAnsi="source serif 4"/>
          <w:b/>
          <w:color w:val="000000"/>
          <w:sz w:val="21"/>
        </w:rPr>
        <w:t xml:space="preserve">Securities Commission of PNG</w:t>
      </w:r>
      <w:r>
        <w:rPr>
          <w:rFonts w:eastAsia="source serif 4" w:cs="source serif 4" w:ascii="source serif 4" w:hAnsi="source serif 4"/>
          <w:color w:val="000000"/>
          <w:sz w:val="21"/>
        </w:rPr>
        <w:t xml:space="preserve">: PNGX oversight and securities-market information.</w:t>
      </w:r>
      <w:bookmarkStart w:id="311" w:name="fnref41_6"/>
      <w:bookmarkEnd w:id="311"/>
      <w:hyperlink w:anchor="fn41">
        <w:r>
          <w:rPr>
            <w:rFonts w:eastAsia="source sans 3" w:cs="source sans 3" w:ascii="source sans 3" w:hAnsi="source sans 3"/>
            <w:color w:val="#000"/>
            <w:sz w:val="21"/>
            <w:u w:val="single"/>
            <w:vertAlign w:val="superscript"/>
          </w:rPr>
          <w:t xml:space="preserve">[41]</w:t>
        </w:r>
      </w:hyperlink>
    </w:p>
    <w:p>
      <w:pPr>
        <w:numPr>
          <w:ilvl w:val="0"/>
          <w:numId w:val="27"/>
        </w:numPr>
        <w:spacing w:line="360" w:before="105" w:after="105" w:lineRule="auto"/>
      </w:pPr>
      <w:r>
        <w:rPr>
          <w:rFonts w:eastAsia="source serif 4" w:cs="source serif 4" w:ascii="source serif 4" w:hAnsi="source serif 4"/>
          <w:b/>
          <w:color w:val="000000"/>
          <w:sz w:val="21"/>
        </w:rPr>
        <w:t xml:space="preserve">Department of Treasury (PNG)</w:t>
      </w:r>
      <w:r>
        <w:rPr>
          <w:rFonts w:eastAsia="source serif 4" w:cs="source serif 4" w:ascii="source serif 4" w:hAnsi="source serif 4"/>
          <w:color w:val="000000"/>
          <w:sz w:val="21"/>
        </w:rPr>
        <w:t xml:space="preserve">: Government debt issuance, auction summaries.</w:t>
      </w:r>
      <w:bookmarkStart w:id="312" w:name="fnref37_2"/>
      <w:bookmarkEnd w:id="312"/>
      <w:hyperlink w:anchor="fn37">
        <w:r>
          <w:rPr>
            <w:rFonts w:eastAsia="source sans 3" w:cs="source sans 3" w:ascii="source sans 3" w:hAnsi="source sans 3"/>
            <w:color w:val="#000"/>
            <w:sz w:val="21"/>
            <w:u w:val="single"/>
            <w:vertAlign w:val="superscript"/>
          </w:rPr>
          <w:t xml:space="preserve">[37]</w:t>
        </w:r>
      </w:hyperlink>
    </w:p>
    <w:p>
      <w:pPr>
        <w:numPr>
          <w:ilvl w:val="0"/>
          <w:numId w:val="27"/>
        </w:numPr>
        <w:spacing w:line="360" w:before="105" w:after="105" w:lineRule="auto"/>
      </w:pPr>
      <w:r>
        <w:rPr>
          <w:rFonts w:eastAsia="source serif 4" w:cs="source serif 4" w:ascii="source serif 4" w:hAnsi="source serif 4"/>
          <w:b/>
          <w:color w:val="000000"/>
          <w:sz w:val="21"/>
        </w:rPr>
        <w:t xml:space="preserve">National Statistical Office (PNG)</w:t>
      </w:r>
      <w:r>
        <w:rPr>
          <w:rFonts w:eastAsia="source serif 4" w:cs="source serif 4" w:ascii="source serif 4" w:hAnsi="source serif 4"/>
          <w:color w:val="000000"/>
          <w:sz w:val="21"/>
        </w:rPr>
        <w:t xml:space="preserve">: Trade/export statistics, economic data.</w:t>
      </w:r>
      <w:bookmarkStart w:id="313" w:name="fnref23_2"/>
      <w:bookmarkEnd w:id="313"/>
      <w:hyperlink w:anchor="fn23">
        <w:r>
          <w:rPr>
            <w:rFonts w:eastAsia="source sans 3" w:cs="source sans 3" w:ascii="source sans 3" w:hAnsi="source sans 3"/>
            <w:color w:val="#000"/>
            <w:sz w:val="21"/>
            <w:u w:val="single"/>
            <w:vertAlign w:val="superscript"/>
          </w:rPr>
          <w:t xml:space="preserve">[23]</w:t>
        </w:r>
      </w:hyperlink>
      <w:bookmarkStart w:id="314" w:name="fnref24_9"/>
      <w:bookmarkEnd w:id="314"/>
      <w:hyperlink w:anchor="fn24">
        <w:r>
          <w:rPr>
            <w:rFonts w:eastAsia="source sans 3" w:cs="source sans 3" w:ascii="source sans 3" w:hAnsi="source sans 3"/>
            <w:color w:val="#000"/>
            <w:sz w:val="21"/>
            <w:u w:val="single"/>
            <w:vertAlign w:val="superscript"/>
          </w:rPr>
          <w:t xml:space="preserve">[24]</w:t>
        </w:r>
      </w:hyperlink>
    </w:p>
    <w:p>
      <w:pPr>
        <w:numPr>
          <w:ilvl w:val="0"/>
          <w:numId w:val="27"/>
        </w:numPr>
        <w:spacing w:line="360" w:before="105" w:after="105" w:lineRule="auto"/>
      </w:pPr>
      <w:r>
        <w:rPr>
          <w:rFonts w:eastAsia="source serif 4" w:cs="source serif 4" w:ascii="source serif 4" w:hAnsi="source serif 4"/>
          <w:b/>
          <w:color w:val="000000"/>
          <w:sz w:val="21"/>
        </w:rPr>
        <w:t xml:space="preserve">World Bank</w:t>
      </w:r>
      <w:r>
        <w:rPr>
          <w:rFonts w:eastAsia="source serif 4" w:cs="source serif 4" w:ascii="source serif 4" w:hAnsi="source serif 4"/>
          <w:color w:val="000000"/>
          <w:sz w:val="21"/>
        </w:rPr>
        <w:t xml:space="preserve">: PNG macro data, financial inclusion, debt-management assessments.</w:t>
      </w:r>
      <w:bookmarkStart w:id="315" w:name="fnref79"/>
      <w:bookmarkEnd w:id="315"/>
      <w:hyperlink w:anchor="fn79">
        <w:r>
          <w:rPr>
            <w:rFonts w:eastAsia="source sans 3" w:cs="source sans 3" w:ascii="source sans 3" w:hAnsi="source sans 3"/>
            <w:color w:val="#000"/>
            <w:sz w:val="21"/>
            <w:u w:val="single"/>
            <w:vertAlign w:val="superscript"/>
          </w:rPr>
          <w:t xml:space="preserve">[79]</w:t>
        </w:r>
      </w:hyperlink>
      <w:bookmarkStart w:id="316" w:name="fnref19_5"/>
      <w:bookmarkEnd w:id="316"/>
      <w:hyperlink w:anchor="fn19">
        <w:r>
          <w:rPr>
            <w:rFonts w:eastAsia="source sans 3" w:cs="source sans 3" w:ascii="source sans 3" w:hAnsi="source sans 3"/>
            <w:color w:val="#000"/>
            <w:sz w:val="21"/>
            <w:u w:val="single"/>
            <w:vertAlign w:val="superscript"/>
          </w:rPr>
          <w:t xml:space="preserve">[19]</w:t>
        </w:r>
      </w:hyperlink>
      <w:bookmarkStart w:id="317" w:name="fnref46_2"/>
      <w:bookmarkEnd w:id="317"/>
      <w:hyperlink w:anchor="fn46">
        <w:r>
          <w:rPr>
            <w:rFonts w:eastAsia="source sans 3" w:cs="source sans 3" w:ascii="source sans 3" w:hAnsi="source sans 3"/>
            <w:color w:val="#000"/>
            <w:sz w:val="21"/>
            <w:u w:val="single"/>
            <w:vertAlign w:val="superscript"/>
          </w:rPr>
          <w:t xml:space="preserve">[46]</w:t>
        </w:r>
      </w:hyperlink>
      <w:bookmarkStart w:id="318" w:name="fnref54_3"/>
      <w:bookmarkEnd w:id="318"/>
      <w:hyperlink w:anchor="fn54">
        <w:r>
          <w:rPr>
            <w:rFonts w:eastAsia="source sans 3" w:cs="source sans 3" w:ascii="source sans 3" w:hAnsi="source sans 3"/>
            <w:color w:val="#000"/>
            <w:sz w:val="21"/>
            <w:u w:val="single"/>
            <w:vertAlign w:val="superscript"/>
          </w:rPr>
          <w:t xml:space="preserve">[54]</w:t>
        </w:r>
      </w:hyperlink>
      <w:bookmarkStart w:id="319" w:name="fnref57_3"/>
      <w:bookmarkEnd w:id="319"/>
      <w:hyperlink w:anchor="fn57">
        <w:r>
          <w:rPr>
            <w:rFonts w:eastAsia="source sans 3" w:cs="source sans 3" w:ascii="source sans 3" w:hAnsi="source sans 3"/>
            <w:color w:val="#000"/>
            <w:sz w:val="21"/>
            <w:u w:val="single"/>
            <w:vertAlign w:val="superscript"/>
          </w:rPr>
          <w:t xml:space="preserve">[57]</w:t>
        </w:r>
      </w:hyperlink>
      <w:bookmarkStart w:id="320" w:name="fnref20_5"/>
      <w:bookmarkEnd w:id="320"/>
      <w:hyperlink w:anchor="fn20">
        <w:r>
          <w:rPr>
            <w:rFonts w:eastAsia="source sans 3" w:cs="source sans 3" w:ascii="source sans 3" w:hAnsi="source sans 3"/>
            <w:color w:val="#000"/>
            <w:sz w:val="21"/>
            <w:u w:val="single"/>
            <w:vertAlign w:val="superscript"/>
          </w:rPr>
          <w:t xml:space="preserve">[20]</w:t>
        </w:r>
      </w:hyperlink>
    </w:p>
    <w:p>
      <w:pPr>
        <w:numPr>
          <w:ilvl w:val="0"/>
          <w:numId w:val="27"/>
        </w:numPr>
        <w:spacing w:line="360" w:before="105" w:after="105" w:lineRule="auto"/>
      </w:pPr>
      <w:r>
        <w:rPr>
          <w:rFonts w:eastAsia="source serif 4" w:cs="source serif 4" w:ascii="source serif 4" w:hAnsi="source serif 4"/>
          <w:b/>
          <w:color w:val="000000"/>
          <w:sz w:val="21"/>
        </w:rPr>
        <w:t xml:space="preserve">IMF</w:t>
      </w:r>
      <w:r>
        <w:rPr>
          <w:rFonts w:eastAsia="source serif 4" w:cs="source serif 4" w:ascii="source serif 4" w:hAnsi="source serif 4"/>
          <w:color w:val="000000"/>
          <w:sz w:val="21"/>
        </w:rPr>
        <w:t xml:space="preserve">: Article IV consultations, Financial Sector Stability Review, financial-sector statistics.</w:t>
      </w:r>
      <w:bookmarkStart w:id="321" w:name="fnref53_1"/>
      <w:bookmarkEnd w:id="321"/>
      <w:hyperlink w:anchor="fn53">
        <w:r>
          <w:rPr>
            <w:rFonts w:eastAsia="source sans 3" w:cs="source sans 3" w:ascii="source sans 3" w:hAnsi="source sans 3"/>
            <w:color w:val="#000"/>
            <w:sz w:val="21"/>
            <w:u w:val="single"/>
            <w:vertAlign w:val="superscript"/>
          </w:rPr>
          <w:t xml:space="preserve">[53]</w:t>
        </w:r>
      </w:hyperlink>
      <w:bookmarkStart w:id="322" w:name="fnref80"/>
      <w:bookmarkEnd w:id="322"/>
      <w:hyperlink w:anchor="fn80">
        <w:r>
          <w:rPr>
            <w:rFonts w:eastAsia="source sans 3" w:cs="source sans 3" w:ascii="source sans 3" w:hAnsi="source sans 3"/>
            <w:color w:val="#000"/>
            <w:sz w:val="21"/>
            <w:u w:val="single"/>
            <w:vertAlign w:val="superscript"/>
          </w:rPr>
          <w:t xml:space="preserve">[80]</w:t>
        </w:r>
      </w:hyperlink>
      <w:bookmarkStart w:id="323" w:name="fnref52_2"/>
      <w:bookmarkEnd w:id="323"/>
      <w:hyperlink w:anchor="fn52">
        <w:r>
          <w:rPr>
            <w:rFonts w:eastAsia="source sans 3" w:cs="source sans 3" w:ascii="source sans 3" w:hAnsi="source sans 3"/>
            <w:color w:val="#000"/>
            <w:sz w:val="21"/>
            <w:u w:val="single"/>
            <w:vertAlign w:val="superscript"/>
          </w:rPr>
          <w:t xml:space="preserve">[52]</w:t>
        </w:r>
      </w:hyperlink>
      <w:bookmarkStart w:id="324" w:name="fnref9_8"/>
      <w:bookmarkEnd w:id="324"/>
      <w:hyperlink w:anchor="fn9">
        <w:r>
          <w:rPr>
            <w:rFonts w:eastAsia="source sans 3" w:cs="source sans 3" w:ascii="source sans 3" w:hAnsi="source sans 3"/>
            <w:color w:val="#000"/>
            <w:sz w:val="21"/>
            <w:u w:val="single"/>
            <w:vertAlign w:val="superscript"/>
          </w:rPr>
          <w:t xml:space="preserve">[9]</w:t>
        </w:r>
      </w:hyperlink>
      <w:bookmarkStart w:id="325" w:name="fnref10_12"/>
      <w:bookmarkEnd w:id="325"/>
      <w:hyperlink w:anchor="fn10">
        <w:r>
          <w:rPr>
            <w:rFonts w:eastAsia="source sans 3" w:cs="source sans 3" w:ascii="source sans 3" w:hAnsi="source sans 3"/>
            <w:color w:val="#000"/>
            <w:sz w:val="21"/>
            <w:u w:val="single"/>
            <w:vertAlign w:val="superscript"/>
          </w:rPr>
          <w:t xml:space="preserve">[10]</w:t>
        </w:r>
      </w:hyperlink>
    </w:p>
    <w:p>
      <w:pPr>
        <w:numPr>
          <w:ilvl w:val="0"/>
          <w:numId w:val="27"/>
        </w:numPr>
        <w:spacing w:line="360" w:before="105" w:after="105" w:lineRule="auto"/>
      </w:pPr>
      <w:r>
        <w:rPr>
          <w:rFonts w:eastAsia="source serif 4" w:cs="source serif 4" w:ascii="source serif 4" w:hAnsi="source serif 4"/>
          <w:b/>
          <w:color w:val="000000"/>
          <w:sz w:val="21"/>
        </w:rPr>
        <w:t xml:space="preserve">Asian Development Bank (ADB)</w:t>
      </w:r>
      <w:r>
        <w:rPr>
          <w:rFonts w:eastAsia="source serif 4" w:cs="source serif 4" w:ascii="source serif 4" w:hAnsi="source serif 4"/>
          <w:color w:val="000000"/>
          <w:sz w:val="21"/>
        </w:rPr>
        <w:t xml:space="preserve">: Pacific finance sector briefs, inclusion analysis.</w:t>
      </w:r>
      <w:bookmarkStart w:id="326" w:name="fnref8_2"/>
      <w:bookmarkEnd w:id="326"/>
      <w:hyperlink w:anchor="fn8">
        <w:r>
          <w:rPr>
            <w:rFonts w:eastAsia="source sans 3" w:cs="source sans 3" w:ascii="source sans 3" w:hAnsi="source sans 3"/>
            <w:color w:val="#000"/>
            <w:sz w:val="21"/>
            <w:u w:val="single"/>
            <w:vertAlign w:val="superscript"/>
          </w:rPr>
          <w:t xml:space="preserve">[8]</w:t>
        </w:r>
      </w:hyperlink>
      <w:bookmarkStart w:id="327" w:name="fnref17_9"/>
      <w:bookmarkEnd w:id="327"/>
      <w:hyperlink w:anchor="fn17">
        <w:r>
          <w:rPr>
            <w:rFonts w:eastAsia="source sans 3" w:cs="source sans 3" w:ascii="source sans 3" w:hAnsi="source sans 3"/>
            <w:color w:val="#000"/>
            <w:sz w:val="21"/>
            <w:u w:val="single"/>
            <w:vertAlign w:val="superscript"/>
          </w:rPr>
          <w:t xml:space="preserve">[17]</w:t>
        </w:r>
      </w:hyperlink>
    </w:p>
    <w:p>
      <w:pPr>
        <w:numPr>
          <w:ilvl w:val="0"/>
          <w:numId w:val="27"/>
        </w:numPr>
        <w:spacing w:line="360" w:before="105" w:after="105" w:lineRule="auto"/>
      </w:pPr>
      <w:r>
        <w:rPr>
          <w:rFonts w:eastAsia="source serif 4" w:cs="source serif 4" w:ascii="source serif 4" w:hAnsi="source serif 4"/>
          <w:b/>
          <w:color w:val="000000"/>
          <w:sz w:val="21"/>
        </w:rPr>
        <w:t xml:space="preserve">BIS/IMF/World Bank/OECD</w:t>
      </w:r>
      <w:r>
        <w:rPr>
          <w:rFonts w:eastAsia="source serif 4" w:cs="source serif 4" w:ascii="source serif 4" w:hAnsi="source serif 4"/>
          <w:color w:val="000000"/>
          <w:sz w:val="21"/>
        </w:rPr>
        <w:t xml:space="preserve">: International financial architecture and regulation.</w:t>
      </w:r>
      <w:bookmarkStart w:id="328" w:name="fnref66_3"/>
      <w:bookmarkEnd w:id="328"/>
      <w:hyperlink w:anchor="fn66">
        <w:r>
          <w:rPr>
            <w:rFonts w:eastAsia="source sans 3" w:cs="source sans 3" w:ascii="source sans 3" w:hAnsi="source sans 3"/>
            <w:color w:val="#000"/>
            <w:sz w:val="21"/>
            <w:u w:val="single"/>
            <w:vertAlign w:val="superscript"/>
          </w:rPr>
          <w:t xml:space="preserve">[66]</w:t>
        </w:r>
      </w:hyperlink>
      <w:bookmarkStart w:id="329" w:name="fnref67_3"/>
      <w:bookmarkEnd w:id="329"/>
      <w:hyperlink w:anchor="fn67">
        <w:r>
          <w:rPr>
            <w:rFonts w:eastAsia="source sans 3" w:cs="source sans 3" w:ascii="source sans 3" w:hAnsi="source sans 3"/>
            <w:color w:val="#000"/>
            <w:sz w:val="21"/>
            <w:u w:val="single"/>
            <w:vertAlign w:val="superscript"/>
          </w:rPr>
          <w:t xml:space="preserve">[67]</w:t>
        </w:r>
      </w:hyperlink>
      <w:bookmarkStart w:id="330" w:name="fnref78_1"/>
      <w:bookmarkEnd w:id="330"/>
      <w:hyperlink w:anchor="fn78">
        <w:r>
          <w:rPr>
            <w:rFonts w:eastAsia="source sans 3" w:cs="source sans 3" w:ascii="source sans 3" w:hAnsi="source sans 3"/>
            <w:color w:val="#000"/>
            <w:sz w:val="21"/>
            <w:u w:val="single"/>
            <w:vertAlign w:val="superscript"/>
          </w:rPr>
          <w:t xml:space="preserve">[78]</w:t>
        </w:r>
      </w:hyperlink>
      <w:bookmarkStart w:id="331" w:name="fnref65_6"/>
      <w:bookmarkEnd w:id="331"/>
      <w:hyperlink w:anchor="fn65">
        <w:r>
          <w:rPr>
            <w:rFonts w:eastAsia="source sans 3" w:cs="source sans 3" w:ascii="source sans 3" w:hAnsi="source sans 3"/>
            <w:color w:val="#000"/>
            <w:sz w:val="21"/>
            <w:u w:val="single"/>
            <w:vertAlign w:val="superscript"/>
          </w:rPr>
          <w:t xml:space="preserve">[65]</w:t>
        </w:r>
      </w:hyperlink>
      <w:bookmarkStart w:id="332" w:name="fnref64_7"/>
      <w:bookmarkEnd w:id="332"/>
      <w:hyperlink w:anchor="fn64">
        <w:r>
          <w:rPr>
            <w:rFonts w:eastAsia="source sans 3" w:cs="source sans 3" w:ascii="source sans 3" w:hAnsi="source sans 3"/>
            <w:color w:val="#000"/>
            <w:sz w:val="21"/>
            <w:u w:val="single"/>
            <w:vertAlign w:val="superscript"/>
          </w:rPr>
          <w:t xml:space="preserve">[64]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3" w:name="source_quality_notes"/>
      <w:r>
        <w:rPr>
          <w:rFonts w:eastAsia="source serif 4" w:cs="source serif 4" w:ascii="source serif 4" w:hAnsi="source serif 4"/>
          <w:b/>
          <w:color w:val="000000"/>
          <w:sz w:val="24"/>
        </w:rPr>
        <w:t xml:space="preserve">Source quality notes</w:t>
      </w:r>
      <w:bookmarkEnd w:id="333"/>
    </w:p>
    <w:p>
      <w:pPr>
        <w:numPr>
          <w:ilvl w:val="0"/>
          <w:numId w:val="28"/>
        </w:numPr>
        <w:spacing w:line="360" w:before="105" w:after="105" w:lineRule="auto"/>
      </w:pPr>
      <w:r>
        <w:rPr>
          <w:rFonts w:eastAsia="source serif 4" w:cs="source serif 4" w:ascii="source serif 4" w:hAnsi="source serif 4"/>
          <w:color w:val="000000"/>
          <w:sz w:val="21"/>
        </w:rPr>
        <w:t xml:space="preserve">PNG institutional/legal claims prioritise BPNG, PNGX, Treasury, NSO, SC PNG.</w:t>
      </w:r>
    </w:p>
    <w:p>
      <w:pPr>
        <w:numPr>
          <w:ilvl w:val="0"/>
          <w:numId w:val="28"/>
        </w:numPr>
        <w:spacing w:line="360" w:before="105" w:after="105" w:lineRule="auto"/>
      </w:pPr>
      <w:r>
        <w:rPr>
          <w:rFonts w:eastAsia="source serif 4" w:cs="source serif 4" w:ascii="source serif 4" w:hAnsi="source serif 4"/>
          <w:color w:val="000000"/>
          <w:sz w:val="21"/>
        </w:rPr>
        <w:t xml:space="preserve">Statistics are dated and sourced; where multiple vintages exist (e.g., GDP growth 3.8% 2024 vs 5.6% 2025), both are shown with years.</w:t>
      </w:r>
      <w:bookmarkStart w:id="334" w:name="fnref19_6"/>
      <w:bookmarkEnd w:id="334"/>
      <w:hyperlink w:anchor="fn19">
        <w:r>
          <w:rPr>
            <w:rFonts w:eastAsia="source sans 3" w:cs="source sans 3" w:ascii="source sans 3" w:hAnsi="source sans 3"/>
            <w:color w:val="#000"/>
            <w:sz w:val="21"/>
            <w:u w:val="single"/>
            <w:vertAlign w:val="superscript"/>
          </w:rPr>
          <w:t xml:space="preserve">[19]</w:t>
        </w:r>
      </w:hyperlink>
      <w:bookmarkStart w:id="335" w:name="fnref53_2"/>
      <w:bookmarkEnd w:id="335"/>
      <w:hyperlink w:anchor="fn53">
        <w:r>
          <w:rPr>
            <w:rFonts w:eastAsia="source sans 3" w:cs="source sans 3" w:ascii="source sans 3" w:hAnsi="source sans 3"/>
            <w:color w:val="#000"/>
            <w:sz w:val="21"/>
            <w:u w:val="single"/>
            <w:vertAlign w:val="superscript"/>
          </w:rPr>
          <w:t xml:space="preserve">[53]</w:t>
        </w:r>
      </w:hyperlink>
      <w:bookmarkStart w:id="336" w:name="fnref54_4"/>
      <w:bookmarkEnd w:id="336"/>
      <w:hyperlink w:anchor="fn54">
        <w:r>
          <w:rPr>
            <w:rFonts w:eastAsia="source sans 3" w:cs="source sans 3" w:ascii="source sans 3" w:hAnsi="source sans 3"/>
            <w:color w:val="#000"/>
            <w:sz w:val="21"/>
            <w:u w:val="single"/>
            <w:vertAlign w:val="superscript"/>
          </w:rPr>
          <w:t xml:space="preserve">[54]</w:t>
        </w:r>
      </w:hyperlink>
      <w:bookmarkStart w:id="337" w:name="fnref20_6"/>
      <w:bookmarkEnd w:id="337"/>
      <w:hyperlink w:anchor="fn20">
        <w:r>
          <w:rPr>
            <w:rFonts w:eastAsia="source sans 3" w:cs="source sans 3" w:ascii="source sans 3" w:hAnsi="source sans 3"/>
            <w:color w:val="#000"/>
            <w:sz w:val="21"/>
            <w:u w:val="single"/>
            <w:vertAlign w:val="superscript"/>
          </w:rPr>
          <w:t xml:space="preserve">[20]</w:t>
        </w:r>
      </w:hyperlink>
    </w:p>
    <w:p>
      <w:pPr>
        <w:numPr>
          <w:ilvl w:val="0"/>
          <w:numId w:val="28"/>
        </w:numPr>
        <w:spacing w:line="360" w:before="105" w:after="105" w:lineRule="auto"/>
      </w:pPr>
      <w:r>
        <w:rPr>
          <w:rFonts w:eastAsia="source serif 4" w:cs="source serif 4" w:ascii="source serif 4" w:hAnsi="source serif 4"/>
          <w:color w:val="000000"/>
          <w:sz w:val="21"/>
        </w:rPr>
        <w:t xml:space="preserve">Conflicting/evolving figures (e.g., mobile-money active usage) are flagged with source and date.</w:t>
      </w:r>
      <w:bookmarkStart w:id="338" w:name="fnref16_8"/>
      <w:bookmarkEnd w:id="338"/>
      <w:hyperlink w:anchor="fn16">
        <w:r>
          <w:rPr>
            <w:rFonts w:eastAsia="source sans 3" w:cs="source sans 3" w:ascii="source sans 3" w:hAnsi="source sans 3"/>
            <w:color w:val="#000"/>
            <w:sz w:val="21"/>
            <w:u w:val="single"/>
            <w:vertAlign w:val="superscript"/>
          </w:rPr>
          <w:t xml:space="preserve">[16]</w:t>
        </w:r>
      </w:hyperlink>
      <w:bookmarkStart w:id="339" w:name="fnref17_10"/>
      <w:bookmarkEnd w:id="339"/>
      <w:hyperlink w:anchor="fn17">
        <w:r>
          <w:rPr>
            <w:rFonts w:eastAsia="source sans 3" w:cs="source sans 3" w:ascii="source sans 3" w:hAnsi="source sans 3"/>
            <w:color w:val="#000"/>
            <w:sz w:val="21"/>
            <w:u w:val="single"/>
            <w:vertAlign w:val="superscript"/>
          </w:rPr>
          <w:t xml:space="preserve">[17]</w:t>
        </w:r>
      </w:hyperlink>
    </w:p>
    <w:p>
      <w:pPr>
        <w:spacing w:line="360" w:after="210" w:lineRule="auto"/>
      </w:pPr>
      <w:r>
        <w:rPr>
          <w:rFonts w:eastAsia="source serif 4" w:cs="source serif 4" w:ascii="source serif 4" w:hAnsi="source serif 4"/>
          <w:color w:val="000000"/>
        </w:rPr>
        <w:t xml:space="preserve">This dossier is designed to enable another AI and a human editor to structure and write the eBook without re-running the full research cycle.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40" w:name="fn1"/>
    <w:bookmarkEnd w:id="340"/>
    <w:p>
      <w:pPr>
        <w:numPr>
          <w:ilvl w:val="0"/>
          <w:numId w:val="30"/>
        </w:numPr>
        <w:spacing w:line="360" w:after="210" w:lineRule="auto"/>
      </w:pPr>
      <w:hyperlink r:id="rId6">
        <w:r>
          <w:rPr>
            <w:rFonts w:eastAsia="source sans 3" w:cs="source sans 3" w:ascii="source sans 3" w:hAnsi="source sans 3"/>
            <w:color w:val="#000"/>
            <w:sz w:val="18"/>
            <w:u w:val="single"/>
          </w:rPr>
          <w:t xml:space="preserve">https://www.cemla.org/actividades/2019-final/2019-09-financial-markets/2019-09-financial-markets-1.pdf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1" w:name="fn2"/>
    <w:bookmarkEnd w:id="341"/>
    <w:p>
      <w:pPr>
        <w:numPr>
          <w:ilvl w:val="0"/>
          <w:numId w:val="30"/>
        </w:numPr>
        <w:spacing w:line="360" w:after="210" w:lineRule="auto"/>
      </w:pPr>
      <w:hyperlink r:id="rId7">
        <w:r>
          <w:rPr>
            <w:rFonts w:eastAsia="source sans 3" w:cs="source sans 3" w:ascii="source sans 3" w:hAnsi="source sans 3"/>
            <w:color w:val="#000"/>
            <w:sz w:val="18"/>
            <w:u w:val="single"/>
          </w:rPr>
          <w:t xml:space="preserve">https://www.columbia.edu/~amm26/lecture files/overviewFinancialMarkets.pdf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2" w:name="fn3"/>
    <w:bookmarkEnd w:id="342"/>
    <w:p>
      <w:pPr>
        <w:numPr>
          <w:ilvl w:val="0"/>
          <w:numId w:val="30"/>
        </w:numPr>
        <w:spacing w:line="360" w:after="210" w:lineRule="auto"/>
      </w:pPr>
      <w:hyperlink r:id="rId8">
        <w:r>
          <w:rPr>
            <w:rFonts w:eastAsia="source sans 3" w:cs="source sans 3" w:ascii="source sans 3" w:hAnsi="source sans 3"/>
            <w:color w:val="#000"/>
            <w:sz w:val="18"/>
            <w:u w:val="single"/>
          </w:rPr>
          <w:t xml:space="preserve">https://en.wikipedia.org/wiki/Financial_market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3" w:name="fn4"/>
    <w:bookmarkEnd w:id="343"/>
    <w:p>
      <w:pPr>
        <w:numPr>
          <w:ilvl w:val="0"/>
          <w:numId w:val="30"/>
        </w:numPr>
        <w:spacing w:line="360" w:after="210" w:lineRule="auto"/>
      </w:pPr>
      <w:hyperlink r:id="rId9">
        <w:r>
          <w:rPr>
            <w:rFonts w:eastAsia="source sans 3" w:cs="source sans 3" w:ascii="source sans 3" w:hAnsi="source sans 3"/>
            <w:color w:val="#000"/>
            <w:sz w:val="18"/>
            <w:u w:val="single"/>
          </w:rPr>
          <w:t xml:space="preserve">https://www.investopedia.com/terms/f/financial-market.asp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4" w:name="fn5"/>
    <w:bookmarkEnd w:id="344"/>
    <w:p>
      <w:pPr>
        <w:numPr>
          <w:ilvl w:val="0"/>
          <w:numId w:val="30"/>
        </w:numPr>
        <w:spacing w:line="360" w:after="210" w:lineRule="auto"/>
      </w:pPr>
      <w:hyperlink r:id="rId10">
        <w:r>
          <w:rPr>
            <w:rFonts w:eastAsia="source sans 3" w:cs="source sans 3" w:ascii="source sans 3" w:hAnsi="source sans 3"/>
            <w:color w:val="#000"/>
            <w:sz w:val="18"/>
            <w:u w:val="single"/>
          </w:rPr>
          <w:t xml:space="preserve">https://www.perlego.com/index/economics/functions-of-financial-markets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5" w:name="fn6"/>
    <w:bookmarkEnd w:id="345"/>
    <w:p>
      <w:pPr>
        <w:numPr>
          <w:ilvl w:val="0"/>
          <w:numId w:val="30"/>
        </w:numPr>
        <w:spacing w:line="360" w:after="210" w:lineRule="auto"/>
      </w:pPr>
      <w:hyperlink r:id="rId11">
        <w:r>
          <w:rPr>
            <w:rFonts w:eastAsia="source sans 3" w:cs="source sans 3" w:ascii="source sans 3" w:hAnsi="source sans 3"/>
            <w:color w:val="#000"/>
            <w:sz w:val="18"/>
            <w:u w:val="single"/>
          </w:rPr>
          <w:t xml:space="preserve">https://wholesale.banking.societegenerale.com/en/compliance-regulatory-information/market-regulation/mifid/information-about-financial-instruments/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6" w:name="fn7"/>
    <w:bookmarkEnd w:id="346"/>
    <w:p>
      <w:pPr>
        <w:numPr>
          <w:ilvl w:val="0"/>
          <w:numId w:val="30"/>
        </w:numPr>
        <w:spacing w:line="360" w:after="210" w:lineRule="auto"/>
      </w:pPr>
      <w:hyperlink r:id="rId12">
        <w:r>
          <w:rPr>
            <w:rFonts w:eastAsia="source sans 3" w:cs="source sans 3" w:ascii="source sans 3" w:hAnsi="source sans 3"/>
            <w:color w:val="#000"/>
            <w:sz w:val="18"/>
            <w:u w:val="single"/>
          </w:rPr>
          <w:t xml:space="preserve">https://www.investopedia.com/terms/f/financialinstrument.asp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7" w:name="fn8"/>
    <w:bookmarkEnd w:id="347"/>
    <w:p>
      <w:pPr>
        <w:numPr>
          <w:ilvl w:val="0"/>
          <w:numId w:val="30"/>
        </w:numPr>
        <w:spacing w:line="360" w:after="210" w:lineRule="auto"/>
      </w:pPr>
      <w:hyperlink r:id="rId13">
        <w:r>
          <w:rPr>
            <w:rFonts w:eastAsia="source sans 3" w:cs="source sans 3" w:ascii="source sans 3" w:hAnsi="source sans 3"/>
            <w:color w:val="#000"/>
            <w:sz w:val="18"/>
            <w:u w:val="single"/>
          </w:rPr>
          <w:t xml:space="preserve">https://www.adb.org/sites/default/files/publication/530256/pacific-finance-sector-papua-new-guinea.pdf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8" w:name="fn9"/>
    <w:bookmarkEnd w:id="348"/>
    <w:p>
      <w:pPr>
        <w:numPr>
          <w:ilvl w:val="0"/>
          <w:numId w:val="30"/>
        </w:numPr>
        <w:spacing w:line="360" w:after="210" w:lineRule="auto"/>
      </w:pPr>
      <w:hyperlink r:id="rId14">
        <w:r>
          <w:rPr>
            <w:rFonts w:eastAsia="source sans 3" w:cs="source sans 3" w:ascii="source sans 3" w:hAnsi="source sans 3"/>
            <w:color w:val="#000"/>
            <w:sz w:val="18"/>
            <w:u w:val="single"/>
          </w:rPr>
          <w:t xml:space="preserve">https://www.elibrary.imf.org/view/journals/019/2024/103/article-A001-en.xml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49" w:name="fn10"/>
    <w:bookmarkEnd w:id="349"/>
    <w:p>
      <w:pPr>
        <w:numPr>
          <w:ilvl w:val="0"/>
          <w:numId w:val="30"/>
        </w:numPr>
        <w:spacing w:line="360" w:after="210" w:lineRule="auto"/>
      </w:pPr>
      <w:hyperlink r:id="rId15">
        <w:r>
          <w:rPr>
            <w:rFonts w:eastAsia="source sans 3" w:cs="source sans 3" w:ascii="source sans 3" w:hAnsi="source sans 3"/>
            <w:color w:val="#000"/>
            <w:sz w:val="18"/>
            <w:u w:val="single"/>
          </w:rPr>
          <w:t xml:space="preserve">https://www.elibrary.imf.org/downloadpdf/journals/019/2024/103/019.2024.issue-103-en.pdf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0" w:name="fn11"/>
    <w:bookmarkEnd w:id="350"/>
    <w:p>
      <w:pPr>
        <w:numPr>
          <w:ilvl w:val="0"/>
          <w:numId w:val="30"/>
        </w:numPr>
        <w:spacing w:line="360" w:after="210" w:lineRule="auto"/>
      </w:pPr>
      <w:hyperlink r:id="rId16">
        <w:r>
          <w:rPr>
            <w:rFonts w:eastAsia="source sans 3" w:cs="source sans 3" w:ascii="source sans 3" w:hAnsi="source sans 3"/>
            <w:color w:val="#000"/>
            <w:sz w:val="18"/>
            <w:u w:val="single"/>
          </w:rPr>
          <w:t xml:space="preserve">https://www.bankpng.gov.pg/financial-stability/list-licensed-institutions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1" w:name="fn12"/>
    <w:bookmarkEnd w:id="351"/>
    <w:p>
      <w:pPr>
        <w:numPr>
          <w:ilvl w:val="0"/>
          <w:numId w:val="30"/>
        </w:numPr>
        <w:spacing w:line="360" w:after="210" w:lineRule="auto"/>
      </w:pPr>
      <w:hyperlink r:id="rId17">
        <w:r>
          <w:rPr>
            <w:rFonts w:eastAsia="source sans 3" w:cs="source sans 3" w:ascii="source sans 3" w:hAnsi="source sans 3"/>
            <w:color w:val="#000"/>
            <w:sz w:val="18"/>
            <w:u w:val="single"/>
          </w:rPr>
          <w:t xml:space="preserve">https://www.pngx.com.pg/companies/listed-companies/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2" w:name="fn13"/>
    <w:bookmarkEnd w:id="352"/>
    <w:p>
      <w:pPr>
        <w:numPr>
          <w:ilvl w:val="0"/>
          <w:numId w:val="30"/>
        </w:numPr>
        <w:spacing w:line="360" w:after="210" w:lineRule="auto"/>
      </w:pPr>
      <w:hyperlink r:id="rId18">
        <w:r>
          <w:rPr>
            <w:rFonts w:eastAsia="source sans 3" w:cs="source sans 3" w:ascii="source sans 3" w:hAnsi="source sans 3"/>
            <w:color w:val="#000"/>
            <w:sz w:val="18"/>
            <w:u w:val="single"/>
          </w:rPr>
          <w:t xml:space="preserve">https://www.pngx.com.pg/about-pngx/</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3" w:name="fn14"/>
    <w:bookmarkEnd w:id="353"/>
    <w:p>
      <w:pPr>
        <w:numPr>
          <w:ilvl w:val="0"/>
          <w:numId w:val="30"/>
        </w:numPr>
        <w:spacing w:line="360" w:after="210" w:lineRule="auto"/>
      </w:pPr>
      <w:hyperlink r:id="rId19">
        <w:r>
          <w:rPr>
            <w:rFonts w:eastAsia="source sans 3" w:cs="source sans 3" w:ascii="source sans 3" w:hAnsi="source sans 3"/>
            <w:color w:val="#000"/>
            <w:sz w:val="18"/>
            <w:u w:val="single"/>
          </w:rPr>
          <w:t xml:space="preserve">https://www.bankpng.gov.pg/financial-markets/domestic-money-and-bond-market-operations-and-development/government-treasury-bills/government-treasury-bills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4" w:name="fn15"/>
    <w:bookmarkEnd w:id="354"/>
    <w:p>
      <w:pPr>
        <w:numPr>
          <w:ilvl w:val="0"/>
          <w:numId w:val="30"/>
        </w:numPr>
        <w:spacing w:line="360" w:after="210" w:lineRule="auto"/>
      </w:pPr>
      <w:hyperlink r:id="rId20">
        <w:r>
          <w:rPr>
            <w:rFonts w:eastAsia="source sans 3" w:cs="source sans 3" w:ascii="source sans 3" w:hAnsi="source sans 3"/>
            <w:color w:val="#000"/>
            <w:sz w:val="18"/>
            <w:u w:val="single"/>
          </w:rPr>
          <w:t xml:space="preserve">https://www.bankpng.gov.pg/financial-markets/domestic-money-and-bond-market-operations-and-development/bpng-bill-bpng-bond/treasury-bill-and-treasury-bond-tap-facility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5" w:name="fn16"/>
    <w:bookmarkEnd w:id="355"/>
    <w:p>
      <w:pPr>
        <w:numPr>
          <w:ilvl w:val="0"/>
          <w:numId w:val="30"/>
        </w:numPr>
        <w:spacing w:line="360" w:after="210" w:lineRule="auto"/>
      </w:pPr>
      <w:hyperlink r:id="rId21">
        <w:r>
          <w:rPr>
            <w:rFonts w:eastAsia="source sans 3" w:cs="source sans 3" w:ascii="source sans 3" w:hAnsi="source sans 3"/>
            <w:color w:val="#000"/>
            <w:sz w:val="18"/>
            <w:u w:val="single"/>
          </w:rPr>
          <w:t xml:space="preserve">https://forumsec.org/sites/default/files/2026-01/PIFS(25)FEMM.Info_.2 - Improving Financial Inclusion in the Pacific - Update on the 2025 Money Pacific Goals_0.pdf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6" w:name="fn17"/>
    <w:bookmarkEnd w:id="356"/>
    <w:p>
      <w:pPr>
        <w:numPr>
          <w:ilvl w:val="0"/>
          <w:numId w:val="30"/>
        </w:numPr>
        <w:spacing w:line="360" w:after="210" w:lineRule="auto"/>
      </w:pPr>
      <w:hyperlink r:id="rId22">
        <w:r>
          <w:rPr>
            <w:rFonts w:eastAsia="source sans 3" w:cs="source sans 3" w:ascii="source sans 3" w:hAnsi="source sans 3"/>
            <w:color w:val="#000"/>
            <w:sz w:val="18"/>
            <w:u w:val="single"/>
          </w:rPr>
          <w:t xml:space="preserve">https://www.adb.org/sites/default/files/publication/1044336/png-ado-april-2025.pdf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7" w:name="fn18"/>
    <w:bookmarkEnd w:id="357"/>
    <w:p>
      <w:pPr>
        <w:numPr>
          <w:ilvl w:val="0"/>
          <w:numId w:val="30"/>
        </w:numPr>
        <w:spacing w:line="360" w:after="210" w:lineRule="auto"/>
      </w:pPr>
      <w:hyperlink r:id="rId23">
        <w:r>
          <w:rPr>
            <w:rFonts w:eastAsia="source sans 3" w:cs="source sans 3" w:ascii="source sans 3" w:hAnsi="source sans 3"/>
            <w:color w:val="#000"/>
            <w:sz w:val="18"/>
            <w:u w:val="single"/>
          </w:rPr>
          <w:t xml:space="preserve">https://nextbillionseconds.com/wp-content/uploads/2025/03/Deep-Research.pdf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8" w:name="fn19"/>
    <w:bookmarkEnd w:id="358"/>
    <w:p>
      <w:pPr>
        <w:numPr>
          <w:ilvl w:val="0"/>
          <w:numId w:val="30"/>
        </w:numPr>
        <w:spacing w:line="360" w:after="210" w:lineRule="auto"/>
      </w:pPr>
      <w:hyperlink r:id="rId24">
        <w:r>
          <w:rPr>
            <w:rFonts w:eastAsia="source sans 3" w:cs="source sans 3" w:ascii="source sans 3" w:hAnsi="source sans 3"/>
            <w:color w:val="#000"/>
            <w:sz w:val="18"/>
            <w:u w:val="single"/>
          </w:rPr>
          <w:t xml:space="preserve">https://data.worldbank.org/country/papua-new-guinea</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59" w:name="fn20"/>
    <w:bookmarkEnd w:id="359"/>
    <w:p>
      <w:pPr>
        <w:numPr>
          <w:ilvl w:val="0"/>
          <w:numId w:val="30"/>
        </w:numPr>
        <w:spacing w:line="360" w:after="210" w:lineRule="auto"/>
      </w:pPr>
      <w:hyperlink r:id="rId25">
        <w:r>
          <w:rPr>
            <w:rFonts w:eastAsia="source sans 3" w:cs="source sans 3" w:ascii="source sans 3" w:hAnsi="source sans 3"/>
            <w:color w:val="#000"/>
            <w:sz w:val="18"/>
            <w:u w:val="single"/>
          </w:rPr>
          <w:t xml:space="preserve">https://documents1.worldbank.org/curated/en/099080526151512103/pdf/BOSIB-81bdddcb-03e0-4558-8cd8-64126d0030c1.pdf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0" w:name="fn21"/>
    <w:bookmarkEnd w:id="360"/>
    <w:p>
      <w:pPr>
        <w:numPr>
          <w:ilvl w:val="0"/>
          <w:numId w:val="30"/>
        </w:numPr>
        <w:spacing w:line="360" w:after="210" w:lineRule="auto"/>
      </w:pPr>
      <w:hyperlink r:id="rId26">
        <w:r>
          <w:rPr>
            <w:rFonts w:eastAsia="source sans 3" w:cs="source sans 3" w:ascii="source sans 3" w:hAnsi="source sans 3"/>
            <w:color w:val="#000"/>
            <w:sz w:val="18"/>
            <w:u w:val="single"/>
          </w:rPr>
          <w:t xml:space="preserve">https://data.worldbank.org/?locations=1W-PG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1" w:name="fn22"/>
    <w:bookmarkEnd w:id="361"/>
    <w:p>
      <w:pPr>
        <w:numPr>
          <w:ilvl w:val="0"/>
          <w:numId w:val="30"/>
        </w:numPr>
        <w:spacing w:line="360" w:after="210" w:lineRule="auto"/>
      </w:pPr>
      <w:hyperlink r:id="rId27">
        <w:r>
          <w:rPr>
            <w:rFonts w:eastAsia="source sans 3" w:cs="source sans 3" w:ascii="source sans 3" w:hAnsi="source sans 3"/>
            <w:color w:val="#000"/>
            <w:sz w:val="18"/>
            <w:u w:val="single"/>
          </w:rPr>
          <w:t xml:space="preserve">https://oec.world/en/profile/country/png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2" w:name="fn23"/>
    <w:bookmarkEnd w:id="362"/>
    <w:p>
      <w:pPr>
        <w:numPr>
          <w:ilvl w:val="0"/>
          <w:numId w:val="30"/>
        </w:numPr>
        <w:spacing w:line="360" w:after="210" w:lineRule="auto"/>
      </w:pPr>
      <w:hyperlink r:id="rId28">
        <w:r>
          <w:rPr>
            <w:rFonts w:eastAsia="source sans 3" w:cs="source sans 3" w:ascii="source sans 3" w:hAnsi="source sans 3"/>
            <w:color w:val="#000"/>
            <w:sz w:val="18"/>
            <w:u w:val="single"/>
          </w:rPr>
          <w:t xml:space="preserve">https://www.nso.gov.pg/statistics/economy/international-merchandise-trade/2024-release/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3" w:name="fn24"/>
    <w:bookmarkEnd w:id="363"/>
    <w:p>
      <w:pPr>
        <w:numPr>
          <w:ilvl w:val="0"/>
          <w:numId w:val="30"/>
        </w:numPr>
        <w:spacing w:line="360" w:after="210" w:lineRule="auto"/>
      </w:pPr>
      <w:hyperlink r:id="rId29">
        <w:r>
          <w:rPr>
            <w:rFonts w:eastAsia="source sans 3" w:cs="source sans 3" w:ascii="source sans 3" w:hAnsi="source sans 3"/>
            <w:color w:val="#000"/>
            <w:sz w:val="18"/>
            <w:u w:val="single"/>
          </w:rPr>
          <w:t xml:space="preserve">https://www.nso.gov.pg/statistics/economy/international-merchandise-trade/2025-release/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4" w:name="fn25"/>
    <w:bookmarkEnd w:id="364"/>
    <w:p>
      <w:pPr>
        <w:numPr>
          <w:ilvl w:val="0"/>
          <w:numId w:val="30"/>
        </w:numPr>
        <w:spacing w:line="360" w:after="210" w:lineRule="auto"/>
      </w:pPr>
      <w:hyperlink r:id="rId30">
        <w:r>
          <w:rPr>
            <w:rFonts w:eastAsia="source sans 3" w:cs="source sans 3" w:ascii="source sans 3" w:hAnsi="source sans 3"/>
            <w:color w:val="#000"/>
            <w:sz w:val="18"/>
            <w:u w:val="single"/>
          </w:rPr>
          <w:t xml:space="preserve">https://www.bankpng.gov.pg/monetary-policy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5" w:name="fn26"/>
    <w:bookmarkEnd w:id="365"/>
    <w:p>
      <w:pPr>
        <w:numPr>
          <w:ilvl w:val="0"/>
          <w:numId w:val="30"/>
        </w:numPr>
        <w:spacing w:line="360" w:after="210" w:lineRule="auto"/>
      </w:pPr>
      <w:hyperlink r:id="rId31">
        <w:r>
          <w:rPr>
            <w:rFonts w:eastAsia="source sans 3" w:cs="source sans 3" w:ascii="source sans 3" w:hAnsi="source sans 3"/>
            <w:color w:val="#000"/>
            <w:sz w:val="18"/>
            <w:u w:val="single"/>
          </w:rPr>
          <w:t xml:space="preserve">https://www.bankpng.gov.pg/monetary-policy/formulation-and-implementation-monetary-policy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6" w:name="fn27"/>
    <w:bookmarkEnd w:id="366"/>
    <w:p>
      <w:pPr>
        <w:numPr>
          <w:ilvl w:val="0"/>
          <w:numId w:val="30"/>
        </w:numPr>
        <w:spacing w:line="360" w:after="210" w:lineRule="auto"/>
      </w:pPr>
      <w:hyperlink r:id="rId32">
        <w:r>
          <w:rPr>
            <w:rFonts w:eastAsia="source sans 3" w:cs="source sans 3" w:ascii="source sans 3" w:hAnsi="source sans 3"/>
            <w:color w:val="#000"/>
            <w:sz w:val="18"/>
            <w:u w:val="single"/>
          </w:rPr>
          <w:t xml:space="preserve">https://www.bankpng.gov.pg/monetary-policy/about-monetary-policy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7" w:name="fn28"/>
    <w:bookmarkEnd w:id="367"/>
    <w:p>
      <w:pPr>
        <w:numPr>
          <w:ilvl w:val="0"/>
          <w:numId w:val="30"/>
        </w:numPr>
        <w:spacing w:line="360" w:after="210" w:lineRule="auto"/>
      </w:pPr>
      <w:hyperlink r:id="rId33">
        <w:r>
          <w:rPr>
            <w:rFonts w:eastAsia="source sans 3" w:cs="source sans 3" w:ascii="source sans 3" w:hAnsi="source sans 3"/>
            <w:color w:val="#000"/>
            <w:sz w:val="18"/>
            <w:u w:val="single"/>
          </w:rPr>
          <w:t xml:space="preserve">https://www.bis.org/speeches/20260325-presentation-march-2026-economic-outlook-inflation-and-monetary-policy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8" w:name="fn29"/>
    <w:bookmarkEnd w:id="368"/>
    <w:p>
      <w:pPr>
        <w:numPr>
          <w:ilvl w:val="0"/>
          <w:numId w:val="30"/>
        </w:numPr>
        <w:spacing w:line="360" w:after="210" w:lineRule="auto"/>
      </w:pPr>
      <w:hyperlink r:id="rId34">
        <w:r>
          <w:rPr>
            <w:rFonts w:eastAsia="source sans 3" w:cs="source sans 3" w:ascii="source sans 3" w:hAnsi="source sans 3"/>
            <w:color w:val="#000"/>
            <w:sz w:val="18"/>
            <w:u w:val="single"/>
          </w:rPr>
          <w:t xml:space="preserve">https://faculty.sites.iastate.edu/tesfatsi/archive/tesfatsi/finintro.htm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69" w:name="fn30"/>
    <w:bookmarkEnd w:id="369"/>
    <w:p>
      <w:pPr>
        <w:numPr>
          <w:ilvl w:val="0"/>
          <w:numId w:val="30"/>
        </w:numPr>
        <w:spacing w:line="360" w:after="210" w:lineRule="auto"/>
      </w:pPr>
      <w:hyperlink r:id="rId35">
        <w:r>
          <w:rPr>
            <w:rFonts w:eastAsia="source sans 3" w:cs="source sans 3" w:ascii="source sans 3" w:hAnsi="source sans 3"/>
            <w:color w:val="#000"/>
            <w:sz w:val="18"/>
            <w:u w:val="single"/>
          </w:rPr>
          <w:t xml:space="preserve">https://www.longdom.org/open-access/financial-markets-the-backbone-of-the-global-economy-1104129.html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70" w:name="fn31"/>
    <w:bookmarkEnd w:id="370"/>
    <w:p>
      <w:pPr>
        <w:numPr>
          <w:ilvl w:val="0"/>
          <w:numId w:val="30"/>
        </w:numPr>
        <w:spacing w:line="360" w:after="210" w:lineRule="auto"/>
      </w:pPr>
      <w:hyperlink r:id="rId36">
        <w:r>
          <w:rPr>
            <w:rFonts w:eastAsia="source sans 3" w:cs="source sans 3" w:ascii="source sans 3" w:hAnsi="source sans 3"/>
            <w:color w:val="#000"/>
            <w:sz w:val="18"/>
            <w:u w:val="single"/>
          </w:rPr>
          <w:t xml:space="preserve">https://psu.pb.unizin.org/introductiontomacroeconomics/chapter/the-financial-system-and-the-market-for-financial-capital/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71" w:name="fn32"/>
    <w:bookmarkEnd w:id="371"/>
    <w:p>
      <w:pPr>
        <w:numPr>
          <w:ilvl w:val="0"/>
          <w:numId w:val="30"/>
        </w:numPr>
        <w:spacing w:line="360" w:after="210" w:lineRule="auto"/>
      </w:pPr>
      <w:hyperlink r:id="rId37">
        <w:r>
          <w:rPr>
            <w:rFonts w:eastAsia="source sans 3" w:cs="source sans 3" w:ascii="source sans 3" w:hAnsi="source sans 3"/>
            <w:color w:val="#000"/>
            <w:sz w:val="18"/>
            <w:u w:val="single"/>
          </w:rPr>
          <w:t xml:space="preserve">https://faculty.sites.iastate.edu/tesfatsi/archive/tesfatsi/mish2b.htm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72" w:name="fn33"/>
    <w:bookmarkEnd w:id="372"/>
    <w:p>
      <w:pPr>
        <w:numPr>
          <w:ilvl w:val="0"/>
          <w:numId w:val="30"/>
        </w:numPr>
        <w:spacing w:line="360" w:after="210" w:lineRule="auto"/>
      </w:pPr>
      <w:hyperlink r:id="rId38">
        <w:r>
          <w:rPr>
            <w:rFonts w:eastAsia="source sans 3" w:cs="source sans 3" w:ascii="source sans 3" w:hAnsi="source sans 3"/>
            <w:color w:val="#000"/>
            <w:sz w:val="18"/>
            <w:u w:val="single"/>
          </w:rPr>
          <w:t xml:space="preserve">https://bravosresearch.com/blog/technical-analysis/financial-market/</w:t>
        </w:r>
      </w:hyperlink>
      <w:r>
        <w:rPr>
          <w:rFonts w:eastAsia="source serif 4" w:cs="source serif 4" w:ascii="source serif 4" w:hAnsi="source serif 4"/>
          <w:color w:val="000000"/>
          <w:sz w:val="18"/>
        </w:rPr>
        <w:t xml:space="preserve"> </w:t>
      </w:r>
    </w:p>
    <w:bookmarkStart w:id="373" w:name="fn34"/>
    <w:bookmarkEnd w:id="373"/>
    <w:p>
      <w:pPr>
        <w:numPr>
          <w:ilvl w:val="0"/>
          <w:numId w:val="30"/>
        </w:numPr>
        <w:spacing w:line="360" w:after="210" w:lineRule="auto"/>
      </w:pPr>
      <w:hyperlink r:id="rId39">
        <w:r>
          <w:rPr>
            <w:rFonts w:eastAsia="source sans 3" w:cs="source sans 3" w:ascii="source sans 3" w:hAnsi="source sans 3"/>
            <w:color w:val="#000"/>
            <w:sz w:val="18"/>
            <w:u w:val="single"/>
          </w:rPr>
          <w:t xml:space="preserve">https://www.bankpng.gov.pg/financial-stability/about-financial-stability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74" w:name="fn35"/>
    <w:bookmarkEnd w:id="374"/>
    <w:p>
      <w:pPr>
        <w:numPr>
          <w:ilvl w:val="0"/>
          <w:numId w:val="30"/>
        </w:numPr>
        <w:spacing w:line="360" w:after="210" w:lineRule="auto"/>
      </w:pPr>
      <w:hyperlink r:id="rId40">
        <w:r>
          <w:rPr>
            <w:rFonts w:eastAsia="source sans 3" w:cs="source sans 3" w:ascii="source sans 3" w:hAnsi="source sans 3"/>
            <w:color w:val="#000"/>
            <w:sz w:val="18"/>
            <w:u w:val="single"/>
          </w:rPr>
          <w:t xml:space="preserve">https://www.bankpng.gov.pg/about-us/our-objectives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75" w:name="fn36"/>
    <w:bookmarkEnd w:id="375"/>
    <w:p>
      <w:pPr>
        <w:numPr>
          <w:ilvl w:val="0"/>
          <w:numId w:val="30"/>
        </w:numPr>
        <w:spacing w:line="360" w:after="210" w:lineRule="auto"/>
      </w:pPr>
      <w:hyperlink r:id="rId41">
        <w:r>
          <w:rPr>
            <w:rFonts w:eastAsia="source sans 3" w:cs="source sans 3" w:ascii="source sans 3" w:hAnsi="source sans 3"/>
            <w:color w:val="#000"/>
            <w:sz w:val="18"/>
            <w:u w:val="single"/>
          </w:rPr>
          <w:t xml:space="preserve">https://oxfordbusinessgroup.com/reports/papua-new-guinea/2019-report/economy/policy-pathway-reforms-aim-at-improving-regulation-and-product-offering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76" w:name="fn37"/>
    <w:bookmarkEnd w:id="376"/>
    <w:p>
      <w:pPr>
        <w:numPr>
          <w:ilvl w:val="0"/>
          <w:numId w:val="30"/>
        </w:numPr>
        <w:spacing w:line="360" w:after="210" w:lineRule="auto"/>
      </w:pPr>
      <w:hyperlink r:id="rId42">
        <w:r>
          <w:rPr>
            <w:rFonts w:eastAsia="source sans 3" w:cs="source sans 3" w:ascii="source sans 3" w:hAnsi="source sans 3"/>
            <w:color w:val="#000"/>
            <w:sz w:val="18"/>
            <w:u w:val="single"/>
          </w:rPr>
          <w:t xml:space="preserve">https://www.treasury.gov.pg/debt-2/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77" w:name="fn38"/>
    <w:bookmarkEnd w:id="377"/>
    <w:p>
      <w:pPr>
        <w:numPr>
          <w:ilvl w:val="0"/>
          <w:numId w:val="30"/>
        </w:numPr>
        <w:spacing w:line="360" w:after="210" w:lineRule="auto"/>
      </w:pPr>
      <w:hyperlink r:id="rId43">
        <w:r>
          <w:rPr>
            <w:rFonts w:eastAsia="source sans 3" w:cs="source sans 3" w:ascii="source sans 3" w:hAnsi="source sans 3"/>
            <w:color w:val="#000"/>
            <w:sz w:val="18"/>
            <w:u w:val="single"/>
          </w:rPr>
          <w:t xml:space="preserve">https://www.bankpng.gov.pg/list-licensed-banks-and-financial-institutions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78" w:name="fn39"/>
    <w:bookmarkEnd w:id="378"/>
    <w:p>
      <w:pPr>
        <w:numPr>
          <w:ilvl w:val="0"/>
          <w:numId w:val="30"/>
        </w:numPr>
        <w:spacing w:line="360" w:after="210" w:lineRule="auto"/>
      </w:pPr>
      <w:hyperlink r:id="rId44">
        <w:r>
          <w:rPr>
            <w:rFonts w:eastAsia="source sans 3" w:cs="source sans 3" w:ascii="source sans 3" w:hAnsi="source sans 3"/>
            <w:color w:val="#000"/>
            <w:sz w:val="18"/>
            <w:u w:val="single"/>
          </w:rPr>
          <w:t xml:space="preserve">https://www.businessadvantagepng.com/financial-services-a-sector-profile/</w:t>
        </w:r>
      </w:hyperlink>
      <w:r>
        <w:rPr>
          <w:rFonts w:eastAsia="source serif 4" w:cs="source serif 4" w:ascii="source serif 4" w:hAnsi="source serif 4"/>
          <w:color w:val="000000"/>
          <w:sz w:val="18"/>
        </w:rPr>
        <w:t xml:space="preserve"> </w:t>
      </w:r>
    </w:p>
    <w:bookmarkStart w:id="379" w:name="fn40"/>
    <w:bookmarkEnd w:id="379"/>
    <w:p>
      <w:pPr>
        <w:numPr>
          <w:ilvl w:val="0"/>
          <w:numId w:val="30"/>
        </w:numPr>
        <w:spacing w:line="360" w:after="210" w:lineRule="auto"/>
      </w:pPr>
      <w:hyperlink r:id="rId45">
        <w:r>
          <w:rPr>
            <w:rFonts w:eastAsia="source sans 3" w:cs="source sans 3" w:ascii="source sans 3" w:hAnsi="source sans 3"/>
            <w:color w:val="#000"/>
            <w:sz w:val="18"/>
            <w:u w:val="single"/>
          </w:rPr>
          <w:t xml:space="preserve">https://www.bsp.com.pg/payments/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80" w:name="fn41"/>
    <w:bookmarkEnd w:id="380"/>
    <w:p>
      <w:pPr>
        <w:numPr>
          <w:ilvl w:val="0"/>
          <w:numId w:val="30"/>
        </w:numPr>
        <w:spacing w:line="360" w:after="210" w:lineRule="auto"/>
      </w:pPr>
      <w:hyperlink r:id="rId46">
        <w:r>
          <w:rPr>
            <w:rFonts w:eastAsia="source sans 3" w:cs="source sans 3" w:ascii="source sans 3" w:hAnsi="source sans 3"/>
            <w:color w:val="#000"/>
            <w:sz w:val="18"/>
            <w:u w:val="single"/>
          </w:rPr>
          <w:t xml:space="preserve">https://www.scpng.gov.pg/png-national-stock-exchange/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81" w:name="fn42"/>
    <w:bookmarkEnd w:id="381"/>
    <w:p>
      <w:pPr>
        <w:numPr>
          <w:ilvl w:val="0"/>
          <w:numId w:val="30"/>
        </w:numPr>
        <w:spacing w:line="360" w:after="210" w:lineRule="auto"/>
      </w:pPr>
      <w:hyperlink r:id="rId47">
        <w:r>
          <w:rPr>
            <w:rFonts w:eastAsia="source sans 3" w:cs="source sans 3" w:ascii="source sans 3" w:hAnsi="source sans 3"/>
            <w:color w:val="#000"/>
            <w:sz w:val="18"/>
            <w:u w:val="single"/>
          </w:rPr>
          <w:t xml:space="preserve">https://www.bankpng.gov.pg/financial-markets/domestic-money-and-bond-market-operations-and-development/treasury-bills/tbills-weekly-auction-announcement/</w:t>
        </w:r>
      </w:hyperlink>
      <w:r>
        <w:rPr>
          <w:rFonts w:eastAsia="source serif 4" w:cs="source serif 4" w:ascii="source serif 4" w:hAnsi="source serif 4"/>
          <w:color w:val="000000"/>
          <w:sz w:val="18"/>
        </w:rPr>
        <w:t xml:space="preserve"> </w:t>
      </w:r>
    </w:p>
    <w:bookmarkStart w:id="382" w:name="fn43"/>
    <w:bookmarkEnd w:id="382"/>
    <w:p>
      <w:pPr>
        <w:numPr>
          <w:ilvl w:val="0"/>
          <w:numId w:val="30"/>
        </w:numPr>
        <w:spacing w:line="360" w:after="210" w:lineRule="auto"/>
      </w:pPr>
      <w:hyperlink r:id="rId48">
        <w:r>
          <w:rPr>
            <w:rFonts w:eastAsia="source sans 3" w:cs="source sans 3" w:ascii="source sans 3" w:hAnsi="source sans 3"/>
            <w:color w:val="#000"/>
            <w:sz w:val="18"/>
            <w:u w:val="single"/>
          </w:rPr>
          <w:t xml:space="preserve">https://www.bankpng.gov.pg/sites/default/files/2024-09/Treasury-Bills-Information-Brochure.pdf</w:t>
        </w:r>
      </w:hyperlink>
      <w:r>
        <w:rPr>
          <w:rFonts w:eastAsia="source serif 4" w:cs="source serif 4" w:ascii="source serif 4" w:hAnsi="source serif 4"/>
          <w:color w:val="000000"/>
          <w:sz w:val="18"/>
        </w:rPr>
        <w:t xml:space="preserve"> </w:t>
      </w:r>
    </w:p>
    <w:bookmarkStart w:id="383" w:name="fn44"/>
    <w:bookmarkEnd w:id="383"/>
    <w:p>
      <w:pPr>
        <w:numPr>
          <w:ilvl w:val="0"/>
          <w:numId w:val="30"/>
        </w:numPr>
        <w:spacing w:line="360" w:after="210" w:lineRule="auto"/>
      </w:pPr>
      <w:hyperlink r:id="rId49">
        <w:r>
          <w:rPr>
            <w:rFonts w:eastAsia="source sans 3" w:cs="source sans 3" w:ascii="source sans 3" w:hAnsi="source sans 3"/>
            <w:color w:val="#000"/>
            <w:sz w:val="18"/>
            <w:u w:val="single"/>
          </w:rPr>
          <w:t xml:space="preserve">https://www.businessadvantagepng.com/papua-new-guinea-government-securities/</w:t>
        </w:r>
      </w:hyperlink>
      <w:r>
        <w:rPr>
          <w:rFonts w:eastAsia="source serif 4" w:cs="source serif 4" w:ascii="source serif 4" w:hAnsi="source serif 4"/>
          <w:color w:val="000000"/>
          <w:sz w:val="18"/>
        </w:rPr>
        <w:t xml:space="preserve"> </w:t>
      </w:r>
    </w:p>
    <w:bookmarkStart w:id="384" w:name="fn45"/>
    <w:bookmarkEnd w:id="384"/>
    <w:p>
      <w:pPr>
        <w:numPr>
          <w:ilvl w:val="0"/>
          <w:numId w:val="30"/>
        </w:numPr>
        <w:spacing w:line="360" w:after="210" w:lineRule="auto"/>
      </w:pPr>
      <w:hyperlink r:id="rId50">
        <w:r>
          <w:rPr>
            <w:rFonts w:eastAsia="source sans 3" w:cs="source sans 3" w:ascii="source sans 3" w:hAnsi="source sans 3"/>
            <w:color w:val="#000"/>
            <w:sz w:val="18"/>
            <w:u w:val="single"/>
          </w:rPr>
          <w:t xml:space="preserve">https://www.bankpng.gov.pg/financial-markets/domestic-currency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85" w:name="fn46"/>
    <w:bookmarkEnd w:id="385"/>
    <w:p>
      <w:pPr>
        <w:numPr>
          <w:ilvl w:val="0"/>
          <w:numId w:val="30"/>
        </w:numPr>
        <w:spacing w:line="360" w:after="210" w:lineRule="auto"/>
      </w:pPr>
      <w:hyperlink r:id="rId51">
        <w:r>
          <w:rPr>
            <w:rFonts w:eastAsia="source sans 3" w:cs="source sans 3" w:ascii="source sans 3" w:hAnsi="source sans 3"/>
            <w:color w:val="#000"/>
            <w:sz w:val="18"/>
            <w:u w:val="single"/>
          </w:rPr>
          <w:t xml:space="preserve">https://documents1.worldbank.org/curated/en/461201468332461023/pdf/Papua-New-Guinea-Debt-Management-Performance-Assessment-DeMPA.pdf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86" w:name="fn47"/>
    <w:bookmarkEnd w:id="386"/>
    <w:p>
      <w:pPr>
        <w:numPr>
          <w:ilvl w:val="0"/>
          <w:numId w:val="30"/>
        </w:numPr>
        <w:spacing w:line="360" w:after="210" w:lineRule="auto"/>
      </w:pPr>
      <w:hyperlink r:id="rId52">
        <w:r>
          <w:rPr>
            <w:rFonts w:eastAsia="source sans 3" w:cs="source sans 3" w:ascii="source sans 3" w:hAnsi="source sans 3"/>
            <w:color w:val="#000"/>
            <w:sz w:val="18"/>
            <w:u w:val="single"/>
          </w:rPr>
          <w:t xml:space="preserve">https://www.bankpng.gov.pg/investments/upcoming-auctions/treasury-bills-auction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87" w:name="fn48"/>
    <w:bookmarkEnd w:id="387"/>
    <w:p>
      <w:pPr>
        <w:numPr>
          <w:ilvl w:val="0"/>
          <w:numId w:val="30"/>
        </w:numPr>
        <w:spacing w:line="360" w:after="210" w:lineRule="auto"/>
      </w:pPr>
      <w:hyperlink r:id="rId53">
        <w:r>
          <w:rPr>
            <w:rFonts w:eastAsia="source sans 3" w:cs="source sans 3" w:ascii="source sans 3" w:hAnsi="source sans 3"/>
            <w:color w:val="#000"/>
            <w:sz w:val="18"/>
            <w:u w:val="single"/>
          </w:rPr>
          <w:t xml:space="preserve">https://library.westpaciq.com.au/content/dam/public/westpaciq/secure/economics/documents/aus/2025/08/PngUpdateAugust 2025.pdf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88" w:name="fn49"/>
    <w:bookmarkEnd w:id="388"/>
    <w:p>
      <w:pPr>
        <w:numPr>
          <w:ilvl w:val="0"/>
          <w:numId w:val="30"/>
        </w:numPr>
        <w:spacing w:line="360" w:after="210" w:lineRule="auto"/>
      </w:pPr>
      <w:hyperlink r:id="rId54">
        <w:r>
          <w:rPr>
            <w:rFonts w:eastAsia="source sans 3" w:cs="source sans 3" w:ascii="source sans 3" w:hAnsi="source sans 3"/>
            <w:color w:val="#000"/>
            <w:sz w:val="18"/>
            <w:u w:val="single"/>
          </w:rPr>
          <w:t xml:space="preserve">https://www.investopedia.com/terms/b/bank.asp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89" w:name="fn50"/>
    <w:bookmarkEnd w:id="389"/>
    <w:p>
      <w:pPr>
        <w:numPr>
          <w:ilvl w:val="0"/>
          <w:numId w:val="30"/>
        </w:numPr>
        <w:spacing w:line="360" w:after="210" w:lineRule="auto"/>
      </w:pPr>
      <w:hyperlink r:id="rId55">
        <w:r>
          <w:rPr>
            <w:rFonts w:eastAsia="source sans 3" w:cs="source sans 3" w:ascii="source sans 3" w:hAnsi="source sans 3"/>
            <w:color w:val="#000"/>
            <w:sz w:val="18"/>
            <w:u w:val="single"/>
          </w:rPr>
          <w:t xml:space="preserve">https://www.investopedia.com/articles/07/banking.asp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0" w:name="fn51"/>
    <w:bookmarkEnd w:id="390"/>
    <w:p>
      <w:pPr>
        <w:numPr>
          <w:ilvl w:val="0"/>
          <w:numId w:val="30"/>
        </w:numPr>
        <w:spacing w:line="360" w:after="210" w:lineRule="auto"/>
      </w:pPr>
      <w:hyperlink r:id="rId56">
        <w:r>
          <w:rPr>
            <w:rFonts w:eastAsia="source sans 3" w:cs="source sans 3" w:ascii="source sans 3" w:hAnsi="source sans 3"/>
            <w:color w:val="#000"/>
            <w:sz w:val="18"/>
            <w:u w:val="single"/>
          </w:rPr>
          <w:t xml:space="preserve">https://www.investopedia.com/ask/answers/061615/what-are-major-categories-financial-institutions-and-what-are-their-primary-roles.asp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1" w:name="fn52"/>
    <w:bookmarkEnd w:id="391"/>
    <w:p>
      <w:pPr>
        <w:numPr>
          <w:ilvl w:val="0"/>
          <w:numId w:val="30"/>
        </w:numPr>
        <w:spacing w:line="360" w:after="210" w:lineRule="auto"/>
      </w:pPr>
      <w:hyperlink r:id="rId57">
        <w:r>
          <w:rPr>
            <w:rFonts w:eastAsia="source sans 3" w:cs="source sans 3" w:ascii="source sans 3" w:hAnsi="source sans 3"/>
            <w:color w:val="#000"/>
            <w:sz w:val="18"/>
            <w:u w:val="single"/>
          </w:rPr>
          <w:t xml:space="preserve">https://www.elibrary.imf.org/view/journals/002/2025/134/article-A001-en.xml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2" w:name="fn53"/>
    <w:bookmarkEnd w:id="392"/>
    <w:p>
      <w:pPr>
        <w:numPr>
          <w:ilvl w:val="0"/>
          <w:numId w:val="30"/>
        </w:numPr>
        <w:spacing w:line="360" w:after="210" w:lineRule="auto"/>
      </w:pPr>
      <w:hyperlink r:id="rId58">
        <w:r>
          <w:rPr>
            <w:rFonts w:eastAsia="source sans 3" w:cs="source sans 3" w:ascii="source sans 3" w:hAnsi="source sans 3"/>
            <w:color w:val="#000"/>
            <w:sz w:val="18"/>
            <w:u w:val="single"/>
          </w:rPr>
          <w:t xml:space="preserve">https://www.imf.org/-/media/files/publications/cr/2025/english/1pngea2025003-source-pdf.pdf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3" w:name="fn54"/>
    <w:bookmarkEnd w:id="393"/>
    <w:p>
      <w:pPr>
        <w:numPr>
          <w:ilvl w:val="0"/>
          <w:numId w:val="30"/>
        </w:numPr>
        <w:spacing w:line="360" w:after="210" w:lineRule="auto"/>
      </w:pPr>
      <w:hyperlink r:id="rId59">
        <w:r>
          <w:rPr>
            <w:rFonts w:eastAsia="source sans 3" w:cs="source sans 3" w:ascii="source sans 3" w:hAnsi="source sans 3"/>
            <w:color w:val="#000"/>
            <w:sz w:val="18"/>
            <w:u w:val="single"/>
          </w:rPr>
          <w:t xml:space="preserve">https://openknowledge.worldbank.org/server/api/core/bitstreams/b03bf8c9-1d93-4e22-8617-c1d502d7d707/content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4" w:name="fn55"/>
    <w:bookmarkEnd w:id="394"/>
    <w:p>
      <w:pPr>
        <w:numPr>
          <w:ilvl w:val="0"/>
          <w:numId w:val="30"/>
        </w:numPr>
        <w:spacing w:line="360" w:after="210" w:lineRule="auto"/>
      </w:pPr>
      <w:hyperlink r:id="rId60">
        <w:r>
          <w:rPr>
            <w:rFonts w:eastAsia="source sans 3" w:cs="source sans 3" w:ascii="source sans 3" w:hAnsi="source sans 3"/>
            <w:color w:val="#000"/>
            <w:sz w:val="18"/>
            <w:u w:val="single"/>
          </w:rPr>
          <w:t xml:space="preserve">https://smartasset.com/investing/types-of-investment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5" w:name="fn56"/>
    <w:bookmarkEnd w:id="395"/>
    <w:p>
      <w:pPr>
        <w:numPr>
          <w:ilvl w:val="0"/>
          <w:numId w:val="30"/>
        </w:numPr>
        <w:spacing w:line="360" w:after="210" w:lineRule="auto"/>
      </w:pPr>
      <w:hyperlink r:id="rId61">
        <w:r>
          <w:rPr>
            <w:rFonts w:eastAsia="source sans 3" w:cs="source sans 3" w:ascii="source sans 3" w:hAnsi="source sans 3"/>
            <w:color w:val="#000"/>
            <w:sz w:val="18"/>
            <w:u w:val="single"/>
          </w:rPr>
          <w:t xml:space="preserve">https://www.td.com/ca/en/investing/direct-investing/learn-to-invest/common-asset-classes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6" w:name="fn57"/>
    <w:bookmarkEnd w:id="396"/>
    <w:p>
      <w:pPr>
        <w:numPr>
          <w:ilvl w:val="0"/>
          <w:numId w:val="30"/>
        </w:numPr>
        <w:spacing w:line="360" w:after="210" w:lineRule="auto"/>
      </w:pPr>
      <w:hyperlink r:id="rId62">
        <w:r>
          <w:rPr>
            <w:rFonts w:eastAsia="source sans 3" w:cs="source sans 3" w:ascii="source sans 3" w:hAnsi="source sans 3"/>
            <w:color w:val="#000"/>
            <w:sz w:val="18"/>
            <w:u w:val="single"/>
          </w:rPr>
          <w:t xml:space="preserve">https://documents1.worldbank.org/curated/en/099525208062642853/pdf/Bulk-bbd85693-6ac2-4833-8cb1-62debea9e0bf.pdf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7" w:name="fn58"/>
    <w:bookmarkEnd w:id="397"/>
    <w:p>
      <w:pPr>
        <w:numPr>
          <w:ilvl w:val="0"/>
          <w:numId w:val="30"/>
        </w:numPr>
        <w:spacing w:line="360" w:after="210" w:lineRule="auto"/>
      </w:pPr>
      <w:hyperlink r:id="rId63">
        <w:r>
          <w:rPr>
            <w:rFonts w:eastAsia="source sans 3" w:cs="source sans 3" w:ascii="source sans 3" w:hAnsi="source sans 3"/>
            <w:color w:val="#000"/>
            <w:sz w:val="18"/>
            <w:u w:val="single"/>
          </w:rPr>
          <w:t xml:space="preserve">https://www.nasfund.com.pg/superannuation</w:t>
        </w:r>
      </w:hyperlink>
      <w:r>
        <w:rPr>
          <w:rFonts w:eastAsia="source serif 4" w:cs="source serif 4" w:ascii="source serif 4" w:hAnsi="source serif 4"/>
          <w:color w:val="000000"/>
          <w:sz w:val="18"/>
        </w:rPr>
        <w:t xml:space="preserve"> </w:t>
      </w:r>
    </w:p>
    <w:bookmarkStart w:id="398" w:name="fn59"/>
    <w:bookmarkEnd w:id="398"/>
    <w:p>
      <w:pPr>
        <w:numPr>
          <w:ilvl w:val="0"/>
          <w:numId w:val="30"/>
        </w:numPr>
        <w:spacing w:line="360" w:after="210" w:lineRule="auto"/>
      </w:pPr>
      <w:hyperlink r:id="rId64">
        <w:r>
          <w:rPr>
            <w:rFonts w:eastAsia="source sans 3" w:cs="source sans 3" w:ascii="source sans 3" w:hAnsi="source sans 3"/>
            <w:color w:val="#000"/>
            <w:sz w:val="18"/>
            <w:u w:val="single"/>
          </w:rPr>
          <w:t xml:space="preserve">https://www.nambawansuper.com.pg/investment</w:t>
        </w:r>
      </w:hyperlink>
      <w:r>
        <w:rPr>
          <w:rFonts w:eastAsia="source serif 4" w:cs="source serif 4" w:ascii="source serif 4" w:hAnsi="source serif 4"/>
          <w:color w:val="000000"/>
          <w:sz w:val="18"/>
        </w:rPr>
        <w:t xml:space="preserve"> </w:t>
      </w:r>
    </w:p>
    <w:bookmarkStart w:id="399" w:name="fn60"/>
    <w:bookmarkEnd w:id="399"/>
    <w:p>
      <w:pPr>
        <w:numPr>
          <w:ilvl w:val="0"/>
          <w:numId w:val="30"/>
        </w:numPr>
        <w:spacing w:line="360" w:after="210" w:lineRule="auto"/>
      </w:pPr>
      <w:hyperlink r:id="rId65">
        <w:r>
          <w:rPr>
            <w:rFonts w:eastAsia="source sans 3" w:cs="source sans 3" w:ascii="source sans 3" w:hAnsi="source sans 3"/>
            <w:color w:val="#000"/>
            <w:sz w:val="18"/>
            <w:u w:val="single"/>
          </w:rPr>
          <w:t xml:space="preserve">https://www.imf.org/external/pubs/ft/wp/2010/wp1044.pdf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0" w:name="fn61"/>
    <w:bookmarkEnd w:id="400"/>
    <w:p>
      <w:pPr>
        <w:numPr>
          <w:ilvl w:val="0"/>
          <w:numId w:val="30"/>
        </w:numPr>
        <w:spacing w:line="360" w:after="210" w:lineRule="auto"/>
      </w:pPr>
      <w:hyperlink r:id="rId66">
        <w:r>
          <w:rPr>
            <w:rFonts w:eastAsia="source sans 3" w:cs="source sans 3" w:ascii="source sans 3" w:hAnsi="source sans 3"/>
            <w:color w:val="#000"/>
            <w:sz w:val="18"/>
            <w:u w:val="single"/>
          </w:rPr>
          <w:t xml:space="preserve">https://www.britannica.com/money/financial-crisis-of-2007-2008</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1" w:name="fn62"/>
    <w:bookmarkEnd w:id="401"/>
    <w:p>
      <w:pPr>
        <w:numPr>
          <w:ilvl w:val="0"/>
          <w:numId w:val="30"/>
        </w:numPr>
        <w:spacing w:line="360" w:after="210" w:lineRule="auto"/>
      </w:pPr>
      <w:hyperlink r:id="rId67">
        <w:r>
          <w:rPr>
            <w:rFonts w:eastAsia="source sans 3" w:cs="source sans 3" w:ascii="source sans 3" w:hAnsi="source sans 3"/>
            <w:color w:val="#000"/>
            <w:sz w:val="18"/>
            <w:u w:val="single"/>
          </w:rPr>
          <w:t xml:space="preserve">https://www.nambawansuper.com.pg/assets/Documents/ASF-PNG_PRESS-RELEASE_051224.pdf</w:t>
        </w:r>
      </w:hyperlink>
      <w:r>
        <w:rPr>
          <w:rFonts w:eastAsia="source serif 4" w:cs="source serif 4" w:ascii="source serif 4" w:hAnsi="source serif 4"/>
          <w:color w:val="000000"/>
          <w:sz w:val="18"/>
        </w:rPr>
        <w:t xml:space="preserve"> </w:t>
      </w:r>
    </w:p>
    <w:bookmarkStart w:id="402" w:name="fn63"/>
    <w:bookmarkEnd w:id="402"/>
    <w:p>
      <w:pPr>
        <w:numPr>
          <w:ilvl w:val="0"/>
          <w:numId w:val="30"/>
        </w:numPr>
        <w:spacing w:line="360" w:after="210" w:lineRule="auto"/>
      </w:pPr>
      <w:hyperlink r:id="rId68">
        <w:r>
          <w:rPr>
            <w:rFonts w:eastAsia="source sans 3" w:cs="source sans 3" w:ascii="source sans 3" w:hAnsi="source sans 3"/>
            <w:color w:val="#000"/>
            <w:sz w:val="18"/>
            <w:u w:val="single"/>
          </w:rPr>
          <w:t xml:space="preserve">https://www.bankpng.gov.pg/amlctf/registered-financial-institutions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3" w:name="fn64"/>
    <w:bookmarkEnd w:id="403"/>
    <w:p>
      <w:pPr>
        <w:numPr>
          <w:ilvl w:val="0"/>
          <w:numId w:val="30"/>
        </w:numPr>
        <w:spacing w:line="360" w:after="210" w:lineRule="auto"/>
      </w:pPr>
      <w:hyperlink r:id="rId69">
        <w:r>
          <w:rPr>
            <w:rFonts w:eastAsia="source sans 3" w:cs="source sans 3" w:ascii="source sans 3" w:hAnsi="source sans 3"/>
            <w:color w:val="#000"/>
            <w:sz w:val="18"/>
            <w:u w:val="single"/>
          </w:rPr>
          <w:t xml:space="preserve">https://academic.oup.com/jiel/article/17/1/49/842225?searchresult=1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4" w:name="fn65"/>
    <w:bookmarkEnd w:id="404"/>
    <w:p>
      <w:pPr>
        <w:numPr>
          <w:ilvl w:val="0"/>
          <w:numId w:val="30"/>
        </w:numPr>
        <w:spacing w:line="360" w:after="210" w:lineRule="auto"/>
      </w:pPr>
      <w:hyperlink r:id="rId70">
        <w:r>
          <w:rPr>
            <w:rFonts w:eastAsia="source sans 3" w:cs="source sans 3" w:ascii="source sans 3" w:hAnsi="source sans 3"/>
            <w:color w:val="#000"/>
            <w:sz w:val="18"/>
            <w:u w:val="single"/>
          </w:rPr>
          <w:t xml:space="preserve">https://brill.com/display/book/9789004508736/BP000005.xml?language=en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5" w:name="fn66"/>
    <w:bookmarkEnd w:id="405"/>
    <w:p>
      <w:pPr>
        <w:numPr>
          <w:ilvl w:val="0"/>
          <w:numId w:val="30"/>
        </w:numPr>
        <w:spacing w:line="360" w:after="210" w:lineRule="auto"/>
      </w:pPr>
      <w:hyperlink r:id="rId71">
        <w:r>
          <w:rPr>
            <w:rFonts w:eastAsia="source sans 3" w:cs="source sans 3" w:ascii="source sans 3" w:hAnsi="source sans 3"/>
            <w:color w:val="#000"/>
            <w:sz w:val="18"/>
            <w:u w:val="single"/>
          </w:rPr>
          <w:t xml:space="preserve">https://www.ids.ac.uk/download.php?file=files/bis2.pdf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6" w:name="fn67"/>
    <w:bookmarkEnd w:id="406"/>
    <w:p>
      <w:pPr>
        <w:numPr>
          <w:ilvl w:val="0"/>
          <w:numId w:val="30"/>
        </w:numPr>
        <w:spacing w:line="360" w:after="210" w:lineRule="auto"/>
      </w:pPr>
      <w:hyperlink r:id="rId72">
        <w:r>
          <w:rPr>
            <w:rFonts w:eastAsia="source sans 3" w:cs="source sans 3" w:ascii="source sans 3" w:hAnsi="source sans 3"/>
            <w:color w:val="#000"/>
            <w:sz w:val="18"/>
            <w:u w:val="single"/>
          </w:rPr>
          <w:t xml:space="preserve">https://www.iosrjournals.org/iosr-jef/papers/Vol15-Issue5/Ser-3/D1505032332.pdf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7" w:name="fn68"/>
    <w:bookmarkEnd w:id="407"/>
    <w:p>
      <w:pPr>
        <w:numPr>
          <w:ilvl w:val="0"/>
          <w:numId w:val="30"/>
        </w:numPr>
        <w:spacing w:line="360" w:after="210" w:lineRule="auto"/>
      </w:pPr>
      <w:hyperlink r:id="rId73">
        <w:r>
          <w:rPr>
            <w:rFonts w:eastAsia="source sans 3" w:cs="source sans 3" w:ascii="source sans 3" w:hAnsi="source sans 3"/>
            <w:color w:val="#000"/>
            <w:sz w:val="18"/>
            <w:u w:val="single"/>
          </w:rPr>
          <w:t xml:space="preserve">https://www.elibrary.imf.org/view/journals/087/2018/017/article-A001-en.xml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8" w:name="fn69"/>
    <w:bookmarkEnd w:id="408"/>
    <w:p>
      <w:pPr>
        <w:numPr>
          <w:ilvl w:val="0"/>
          <w:numId w:val="30"/>
        </w:numPr>
        <w:spacing w:line="360" w:after="210" w:lineRule="auto"/>
      </w:pPr>
      <w:hyperlink r:id="rId74">
        <w:r>
          <w:rPr>
            <w:rFonts w:eastAsia="source sans 3" w:cs="source sans 3" w:ascii="source sans 3" w:hAnsi="source sans 3"/>
            <w:color w:val="#000"/>
            <w:sz w:val="18"/>
            <w:u w:val="single"/>
          </w:rPr>
          <w:t xml:space="preserve">https://www.uncdf.org/download/file/127/1893/pfip75192prodoc00pdf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9" w:name="fn70"/>
    <w:bookmarkEnd w:id="409"/>
    <w:p>
      <w:pPr>
        <w:numPr>
          <w:ilvl w:val="0"/>
          <w:numId w:val="30"/>
        </w:numPr>
        <w:spacing w:line="360" w:after="210" w:lineRule="auto"/>
      </w:pPr>
      <w:hyperlink r:id="rId75">
        <w:r>
          <w:rPr>
            <w:rFonts w:eastAsia="source sans 3" w:cs="source sans 3" w:ascii="source sans 3" w:hAnsi="source sans 3"/>
            <w:color w:val="#000"/>
            <w:sz w:val="18"/>
            <w:u w:val="single"/>
          </w:rPr>
          <w:t xml:space="preserve">https://www.imf.org/external/pubs/ft/fandd/2008/12/pdf/collyns.pdf</w:t>
        </w:r>
      </w:hyperlink>
      <w:r>
        <w:rPr>
          <w:rFonts w:eastAsia="source serif 4" w:cs="source serif 4" w:ascii="source serif 4" w:hAnsi="source serif 4"/>
          <w:color w:val="000000"/>
          <w:sz w:val="18"/>
        </w:rPr>
        <w:t xml:space="preserve"> </w:t>
      </w:r>
    </w:p>
    <w:bookmarkStart w:id="410" w:name="fn71"/>
    <w:bookmarkEnd w:id="410"/>
    <w:p>
      <w:pPr>
        <w:numPr>
          <w:ilvl w:val="0"/>
          <w:numId w:val="30"/>
        </w:numPr>
        <w:spacing w:line="360" w:after="210" w:lineRule="auto"/>
      </w:pPr>
      <w:hyperlink r:id="rId76">
        <w:r>
          <w:rPr>
            <w:rFonts w:eastAsia="source sans 3" w:cs="source sans 3" w:ascii="source sans 3" w:hAnsi="source sans 3"/>
            <w:color w:val="#000"/>
            <w:sz w:val="18"/>
            <w:u w:val="single"/>
          </w:rPr>
          <w:t xml:space="preserve">https://academic.oup.com/book/39097/chapter/338487058</w:t>
        </w:r>
      </w:hyperlink>
      <w:r>
        <w:rPr>
          <w:rFonts w:eastAsia="source serif 4" w:cs="source serif 4" w:ascii="source serif 4" w:hAnsi="source serif 4"/>
          <w:color w:val="000000"/>
          <w:sz w:val="18"/>
        </w:rPr>
        <w:t xml:space="preserve"> </w:t>
      </w:r>
    </w:p>
    <w:bookmarkStart w:id="411" w:name="fn72"/>
    <w:bookmarkEnd w:id="411"/>
    <w:p>
      <w:pPr>
        <w:numPr>
          <w:ilvl w:val="0"/>
          <w:numId w:val="30"/>
        </w:numPr>
        <w:spacing w:line="360" w:after="210" w:lineRule="auto"/>
      </w:pPr>
      <w:hyperlink r:id="rId77">
        <w:r>
          <w:rPr>
            <w:rFonts w:eastAsia="source sans 3" w:cs="source sans 3" w:ascii="source sans 3" w:hAnsi="source sans 3"/>
            <w:color w:val="#000"/>
            <w:sz w:val="18"/>
            <w:u w:val="single"/>
          </w:rPr>
          <w:t xml:space="preserve">https://www.brookings.edu/wp-content/uploads/2014/12/20150114_global_financial_crisis_transcript.pdf</w:t>
        </w:r>
      </w:hyperlink>
      <w:r>
        <w:rPr>
          <w:rFonts w:eastAsia="source serif 4" w:cs="source serif 4" w:ascii="source serif 4" w:hAnsi="source serif 4"/>
          <w:color w:val="000000"/>
          <w:sz w:val="18"/>
        </w:rPr>
        <w:t xml:space="preserve"> </w:t>
      </w:r>
    </w:p>
    <w:bookmarkStart w:id="412" w:name="fn73"/>
    <w:bookmarkEnd w:id="412"/>
    <w:p>
      <w:pPr>
        <w:numPr>
          <w:ilvl w:val="0"/>
          <w:numId w:val="30"/>
        </w:numPr>
        <w:spacing w:line="360" w:after="210" w:lineRule="auto"/>
      </w:pPr>
      <w:hyperlink r:id="rId78">
        <w:r>
          <w:rPr>
            <w:rFonts w:eastAsia="source sans 3" w:cs="source sans 3" w:ascii="source sans 3" w:hAnsi="source sans 3"/>
            <w:color w:val="#000"/>
            <w:sz w:val="18"/>
            <w:u w:val="single"/>
          </w:rPr>
          <w:t xml:space="preserve">https://wrap.warwick.ac.uk/id/eprint/44713/1/WRAP_23.2010_crafts_lessons.pdf</w:t>
        </w:r>
      </w:hyperlink>
      <w:r>
        <w:rPr>
          <w:rFonts w:eastAsia="source serif 4" w:cs="source serif 4" w:ascii="source serif 4" w:hAnsi="source serif 4"/>
          <w:color w:val="000000"/>
          <w:sz w:val="18"/>
        </w:rPr>
        <w:t xml:space="preserve"> </w:t>
      </w:r>
    </w:p>
    <w:bookmarkStart w:id="413" w:name="fn74"/>
    <w:bookmarkEnd w:id="413"/>
    <w:p>
      <w:pPr>
        <w:numPr>
          <w:ilvl w:val="0"/>
          <w:numId w:val="30"/>
        </w:numPr>
        <w:spacing w:line="360" w:after="210" w:lineRule="auto"/>
      </w:pPr>
      <w:hyperlink r:id="rId79">
        <w:r>
          <w:rPr>
            <w:rFonts w:eastAsia="source sans 3" w:cs="source sans 3" w:ascii="source sans 3" w:hAnsi="source sans 3"/>
            <w:color w:val="#000"/>
            <w:sz w:val="18"/>
            <w:u w:val="single"/>
          </w:rPr>
          <w:t xml:space="preserve">https://www.ilo.org/wcmsp5/groups/public/---dgreports/---inst/documents/genericdocument/wcms_181431.pdf</w:t>
        </w:r>
      </w:hyperlink>
      <w:r>
        <w:rPr>
          <w:rFonts w:eastAsia="source serif 4" w:cs="source serif 4" w:ascii="source serif 4" w:hAnsi="source serif 4"/>
          <w:color w:val="000000"/>
          <w:sz w:val="18"/>
        </w:rPr>
        <w:t xml:space="preserve"> </w:t>
      </w:r>
    </w:p>
    <w:bookmarkStart w:id="414" w:name="fn75"/>
    <w:bookmarkEnd w:id="414"/>
    <w:p>
      <w:pPr>
        <w:numPr>
          <w:ilvl w:val="0"/>
          <w:numId w:val="30"/>
        </w:numPr>
        <w:spacing w:line="360" w:after="210" w:lineRule="auto"/>
      </w:pPr>
      <w:hyperlink r:id="rId80">
        <w:r>
          <w:rPr>
            <w:rFonts w:eastAsia="source sans 3" w:cs="source sans 3" w:ascii="source sans 3" w:hAnsi="source sans 3"/>
            <w:color w:val="#000"/>
            <w:sz w:val="18"/>
            <w:u w:val="single"/>
          </w:rPr>
          <w:t xml:space="preserve">https://onlinelibrary.wiley.com/doi/full/10.1111/j.1759-3441.2009.00034.x</w:t>
        </w:r>
      </w:hyperlink>
      <w:r>
        <w:rPr>
          <w:rFonts w:eastAsia="source serif 4" w:cs="source serif 4" w:ascii="source serif 4" w:hAnsi="source serif 4"/>
          <w:color w:val="000000"/>
          <w:sz w:val="18"/>
        </w:rPr>
        <w:t xml:space="preserve"> </w:t>
      </w:r>
    </w:p>
    <w:bookmarkStart w:id="415" w:name="fn76"/>
    <w:bookmarkEnd w:id="415"/>
    <w:p>
      <w:pPr>
        <w:numPr>
          <w:ilvl w:val="0"/>
          <w:numId w:val="30"/>
        </w:numPr>
        <w:spacing w:line="360" w:after="210" w:lineRule="auto"/>
      </w:pPr>
      <w:hyperlink r:id="rId81">
        <w:r>
          <w:rPr>
            <w:rFonts w:eastAsia="source sans 3" w:cs="source sans 3" w:ascii="source sans 3" w:hAnsi="source sans 3"/>
            <w:color w:val="#000"/>
            <w:sz w:val="18"/>
            <w:u w:val="single"/>
          </w:rPr>
          <w:t xml:space="preserve">https://books.core-econ.org/the-economy-v1/book/text/17.html</w:t>
        </w:r>
      </w:hyperlink>
      <w:r>
        <w:rPr>
          <w:rFonts w:eastAsia="source serif 4" w:cs="source serif 4" w:ascii="source serif 4" w:hAnsi="source serif 4"/>
          <w:color w:val="000000"/>
          <w:sz w:val="18"/>
        </w:rPr>
        <w:t xml:space="preserve"> </w:t>
      </w:r>
    </w:p>
    <w:bookmarkStart w:id="416" w:name="fn77"/>
    <w:bookmarkEnd w:id="416"/>
    <w:p>
      <w:pPr>
        <w:numPr>
          <w:ilvl w:val="0"/>
          <w:numId w:val="30"/>
        </w:numPr>
        <w:spacing w:line="360" w:after="210" w:lineRule="auto"/>
      </w:pPr>
      <w:hyperlink r:id="rId82">
        <w:r>
          <w:rPr>
            <w:rFonts w:eastAsia="source sans 3" w:cs="source sans 3" w:ascii="source sans 3" w:hAnsi="source sans 3"/>
            <w:color w:val="#000"/>
            <w:sz w:val="18"/>
            <w:u w:val="single"/>
          </w:rPr>
          <w:t xml:space="preserve">https://www.investopedia.com/terms/f/financial-crisis.asp</w:t>
        </w:r>
      </w:hyperlink>
      <w:r>
        <w:rPr>
          <w:rFonts w:eastAsia="source serif 4" w:cs="source serif 4" w:ascii="source serif 4" w:hAnsi="source serif 4"/>
          <w:color w:val="000000"/>
          <w:sz w:val="18"/>
        </w:rPr>
        <w:t xml:space="preserve"> </w:t>
      </w:r>
    </w:p>
    <w:bookmarkStart w:id="417" w:name="fn78"/>
    <w:bookmarkEnd w:id="417"/>
    <w:p>
      <w:pPr>
        <w:numPr>
          <w:ilvl w:val="0"/>
          <w:numId w:val="30"/>
        </w:numPr>
        <w:spacing w:line="360" w:after="210" w:lineRule="auto"/>
      </w:pPr>
      <w:hyperlink r:id="rId83">
        <w:r>
          <w:rPr>
            <w:rFonts w:eastAsia="source sans 3" w:cs="source sans 3" w:ascii="source sans 3" w:hAnsi="source sans 3"/>
            <w:color w:val="#000"/>
            <w:sz w:val="18"/>
            <w:u w:val="single"/>
          </w:rPr>
          <w:t xml:space="preserve">https://www.elibrary.imf.org/display/book/9781557751423/ch03.xml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18" w:name="fn79"/>
    <w:bookmarkEnd w:id="418"/>
    <w:p>
      <w:pPr>
        <w:numPr>
          <w:ilvl w:val="0"/>
          <w:numId w:val="30"/>
        </w:numPr>
        <w:spacing w:line="360" w:after="210" w:lineRule="auto"/>
      </w:pPr>
      <w:hyperlink r:id="rId84">
        <w:r>
          <w:rPr>
            <w:rFonts w:eastAsia="source sans 3" w:cs="source sans 3" w:ascii="source sans 3" w:hAnsi="source sans 3"/>
            <w:color w:val="#000"/>
            <w:sz w:val="18"/>
            <w:u w:val="single"/>
          </w:rPr>
          <w:t xml:space="preserve">https://openknowledge.worldbank.org/entities/publication/1181c97b-d5f9-4812-8843-529719451777</w:t>
        </w:r>
      </w:hyperlink>
      <w:r>
        <w:rPr>
          <w:rFonts w:eastAsia="source serif 4" w:cs="source serif 4" w:ascii="source serif 4" w:hAnsi="source serif 4"/>
          <w:color w:val="000000"/>
          <w:sz w:val="18"/>
        </w:rPr>
        <w:t xml:space="preserve"> </w:t>
      </w:r>
    </w:p>
    <w:bookmarkStart w:id="419" w:name="fn80"/>
    <w:bookmarkEnd w:id="419"/>
    <w:p>
      <w:pPr>
        <w:numPr>
          <w:ilvl w:val="0"/>
          <w:numId w:val="30"/>
        </w:numPr>
        <w:spacing w:line="360" w:after="210" w:lineRule="auto"/>
      </w:pPr>
      <w:hyperlink r:id="rId85">
        <w:r>
          <w:rPr>
            <w:rFonts w:eastAsia="source sans 3" w:cs="source sans 3" w:ascii="source sans 3" w:hAnsi="source sans 3"/>
            <w:color w:val="#000"/>
            <w:sz w:val="18"/>
            <w:u w:val="single"/>
          </w:rPr>
          <w:t xml:space="preserve">https://www.imf.org/-/media/files/publications/cr/2025/english/1pngea2025001-print-pdf.pdf</w:t>
        </w:r>
      </w:hyperlink>
      <w:r>
        <w:rPr>
          <w:rFonts w:eastAsia="source serif 4" w:cs="source serif 4" w:ascii="source serif 4" w:hAnsi="source serif 4"/>
          <w:color w:val="000000"/>
          <w:sz w:val="18"/>
        </w:rPr>
        <w:t xml:space="preserve"> </w:t>
      </w:r>
    </w:p>
    <w:bookmarkStart w:id="420" w:name="fn81"/>
    <w:bookmarkEnd w:id="420"/>
    <w:p>
      <w:pPr>
        <w:numPr>
          <w:ilvl w:val="0"/>
          <w:numId w:val="30"/>
        </w:numPr>
        <w:spacing w:line="360" w:after="210" w:lineRule="auto"/>
      </w:pPr>
      <w:hyperlink r:id="rId86">
        <w:r>
          <w:rPr>
            <w:rFonts w:eastAsia="source sans 3" w:cs="source sans 3" w:ascii="source sans 3" w:hAnsi="source sans 3"/>
            <w:color w:val="#000"/>
            <w:sz w:val="18"/>
            <w:u w:val="single"/>
          </w:rPr>
          <w:t xml:space="preserve">https://www.nso.gov.pg/statistics/economy/international-merchandise-trade/2025-q1-release/</w:t>
        </w:r>
      </w:hyperlink>
      <w:r>
        <w:rPr>
          <w:rFonts w:eastAsia="source serif 4" w:cs="source serif 4" w:ascii="source serif 4" w:hAnsi="source serif 4"/>
          <w:color w:val="000000"/>
          <w:sz w:val="18"/>
        </w:rPr>
        <w:t xml:space="preserve"> </w:t>
      </w:r>
    </w:p>
    <w:bookmarkStart w:id="421" w:name="fn82"/>
    <w:bookmarkEnd w:id="421"/>
    <w:p>
      <w:pPr>
        <w:numPr>
          <w:ilvl w:val="0"/>
          <w:numId w:val="30"/>
        </w:numPr>
        <w:spacing w:line="360" w:after="210" w:lineRule="auto"/>
      </w:pPr>
      <w:hyperlink r:id="rId87">
        <w:r>
          <w:rPr>
            <w:rFonts w:eastAsia="source sans 3" w:cs="source sans 3" w:ascii="source sans 3" w:hAnsi="source sans 3"/>
            <w:color w:val="#000"/>
            <w:sz w:val="18"/>
            <w:u w:val="single"/>
          </w:rPr>
          <w:t xml:space="preserve">https://www.bankpng.gov.pg/financial-stability/licensed-entities</w:t>
        </w:r>
      </w:hyperlink>
      <w:r>
        <w:rPr>
          <w:rFonts w:eastAsia="source serif 4" w:cs="source serif 4" w:ascii="source serif 4" w:hAnsi="source serif 4"/>
          <w:color w:val="000000"/>
          <w:sz w:val="18"/>
        </w:rPr>
        <w:t xml:space="preserve"> </w:t>
      </w:r>
    </w:p>
    <w:bookmarkStart w:id="422" w:name="fn83"/>
    <w:bookmarkEnd w:id="422"/>
    <w:p>
      <w:pPr>
        <w:numPr>
          <w:ilvl w:val="0"/>
          <w:numId w:val="30"/>
        </w:numPr>
        <w:spacing w:line="360" w:after="210" w:lineRule="auto"/>
      </w:pPr>
      <w:hyperlink r:id="rId88">
        <w:r>
          <w:rPr>
            <w:rFonts w:eastAsia="source sans 3" w:cs="source sans 3" w:ascii="source sans 3" w:hAnsi="source sans 3"/>
            <w:color w:val="#000"/>
            <w:sz w:val="18"/>
            <w:u w:val="single"/>
          </w:rPr>
          <w:t xml:space="preserve">https://www.bankpng.gov.pg/financial-system/licensed-financial-institutions/</w:t>
        </w:r>
      </w:hyperlink>
      <w:r>
        <w:rPr>
          <w:rFonts w:eastAsia="source serif 4" w:cs="source serif 4" w:ascii="source serif 4" w:hAnsi="source serif 4"/>
          <w:color w:val="000000"/>
          <w:sz w:val="18"/>
        </w:rPr>
        <w:t xml:space="preserve"> </w:t>
      </w:r>
    </w:p>
    <w:bookmarkStart w:id="423" w:name="fn84"/>
    <w:bookmarkEnd w:id="423"/>
    <w:p>
      <w:pPr>
        <w:numPr>
          <w:ilvl w:val="0"/>
          <w:numId w:val="30"/>
        </w:numPr>
        <w:spacing w:line="360" w:after="210" w:lineRule="auto"/>
      </w:pPr>
      <w:hyperlink r:id="rId89">
        <w:r>
          <w:rPr>
            <w:rFonts w:eastAsia="source sans 3" w:cs="source sans 3" w:ascii="source sans 3" w:hAnsi="source sans 3"/>
            <w:color w:val="#000"/>
            <w:sz w:val="18"/>
            <w:u w:val="single"/>
          </w:rPr>
          <w:t xml:space="preserve">https://investors.kinabank.com.pg/Investors/?page=Market-Update</w:t>
        </w:r>
      </w:hyperlink>
      <w:r>
        <w:rPr>
          <w:rFonts w:eastAsia="source serif 4" w:cs="source serif 4" w:ascii="source serif 4" w:hAnsi="source serif 4"/>
          <w:color w:val="000000"/>
          <w:sz w:val="18"/>
        </w:rPr>
        <w:t xml:space="preserve"> </w:t>
      </w:r>
    </w:p>
    <w:bookmarkStart w:id="424" w:name="fn85"/>
    <w:bookmarkEnd w:id="424"/>
    <w:p>
      <w:pPr>
        <w:numPr>
          <w:ilvl w:val="0"/>
          <w:numId w:val="30"/>
        </w:numPr>
        <w:spacing w:line="360" w:after="210" w:lineRule="auto"/>
      </w:pPr>
      <w:hyperlink r:id="rId90">
        <w:r>
          <w:rPr>
            <w:rFonts w:eastAsia="source sans 3" w:cs="source sans 3" w:ascii="source sans 3" w:hAnsi="source sans 3"/>
            <w:color w:val="#000"/>
            <w:sz w:val="18"/>
            <w:u w:val="single"/>
          </w:rPr>
          <w:t xml:space="preserve">https://www.bankpng.gov.pg/sites/default/files/2024-08/Monetary Policy Statement - September 2022_0.pdf</w:t>
        </w:r>
      </w:hyperlink>
      <w:r>
        <w:rPr>
          <w:rFonts w:eastAsia="source serif 4" w:cs="source serif 4" w:ascii="source serif 4" w:hAnsi="source serif 4"/>
          <w:color w:val="000000"/>
          <w:sz w:val="18"/>
        </w:rPr>
        <w:t xml:space="preserve"> </w:t>
      </w:r>
    </w:p>
    <w:bookmarkStart w:id="425" w:name="fn86"/>
    <w:bookmarkEnd w:id="425"/>
    <w:p>
      <w:pPr>
        <w:numPr>
          <w:ilvl w:val="0"/>
          <w:numId w:val="30"/>
        </w:numPr>
        <w:spacing w:line="360" w:after="210" w:lineRule="auto"/>
      </w:pPr>
      <w:hyperlink r:id="rId91">
        <w:r>
          <w:rPr>
            <w:rFonts w:eastAsia="source sans 3" w:cs="source sans 3" w:ascii="source sans 3" w:hAnsi="source sans 3"/>
            <w:color w:val="#000"/>
            <w:sz w:val="18"/>
            <w:u w:val="single"/>
          </w:rPr>
          <w:t xml:space="preserve">https://www.pngx.com.pg/companies/</w:t>
        </w:r>
      </w:hyperlink>
      <w:r>
        <w:rPr>
          <w:rFonts w:eastAsia="source serif 4" w:cs="source serif 4" w:ascii="source serif 4" w:hAnsi="source serif 4"/>
          <w:color w:val="000000"/>
          <w:sz w:val="18"/>
        </w:rPr>
        <w:t xml:space="preserve"> </w:t>
      </w:r>
    </w:p>
    <w:bookmarkStart w:id="426" w:name="fn87"/>
    <w:bookmarkEnd w:id="426"/>
    <w:p>
      <w:pPr>
        <w:numPr>
          <w:ilvl w:val="0"/>
          <w:numId w:val="30"/>
        </w:numPr>
        <w:spacing w:line="360" w:after="210" w:lineRule="auto"/>
      </w:pPr>
      <w:hyperlink r:id="rId92">
        <w:r>
          <w:rPr>
            <w:rFonts w:eastAsia="source sans 3" w:cs="source sans 3" w:ascii="source sans 3" w:hAnsi="source sans 3"/>
            <w:color w:val="#000"/>
            <w:sz w:val="18"/>
            <w:u w:val="single"/>
          </w:rPr>
          <w:t xml:space="preserve">https://www.pngx.com.pg/category/company-profiles/</w:t>
        </w:r>
      </w:hyperlink>
      <w:r>
        <w:rPr>
          <w:rFonts w:eastAsia="source serif 4" w:cs="source serif 4" w:ascii="source serif 4" w:hAnsi="source serif 4"/>
          <w:color w:val="000000"/>
          <w:sz w:val="18"/>
        </w:rPr>
        <w:t xml:space="preserve"> </w:t>
      </w:r>
    </w:p>
    <w:bookmarkStart w:id="427" w:name="fn88"/>
    <w:bookmarkEnd w:id="427"/>
    <w:p>
      <w:pPr>
        <w:numPr>
          <w:ilvl w:val="0"/>
          <w:numId w:val="30"/>
        </w:numPr>
        <w:spacing w:line="360" w:after="210" w:lineRule="auto"/>
      </w:pPr>
      <w:hyperlink r:id="rId93">
        <w:r>
          <w:rPr>
            <w:rFonts w:eastAsia="source sans 3" w:cs="source sans 3" w:ascii="source sans 3" w:hAnsi="source sans 3"/>
            <w:color w:val="#000"/>
            <w:sz w:val="18"/>
            <w:u w:val="single"/>
          </w:rPr>
          <w:t xml:space="preserve">https://www.pngx.com.pg/</w:t>
        </w:r>
      </w:hyperlink>
      <w:r>
        <w:rPr>
          <w:rFonts w:eastAsia="source serif 4" w:cs="source serif 4" w:ascii="source serif 4" w:hAnsi="source serif 4"/>
          <w:color w:val="000000"/>
          <w:sz w:val="18"/>
        </w:rPr>
        <w:t xml:space="preserve"> </w:t>
      </w:r>
    </w:p>
    <w:bookmarkStart w:id="428" w:name="fn89"/>
    <w:bookmarkEnd w:id="428"/>
    <w:p>
      <w:pPr>
        <w:numPr>
          <w:ilvl w:val="0"/>
          <w:numId w:val="30"/>
        </w:numPr>
        <w:spacing w:line="360" w:after="210" w:lineRule="auto"/>
      </w:pPr>
      <w:hyperlink r:id="rId94">
        <w:r>
          <w:rPr>
            <w:rFonts w:eastAsia="source sans 3" w:cs="source sans 3" w:ascii="source sans 3" w:hAnsi="source sans 3"/>
            <w:color w:val="#000"/>
            <w:sz w:val="18"/>
            <w:u w:val="single"/>
          </w:rPr>
          <w:t xml:space="preserve">https://www.nasfund.com.pg/transfer-my-FUNDs-from-Nambawan-Super-to-Nasfund</w:t>
        </w:r>
      </w:hyperlink>
      <w:r>
        <w:rPr>
          <w:rFonts w:eastAsia="source serif 4" w:cs="source serif 4" w:ascii="source serif 4" w:hAnsi="source serif 4"/>
          <w:color w:val="000000"/>
          <w:sz w:val="18"/>
        </w:rPr>
        <w:t xml:space="preserve"> </w:t>
      </w:r>
    </w:p>
    <w:bookmarkStart w:id="429" w:name="fn90"/>
    <w:bookmarkEnd w:id="429"/>
    <w:p>
      <w:pPr>
        <w:numPr>
          <w:ilvl w:val="0"/>
          <w:numId w:val="30"/>
        </w:numPr>
        <w:spacing w:line="360" w:after="210" w:lineRule="auto"/>
      </w:pPr>
      <w:hyperlink r:id="rId95">
        <w:r>
          <w:rPr>
            <w:rFonts w:eastAsia="source sans 3" w:cs="source sans 3" w:ascii="source sans 3" w:hAnsi="source sans 3"/>
            <w:color w:val="#000"/>
            <w:sz w:val="18"/>
            <w:u w:val="single"/>
          </w:rPr>
          <w:t xml:space="preserve">https://www.nambawansuper.com.pg/investment/investment-policies</w:t>
        </w:r>
      </w:hyperlink>
      <w:r>
        <w:rPr>
          <w:rFonts w:eastAsia="source serif 4" w:cs="source serif 4" w:ascii="source serif 4" w:hAnsi="source serif 4"/>
          <w:color w:val="000000"/>
          <w:sz w:val="18"/>
        </w:rPr>
        <w:t xml:space="preserve"> </w:t>
      </w:r>
    </w:p>
    <w:bookmarkStart w:id="430" w:name="fn91"/>
    <w:bookmarkEnd w:id="430"/>
    <w:p>
      <w:pPr>
        <w:numPr>
          <w:ilvl w:val="0"/>
          <w:numId w:val="30"/>
        </w:numPr>
        <w:spacing w:line="360" w:after="210" w:lineRule="auto"/>
      </w:pPr>
      <w:hyperlink r:id="rId96">
        <w:r>
          <w:rPr>
            <w:rFonts w:eastAsia="source sans 3" w:cs="source sans 3" w:ascii="source sans 3" w:hAnsi="source sans 3"/>
            <w:color w:val="#000"/>
            <w:sz w:val="18"/>
            <w:u w:val="single"/>
          </w:rPr>
          <w:t xml:space="preserve">https://www.nambawansuper.com.pg/what-is-super/faqs</w:t>
        </w:r>
      </w:hyperlink>
      <w:r>
        <w:rPr>
          <w:rFonts w:eastAsia="source serif 4" w:cs="source serif 4" w:ascii="source serif 4" w:hAnsi="source serif 4"/>
          <w:color w:val="000000"/>
          <w:sz w:val="18"/>
        </w:rPr>
        <w:t xml:space="preserve"> </w:t>
      </w:r>
    </w:p>
    <w:bookmarkStart w:id="431" w:name="fn92"/>
    <w:bookmarkEnd w:id="431"/>
    <w:p>
      <w:pPr>
        <w:numPr>
          <w:ilvl w:val="0"/>
          <w:numId w:val="30"/>
        </w:numPr>
        <w:spacing w:line="360" w:after="210" w:lineRule="auto"/>
      </w:pPr>
      <w:hyperlink r:id="rId97">
        <w:r>
          <w:rPr>
            <w:rFonts w:eastAsia="source sans 3" w:cs="source sans 3" w:ascii="source sans 3" w:hAnsi="source sans 3"/>
            <w:color w:val="#000"/>
            <w:sz w:val="18"/>
            <w:u w:val="single"/>
          </w:rPr>
          <w:t xml:space="preserve">https://www.nambawansuper.com.pg/</w:t>
        </w:r>
      </w:hyperlink>
      <w:r>
        <w:rPr>
          <w:rFonts w:eastAsia="source serif 4" w:cs="source serif 4" w:ascii="source serif 4" w:hAnsi="source serif 4"/>
          <w:color w:val="000000"/>
          <w:sz w:val="18"/>
        </w:rPr>
        <w:t xml:space="preserve"> </w:t>
      </w:r>
    </w:p>
    <w:bookmarkStart w:id="432" w:name="fn93"/>
    <w:bookmarkEnd w:id="432"/>
    <w:p>
      <w:pPr>
        <w:numPr>
          <w:ilvl w:val="0"/>
          <w:numId w:val="30"/>
        </w:numPr>
        <w:spacing w:line="360" w:after="210" w:lineRule="auto"/>
      </w:pPr>
      <w:hyperlink r:id="rId98">
        <w:r>
          <w:rPr>
            <w:rFonts w:eastAsia="source sans 3" w:cs="source sans 3" w:ascii="source sans 3" w:hAnsi="source sans 3"/>
            <w:color w:val="#000"/>
            <w:sz w:val="18"/>
            <w:u w:val="single"/>
          </w:rPr>
          <w:t xml:space="preserve">https://books.core-econ.org/the-economy/macroeconomics/06-financial-sector-09-introducing-financial-markets.html</w:t>
        </w:r>
      </w:hyperlink>
      <w:r>
        <w:rPr>
          <w:rFonts w:eastAsia="source serif 4" w:cs="source serif 4" w:ascii="source serif 4" w:hAnsi="source serif 4"/>
          <w:color w:val="000000"/>
          <w:sz w:val="18"/>
        </w:rPr>
        <w:t xml:space="preserve"> </w:t>
      </w:r>
    </w:p>
    <w:bookmarkStart w:id="433" w:name="fn94"/>
    <w:bookmarkEnd w:id="433"/>
    <w:p>
      <w:pPr>
        <w:numPr>
          <w:ilvl w:val="0"/>
          <w:numId w:val="30"/>
        </w:numPr>
        <w:spacing w:line="360" w:after="210" w:lineRule="auto"/>
      </w:pPr>
      <w:hyperlink r:id="rId99">
        <w:r>
          <w:rPr>
            <w:rFonts w:eastAsia="source sans 3" w:cs="source sans 3" w:ascii="source sans 3" w:hAnsi="source sans 3"/>
            <w:color w:val="#000"/>
            <w:sz w:val="18"/>
            <w:u w:val="single"/>
          </w:rPr>
          <w:t xml:space="preserve">https://www.tutorchase.com/notes/aqa-a-level/economics/12-1-4-role-of-financial-markets-in-the-economy</w:t>
        </w:r>
      </w:hyperlink>
      <w:r>
        <w:rPr>
          <w:rFonts w:eastAsia="source serif 4" w:cs="source serif 4" w:ascii="source serif 4" w:hAnsi="source serif 4"/>
          <w:color w:val="000000"/>
          <w:sz w:val="18"/>
        </w:rPr>
        <w:t xml:space="preserve"> </w:t>
      </w:r>
    </w:p>
    <w:bookmarkStart w:id="434" w:name="fn95"/>
    <w:bookmarkEnd w:id="434"/>
    <w:p>
      <w:pPr>
        <w:numPr>
          <w:ilvl w:val="0"/>
          <w:numId w:val="30"/>
        </w:numPr>
        <w:spacing w:line="360" w:after="210" w:lineRule="auto"/>
      </w:pPr>
      <w:hyperlink r:id="rId100">
        <w:r>
          <w:rPr>
            <w:rFonts w:eastAsia="source sans 3" w:cs="source sans 3" w:ascii="source sans 3" w:hAnsi="source sans 3"/>
            <w:color w:val="#000"/>
            <w:sz w:val="18"/>
            <w:u w:val="single"/>
          </w:rPr>
          <w:t xml:space="preserve">https://www.fdic.gov/news/speeches/2025/three-financial-crises-and-lessons-future</w:t>
        </w:r>
      </w:hyperlink>
      <w:r>
        <w:rPr>
          <w:rFonts w:eastAsia="source serif 4" w:cs="source serif 4" w:ascii="source serif 4" w:hAnsi="source serif 4"/>
          <w:color w:val="000000"/>
          <w:sz w:val="18"/>
        </w:rPr>
        <w:t xml:space="preserve"> </w:t>
      </w:r>
    </w:p>
    <w:bookmarkStart w:id="435" w:name="fn96"/>
    <w:bookmarkEnd w:id="435"/>
    <w:p>
      <w:pPr>
        <w:numPr>
          <w:ilvl w:val="0"/>
          <w:numId w:val="30"/>
        </w:numPr>
        <w:spacing w:line="360" w:after="210" w:lineRule="auto"/>
      </w:pPr>
      <w:hyperlink r:id="rId101">
        <w:r>
          <w:rPr>
            <w:rFonts w:eastAsia="source sans 3" w:cs="source sans 3" w:ascii="source sans 3" w:hAnsi="source sans 3"/>
            <w:color w:val="#000"/>
            <w:sz w:val="18"/>
            <w:u w:val="single"/>
          </w:rPr>
          <w:t xml:space="preserve">https://www.fdic.gov/media/18626</w:t>
        </w:r>
      </w:hyperlink>
      <w:r>
        <w:rPr>
          <w:rFonts w:eastAsia="source serif 4" w:cs="source serif 4" w:ascii="source serif 4" w:hAnsi="source serif 4"/>
          <w:color w:val="000000"/>
          <w:sz w:val="18"/>
        </w:rPr>
        <w:t xml:space="preserve"> </w:t>
      </w:r>
    </w:p>
    <w:bookmarkStart w:id="436" w:name="fn97"/>
    <w:bookmarkEnd w:id="436"/>
    <w:p>
      <w:pPr>
        <w:numPr>
          <w:ilvl w:val="0"/>
          <w:numId w:val="30"/>
        </w:numPr>
        <w:spacing w:line="360" w:after="210" w:lineRule="auto"/>
      </w:pPr>
      <w:hyperlink r:id="rId102">
        <w:r>
          <w:rPr>
            <w:rFonts w:eastAsia="source sans 3" w:cs="source sans 3" w:ascii="source sans 3" w:hAnsi="source sans 3"/>
            <w:color w:val="#000"/>
            <w:sz w:val="18"/>
            <w:u w:val="single"/>
          </w:rPr>
          <w:t xml:space="preserve">https://www1.essex.ac.uk/economics/documents/eesj/miller.pdf</w:t>
        </w:r>
      </w:hyperlink>
      <w:r>
        <w:rPr>
          <w:rFonts w:eastAsia="source serif 4" w:cs="source serif 4" w:ascii="source serif 4" w:hAnsi="source serif 4"/>
          <w:color w:val="000000"/>
          <w:sz w:val="18"/>
        </w:rPr>
        <w:t xml:space="preserve"> </w:t>
      </w:r>
    </w:p>
    <w:bookmarkStart w:id="437" w:name="fn98"/>
    <w:bookmarkEnd w:id="437"/>
    <w:p>
      <w:pPr>
        <w:numPr>
          <w:ilvl w:val="0"/>
          <w:numId w:val="30"/>
        </w:numPr>
        <w:spacing w:line="360" w:after="210" w:lineRule="auto"/>
      </w:pPr>
      <w:hyperlink r:id="rId103">
        <w:r>
          <w:rPr>
            <w:rFonts w:eastAsia="source sans 3" w:cs="source sans 3" w:ascii="source sans 3" w:hAnsi="source sans 3"/>
            <w:color w:val="#000"/>
            <w:sz w:val="18"/>
            <w:u w:val="single"/>
          </w:rPr>
          <w:t xml:space="preserve">https://academic.oup.com/edited-volume/41309/chapter/352056363</w:t>
        </w:r>
      </w:hyperlink>
      <w:r>
        <w:rPr>
          <w:rFonts w:eastAsia="source serif 4" w:cs="source serif 4" w:ascii="source serif 4" w:hAnsi="source serif 4"/>
          <w:color w:val="000000"/>
          <w:sz w:val="18"/>
        </w:rPr>
        <w:t xml:space="preserve"> </w:t>
      </w:r>
    </w:p>
    <w:bookmarkStart w:id="438" w:name="fn99"/>
    <w:bookmarkEnd w:id="438"/>
    <w:p>
      <w:pPr>
        <w:numPr>
          <w:ilvl w:val="0"/>
          <w:numId w:val="30"/>
        </w:numPr>
        <w:spacing w:line="360" w:after="210" w:lineRule="auto"/>
      </w:pPr>
      <w:hyperlink r:id="rId104">
        <w:r>
          <w:rPr>
            <w:rFonts w:eastAsia="source sans 3" w:cs="source sans 3" w:ascii="source sans 3" w:hAnsi="source sans 3"/>
            <w:color w:val="#000"/>
            <w:sz w:val="18"/>
            <w:u w:val="single"/>
          </w:rPr>
          <w:t xml:space="preserve">https://www.rbnz.govt.nz/-/media/35631d5f4d0840108e32a697c707f1db.ashx?sc_lang=en</w:t>
        </w:r>
      </w:hyperlink>
      <w:r>
        <w:rPr>
          <w:rFonts w:eastAsia="source serif 4" w:cs="source serif 4" w:ascii="source serif 4" w:hAnsi="source serif 4"/>
          <w:color w:val="000000"/>
          <w:sz w:val="18"/>
        </w:rPr>
        <w:t xml:space="preserve"> </w:t>
      </w:r>
    </w:p>
    <w:bookmarkStart w:id="439" w:name="fn100"/>
    <w:bookmarkEnd w:id="439"/>
    <w:p>
      <w:pPr>
        <w:numPr>
          <w:ilvl w:val="0"/>
          <w:numId w:val="30"/>
        </w:numPr>
        <w:spacing w:line="360" w:after="210" w:lineRule="auto"/>
      </w:pPr>
      <w:hyperlink r:id="rId105">
        <w:r>
          <w:rPr>
            <w:rFonts w:eastAsia="source sans 3" w:cs="source sans 3" w:ascii="source sans 3" w:hAnsi="source sans 3"/>
            <w:color w:val="#000"/>
            <w:sz w:val="18"/>
            <w:u w:val="single"/>
          </w:rPr>
          <w:t xml:space="preserve">https://www.usbank.com/investing/financial-perspectives/investing-insights/asset-classes-explained.html</w:t>
        </w:r>
      </w:hyperlink>
      <w:r>
        <w:rPr>
          <w:rFonts w:eastAsia="source serif 4" w:cs="source serif 4" w:ascii="source serif 4" w:hAnsi="source serif 4"/>
          <w:color w:val="000000"/>
          <w:sz w:val="18"/>
        </w:rPr>
        <w:t xml:space="preserve"> </w:t>
      </w:r>
    </w:p>
    <w:bookmarkStart w:id="440" w:name="fn101"/>
    <w:bookmarkEnd w:id="440"/>
    <w:p>
      <w:pPr>
        <w:numPr>
          <w:ilvl w:val="0"/>
          <w:numId w:val="30"/>
        </w:numPr>
        <w:spacing w:line="360" w:after="210" w:lineRule="auto"/>
      </w:pPr>
      <w:hyperlink r:id="rId106">
        <w:r>
          <w:rPr>
            <w:rFonts w:eastAsia="source sans 3" w:cs="source sans 3" w:ascii="source sans 3" w:hAnsi="source sans 3"/>
            <w:color w:val="#000"/>
            <w:sz w:val="18"/>
            <w:u w:val="single"/>
          </w:rPr>
          <w:t xml:space="preserve">https://poidata.io/report/bank/papua-new-guinea</w:t>
        </w:r>
      </w:hyperlink>
      <w:r>
        <w:rPr>
          <w:rFonts w:eastAsia="source serif 4" w:cs="source serif 4" w:ascii="source serif 4" w:hAnsi="source serif 4"/>
          <w:color w:val="000000"/>
          <w:sz w:val="18"/>
        </w:rPr>
        <w:t xml:space="preserve"> </w:t>
      </w:r>
    </w:p>
    <w:bookmarkStart w:id="441" w:name="fn102"/>
    <w:bookmarkEnd w:id="441"/>
    <w:p>
      <w:pPr>
        <w:numPr>
          <w:ilvl w:val="0"/>
          <w:numId w:val="30"/>
        </w:numPr>
        <w:spacing w:line="360" w:after="210" w:lineRule="auto"/>
      </w:pPr>
      <w:hyperlink r:id="rId107">
        <w:r>
          <w:rPr>
            <w:rFonts w:eastAsia="source sans 3" w:cs="source sans 3" w:ascii="source sans 3" w:hAnsi="source sans 3"/>
            <w:color w:val="#000"/>
            <w:sz w:val="18"/>
            <w:u w:val="single"/>
          </w:rPr>
          <w:t xml:space="preserve">https://data.worldbank.org/?locations=PG-PW</w:t>
        </w:r>
      </w:hyperlink>
      <w:r>
        <w:rPr>
          <w:rFonts w:eastAsia="source serif 4" w:cs="source serif 4" w:ascii="source serif 4" w:hAnsi="source serif 4"/>
          <w:color w:val="000000"/>
          <w:sz w:val="18"/>
        </w:rPr>
        <w:t xml:space="preserve"> </w:t>
      </w:r>
    </w:p>
    <w:bookmarkStart w:id="442" w:name="fn103"/>
    <w:bookmarkEnd w:id="442"/>
    <w:p>
      <w:pPr>
        <w:numPr>
          <w:ilvl w:val="0"/>
          <w:numId w:val="30"/>
        </w:numPr>
        <w:spacing w:line="360" w:after="210" w:lineRule="auto"/>
      </w:pPr>
      <w:hyperlink r:id="rId108">
        <w:r>
          <w:rPr>
            <w:rFonts w:eastAsia="source sans 3" w:cs="source sans 3" w:ascii="source sans 3" w:hAnsi="source sans 3"/>
            <w:color w:val="#000"/>
            <w:sz w:val="18"/>
            <w:u w:val="single"/>
          </w:rPr>
          <w:t xml:space="preserve">https://library.westpaciq.com.au/content/dam/public/westpaciq/secure/economics/documents/pacific/20250919SepWBCWailis.pdf</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abstractNum>
  <w:abstractNum w:abstractNumId="3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da027ae4543d2c0a514e676d508f676e4baf2f2.png" TargetMode="Internal"/><Relationship Id="rId6" Type="http://schemas.openxmlformats.org/officeDocument/2006/relationships/hyperlink" Target="https://www.cemla.org/actividades/2019-final/2019-09-financial-markets/2019-09-financial-markets-1.pdf" TargetMode="External"/><Relationship Id="rId7" Type="http://schemas.openxmlformats.org/officeDocument/2006/relationships/hyperlink" Target="https://www.columbia.edu/~amm26/lecture%20files/overviewFinancialMarkets.pdf" TargetMode="External"/><Relationship Id="rId8" Type="http://schemas.openxmlformats.org/officeDocument/2006/relationships/hyperlink" Target="https://en.wikipedia.org/wiki/Financial_market" TargetMode="External"/><Relationship Id="rId9" Type="http://schemas.openxmlformats.org/officeDocument/2006/relationships/hyperlink" Target="https://www.investopedia.com/terms/f/financial-market.asp" TargetMode="External"/><Relationship Id="rId10" Type="http://schemas.openxmlformats.org/officeDocument/2006/relationships/hyperlink" Target="https://www.perlego.com/index/economics/functions-of-financial-markets" TargetMode="External"/><Relationship Id="rId11" Type="http://schemas.openxmlformats.org/officeDocument/2006/relationships/hyperlink" Target="https://wholesale.banking.societegenerale.com/en/compliance-regulatory-information/market-regulation/mifid/information-about-financial-instruments/" TargetMode="External"/><Relationship Id="rId12" Type="http://schemas.openxmlformats.org/officeDocument/2006/relationships/hyperlink" Target="https://www.investopedia.com/terms/f/financialinstrument.asp" TargetMode="External"/><Relationship Id="rId13" Type="http://schemas.openxmlformats.org/officeDocument/2006/relationships/hyperlink" Target="https://www.adb.org/sites/default/files/publication/530256/pacific-finance-sector-papua-new-guinea.pdf" TargetMode="External"/><Relationship Id="rId14" Type="http://schemas.openxmlformats.org/officeDocument/2006/relationships/hyperlink" Target="https://www.elibrary.imf.org/view/journals/019/2024/103/article-A001-en.xml" TargetMode="External"/><Relationship Id="rId15" Type="http://schemas.openxmlformats.org/officeDocument/2006/relationships/hyperlink" Target="https://www.elibrary.imf.org/downloadpdf/journals/019/2024/103/019.2024.issue-103-en.pdf" TargetMode="External"/><Relationship Id="rId16" Type="http://schemas.openxmlformats.org/officeDocument/2006/relationships/hyperlink" Target="https://www.bankpng.gov.pg/financial-stability/list-licensed-institutions" TargetMode="External"/><Relationship Id="rId17" Type="http://schemas.openxmlformats.org/officeDocument/2006/relationships/hyperlink" Target="https://www.pngx.com.pg/companies/listed-companies/" TargetMode="External"/><Relationship Id="rId18" Type="http://schemas.openxmlformats.org/officeDocument/2006/relationships/hyperlink" Target="https://www.pngx.com.pg/about-pngx/" TargetMode="External"/><Relationship Id="rId19" Type="http://schemas.openxmlformats.org/officeDocument/2006/relationships/hyperlink" Target="https://www.bankpng.gov.pg/financial-markets/domestic-money-and-bond-market-operations-and-development/government-treasury-bills/government-treasury-bills" TargetMode="External"/><Relationship Id="rId20" Type="http://schemas.openxmlformats.org/officeDocument/2006/relationships/hyperlink" Target="https://www.bankpng.gov.pg/financial-markets/domestic-money-and-bond-market-operations-and-development/bpng-bill-bpng-bond/treasury-bill-and-treasury-bond-tap-facility" TargetMode="External"/><Relationship Id="rId21" Type="http://schemas.openxmlformats.org/officeDocument/2006/relationships/hyperlink" Target="https://forumsec.org/sites/default/files/2026-01/PIFS(25)FEMM.Info_.2%20-%20Improving%20Financial%20Inclusion%20in%20the%20Pacific%20-%20Update%20on%20the%202025%20Money%20Pacific%20Goals_0.pdf" TargetMode="External"/><Relationship Id="rId22" Type="http://schemas.openxmlformats.org/officeDocument/2006/relationships/hyperlink" Target="https://www.adb.org/sites/default/files/publication/1044336/png-ado-april-2025.pdf" TargetMode="External"/><Relationship Id="rId23" Type="http://schemas.openxmlformats.org/officeDocument/2006/relationships/hyperlink" Target="https://nextbillionseconds.com/wp-content/uploads/2025/03/Deep-Research.pdf" TargetMode="External"/><Relationship Id="rId24" Type="http://schemas.openxmlformats.org/officeDocument/2006/relationships/hyperlink" Target="https://data.worldbank.org/country/papua-new-guinea" TargetMode="External"/><Relationship Id="rId25" Type="http://schemas.openxmlformats.org/officeDocument/2006/relationships/hyperlink" Target="https://documents1.worldbank.org/curated/en/099080526151512103/pdf/BOSIB-81bdddcb-03e0-4558-8cd8-64126d0030c1.pdf" TargetMode="External"/><Relationship Id="rId26" Type="http://schemas.openxmlformats.org/officeDocument/2006/relationships/hyperlink" Target="https://data.worldbank.org/?locations=1W-PG" TargetMode="External"/><Relationship Id="rId27" Type="http://schemas.openxmlformats.org/officeDocument/2006/relationships/hyperlink" Target="https://oec.world/en/profile/country/png" TargetMode="External"/><Relationship Id="rId28" Type="http://schemas.openxmlformats.org/officeDocument/2006/relationships/hyperlink" Target="https://www.nso.gov.pg/statistics/economy/international-merchandise-trade/2024-release/" TargetMode="External"/><Relationship Id="rId29" Type="http://schemas.openxmlformats.org/officeDocument/2006/relationships/hyperlink" Target="https://www.nso.gov.pg/statistics/economy/international-merchandise-trade/2025-release/" TargetMode="External"/><Relationship Id="rId30" Type="http://schemas.openxmlformats.org/officeDocument/2006/relationships/hyperlink" Target="https://www.bankpng.gov.pg/monetary-policy" TargetMode="External"/><Relationship Id="rId31" Type="http://schemas.openxmlformats.org/officeDocument/2006/relationships/hyperlink" Target="https://www.bankpng.gov.pg/monetary-policy/formulation-and-implementation-monetary-policy" TargetMode="External"/><Relationship Id="rId32" Type="http://schemas.openxmlformats.org/officeDocument/2006/relationships/hyperlink" Target="https://www.bankpng.gov.pg/monetary-policy/about-monetary-policy" TargetMode="External"/><Relationship Id="rId33" Type="http://schemas.openxmlformats.org/officeDocument/2006/relationships/hyperlink" Target="https://www.bis.org/speeches/20260325-presentation-march-2026-economic-outlook-inflation-and-monetary-policy" TargetMode="External"/><Relationship Id="rId34" Type="http://schemas.openxmlformats.org/officeDocument/2006/relationships/hyperlink" Target="https://faculty.sites.iastate.edu/tesfatsi/archive/tesfatsi/finintro.htm" TargetMode="External"/><Relationship Id="rId35" Type="http://schemas.openxmlformats.org/officeDocument/2006/relationships/hyperlink" Target="https://www.longdom.org/open-access/financial-markets-the-backbone-of-the-global-economy-1104129.html" TargetMode="External"/><Relationship Id="rId36" Type="http://schemas.openxmlformats.org/officeDocument/2006/relationships/hyperlink" Target="https://psu.pb.unizin.org/introductiontomacroeconomics/chapter/the-financial-system-and-the-market-for-financial-capital/" TargetMode="External"/><Relationship Id="rId37" Type="http://schemas.openxmlformats.org/officeDocument/2006/relationships/hyperlink" Target="https://faculty.sites.iastate.edu/tesfatsi/archive/tesfatsi/mish2b.htm" TargetMode="External"/><Relationship Id="rId38" Type="http://schemas.openxmlformats.org/officeDocument/2006/relationships/hyperlink" Target="https://bravosresearch.com/blog/technical-analysis/financial-market/" TargetMode="External"/><Relationship Id="rId39" Type="http://schemas.openxmlformats.org/officeDocument/2006/relationships/hyperlink" Target="https://www.bankpng.gov.pg/financial-stability/about-financial-stability" TargetMode="External"/><Relationship Id="rId40" Type="http://schemas.openxmlformats.org/officeDocument/2006/relationships/hyperlink" Target="https://www.bankpng.gov.pg/about-us/our-objectives" TargetMode="External"/><Relationship Id="rId41" Type="http://schemas.openxmlformats.org/officeDocument/2006/relationships/hyperlink" Target="https://oxfordbusinessgroup.com/reports/papua-new-guinea/2019-report/economy/policy-pathway-reforms-aim-at-improving-regulation-and-product-offering" TargetMode="External"/><Relationship Id="rId42" Type="http://schemas.openxmlformats.org/officeDocument/2006/relationships/hyperlink" Target="https://www.treasury.gov.pg/debt-2/" TargetMode="External"/><Relationship Id="rId43" Type="http://schemas.openxmlformats.org/officeDocument/2006/relationships/hyperlink" Target="https://www.bankpng.gov.pg/list-licensed-banks-and-financial-institutions" TargetMode="External"/><Relationship Id="rId44" Type="http://schemas.openxmlformats.org/officeDocument/2006/relationships/hyperlink" Target="https://www.businessadvantagepng.com/financial-services-a-sector-profile/" TargetMode="External"/><Relationship Id="rId45" Type="http://schemas.openxmlformats.org/officeDocument/2006/relationships/hyperlink" Target="https://www.bsp.com.pg/payments/" TargetMode="External"/><Relationship Id="rId46" Type="http://schemas.openxmlformats.org/officeDocument/2006/relationships/hyperlink" Target="https://www.scpng.gov.pg/png-national-stock-exchange/" TargetMode="External"/><Relationship Id="rId47" Type="http://schemas.openxmlformats.org/officeDocument/2006/relationships/hyperlink" Target="https://www.bankpng.gov.pg/financial-markets/domestic-money-and-bond-market-operations-and-development/treasury-bills/tbills-weekly-auction-announcement/" TargetMode="External"/><Relationship Id="rId48" Type="http://schemas.openxmlformats.org/officeDocument/2006/relationships/hyperlink" Target="https://www.bankpng.gov.pg/sites/default/files/2024-09/Treasury-Bills-Information-Brochure.pdf" TargetMode="External"/><Relationship Id="rId49" Type="http://schemas.openxmlformats.org/officeDocument/2006/relationships/hyperlink" Target="https://www.businessadvantagepng.com/papua-new-guinea-government-securities/" TargetMode="External"/><Relationship Id="rId50" Type="http://schemas.openxmlformats.org/officeDocument/2006/relationships/hyperlink" Target="https://www.bankpng.gov.pg/financial-markets/domestic-currency" TargetMode="External"/><Relationship Id="rId51" Type="http://schemas.openxmlformats.org/officeDocument/2006/relationships/hyperlink" Target="https://documents1.worldbank.org/curated/en/461201468332461023/pdf/Papua-New-Guinea-Debt-Management-Performance-Assessment-DeMPA.pdf" TargetMode="External"/><Relationship Id="rId52" Type="http://schemas.openxmlformats.org/officeDocument/2006/relationships/hyperlink" Target="https://www.bankpng.gov.pg/investments/upcoming-auctions/treasury-bills-auction" TargetMode="External"/><Relationship Id="rId53" Type="http://schemas.openxmlformats.org/officeDocument/2006/relationships/hyperlink" Target="https://library.westpaciq.com.au/content/dam/public/westpaciq/secure/economics/documents/aus/2025/08/PngUpdateAugust%202025.pdf" TargetMode="External"/><Relationship Id="rId54" Type="http://schemas.openxmlformats.org/officeDocument/2006/relationships/hyperlink" Target="https://www.investopedia.com/terms/b/bank.asp" TargetMode="External"/><Relationship Id="rId55" Type="http://schemas.openxmlformats.org/officeDocument/2006/relationships/hyperlink" Target="https://www.investopedia.com/articles/07/banking.asp" TargetMode="External"/><Relationship Id="rId56" Type="http://schemas.openxmlformats.org/officeDocument/2006/relationships/hyperlink" Target="https://www.investopedia.com/ask/answers/061615/what-are-major-categories-financial-institutions-and-what-are-their-primary-roles.asp" TargetMode="External"/><Relationship Id="rId57" Type="http://schemas.openxmlformats.org/officeDocument/2006/relationships/hyperlink" Target="https://www.elibrary.imf.org/view/journals/002/2025/134/article-A001-en.xml" TargetMode="External"/><Relationship Id="rId58" Type="http://schemas.openxmlformats.org/officeDocument/2006/relationships/hyperlink" Target="https://www.imf.org/-/media/files/publications/cr/2025/english/1pngea2025003-source-pdf.pdf" TargetMode="External"/><Relationship Id="rId59" Type="http://schemas.openxmlformats.org/officeDocument/2006/relationships/hyperlink" Target="https://openknowledge.worldbank.org/server/api/core/bitstreams/b03bf8c9-1d93-4e22-8617-c1d502d7d707/content" TargetMode="External"/><Relationship Id="rId60" Type="http://schemas.openxmlformats.org/officeDocument/2006/relationships/hyperlink" Target="https://smartasset.com/investing/types-of-investment" TargetMode="External"/><Relationship Id="rId61" Type="http://schemas.openxmlformats.org/officeDocument/2006/relationships/hyperlink" Target="https://www.td.com/ca/en/investing/direct-investing/learn-to-invest/common-asset-classes" TargetMode="External"/><Relationship Id="rId62" Type="http://schemas.openxmlformats.org/officeDocument/2006/relationships/hyperlink" Target="https://documents1.worldbank.org/curated/en/099525208062642853/pdf/Bulk-bbd85693-6ac2-4833-8cb1-62debea9e0bf.pdf" TargetMode="External"/><Relationship Id="rId63" Type="http://schemas.openxmlformats.org/officeDocument/2006/relationships/hyperlink" Target="https://www.nasfund.com.pg/superannuation" TargetMode="External"/><Relationship Id="rId64" Type="http://schemas.openxmlformats.org/officeDocument/2006/relationships/hyperlink" Target="https://www.nambawansuper.com.pg/investment" TargetMode="External"/><Relationship Id="rId65" Type="http://schemas.openxmlformats.org/officeDocument/2006/relationships/hyperlink" Target="https://www.imf.org/external/pubs/ft/wp/2010/wp1044.pdf" TargetMode="External"/><Relationship Id="rId66" Type="http://schemas.openxmlformats.org/officeDocument/2006/relationships/hyperlink" Target="https://www.britannica.com/money/financial-crisis-of-2007-2008" TargetMode="External"/><Relationship Id="rId67" Type="http://schemas.openxmlformats.org/officeDocument/2006/relationships/hyperlink" Target="https://www.nambawansuper.com.pg/assets/Documents/ASF-PNG_PRESS-RELEASE_051224.pdf" TargetMode="External"/><Relationship Id="rId68" Type="http://schemas.openxmlformats.org/officeDocument/2006/relationships/hyperlink" Target="https://www.bankpng.gov.pg/amlctf/registered-financial-institutions" TargetMode="External"/><Relationship Id="rId69" Type="http://schemas.openxmlformats.org/officeDocument/2006/relationships/hyperlink" Target="https://academic.oup.com/jiel/article/17/1/49/842225?searchresult=1" TargetMode="External"/><Relationship Id="rId70" Type="http://schemas.openxmlformats.org/officeDocument/2006/relationships/hyperlink" Target="https://brill.com/display/book/9789004508736/BP000005.xml?language=en" TargetMode="External"/><Relationship Id="rId71" Type="http://schemas.openxmlformats.org/officeDocument/2006/relationships/hyperlink" Target="https://www.ids.ac.uk/download.php?file=files/bis2.pdf" TargetMode="External"/><Relationship Id="rId72" Type="http://schemas.openxmlformats.org/officeDocument/2006/relationships/hyperlink" Target="https://www.iosrjournals.org/iosr-jef/papers/Vol15-Issue5/Ser-3/D1505032332.pdf" TargetMode="External"/><Relationship Id="rId73" Type="http://schemas.openxmlformats.org/officeDocument/2006/relationships/hyperlink" Target="https://www.elibrary.imf.org/view/journals/087/2018/017/article-A001-en.xml" TargetMode="External"/><Relationship Id="rId74" Type="http://schemas.openxmlformats.org/officeDocument/2006/relationships/hyperlink" Target="https://www.uncdf.org/download/file/127/1893/pfip75192prodoc00pdf" TargetMode="External"/><Relationship Id="rId75" Type="http://schemas.openxmlformats.org/officeDocument/2006/relationships/hyperlink" Target="https://www.imf.org/external/pubs/ft/fandd/2008/12/pdf/collyns.pdf" TargetMode="External"/><Relationship Id="rId76" Type="http://schemas.openxmlformats.org/officeDocument/2006/relationships/hyperlink" Target="https://academic.oup.com/book/39097/chapter/338487058" TargetMode="External"/><Relationship Id="rId77" Type="http://schemas.openxmlformats.org/officeDocument/2006/relationships/hyperlink" Target="https://www.brookings.edu/wp-content/uploads/2014/12/20150114_global_financial_crisis_transcript.pdf" TargetMode="External"/><Relationship Id="rId78" Type="http://schemas.openxmlformats.org/officeDocument/2006/relationships/hyperlink" Target="https://wrap.warwick.ac.uk/id/eprint/44713/1/WRAP_23.2010_crafts_lessons.pdf" TargetMode="External"/><Relationship Id="rId79" Type="http://schemas.openxmlformats.org/officeDocument/2006/relationships/hyperlink" Target="https://www.ilo.org/wcmsp5/groups/public/---dgreports/---inst/documents/genericdocument/wcms_181431.pdf" TargetMode="External"/><Relationship Id="rId80" Type="http://schemas.openxmlformats.org/officeDocument/2006/relationships/hyperlink" Target="https://onlinelibrary.wiley.com/doi/full/10.1111/j.1759-3441.2009.00034.x" TargetMode="External"/><Relationship Id="rId81" Type="http://schemas.openxmlformats.org/officeDocument/2006/relationships/hyperlink" Target="https://books.core-econ.org/the-economy-v1/book/text/17.html" TargetMode="External"/><Relationship Id="rId82" Type="http://schemas.openxmlformats.org/officeDocument/2006/relationships/hyperlink" Target="https://www.investopedia.com/terms/f/financial-crisis.asp" TargetMode="External"/><Relationship Id="rId83" Type="http://schemas.openxmlformats.org/officeDocument/2006/relationships/hyperlink" Target="https://www.elibrary.imf.org/display/book/9781557751423/ch03.xml" TargetMode="External"/><Relationship Id="rId84" Type="http://schemas.openxmlformats.org/officeDocument/2006/relationships/hyperlink" Target="https://openknowledge.worldbank.org/entities/publication/1181c97b-d5f9-4812-8843-529719451777" TargetMode="External"/><Relationship Id="rId85" Type="http://schemas.openxmlformats.org/officeDocument/2006/relationships/hyperlink" Target="https://www.imf.org/-/media/files/publications/cr/2025/english/1pngea2025001-print-pdf.pdf" TargetMode="External"/><Relationship Id="rId86" Type="http://schemas.openxmlformats.org/officeDocument/2006/relationships/hyperlink" Target="https://www.nso.gov.pg/statistics/economy/international-merchandise-trade/2025-q1-release/" TargetMode="External"/><Relationship Id="rId87" Type="http://schemas.openxmlformats.org/officeDocument/2006/relationships/hyperlink" Target="https://www.bankpng.gov.pg/financial-stability/licensed-entities" TargetMode="External"/><Relationship Id="rId88" Type="http://schemas.openxmlformats.org/officeDocument/2006/relationships/hyperlink" Target="https://www.bankpng.gov.pg/financial-system/licensed-financial-institutions/" TargetMode="External"/><Relationship Id="rId89" Type="http://schemas.openxmlformats.org/officeDocument/2006/relationships/hyperlink" Target="https://investors.kinabank.com.pg/Investors/?page=Market-Update" TargetMode="External"/><Relationship Id="rId90" Type="http://schemas.openxmlformats.org/officeDocument/2006/relationships/hyperlink" Target="https://www.bankpng.gov.pg/sites/default/files/2024-08/Monetary%20Policy%20Statement%20-%20%20September%202022_0.pdf" TargetMode="External"/><Relationship Id="rId91" Type="http://schemas.openxmlformats.org/officeDocument/2006/relationships/hyperlink" Target="https://www.pngx.com.pg/companies/" TargetMode="External"/><Relationship Id="rId92" Type="http://schemas.openxmlformats.org/officeDocument/2006/relationships/hyperlink" Target="https://www.pngx.com.pg/category/company-profiles/" TargetMode="External"/><Relationship Id="rId93" Type="http://schemas.openxmlformats.org/officeDocument/2006/relationships/hyperlink" Target="https://www.pngx.com.pg/" TargetMode="External"/><Relationship Id="rId94" Type="http://schemas.openxmlformats.org/officeDocument/2006/relationships/hyperlink" Target="https://www.nasfund.com.pg/transfer-my-FUNDs-from-Nambawan-Super-to-Nasfund" TargetMode="External"/><Relationship Id="rId95" Type="http://schemas.openxmlformats.org/officeDocument/2006/relationships/hyperlink" Target="https://www.nambawansuper.com.pg/investment/investment-policies" TargetMode="External"/><Relationship Id="rId96" Type="http://schemas.openxmlformats.org/officeDocument/2006/relationships/hyperlink" Target="https://www.nambawansuper.com.pg/what-is-super/faqs" TargetMode="External"/><Relationship Id="rId97" Type="http://schemas.openxmlformats.org/officeDocument/2006/relationships/hyperlink" Target="https://www.nambawansuper.com.pg/" TargetMode="External"/><Relationship Id="rId98" Type="http://schemas.openxmlformats.org/officeDocument/2006/relationships/hyperlink" Target="https://books.core-econ.org/the-economy/macroeconomics/06-financial-sector-09-introducing-financial-markets.html" TargetMode="External"/><Relationship Id="rId99" Type="http://schemas.openxmlformats.org/officeDocument/2006/relationships/hyperlink" Target="https://www.tutorchase.com/notes/aqa-a-level/economics/12-1-4-role-of-financial-markets-in-the-economy" TargetMode="External"/><Relationship Id="rId100" Type="http://schemas.openxmlformats.org/officeDocument/2006/relationships/hyperlink" Target="https://www.fdic.gov/news/speeches/2025/three-financial-crises-and-lessons-future" TargetMode="External"/><Relationship Id="rId101" Type="http://schemas.openxmlformats.org/officeDocument/2006/relationships/hyperlink" Target="https://www.fdic.gov/media/18626" TargetMode="External"/><Relationship Id="rId102" Type="http://schemas.openxmlformats.org/officeDocument/2006/relationships/hyperlink" Target="https://www1.essex.ac.uk/economics/documents/eesj/miller.pdf" TargetMode="External"/><Relationship Id="rId103" Type="http://schemas.openxmlformats.org/officeDocument/2006/relationships/hyperlink" Target="https://academic.oup.com/edited-volume/41309/chapter/352056363" TargetMode="External"/><Relationship Id="rId104" Type="http://schemas.openxmlformats.org/officeDocument/2006/relationships/hyperlink" Target="https://www.rbnz.govt.nz/-/media/35631d5f4d0840108e32a697c707f1db.ashx?sc_lang=en" TargetMode="External"/><Relationship Id="rId105" Type="http://schemas.openxmlformats.org/officeDocument/2006/relationships/hyperlink" Target="https://www.usbank.com/investing/financial-perspectives/investing-insights/asset-classes-explained.html" TargetMode="External"/><Relationship Id="rId106" Type="http://schemas.openxmlformats.org/officeDocument/2006/relationships/hyperlink" Target="https://poidata.io/report/bank/papua-new-guinea" TargetMode="External"/><Relationship Id="rId107" Type="http://schemas.openxmlformats.org/officeDocument/2006/relationships/hyperlink" Target="https://data.worldbank.org/?locations=PG-PW" TargetMode="External"/><Relationship Id="rId108" Type="http://schemas.openxmlformats.org/officeDocument/2006/relationships/hyperlink" Target="https://library.westpaciq.com.au/content/dam/public/westpaciq/secure/economics/documents/pacific/20250919SepWBCWailis.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2026-10-04T01:57:21.905Z</dcterms:created>
  <dcterms:modified xsi:type="dcterms:W3CDTF">2026-10-04T01:57:21.905Z</dcterms:modified>
</cp:coreProperties>
</file>