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1B410C">
      <w:pPr>
        <w:spacing w:before="2000" w:after="200"/>
        <w:jc w:val="center"/>
      </w:pPr>
      <w:r>
        <w:rPr>
          <w:rFonts w:ascii="Arial" w:hAnsi="Arial" w:eastAsia="Arial" w:cs="Arial"/>
          <w:b/>
          <w:bCs/>
          <w:color w:val="1E3A5F"/>
          <w:sz w:val="56"/>
          <w:szCs w:val="56"/>
        </w:rPr>
        <w:t>4D CT 扫描流程与后处理</w:t>
      </w:r>
    </w:p>
    <w:p w14:paraId="33BEF105">
      <w:pPr>
        <w:spacing w:before="0" w:after="120"/>
        <w:jc w:val="center"/>
      </w:pPr>
      <w:r>
        <w:rPr>
          <w:rFonts w:ascii="Arial" w:hAnsi="Arial" w:eastAsia="Arial" w:cs="Arial"/>
          <w:color w:val="475569"/>
          <w:sz w:val="30"/>
          <w:szCs w:val="30"/>
        </w:rPr>
        <w:t>技术规格与实现文档</w:t>
      </w:r>
    </w:p>
    <w:p w14:paraId="46D5050C">
      <w:pPr>
        <w:spacing w:before="0" w:after="600"/>
        <w:jc w:val="center"/>
      </w:pPr>
      <w:r>
        <w:rPr>
          <w:rFonts w:ascii="Arial" w:hAnsi="Arial" w:eastAsia="Arial" w:cs="Arial"/>
          <w:color w:val="475569"/>
          <w:sz w:val="22"/>
          <w:szCs w:val="22"/>
        </w:rPr>
        <w:t>CT-Prototype 研发项目 · 2025</w:t>
      </w:r>
    </w:p>
    <w:p w14:paraId="79F7B27A">
      <w:r>
        <w:br w:type="page"/>
      </w:r>
      <w:bookmarkStart w:id="0" w:name="_GoBack"/>
      <w:bookmarkEnd w:id="0"/>
    </w:p>
    <w:p w14:paraId="1415719B">
      <w:r>
        <w:br w:type="page"/>
      </w:r>
    </w:p>
    <w:p w14:paraId="696D622F">
      <w:pPr>
        <w:pStyle w:val="2"/>
        <w:pBdr>
          <w:bottom w:val="single" w:color="1E3A5F" w:sz="4" w:space="4"/>
        </w:pBdr>
        <w:spacing w:before="360" w:after="16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第一章  4D CT 扫描概述</w:t>
      </w:r>
    </w:p>
    <w:p w14:paraId="7396D5E1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563EB"/>
          <w:sz w:val="26"/>
          <w:szCs w:val="26"/>
        </w:rPr>
        <w:t>1.1  什么是 4D CT 扫描</w:t>
      </w:r>
    </w:p>
    <w:p w14:paraId="255A59A5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4D CT（四维 CT）扫描在三维空间影像（X/Y/Z）的基础上引入了时间维度，通过对患者呼吸周期内多个相位（Phase）进行采集，重建出一组能够动态反映器官运动规律的图像序列。</w:t>
      </w:r>
    </w:p>
    <w:p w14:paraId="71488F49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与常规螺旋扫描相比，4D CT 最核心的差异在于：扫描期间 CT 机架在同一床位反复曝光，直到采集到覆盖完整呼吸周期所需的数据量，再步进至下一床位。因此，4D CT 的单次扫描时间和辐射剂量均高于常规扫描，需结合临床需求权衡。</w:t>
      </w:r>
    </w:p>
    <w:p w14:paraId="2940DEED">
      <w:pPr>
        <w:spacing w:before="80" w:after="0"/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8126"/>
      </w:tblGrid>
      <w:tr w14:paraId="188B20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Borders>
              <w:top w:val="single" w:color="DBEAFE" w:sz="0" w:space="0"/>
              <w:left w:val="single" w:color="DBEAFE" w:sz="0" w:space="0"/>
              <w:bottom w:val="single" w:color="DBEAFE" w:sz="0" w:space="0"/>
              <w:right w:val="single" w:color="DBEAFE" w:sz="0" w:space="0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F6E9A0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563EB"/>
                <w:sz w:val="20"/>
                <w:szCs w:val="20"/>
              </w:rPr>
              <w:t>应用</w:t>
            </w:r>
          </w:p>
        </w:tc>
        <w:tc>
          <w:tcPr>
            <w:tcW w:w="8126" w:type="dxa"/>
            <w:tcBorders>
              <w:top w:val="single" w:color="DBEAFE" w:sz="0" w:space="0"/>
              <w:left w:val="single" w:color="DBEAFE" w:sz="0" w:space="0"/>
              <w:bottom w:val="single" w:color="DBEAFE" w:sz="0" w:space="0"/>
              <w:right w:val="single" w:color="DBEAFE" w:sz="0" w:space="0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C259C67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4D CT 主要用于肺部放射治疗计划（靶区勾画需考虑呼吸运动）、肝脏肿瘤定位、心脏功能评估及腹部器官动态研究。</w:t>
            </w:r>
          </w:p>
        </w:tc>
      </w:tr>
    </w:tbl>
    <w:p w14:paraId="2F13E5DA">
      <w:pPr>
        <w:spacing w:before="80" w:after="0"/>
      </w:pPr>
    </w:p>
    <w:p w14:paraId="63E3D348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563EB"/>
          <w:sz w:val="26"/>
          <w:szCs w:val="26"/>
        </w:rPr>
        <w:t>1.2  核心概念</w:t>
      </w:r>
    </w:p>
    <w:p w14:paraId="5558C8E9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75569"/>
          <w:sz w:val="22"/>
          <w:szCs w:val="22"/>
        </w:rPr>
        <w:t>1.2.1  呼吸相位（Phase）</w:t>
      </w:r>
    </w:p>
    <w:p w14:paraId="746A9BB2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呼吸相位将一个完整呼吸周期按时间比例均匀划分为 N 个区间（默认 N=10），编号 0%–90%，步长 10%。每帧图像根据采集时刻对应的呼吸波形幅值，被归入对应相位桶（Phase Bin）。</w:t>
      </w:r>
    </w:p>
    <w:p w14:paraId="5E27A0DB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最终重建时，每个床位×每个相位的组合需要恰好 1 帧图像；若某组合出现 0 帧（缺失）或 &gt;1 帧（冗余），则需要相应处理。</w:t>
      </w:r>
    </w:p>
    <w:p w14:paraId="2A256E95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75569"/>
          <w:sz w:val="22"/>
          <w:szCs w:val="22"/>
        </w:rPr>
        <w:t>1.2.2  床位（Bed Position）</w:t>
      </w:r>
    </w:p>
    <w:p w14:paraId="66CE1877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CT 球管每次曝光覆盖 Z 轴方向上的有限范围（本系统单床位行程 = 19.2 mm）。扫描全程被划分为若干床位，逐步步进以覆盖完整扫描长度。</w:t>
      </w:r>
    </w:p>
    <w:p w14:paraId="190B1E38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例如：扫描长度 165.0 mm，床位数 = ⌈165.0 / 19.2⌉ = 9 个床位。</w:t>
      </w:r>
    </w:p>
    <w:p w14:paraId="22A41786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75569"/>
          <w:sz w:val="22"/>
          <w:szCs w:val="22"/>
        </w:rPr>
        <w:t>1.2.3  回顾式重建（Retrospective Reconstruction）</w:t>
      </w:r>
    </w:p>
    <w:p w14:paraId="4EE76D05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4D CT 采用回顾式重建：采集期间记录所有原始投影数据与同步呼吸信号，扫描完成后离线将投影数据按相位分拣，再对每个相位单独进行图像重建，最终得到 N 组完整的三维图像（共 N×床位数 幅断面）。</w:t>
      </w:r>
    </w:p>
    <w:p w14:paraId="1E121262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这与前瞻式门控不同：前瞻式只在特定触发点采集，回顾式则持续采集、事后分类。</w:t>
      </w:r>
    </w:p>
    <w:p w14:paraId="62389CD6">
      <w:pPr>
        <w:spacing w:before="80" w:after="0"/>
      </w:pPr>
    </w:p>
    <w:p w14:paraId="7267089F">
      <w:pPr>
        <w:pStyle w:val="2"/>
        <w:pBdr>
          <w:bottom w:val="single" w:color="1E3A5F" w:sz="4" w:space="4"/>
        </w:pBdr>
        <w:spacing w:before="360" w:after="16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第二章  4D 扫描执行流程</w:t>
      </w:r>
    </w:p>
    <w:p w14:paraId="74203477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563EB"/>
          <w:sz w:val="26"/>
          <w:szCs w:val="26"/>
        </w:rPr>
        <w:t>2.1  流程总览</w:t>
      </w:r>
    </w:p>
    <w:p w14:paraId="2AED010C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完整的 4D 扫描流程分为五个阶段：</w:t>
      </w:r>
    </w:p>
    <w:p w14:paraId="5EE4D713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扫描前准备：配置扫描参数、开启激光灯定位</w:t>
      </w:r>
    </w:p>
    <w:p w14:paraId="1D753AFD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呼吸监测启动：实时采集并显示原始/滤波后呼吸波形</w:t>
      </w:r>
    </w:p>
    <w:p w14:paraId="42414C20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长按触发执行：操作人员长按物理按键 3 秒触发曝光</w:t>
      </w:r>
    </w:p>
    <w:p w14:paraId="48FB052F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逐床位采集：机架在每床位多次曝光直至相位覆盖完整</w:t>
      </w:r>
    </w:p>
    <w:p w14:paraId="6855FB2D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后处理流程：相位筛选 → 重扫选择（如有）→ 图像重建</w:t>
      </w:r>
    </w:p>
    <w:p w14:paraId="7F3FFFCE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563EB"/>
          <w:sz w:val="26"/>
          <w:szCs w:val="26"/>
        </w:rPr>
        <w:t>2.</w:t>
      </w:r>
      <w:r>
        <w:rPr>
          <w:rFonts w:hint="eastAsia" w:eastAsia="宋体" w:cs="Arial"/>
          <w:b/>
          <w:bCs/>
          <w:color w:val="2563EB"/>
          <w:sz w:val="26"/>
          <w:szCs w:val="26"/>
          <w:lang w:val="en-US" w:eastAsia="zh-CN"/>
        </w:rPr>
        <w:t>2</w:t>
      </w:r>
      <w:r>
        <w:rPr>
          <w:rFonts w:ascii="Arial" w:hAnsi="Arial" w:eastAsia="Arial" w:cs="Arial"/>
          <w:b/>
          <w:bCs/>
          <w:color w:val="2563EB"/>
          <w:sz w:val="26"/>
          <w:szCs w:val="26"/>
        </w:rPr>
        <w:t xml:space="preserve">  实时呼吸监测</w:t>
      </w:r>
    </w:p>
    <w:p w14:paraId="020F5ED4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扫描界面右侧实时显示两条波形：</w:t>
      </w:r>
    </w:p>
    <w:p w14:paraId="45F81E36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原始波形（Raw Wave）：来自呼吸传感器的原始信号，含噪声</w:t>
      </w:r>
    </w:p>
    <w:p w14:paraId="25F8E92D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滤波波形（Filtered Wave）：经低通滤波后的平滑信号，用于相位分拣</w:t>
      </w:r>
    </w:p>
    <w:p w14:paraId="7E538BA7">
      <w:pPr>
        <w:spacing w:before="80" w:after="0"/>
      </w:pPr>
    </w:p>
    <w:p w14:paraId="01A78319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同时显示三项实时指标：</w:t>
      </w:r>
    </w:p>
    <w:p w14:paraId="37FC1B6A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BPM：当前呼吸频率（次/分）</w:t>
      </w:r>
    </w:p>
    <w:p w14:paraId="76794402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PEAK ERR：峰值误差率（%）——衡量呼吸幅度稳定性</w:t>
      </w:r>
    </w:p>
    <w:p w14:paraId="6FFCA107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FREQ ERR：频率误差率（%）——衡量呼吸节律稳定性</w:t>
      </w:r>
    </w:p>
    <w:p w14:paraId="71DB8EC8">
      <w:pPr>
        <w:spacing w:before="80" w:after="0"/>
      </w:pPr>
    </w:p>
    <w:p w14:paraId="465E33F6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操作人员可通过呼吸控制面板实时调整以下参数以优化信号质量：</w:t>
      </w:r>
    </w:p>
    <w:p w14:paraId="00958625">
      <w:pPr>
        <w:spacing w:before="80" w:after="0"/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2000"/>
        <w:gridCol w:w="4826"/>
      </w:tblGrid>
      <w:tr w14:paraId="10DAD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200" w:type="dxa"/>
            <w:tcBorders>
              <w:top w:val="single" w:color="1E3A5F" w:sz="0" w:space="0"/>
              <w:left w:val="single" w:color="1E3A5F" w:sz="0" w:space="0"/>
              <w:bottom w:val="single" w:color="1E3A5F" w:sz="0" w:space="0"/>
              <w:right w:val="single" w:color="1E3A5F" w:sz="0" w:space="0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60DC62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控制参数</w:t>
            </w:r>
          </w:p>
        </w:tc>
        <w:tc>
          <w:tcPr>
            <w:tcW w:w="2000" w:type="dxa"/>
            <w:tcBorders>
              <w:top w:val="single" w:color="1E3A5F" w:sz="0" w:space="0"/>
              <w:left w:val="single" w:color="1E3A5F" w:sz="0" w:space="0"/>
              <w:bottom w:val="single" w:color="1E3A5F" w:sz="0" w:space="0"/>
              <w:right w:val="single" w:color="1E3A5F" w:sz="0" w:space="0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6E81D9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默认值</w:t>
            </w:r>
          </w:p>
        </w:tc>
        <w:tc>
          <w:tcPr>
            <w:tcW w:w="4826" w:type="dxa"/>
            <w:tcBorders>
              <w:top w:val="single" w:color="1E3A5F" w:sz="0" w:space="0"/>
              <w:left w:val="single" w:color="1E3A5F" w:sz="0" w:space="0"/>
              <w:bottom w:val="single" w:color="1E3A5F" w:sz="0" w:space="0"/>
              <w:right w:val="single" w:color="1E3A5F" w:sz="0" w:space="0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904827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作用说明</w:t>
            </w:r>
          </w:p>
        </w:tc>
      </w:tr>
      <w:tr w14:paraId="02099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D5AEDD2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最小间距 (Min Spacing)</w:t>
            </w:r>
          </w:p>
        </w:tc>
        <w:tc>
          <w:tcPr>
            <w:tcW w:w="20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3009EE1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1.8 s</w:t>
            </w:r>
          </w:p>
        </w:tc>
        <w:tc>
          <w:tcPr>
            <w:tcW w:w="4826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2696BA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两次峰值之间的最小时间间隔，过滤伪峰</w:t>
            </w:r>
          </w:p>
        </w:tc>
      </w:tr>
      <w:tr w14:paraId="0A657D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606F71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滤波阈值 (Filter Threshold)</w:t>
            </w:r>
          </w:p>
        </w:tc>
        <w:tc>
          <w:tcPr>
            <w:tcW w:w="20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D650F3D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0.42</w:t>
            </w:r>
          </w:p>
        </w:tc>
        <w:tc>
          <w:tcPr>
            <w:tcW w:w="4826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2DE6FE4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低通滤波截止系数</w:t>
            </w:r>
          </w:p>
        </w:tc>
      </w:tr>
      <w:tr w14:paraId="7C742D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2C3C55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峰值阈值 (Peak Threshold)</w:t>
            </w:r>
          </w:p>
        </w:tc>
        <w:tc>
          <w:tcPr>
            <w:tcW w:w="20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8889E3A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1.15</w:t>
            </w:r>
          </w:p>
        </w:tc>
        <w:tc>
          <w:tcPr>
            <w:tcW w:w="4826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AE808F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识别呼气峰的幅值倍数</w:t>
            </w:r>
          </w:p>
        </w:tc>
      </w:tr>
      <w:tr w14:paraId="66B7A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6C20BC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增益 (Gain)</w:t>
            </w:r>
          </w:p>
        </w:tc>
        <w:tc>
          <w:tcPr>
            <w:tcW w:w="20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F167A3C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1.4</w:t>
            </w:r>
          </w:p>
        </w:tc>
        <w:tc>
          <w:tcPr>
            <w:tcW w:w="4826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5024DB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信号放大系数</w:t>
            </w:r>
          </w:p>
        </w:tc>
      </w:tr>
      <w:tr w14:paraId="566C7A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2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88CA423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触发延迟 (Trigger Delay)</w:t>
            </w:r>
          </w:p>
        </w:tc>
        <w:tc>
          <w:tcPr>
            <w:tcW w:w="20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1FF923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120 ms</w:t>
            </w:r>
          </w:p>
        </w:tc>
        <w:tc>
          <w:tcPr>
            <w:tcW w:w="4826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54F6E1A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相位分拣时的触发延迟补偿</w:t>
            </w:r>
          </w:p>
        </w:tc>
      </w:tr>
    </w:tbl>
    <w:p w14:paraId="3A6F9F4A">
      <w:pPr>
        <w:spacing w:before="80" w:after="0"/>
      </w:pPr>
    </w:p>
    <w:p w14:paraId="18C9026D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563EB"/>
          <w:sz w:val="26"/>
          <w:szCs w:val="26"/>
        </w:rPr>
        <w:t>2.</w:t>
      </w:r>
      <w:r>
        <w:rPr>
          <w:rFonts w:hint="eastAsia" w:eastAsia="宋体" w:cs="Arial"/>
          <w:b/>
          <w:bCs/>
          <w:color w:val="2563EB"/>
          <w:sz w:val="26"/>
          <w:szCs w:val="26"/>
          <w:lang w:val="en-US" w:eastAsia="zh-CN"/>
        </w:rPr>
        <w:t>3</w:t>
      </w:r>
      <w:r>
        <w:rPr>
          <w:rFonts w:ascii="Arial" w:hAnsi="Arial" w:eastAsia="Arial" w:cs="Arial"/>
          <w:b/>
          <w:bCs/>
          <w:color w:val="2563EB"/>
          <w:sz w:val="26"/>
          <w:szCs w:val="26"/>
        </w:rPr>
        <w:t xml:space="preserve">  触发与曝光</w:t>
      </w:r>
    </w:p>
    <w:p w14:paraId="762D97D3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 xml:space="preserve">为避免误触发，系统要求操作人员长按物理按键持续 </w:t>
      </w:r>
      <w:r>
        <w:rPr>
          <w:rFonts w:hint="eastAsia" w:eastAsia="宋体" w:cs="Arial"/>
          <w:color w:val="222222"/>
          <w:sz w:val="22"/>
          <w:szCs w:val="22"/>
          <w:lang w:val="en-US" w:eastAsia="zh-CN"/>
        </w:rPr>
        <w:t>N</w:t>
      </w:r>
      <w:r>
        <w:rPr>
          <w:rFonts w:ascii="Arial" w:hAnsi="Arial" w:eastAsia="Arial" w:cs="Arial"/>
          <w:color w:val="222222"/>
          <w:sz w:val="22"/>
          <w:szCs w:val="22"/>
        </w:rPr>
        <w:t xml:space="preserve"> 秒后方可触发扫描：</w:t>
      </w:r>
    </w:p>
    <w:p w14:paraId="154A8386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操作人员打开操作引导侧边栏</w:t>
      </w:r>
    </w:p>
    <w:p w14:paraId="648BE971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确认呼吸波形稳定（BPM/PEAK ERR/FREQ ERR 在正常范围内）</w:t>
      </w:r>
    </w:p>
    <w:p w14:paraId="1B124DF4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长按物理按键</w:t>
      </w:r>
    </w:p>
    <w:p w14:paraId="6066E2A8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自动进入 Arming → Enabled → Exposing 状态</w:t>
      </w:r>
    </w:p>
    <w:p w14:paraId="691168AE">
      <w:pPr>
        <w:pStyle w:val="16"/>
        <w:numPr>
          <w:ilvl w:val="0"/>
          <w:numId w:val="1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曝光开始，界面显示床位进度条实时更新</w:t>
      </w:r>
    </w:p>
    <w:p w14:paraId="44244DAE">
      <w:pPr>
        <w:pStyle w:val="16"/>
        <w:numPr>
          <w:numId w:val="0"/>
        </w:numPr>
        <w:spacing w:before="40" w:after="40"/>
        <w:rPr>
          <w:rFonts w:ascii="Arial" w:hAnsi="Arial" w:eastAsia="Arial" w:cs="Arial"/>
          <w:color w:val="222222"/>
          <w:sz w:val="22"/>
          <w:szCs w:val="22"/>
        </w:rPr>
      </w:pPr>
    </w:p>
    <w:p w14:paraId="2C160475">
      <w:pPr>
        <w:pStyle w:val="16"/>
        <w:numPr>
          <w:numId w:val="0"/>
        </w:numPr>
        <w:spacing w:before="40" w:after="40"/>
        <w:rPr>
          <w:rFonts w:ascii="Arial" w:hAnsi="Arial" w:eastAsia="Arial" w:cs="Arial"/>
          <w:color w:val="222222"/>
          <w:sz w:val="22"/>
          <w:szCs w:val="22"/>
        </w:rPr>
      </w:pPr>
    </w:p>
    <w:p w14:paraId="377AEE9E">
      <w:pPr>
        <w:pStyle w:val="16"/>
        <w:numPr>
          <w:numId w:val="0"/>
        </w:numPr>
        <w:spacing w:before="40" w:after="40"/>
        <w:rPr>
          <w:rFonts w:ascii="Arial" w:hAnsi="Arial" w:eastAsia="Arial" w:cs="Arial"/>
          <w:color w:val="222222"/>
          <w:sz w:val="22"/>
          <w:szCs w:val="22"/>
        </w:rPr>
      </w:pPr>
    </w:p>
    <w:p w14:paraId="33C4231C">
      <w:pPr>
        <w:pStyle w:val="16"/>
        <w:numPr>
          <w:numId w:val="0"/>
        </w:numPr>
        <w:spacing w:before="40" w:after="40"/>
        <w:rPr>
          <w:rFonts w:ascii="Arial" w:hAnsi="Arial" w:eastAsia="Arial" w:cs="Arial"/>
          <w:color w:val="222222"/>
          <w:sz w:val="22"/>
          <w:szCs w:val="22"/>
        </w:rPr>
      </w:pPr>
    </w:p>
    <w:p w14:paraId="4C852731">
      <w:pPr>
        <w:pStyle w:val="16"/>
        <w:numPr>
          <w:numId w:val="0"/>
        </w:numPr>
        <w:spacing w:before="40" w:after="40"/>
        <w:rPr>
          <w:rFonts w:ascii="Arial" w:hAnsi="Arial" w:eastAsia="Arial" w:cs="Arial"/>
          <w:color w:val="222222"/>
          <w:sz w:val="22"/>
          <w:szCs w:val="22"/>
        </w:rPr>
      </w:pPr>
    </w:p>
    <w:p w14:paraId="3CECD9BB">
      <w:pPr>
        <w:pStyle w:val="16"/>
        <w:numPr>
          <w:numId w:val="0"/>
        </w:numPr>
        <w:spacing w:before="40" w:after="40"/>
        <w:rPr>
          <w:rFonts w:ascii="Arial" w:hAnsi="Arial" w:eastAsia="Arial" w:cs="Arial"/>
          <w:color w:val="222222"/>
          <w:sz w:val="22"/>
          <w:szCs w:val="22"/>
        </w:rPr>
      </w:pPr>
    </w:p>
    <w:p w14:paraId="0C48CC73">
      <w:pPr>
        <w:pStyle w:val="2"/>
        <w:pBdr>
          <w:bottom w:val="single" w:color="1E3A5F" w:sz="4" w:space="4"/>
        </w:pBdr>
        <w:spacing w:before="360" w:after="160"/>
      </w:pPr>
      <w:r>
        <w:rPr>
          <w:rFonts w:ascii="Arial" w:hAnsi="Arial" w:eastAsia="Arial" w:cs="Arial"/>
          <w:b/>
          <w:bCs/>
          <w:color w:val="1E3A5F"/>
          <w:sz w:val="32"/>
          <w:szCs w:val="32"/>
        </w:rPr>
        <w:t>第三章  扫描后处理流程</w:t>
      </w:r>
    </w:p>
    <w:p w14:paraId="3717D9AC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563EB"/>
          <w:sz w:val="26"/>
          <w:szCs w:val="26"/>
        </w:rPr>
        <w:t>3.1  为什么需要后处理</w:t>
      </w:r>
    </w:p>
    <w:p w14:paraId="3759936A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4D 扫描的特殊性决定了在进入图像重建之前必须先处理两类数据问题，两者都可能使相位矩阵出现非标准状态：</w:t>
      </w:r>
    </w:p>
    <w:p w14:paraId="3EDAF431">
      <w:pPr>
        <w:spacing w:before="80" w:after="0"/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00"/>
        <w:gridCol w:w="2700"/>
        <w:gridCol w:w="4726"/>
      </w:tblGrid>
      <w:tr w14:paraId="1FF97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tcBorders>
              <w:top w:val="single" w:color="1E3A5F" w:sz="0" w:space="0"/>
              <w:left w:val="single" w:color="1E3A5F" w:sz="0" w:space="0"/>
              <w:bottom w:val="single" w:color="1E3A5F" w:sz="0" w:space="0"/>
              <w:right w:val="single" w:color="1E3A5F" w:sz="0" w:space="0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722BB46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问题</w:t>
            </w:r>
          </w:p>
        </w:tc>
        <w:tc>
          <w:tcPr>
            <w:tcW w:w="2700" w:type="dxa"/>
            <w:tcBorders>
              <w:top w:val="single" w:color="1E3A5F" w:sz="0" w:space="0"/>
              <w:left w:val="single" w:color="1E3A5F" w:sz="0" w:space="0"/>
              <w:bottom w:val="single" w:color="1E3A5F" w:sz="0" w:space="0"/>
              <w:right w:val="single" w:color="1E3A5F" w:sz="0" w:space="0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C00754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触发原因</w:t>
            </w:r>
          </w:p>
        </w:tc>
        <w:tc>
          <w:tcPr>
            <w:tcW w:w="4726" w:type="dxa"/>
            <w:tcBorders>
              <w:top w:val="single" w:color="1E3A5F" w:sz="0" w:space="0"/>
              <w:left w:val="single" w:color="1E3A5F" w:sz="0" w:space="0"/>
              <w:bottom w:val="single" w:color="1E3A5F" w:sz="0" w:space="0"/>
              <w:right w:val="single" w:color="1E3A5F" w:sz="0" w:space="0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34B641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影响</w:t>
            </w:r>
          </w:p>
        </w:tc>
      </w:tr>
      <w:tr w14:paraId="3F2AE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C192A68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问题 1
相位冗余</w:t>
            </w:r>
          </w:p>
        </w:tc>
        <w:tc>
          <w:tcPr>
            <w:tcW w:w="27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047C8F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患者呼吸频率波动，同一床位的同一相位采集到多帧</w:t>
            </w:r>
          </w:p>
        </w:tc>
        <w:tc>
          <w:tcPr>
            <w:tcW w:w="4726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99B5FD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相位矩阵中存在 frameCount &gt; 1 的格子，重建需要 1 帧，须丢弃冗余帧</w:t>
            </w:r>
          </w:p>
        </w:tc>
      </w:tr>
      <w:tr w14:paraId="5A837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DC3276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问题 2
重扫重叠</w:t>
            </w:r>
          </w:p>
        </w:tc>
        <w:tc>
          <w:tcPr>
            <w:tcW w:w="27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D72C02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采集期间呼吸剧烈波动，系统暂停并从某床位起重扫</w:t>
            </w:r>
          </w:p>
        </w:tc>
        <w:tc>
          <w:tcPr>
            <w:tcW w:w="4726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1F5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D3B77A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部分床位有两套独立采集数据，须为每个床位指定使用哪套</w:t>
            </w:r>
          </w:p>
        </w:tc>
      </w:tr>
    </w:tbl>
    <w:p w14:paraId="1574ECC0">
      <w:pPr>
        <w:spacing w:before="80" w:after="0"/>
      </w:pPr>
    </w:p>
    <w:p w14:paraId="190BD039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两个问题均解决后才能启动回顾式重建，生成最终 4D 图像集。若两个问题均未出现，则扫描完成后直接进入重建。</w:t>
      </w:r>
    </w:p>
    <w:p w14:paraId="044629A1">
      <w:pPr>
        <w:spacing w:before="80" w:after="0"/>
      </w:pPr>
    </w:p>
    <w:p w14:paraId="4728DE0C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563EB"/>
          <w:sz w:val="26"/>
          <w:szCs w:val="26"/>
        </w:rPr>
        <w:t>3.2  后处理流程图</w:t>
      </w:r>
    </w:p>
    <w:p w14:paraId="00AD14BF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下图描述了后处理的完整决策路径：</w:t>
      </w:r>
    </w:p>
    <w:p w14:paraId="638C18B7">
      <w:pPr>
        <w:spacing w:before="80" w:after="0"/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26"/>
      </w:tblGrid>
      <w:tr w14:paraId="7800D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26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1F5F9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38A90394">
            <w:pPr>
              <w:spacing w:before="60" w:after="60"/>
              <w:jc w:val="center"/>
            </w:pPr>
            <w:r>
              <w:rPr>
                <w:rFonts w:ascii="Arial" w:hAnsi="Arial" w:eastAsia="Arial" w:cs="Arial"/>
                <w:b/>
                <w:bCs/>
                <w:color w:val="1E3A5F"/>
                <w:sz w:val="22"/>
                <w:szCs w:val="22"/>
              </w:rPr>
              <w:t>扫描完成</w:t>
            </w:r>
          </w:p>
          <w:p w14:paraId="13998527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color w:val="475569"/>
                <w:sz w:val="22"/>
                <w:szCs w:val="22"/>
              </w:rPr>
              <w:t>↓</w:t>
            </w:r>
          </w:p>
          <w:p w14:paraId="2324A3D3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color w:val="475569"/>
                <w:sz w:val="20"/>
                <w:szCs w:val="20"/>
              </w:rPr>
              <w:t>检测：phaseMatrix 中是否存在 frameCount &gt; 1？</w:t>
            </w:r>
          </w:p>
          <w:p w14:paraId="27695651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color w:val="475569"/>
                <w:sz w:val="20"/>
                <w:szCs w:val="20"/>
              </w:rPr>
              <w:t>是 → 【步骤 A：相位筛选界面】  |  否 → 跳过</w:t>
            </w:r>
          </w:p>
          <w:p w14:paraId="19829A7E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color w:val="475569"/>
                <w:sz w:val="22"/>
                <w:szCs w:val="22"/>
              </w:rPr>
              <w:t>↓</w:t>
            </w:r>
          </w:p>
          <w:p w14:paraId="211CE722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color w:val="475569"/>
                <w:sz w:val="20"/>
                <w:szCs w:val="20"/>
              </w:rPr>
              <w:t>检测：本次扫描是否发生暂停重扫（rescanOccurred）？</w:t>
            </w:r>
          </w:p>
          <w:p w14:paraId="09A275D8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color w:val="475569"/>
                <w:sz w:val="20"/>
                <w:szCs w:val="20"/>
              </w:rPr>
              <w:t>是 → 【步骤 B：重扫区域选择界面】  |  否 → 跳过</w:t>
            </w:r>
          </w:p>
          <w:p w14:paraId="4F34022D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color w:val="475569"/>
                <w:sz w:val="22"/>
                <w:szCs w:val="22"/>
              </w:rPr>
              <w:t>↓</w:t>
            </w:r>
          </w:p>
          <w:p w14:paraId="06D5BE36">
            <w:pPr>
              <w:spacing w:before="0" w:after="60"/>
              <w:jc w:val="center"/>
            </w:pPr>
            <w:r>
              <w:rPr>
                <w:rFonts w:ascii="Arial" w:hAnsi="Arial" w:eastAsia="Arial" w:cs="Arial"/>
                <w:b/>
                <w:bCs/>
                <w:color w:val="1E3A5F"/>
                <w:sz w:val="22"/>
                <w:szCs w:val="22"/>
              </w:rPr>
              <w:t>【图像重建 → 4D 图像浏览】</w:t>
            </w:r>
          </w:p>
        </w:tc>
      </w:tr>
    </w:tbl>
    <w:p w14:paraId="35367EF6">
      <w:pPr>
        <w:spacing w:before="80" w:after="0"/>
      </w:pPr>
    </w:p>
    <w:p w14:paraId="4ACAB14B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563EB"/>
          <w:sz w:val="26"/>
          <w:szCs w:val="26"/>
        </w:rPr>
        <w:t>3.3  步骤 A：相位筛选（FourDPhaseReviewScreen）</w:t>
      </w:r>
    </w:p>
    <w:p w14:paraId="0D895855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75569"/>
          <w:sz w:val="22"/>
          <w:szCs w:val="22"/>
        </w:rPr>
        <w:t>3.3.1  触发条件</w:t>
      </w:r>
    </w:p>
    <w:p w14:paraId="6A628C39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当且仅当 phaseMatrix 中存在至少一个格子的 frameCount &gt; 1 时，进入本步骤。</w:t>
      </w:r>
    </w:p>
    <w:p w14:paraId="6F1F3DED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75569"/>
          <w:sz w:val="22"/>
          <w:szCs w:val="22"/>
        </w:rPr>
        <w:t>3.3.2  界面结构</w:t>
      </w:r>
    </w:p>
    <w:p w14:paraId="39DC56D3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核心 UI 是一张「床位 × 相位」矩阵表格：</w:t>
      </w:r>
    </w:p>
    <w:p w14:paraId="318C0B91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行：每一行对应一个床位（床位 1 → 床位 N）</w:t>
      </w:r>
    </w:p>
    <w:p w14:paraId="3F37722B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列：每一列对应一个相位（0% → 90%）</w:t>
      </w:r>
    </w:p>
    <w:p w14:paraId="1ACF604C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正常格子（frameCount = 1）：显示绿色 ✓，不可交互</w:t>
      </w:r>
    </w:p>
    <w:p w14:paraId="284952DD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冲突格子（frameCount &gt; 1）：橙色高亮，显示帧数，点击弹出帧选择 Modal</w:t>
      </w:r>
    </w:p>
    <w:p w14:paraId="78F60912">
      <w:pPr>
        <w:spacing w:before="80" w:after="0"/>
      </w:pPr>
    </w:p>
    <w:p w14:paraId="020AA1A5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75569"/>
          <w:sz w:val="22"/>
          <w:szCs w:val="22"/>
        </w:rPr>
        <w:t>3.3.3  帧选择 Modal</w:t>
      </w:r>
    </w:p>
    <w:p w14:paraId="002FE0B5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点击冲突格子后弹出 Modal，显示该格子的所有备选帧缩略图，每帧附带图像质量指标（SNR 信噪比）。用户选择一帧后点击「确认保留」，Modal 关闭并更新矩阵状态。</w:t>
      </w:r>
    </w:p>
    <w:p w14:paraId="1286C83C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75569"/>
          <w:sz w:val="22"/>
          <w:szCs w:val="22"/>
        </w:rPr>
        <w:t>3.3.4  自动选优</w:t>
      </w:r>
    </w:p>
    <w:p w14:paraId="56835E09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顶部工具栏提供「自动选优（按 SNR）」按钮：系统对所有冲突格子批量选出 SNR 最高的帧作为默认选择，用户可在自动结果基础上手动覆盖。</w:t>
      </w:r>
    </w:p>
    <w:p w14:paraId="7A6319A5">
      <w:pPr>
        <w:spacing w:before="80" w:after="0"/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8126"/>
      </w:tblGrid>
      <w:tr w14:paraId="7A9F51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Borders>
              <w:top w:val="single" w:color="DBEAFE" w:sz="0" w:space="0"/>
              <w:left w:val="single" w:color="DBEAFE" w:sz="0" w:space="0"/>
              <w:bottom w:val="single" w:color="DBEAFE" w:sz="0" w:space="0"/>
              <w:right w:val="single" w:color="DBEAFE" w:sz="0" w:space="0"/>
            </w:tcBorders>
            <w:shd w:val="clear" w:color="auto" w:fill="DBEAF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6AD73A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2563EB"/>
                <w:sz w:val="20"/>
                <w:szCs w:val="20"/>
              </w:rPr>
              <w:t>注意</w:t>
            </w:r>
          </w:p>
        </w:tc>
        <w:tc>
          <w:tcPr>
            <w:tcW w:w="8126" w:type="dxa"/>
            <w:tcBorders>
              <w:top w:val="single" w:color="DBEAFE" w:sz="0" w:space="0"/>
              <w:left w:val="single" w:color="DBEAFE" w:sz="0" w:space="0"/>
              <w:bottom w:val="single" w:color="DBEAFE" w:sz="0" w:space="0"/>
              <w:right w:val="single" w:color="DBEAFE" w:sz="0" w:space="0"/>
            </w:tcBorders>
            <w:shd w:val="clear" w:color="auto" w:fill="DBEAFE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1D49B54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自动选优选择 SNR 最高帧仅为推荐策略。临床实践中应结合呼吸周期中点对齐、图像运动伪影等因素综合判断。</w:t>
            </w:r>
          </w:p>
        </w:tc>
      </w:tr>
    </w:tbl>
    <w:p w14:paraId="6D0D1B86">
      <w:pPr>
        <w:spacing w:before="80" w:after="0"/>
      </w:pPr>
    </w:p>
    <w:p w14:paraId="4FDED4EC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75569"/>
          <w:sz w:val="22"/>
          <w:szCs w:val="22"/>
        </w:rPr>
        <w:t>3.3.5  状态管理</w:t>
      </w:r>
    </w:p>
    <w:p w14:paraId="7D9DBD5C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本界面通过 React useState 维护一份 phaseMatrix 的可编辑副本（BedPhaseCell[][]），每次用户操作仅修改对应格子的 selectedFrame 字段。</w:t>
      </w:r>
    </w:p>
    <w:p w14:paraId="54FBC344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完成后，将所有 frameCount &gt; 1 格子的选择打包为 PhaseSelections 对象：</w:t>
      </w:r>
    </w:p>
    <w:p w14:paraId="78CC10EC">
      <w:pPr>
        <w:spacing w:before="80" w:after="0"/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526"/>
      </w:tblGrid>
      <w:tr w14:paraId="4CE753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1E3A5F" w:sz="0" w:space="0"/>
              <w:left w:val="single" w:color="1E3A5F" w:sz="0" w:space="0"/>
              <w:bottom w:val="single" w:color="1E3A5F" w:sz="0" w:space="0"/>
              <w:right w:val="single" w:color="1E3A5F" w:sz="0" w:space="0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16874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字段</w:t>
            </w:r>
          </w:p>
        </w:tc>
        <w:tc>
          <w:tcPr>
            <w:tcW w:w="6526" w:type="dxa"/>
            <w:tcBorders>
              <w:top w:val="single" w:color="1E3A5F" w:sz="0" w:space="0"/>
              <w:left w:val="single" w:color="1E3A5F" w:sz="0" w:space="0"/>
              <w:bottom w:val="single" w:color="1E3A5F" w:sz="0" w:space="0"/>
              <w:right w:val="single" w:color="1E3A5F" w:sz="0" w:space="0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42FEDA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14:paraId="4EE9CB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43EFFF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PhaseSelections</w:t>
            </w:r>
          </w:p>
        </w:tc>
        <w:tc>
          <w:tcPr>
            <w:tcW w:w="6526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C6E4914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Record&lt;string, number&gt;，key 为 `${bedIdx}-${phaseIdx}`，value 为选中帧索引（0-based）</w:t>
            </w:r>
          </w:p>
        </w:tc>
      </w:tr>
    </w:tbl>
    <w:p w14:paraId="1CD2C2D1">
      <w:pPr>
        <w:spacing w:before="80" w:after="0"/>
      </w:pPr>
    </w:p>
    <w:p w14:paraId="1F543FFB">
      <w:pPr>
        <w:pStyle w:val="3"/>
        <w:spacing w:before="300" w:after="120"/>
      </w:pPr>
      <w:r>
        <w:rPr>
          <w:rFonts w:ascii="Arial" w:hAnsi="Arial" w:eastAsia="Arial" w:cs="Arial"/>
          <w:b/>
          <w:bCs/>
          <w:color w:val="2563EB"/>
          <w:sz w:val="26"/>
          <w:szCs w:val="26"/>
        </w:rPr>
        <w:t>3.4  步骤 B：重扫区域选择（FourDRescanSelectScreen）</w:t>
      </w:r>
    </w:p>
    <w:p w14:paraId="194F5652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75569"/>
          <w:sz w:val="22"/>
          <w:szCs w:val="22"/>
        </w:rPr>
        <w:t>3.4.1  触发条件</w:t>
      </w:r>
    </w:p>
    <w:p w14:paraId="1DD59CDF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当 FourDScanResult.rescanOccurred = true 时进入本步骤（可在步骤 A 之后，也可直接进入）。</w:t>
      </w:r>
    </w:p>
    <w:p w14:paraId="3A499E81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75569"/>
          <w:sz w:val="22"/>
          <w:szCs w:val="22"/>
        </w:rPr>
        <w:t>3.4.2  数据背景</w:t>
      </w:r>
    </w:p>
    <w:p w14:paraId="11656725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重扫发生后，受影响的床位范围（rescanBedRange: [startBed, endBed]）同时存在两套采集数据：</w:t>
      </w:r>
    </w:p>
    <w:p w14:paraId="3C6BAB40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采集 1（第一次）：重扫触发前的原始采集，时间戳较早</w:t>
      </w:r>
    </w:p>
    <w:p w14:paraId="5C8AEDC7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采集 2（重扫）：暂停后重新采集，呼吸通常更稳定，图像质量一般较好</w:t>
      </w:r>
    </w:p>
    <w:p w14:paraId="4E06269E">
      <w:pPr>
        <w:spacing w:before="80" w:after="0"/>
      </w:pPr>
    </w:p>
    <w:p w14:paraId="6C1C8621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75569"/>
          <w:sz w:val="22"/>
          <w:szCs w:val="22"/>
        </w:rPr>
        <w:t>3.4.3  界面结构</w:t>
      </w:r>
    </w:p>
    <w:p w14:paraId="3946F2ED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界面分两个区域：</w:t>
      </w:r>
    </w:p>
    <w:p w14:paraId="4FAC65EF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全程扫描时间轴：水平展示所有床位，正常床位为灰色，重扫冲突床位按当前选择显示橙色（采集 1）或蓝色（重扫）。点击冲突床位可直接切换该床位的选择。</w:t>
      </w:r>
    </w:p>
    <w:p w14:paraId="0487CC2D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逐床位明细表格：列出每个冲突床位的扫描位置范围（mm），以及「采集 1」/「重扫」单选项，支持精细控制。</w:t>
      </w:r>
    </w:p>
    <w:p w14:paraId="29C790C6">
      <w:pPr>
        <w:spacing w:before="80" w:after="0"/>
      </w:pPr>
    </w:p>
    <w:p w14:paraId="7FEBFC56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75569"/>
          <w:sz w:val="22"/>
          <w:szCs w:val="22"/>
        </w:rPr>
        <w:t>3.4.4  批量操作</w:t>
      </w:r>
    </w:p>
    <w:p w14:paraId="7E7A6A6C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状态栏提供两个快捷按钮：</w:t>
      </w:r>
    </w:p>
    <w:p w14:paraId="375D01F5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「全选采集 1」：将所有冲突床位批量设为使用第一次采集</w:t>
      </w:r>
    </w:p>
    <w:p w14:paraId="45E767AA">
      <w:pPr>
        <w:pStyle w:val="16"/>
        <w:numPr>
          <w:ilvl w:val="0"/>
          <w:numId w:val="2"/>
        </w:numPr>
        <w:spacing w:before="40" w:after="40"/>
      </w:pPr>
      <w:r>
        <w:rPr>
          <w:rFonts w:ascii="Arial" w:hAnsi="Arial" w:eastAsia="Arial" w:cs="Arial"/>
          <w:color w:val="222222"/>
          <w:sz w:val="22"/>
          <w:szCs w:val="22"/>
        </w:rPr>
        <w:t>「全选重扫」：将所有冲突床位批量设为使用重扫采集（系统默认）</w:t>
      </w:r>
    </w:p>
    <w:p w14:paraId="4FD33AAC">
      <w:pPr>
        <w:spacing w:before="80" w:after="0"/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00"/>
        <w:gridCol w:w="8126"/>
      </w:tblGrid>
      <w:tr w14:paraId="784F4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900" w:type="dxa"/>
            <w:tcBorders>
              <w:top w:val="single" w:color="DCFCE7" w:sz="0" w:space="0"/>
              <w:left w:val="single" w:color="DCFCE7" w:sz="0" w:space="0"/>
              <w:bottom w:val="single" w:color="DCFCE7" w:sz="0" w:space="0"/>
              <w:right w:val="single" w:color="DCFCE7" w:sz="0" w:space="0"/>
            </w:tcBorders>
            <w:shd w:val="clear" w:color="auto" w:fill="DCFC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2A8DC">
            <w:pPr>
              <w:jc w:val="center"/>
            </w:pPr>
            <w:r>
              <w:rPr>
                <w:rFonts w:ascii="Arial" w:hAnsi="Arial" w:eastAsia="Arial" w:cs="Arial"/>
                <w:b/>
                <w:bCs/>
                <w:color w:val="166534"/>
                <w:sz w:val="20"/>
                <w:szCs w:val="20"/>
              </w:rPr>
              <w:t>建议</w:t>
            </w:r>
          </w:p>
        </w:tc>
        <w:tc>
          <w:tcPr>
            <w:tcW w:w="8126" w:type="dxa"/>
            <w:tcBorders>
              <w:top w:val="single" w:color="DCFCE7" w:sz="0" w:space="0"/>
              <w:left w:val="single" w:color="DCFCE7" w:sz="0" w:space="0"/>
              <w:bottom w:val="single" w:color="DCFCE7" w:sz="0" w:space="0"/>
              <w:right w:val="single" w:color="DCFCE7" w:sz="0" w:space="0"/>
            </w:tcBorders>
            <w:shd w:val="clear" w:color="auto" w:fill="DCFCE7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1ABD8F30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重扫采集通常在患者呼吸稳定后进行，信噪比更好。若重扫期间发生明显运动，应切换回采集 1。建议逐床位查看缩略图后再做最终决策。</w:t>
            </w:r>
          </w:p>
        </w:tc>
      </w:tr>
    </w:tbl>
    <w:p w14:paraId="46E8552C">
      <w:pPr>
        <w:spacing w:before="80" w:after="0"/>
      </w:pPr>
    </w:p>
    <w:p w14:paraId="51B5AB57">
      <w:pPr>
        <w:pStyle w:val="4"/>
        <w:spacing w:before="200" w:after="80"/>
      </w:pPr>
      <w:r>
        <w:rPr>
          <w:rFonts w:ascii="Arial" w:hAnsi="Arial" w:eastAsia="Arial" w:cs="Arial"/>
          <w:b/>
          <w:bCs/>
          <w:color w:val="475569"/>
          <w:sz w:val="22"/>
          <w:szCs w:val="22"/>
        </w:rPr>
        <w:t>3.4.5  状态管理</w:t>
      </w:r>
    </w:p>
    <w:p w14:paraId="3D9945A1">
      <w:pPr>
        <w:spacing w:before="60" w:after="100"/>
      </w:pPr>
      <w:r>
        <w:rPr>
          <w:rFonts w:ascii="Arial" w:hAnsi="Arial" w:eastAsia="Arial" w:cs="Arial"/>
          <w:color w:val="222222"/>
          <w:sz w:val="22"/>
          <w:szCs w:val="22"/>
        </w:rPr>
        <w:t>选择结果以 RescanChoices 类型存储：</w:t>
      </w:r>
    </w:p>
    <w:p w14:paraId="32A5726B">
      <w:pPr>
        <w:spacing w:before="80" w:after="0"/>
      </w:pPr>
    </w:p>
    <w:tbl>
      <w:tblPr>
        <w:tblStyle w:val="11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00"/>
        <w:gridCol w:w="6526"/>
      </w:tblGrid>
      <w:tr w14:paraId="04EC6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2500" w:type="dxa"/>
            <w:tcBorders>
              <w:top w:val="single" w:color="1E3A5F" w:sz="0" w:space="0"/>
              <w:left w:val="single" w:color="1E3A5F" w:sz="0" w:space="0"/>
              <w:bottom w:val="single" w:color="1E3A5F" w:sz="0" w:space="0"/>
              <w:right w:val="single" w:color="1E3A5F" w:sz="0" w:space="0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5DD623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字段</w:t>
            </w:r>
          </w:p>
        </w:tc>
        <w:tc>
          <w:tcPr>
            <w:tcW w:w="6526" w:type="dxa"/>
            <w:tcBorders>
              <w:top w:val="single" w:color="1E3A5F" w:sz="0" w:space="0"/>
              <w:left w:val="single" w:color="1E3A5F" w:sz="0" w:space="0"/>
              <w:bottom w:val="single" w:color="1E3A5F" w:sz="0" w:space="0"/>
              <w:right w:val="single" w:color="1E3A5F" w:sz="0" w:space="0"/>
            </w:tcBorders>
            <w:shd w:val="clear" w:color="auto" w:fill="1E3A5F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53A307D">
            <w:r>
              <w:rPr>
                <w:rFonts w:ascii="Arial" w:hAnsi="Arial" w:eastAsia="Arial" w:cs="Arial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14:paraId="39F581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500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F480349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RescanChoices</w:t>
            </w:r>
          </w:p>
        </w:tc>
        <w:tc>
          <w:tcPr>
            <w:tcW w:w="6526" w:type="dxa"/>
            <w:tcBorders>
              <w:top w:val="single" w:color="CBD5E1" w:sz="0" w:space="0"/>
              <w:left w:val="single" w:color="CBD5E1" w:sz="0" w:space="0"/>
              <w:bottom w:val="single" w:color="CBD5E1" w:sz="0" w:space="0"/>
              <w:right w:val="single" w:color="CBD5E1" w:sz="0" w:space="0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F1F80F">
            <w:r>
              <w:rPr>
                <w:rFonts w:ascii="Arial" w:hAnsi="Arial" w:eastAsia="Arial" w:cs="Arial"/>
                <w:color w:val="222222"/>
                <w:sz w:val="20"/>
                <w:szCs w:val="20"/>
              </w:rPr>
              <w:t>Record&lt;number, 'first' | 'rescan'&gt;，key 为床位索引（0-based），value 为选择</w:t>
            </w:r>
          </w:p>
        </w:tc>
      </w:tr>
    </w:tbl>
    <w:p w14:paraId="62C43523">
      <w:pPr>
        <w:spacing w:before="80" w:after="0"/>
      </w:pPr>
    </w:p>
    <w:p w14:paraId="04C58D06">
      <w:pPr>
        <w:spacing w:before="80" w:after="0"/>
      </w:pP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auto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F49E14">
    <w:pPr>
      <w:pBdr>
        <w:top w:val="single" w:color="CBD5E1" w:sz="4" w:space="4"/>
      </w:pBdr>
      <w:jc w:val="center"/>
    </w:pPr>
    <w:r>
      <w:rPr>
        <w:rFonts w:ascii="Arial" w:hAnsi="Arial" w:eastAsia="Arial" w:cs="Arial"/>
        <w:color w:val="475569"/>
        <w:sz w:val="18"/>
        <w:szCs w:val="18"/>
      </w:rPr>
      <w:t xml:space="preserve">第 </w:t>
    </w:r>
    <w:r>
      <w:rPr>
        <w:rFonts w:ascii="Arial" w:hAnsi="Arial" w:eastAsia="Arial" w:cs="Arial"/>
        <w:color w:val="475569"/>
        <w:sz w:val="18"/>
        <w:szCs w:val="18"/>
      </w:rPr>
      <w:fldChar w:fldCharType="begin"/>
    </w:r>
    <w:r>
      <w:rPr>
        <w:rFonts w:ascii="Arial" w:hAnsi="Arial" w:eastAsia="Arial" w:cs="Arial"/>
        <w:color w:val="475569"/>
        <w:sz w:val="18"/>
        <w:szCs w:val="18"/>
      </w:rPr>
      <w:instrText xml:space="preserve">PAGE</w:instrText>
    </w:r>
    <w:r>
      <w:rPr>
        <w:rFonts w:ascii="Arial" w:hAnsi="Arial" w:eastAsia="Arial" w:cs="Arial"/>
        <w:color w:val="475569"/>
        <w:sz w:val="18"/>
        <w:szCs w:val="18"/>
      </w:rPr>
      <w:fldChar w:fldCharType="separate"/>
    </w:r>
    <w:r>
      <w:rPr>
        <w:rFonts w:ascii="Arial" w:hAnsi="Arial" w:eastAsia="Arial" w:cs="Arial"/>
        <w:color w:val="475569"/>
        <w:sz w:val="18"/>
        <w:szCs w:val="18"/>
      </w:rPr>
      <w:fldChar w:fldCharType="end"/>
    </w:r>
    <w:r>
      <w:rPr>
        <w:rFonts w:ascii="Arial" w:hAnsi="Arial" w:eastAsia="Arial" w:cs="Arial"/>
        <w:color w:val="475569"/>
        <w:sz w:val="18"/>
        <w:szCs w:val="18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15E7F4">
    <w:pPr>
      <w:pBdr>
        <w:bottom w:val="single" w:color="1E3A5F" w:sz="4" w:space="4"/>
      </w:pBdr>
      <w:tabs>
        <w:tab w:val="right" w:pos="8126"/>
      </w:tabs>
    </w:pPr>
    <w:r>
      <w:rPr>
        <w:rFonts w:ascii="Arial" w:hAnsi="Arial" w:eastAsia="Arial" w:cs="Arial"/>
        <w:color w:val="475569"/>
        <w:sz w:val="18"/>
        <w:szCs w:val="18"/>
      </w:rPr>
      <w:t>4D CT 扫描流程与后处理技术文档</w:t>
    </w:r>
    <w:r>
      <w:rPr>
        <w:sz w:val="18"/>
        <w:szCs w:val="18"/>
      </w:rPr>
      <w:tab/>
    </w:r>
    <w:r>
      <w:rPr>
        <w:rFonts w:ascii="Arial" w:hAnsi="Arial" w:eastAsia="Arial" w:cs="Arial"/>
        <w:color w:val="475569"/>
        <w:sz w:val="18"/>
        <w:szCs w:val="18"/>
      </w:rPr>
      <w:t>CT-Prototype 项目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711C75"/>
    <w:multiLevelType w:val="singleLevel"/>
    <w:tmpl w:val="9A711C75"/>
    <w:lvl w:ilvl="0" w:tentative="0">
      <w:start w:val="1"/>
      <w:numFmt w:val="bullet"/>
      <w:lvlText w:val="•"/>
      <w:lvlJc w:val="left"/>
      <w:pPr>
        <w:ind w:left="720" w:hanging="360"/>
      </w:pPr>
    </w:lvl>
  </w:abstractNum>
  <w:abstractNum w:abstractNumId="1">
    <w:nsid w:val="F12B7592"/>
    <w:multiLevelType w:val="singleLevel"/>
    <w:tmpl w:val="F12B7592"/>
    <w:lvl w:ilvl="0" w:tentative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6AC9366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Arial" w:cs="Arial"/>
      <w:sz w:val="22"/>
      <w:szCs w:val="22"/>
    </w:rPr>
  </w:style>
  <w:style w:type="paragraph" w:styleId="2">
    <w:name w:val="heading 1"/>
    <w:next w:val="1"/>
    <w:qFormat/>
    <w:uiPriority w:val="0"/>
    <w:pPr>
      <w:spacing w:before="360" w:after="160"/>
      <w:outlineLvl w:val="0"/>
    </w:pPr>
    <w:rPr>
      <w:rFonts w:ascii="Arial" w:hAnsi="Arial" w:eastAsia="Arial" w:cs="Arial"/>
      <w:b/>
      <w:bCs/>
      <w:color w:val="1E3A5F"/>
      <w:sz w:val="32"/>
      <w:szCs w:val="32"/>
    </w:rPr>
  </w:style>
  <w:style w:type="paragraph" w:styleId="3">
    <w:name w:val="heading 2"/>
    <w:next w:val="1"/>
    <w:qFormat/>
    <w:uiPriority w:val="0"/>
    <w:pPr>
      <w:spacing w:before="300" w:after="120"/>
      <w:outlineLvl w:val="1"/>
    </w:pPr>
    <w:rPr>
      <w:rFonts w:ascii="Arial" w:hAnsi="Arial" w:eastAsia="Arial" w:cs="Arial"/>
      <w:b/>
      <w:bCs/>
      <w:color w:val="2563EB"/>
      <w:sz w:val="26"/>
      <w:szCs w:val="26"/>
    </w:rPr>
  </w:style>
  <w:style w:type="paragraph" w:styleId="4">
    <w:name w:val="heading 3"/>
    <w:next w:val="1"/>
    <w:qFormat/>
    <w:uiPriority w:val="0"/>
    <w:pPr>
      <w:spacing w:before="200" w:after="80"/>
      <w:outlineLvl w:val="2"/>
    </w:pPr>
    <w:rPr>
      <w:rFonts w:ascii="Arial" w:hAnsi="Arial" w:eastAsia="Arial" w:cs="Arial"/>
      <w:b/>
      <w:bCs/>
      <w:color w:val="475569"/>
      <w:sz w:val="22"/>
      <w:szCs w:val="22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2"/>
      <w:szCs w:val="22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2"/>
      <w:szCs w:val="22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2"/>
      <w:szCs w:val="22"/>
    </w:rPr>
  </w:style>
  <w:style w:type="character" w:default="1" w:styleId="12">
    <w:name w:val="Default Paragraph Font"/>
    <w:semiHidden/>
    <w:uiPriority w:val="0"/>
  </w:style>
  <w:style w:type="table" w:default="1" w:styleId="11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9">
    <w:name w:val="footnote text"/>
    <w:link w:val="17"/>
    <w:semiHidden/>
    <w:unhideWhenUsed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paragraph" w:styleId="10">
    <w:name w:val="Title"/>
    <w:qFormat/>
    <w:uiPriority w:val="0"/>
    <w:rPr>
      <w:rFonts w:ascii="Arial" w:hAnsi="Arial" w:eastAsia="Arial" w:cs="Arial"/>
      <w:sz w:val="56"/>
      <w:szCs w:val="56"/>
    </w:rPr>
  </w:style>
  <w:style w:type="character" w:styleId="13">
    <w:name w:val="endnote reference"/>
    <w:semiHidden/>
    <w:unhideWhenUsed/>
    <w:qFormat/>
    <w:uiPriority w:val="99"/>
    <w:rPr>
      <w:vertAlign w:val="superscript"/>
    </w:rPr>
  </w:style>
  <w:style w:type="character" w:styleId="14">
    <w:name w:val="Hyperlink"/>
    <w:unhideWhenUsed/>
    <w:uiPriority w:val="99"/>
    <w:rPr>
      <w:color w:val="0563C1"/>
      <w:u w:val="single"/>
    </w:rPr>
  </w:style>
  <w:style w:type="character" w:styleId="15">
    <w:name w:val="footnote reference"/>
    <w:semiHidden/>
    <w:unhideWhenUsed/>
    <w:qFormat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Arial" w:cs="Arial"/>
      <w:sz w:val="22"/>
      <w:szCs w:val="22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3487</Words>
  <Characters>5459</Characters>
  <TotalTime>16</TotalTime>
  <ScaleCrop>false</ScaleCrop>
  <LinksUpToDate>false</LinksUpToDate>
  <CharactersWithSpaces>5905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2026-04-16T06:01:00Z</dcterms:created>
  <dc:creator>Un-named</dc:creator>
  <cp:lastModifiedBy>Jenny</cp:lastModifiedBy>
  <dcterms:modified xsi:type="dcterms:W3CDTF">2026-04-16T06:30:48Z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eyJoZGlkIjoiMzEwNTM5NzYwMDRjMzkwZTVkZjY2ODkwMGIxNGU0OTUiLCJ1c2VySWQiOiIzMTUyODU2NDgifQ==</vt:lpwstr>
  </property>
  <property fmtid="{D5CDD505-2E9C-101B-9397-08002B2CF9AE}" pid="3" name="KSOProductBuildVer">
    <vt:lpwstr>2052-12.1.0.25225</vt:lpwstr>
  </property>
  <property fmtid="{D5CDD505-2E9C-101B-9397-08002B2CF9AE}" pid="4" name="ICV">
    <vt:lpwstr>AB9DD21C80C74435B5657E849C4D13C1_12</vt:lpwstr>
  </property>
</Properties>
</file>