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18A09" w14:textId="1D900ADA" w:rsidR="00592DB6" w:rsidRDefault="00592DB6" w:rsidP="00592DB6">
      <w:pPr>
        <w:pStyle w:val="ListParagraph"/>
        <w:widowControl w:val="0"/>
        <w:numPr>
          <w:ilvl w:val="0"/>
          <w:numId w:val="9"/>
        </w:numPr>
        <w:autoSpaceDE w:val="0"/>
        <w:autoSpaceDN w:val="0"/>
        <w:adjustRightInd w:val="0"/>
        <w:spacing w:after="100" w:afterAutospacing="1"/>
        <w:ind w:left="357"/>
        <w:contextualSpacing w:val="0"/>
        <w:jc w:val="both"/>
        <w:rPr>
          <w:rFonts w:ascii="Times New Roman" w:hAnsi="Times New Roman" w:cs="Times New Roman"/>
          <w:bCs/>
          <w:color w:val="FF0000"/>
          <w:u w:color="646464"/>
        </w:rPr>
      </w:pPr>
      <w:r w:rsidRPr="00592DB6">
        <w:rPr>
          <w:rFonts w:ascii="Times New Roman" w:hAnsi="Times New Roman" w:cs="Times New Roman"/>
          <w:bCs/>
          <w:color w:val="FF0000"/>
          <w:u w:color="646464"/>
        </w:rPr>
        <w:t>Complete the FHK replication exercise (separate distribution). Do you think it is useful to be able to reproduce results in this way?</w:t>
      </w:r>
    </w:p>
    <w:p w14:paraId="5D8D78C8" w14:textId="77777777" w:rsidR="00DF0878" w:rsidRDefault="00DF0878" w:rsidP="00CB522C">
      <w:pPr>
        <w:widowControl w:val="0"/>
        <w:autoSpaceDE w:val="0"/>
        <w:autoSpaceDN w:val="0"/>
        <w:adjustRightInd w:val="0"/>
        <w:spacing w:after="100" w:afterAutospacing="1"/>
        <w:ind w:left="357"/>
        <w:jc w:val="both"/>
        <w:rPr>
          <w:rFonts w:eastAsia="SimSun"/>
          <w:u w:color="646464"/>
          <w:lang w:eastAsia="zh-CN"/>
        </w:rPr>
      </w:pPr>
      <w:r>
        <w:rPr>
          <w:rFonts w:eastAsia="SimSun"/>
          <w:u w:color="646464"/>
          <w:lang w:eastAsia="zh-CN"/>
        </w:rPr>
        <w:t>The outputs of replication with</w:t>
      </w:r>
      <w:r>
        <w:rPr>
          <w:rFonts w:eastAsia="SimSun"/>
          <w:u w:color="646464"/>
          <w:lang w:eastAsia="zh-CN"/>
        </w:rPr>
        <w:t xml:space="preserve"> different code</w:t>
      </w:r>
      <w:r>
        <w:rPr>
          <w:rFonts w:eastAsia="SimSun"/>
          <w:u w:color="646464"/>
          <w:lang w:eastAsia="zh-CN"/>
        </w:rPr>
        <w:t xml:space="preserve"> are shown in the Appendix of this document.</w:t>
      </w:r>
    </w:p>
    <w:p w14:paraId="39FD1859" w14:textId="175F6B19" w:rsidR="00592DB6" w:rsidRPr="00CB522C" w:rsidRDefault="00DF0878" w:rsidP="00CB522C">
      <w:pPr>
        <w:widowControl w:val="0"/>
        <w:autoSpaceDE w:val="0"/>
        <w:autoSpaceDN w:val="0"/>
        <w:adjustRightInd w:val="0"/>
        <w:spacing w:after="100" w:afterAutospacing="1"/>
        <w:ind w:left="357"/>
        <w:jc w:val="both"/>
        <w:rPr>
          <w:bCs/>
          <w:u w:color="646464"/>
        </w:rPr>
      </w:pPr>
      <w:r>
        <w:rPr>
          <w:rFonts w:eastAsia="SimSun"/>
          <w:u w:color="646464"/>
          <w:lang w:eastAsia="zh-CN"/>
        </w:rPr>
        <w:t xml:space="preserve"> </w:t>
      </w:r>
      <w:r w:rsidR="00CB522C">
        <w:rPr>
          <w:rFonts w:eastAsia="SimSun"/>
          <w:u w:color="646464"/>
          <w:lang w:eastAsia="zh-CN"/>
        </w:rPr>
        <w:t xml:space="preserve">Yes, but a more useful way is write the code totally by ourselves, instead of repeating the authors, even if the results are robust to deleting replicates of ‘gvkey’, no CL-2, and winsorization and so on. </w:t>
      </w:r>
      <w:r w:rsidR="008E785C">
        <w:rPr>
          <w:rFonts w:eastAsia="SimSun"/>
          <w:u w:color="646464"/>
          <w:lang w:eastAsia="zh-CN"/>
        </w:rPr>
        <w:t>In that way, we can avoid making</w:t>
      </w:r>
      <w:r w:rsidR="005B5651">
        <w:rPr>
          <w:rFonts w:eastAsia="SimSun"/>
          <w:u w:color="646464"/>
          <w:lang w:eastAsia="zh-CN"/>
        </w:rPr>
        <w:t xml:space="preserve"> the same mistakes </w:t>
      </w:r>
      <w:r w:rsidR="008E785C">
        <w:rPr>
          <w:rFonts w:eastAsia="SimSun"/>
          <w:u w:color="646464"/>
          <w:lang w:eastAsia="zh-CN"/>
        </w:rPr>
        <w:t>that</w:t>
      </w:r>
      <w:r w:rsidR="005B5651">
        <w:rPr>
          <w:rFonts w:eastAsia="SimSun"/>
          <w:u w:color="646464"/>
          <w:lang w:eastAsia="zh-CN"/>
        </w:rPr>
        <w:t xml:space="preserve"> the authors</w:t>
      </w:r>
      <w:r w:rsidR="008E785C">
        <w:rPr>
          <w:rFonts w:eastAsia="SimSun"/>
          <w:u w:color="646464"/>
          <w:lang w:eastAsia="zh-CN"/>
        </w:rPr>
        <w:t xml:space="preserve"> may do</w:t>
      </w:r>
      <w:r w:rsidR="005B5651">
        <w:rPr>
          <w:rFonts w:eastAsia="SimSun"/>
          <w:u w:color="646464"/>
          <w:lang w:eastAsia="zh-CN"/>
        </w:rPr>
        <w:t>.</w:t>
      </w:r>
    </w:p>
    <w:p w14:paraId="07D96F30" w14:textId="7D30E7B8" w:rsidR="00592DB6" w:rsidRDefault="00592DB6" w:rsidP="00592DB6">
      <w:pPr>
        <w:pStyle w:val="ListParagraph"/>
        <w:widowControl w:val="0"/>
        <w:numPr>
          <w:ilvl w:val="0"/>
          <w:numId w:val="9"/>
        </w:numPr>
        <w:autoSpaceDE w:val="0"/>
        <w:autoSpaceDN w:val="0"/>
        <w:adjustRightInd w:val="0"/>
        <w:spacing w:after="100" w:afterAutospacing="1"/>
        <w:ind w:left="357"/>
        <w:contextualSpacing w:val="0"/>
        <w:jc w:val="both"/>
        <w:rPr>
          <w:rFonts w:ascii="Times New Roman" w:hAnsi="Times New Roman" w:cs="Times New Roman"/>
          <w:bCs/>
          <w:color w:val="FF0000"/>
          <w:u w:color="646464"/>
        </w:rPr>
      </w:pPr>
      <w:r w:rsidRPr="00592DB6">
        <w:rPr>
          <w:rFonts w:ascii="Times New Roman" w:hAnsi="Times New Roman" w:cs="Times New Roman"/>
          <w:bCs/>
          <w:color w:val="FF0000"/>
          <w:u w:color="646464"/>
        </w:rPr>
        <w:t>How easy do you think it would be to reproduce the results of FHK if you did not have the code I gave to you?</w:t>
      </w:r>
    </w:p>
    <w:p w14:paraId="58367AAC" w14:textId="6EE916C5" w:rsidR="00592DB6" w:rsidRPr="00CB522C" w:rsidRDefault="00CB522C" w:rsidP="00592DB6">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Cs/>
          <w:u w:color="646464"/>
        </w:rPr>
      </w:pPr>
      <w:r w:rsidRPr="00CB522C">
        <w:rPr>
          <w:rFonts w:ascii="Times New Roman" w:hAnsi="Times New Roman" w:cs="Times New Roman"/>
          <w:bCs/>
          <w:u w:color="646464"/>
        </w:rPr>
        <w:t xml:space="preserve">It is </w:t>
      </w:r>
      <w:r>
        <w:rPr>
          <w:rFonts w:ascii="Times New Roman" w:hAnsi="Times New Roman" w:cs="Times New Roman"/>
          <w:bCs/>
          <w:u w:color="646464"/>
        </w:rPr>
        <w:t>difficult. At least, it will take much longer time for me to figure out the code.</w:t>
      </w:r>
    </w:p>
    <w:p w14:paraId="3B8B37D7" w14:textId="6040EFDB" w:rsidR="00592DB6" w:rsidRDefault="00592DB6" w:rsidP="00592DB6">
      <w:pPr>
        <w:pStyle w:val="ListParagraph"/>
        <w:widowControl w:val="0"/>
        <w:numPr>
          <w:ilvl w:val="0"/>
          <w:numId w:val="9"/>
        </w:numPr>
        <w:autoSpaceDE w:val="0"/>
        <w:autoSpaceDN w:val="0"/>
        <w:adjustRightInd w:val="0"/>
        <w:spacing w:after="100" w:afterAutospacing="1"/>
        <w:ind w:left="357"/>
        <w:contextualSpacing w:val="0"/>
        <w:jc w:val="both"/>
        <w:rPr>
          <w:rFonts w:ascii="Times New Roman" w:hAnsi="Times New Roman" w:cs="Times New Roman"/>
          <w:bCs/>
          <w:color w:val="FF0000"/>
          <w:u w:color="646464"/>
        </w:rPr>
      </w:pPr>
      <w:r w:rsidRPr="00592DB6">
        <w:rPr>
          <w:rFonts w:ascii="Times New Roman" w:hAnsi="Times New Roman" w:cs="Times New Roman"/>
          <w:bCs/>
          <w:color w:val="FF0000"/>
          <w:u w:color="646464"/>
        </w:rPr>
        <w:t xml:space="preserve">Look at the datasheet and code supplements provided for Volume 58, Issue 1 of the </w:t>
      </w:r>
      <w:r w:rsidRPr="00CE0173">
        <w:rPr>
          <w:rFonts w:ascii="Times New Roman" w:hAnsi="Times New Roman" w:cs="Times New Roman"/>
          <w:bCs/>
          <w:i/>
          <w:color w:val="FF0000"/>
          <w:u w:color="646464"/>
        </w:rPr>
        <w:t>Journal of Accounting Research</w:t>
      </w:r>
      <w:r w:rsidRPr="00592DB6">
        <w:rPr>
          <w:rFonts w:ascii="Times New Roman" w:hAnsi="Times New Roman" w:cs="Times New Roman"/>
          <w:bCs/>
          <w:color w:val="FF0000"/>
          <w:u w:color="646464"/>
        </w:rPr>
        <w:t xml:space="preserve"> </w:t>
      </w:r>
      <w:hyperlink r:id="rId11" w:history="1">
        <w:r w:rsidRPr="00CE0173">
          <w:rPr>
            <w:rStyle w:val="Hyperlink"/>
            <w:rFonts w:ascii="Times New Roman" w:hAnsi="Times New Roman" w:cs="Times New Roman"/>
            <w:u w:color="646464"/>
          </w:rPr>
          <w:t>here</w:t>
        </w:r>
      </w:hyperlink>
      <w:r w:rsidRPr="00592DB6">
        <w:rPr>
          <w:rFonts w:ascii="Times New Roman" w:hAnsi="Times New Roman" w:cs="Times New Roman"/>
          <w:bCs/>
          <w:color w:val="FF0000"/>
          <w:u w:color="646464"/>
        </w:rPr>
        <w:t>. How would you rate each of these in terms of (i) ability to reproduce results from data provided and (ii) ability to produce the data using the code and documentation provided?</w:t>
      </w:r>
    </w:p>
    <w:p w14:paraId="384582F5" w14:textId="37F39746" w:rsidR="00592DB6" w:rsidRPr="006D6C62" w:rsidRDefault="005B49EE" w:rsidP="00592DB6">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
          <w:bCs/>
          <w:u w:color="646464"/>
        </w:rPr>
      </w:pPr>
      <w:r w:rsidRPr="006D6C62">
        <w:rPr>
          <w:rFonts w:ascii="Times New Roman" w:hAnsi="Times New Roman" w:cs="Times New Roman"/>
          <w:b/>
          <w:bCs/>
          <w:u w:color="646464"/>
        </w:rPr>
        <w:t>Paper 1: Mihir N. Mehta, Suraj Srinivasan, and Wanli Zhao</w:t>
      </w:r>
    </w:p>
    <w:p w14:paraId="4D5437FA" w14:textId="2C3E93B0" w:rsidR="006D6C62" w:rsidRDefault="00290BE0" w:rsidP="00592DB6">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Cs/>
          <w:u w:color="646464"/>
        </w:rPr>
      </w:pPr>
      <w:r>
        <w:rPr>
          <w:rFonts w:ascii="Times New Roman" w:hAnsi="Times New Roman" w:cs="Times New Roman"/>
          <w:bCs/>
          <w:u w:color="646464"/>
        </w:rPr>
        <w:t xml:space="preserve">(1) </w:t>
      </w:r>
      <w:r w:rsidR="005B49EE">
        <w:rPr>
          <w:rFonts w:ascii="Times New Roman" w:hAnsi="Times New Roman" w:cs="Times New Roman"/>
          <w:bCs/>
          <w:u w:color="646464"/>
        </w:rPr>
        <w:t>The data provided only include ‘</w:t>
      </w:r>
      <w:r w:rsidR="005B49EE" w:rsidRPr="005B49EE">
        <w:rPr>
          <w:rFonts w:ascii="Times New Roman" w:hAnsi="Times New Roman" w:cs="Times New Roman"/>
          <w:bCs/>
          <w:u w:color="646464"/>
        </w:rPr>
        <w:t>year</w:t>
      </w:r>
      <w:r w:rsidR="005B49EE">
        <w:rPr>
          <w:rFonts w:ascii="Times New Roman" w:hAnsi="Times New Roman" w:cs="Times New Roman"/>
          <w:bCs/>
          <w:u w:color="646464"/>
        </w:rPr>
        <w:t>’, ‘</w:t>
      </w:r>
      <w:r w:rsidR="005B49EE" w:rsidRPr="005B49EE">
        <w:rPr>
          <w:rFonts w:ascii="Times New Roman" w:hAnsi="Times New Roman" w:cs="Times New Roman"/>
          <w:bCs/>
          <w:u w:color="646464"/>
        </w:rPr>
        <w:t>gvkey_acq</w:t>
      </w:r>
      <w:r w:rsidR="005B49EE">
        <w:rPr>
          <w:rFonts w:ascii="Times New Roman" w:hAnsi="Times New Roman" w:cs="Times New Roman"/>
          <w:bCs/>
          <w:u w:color="646464"/>
        </w:rPr>
        <w:t>’, ‘</w:t>
      </w:r>
      <w:r w:rsidR="005B49EE" w:rsidRPr="005B49EE">
        <w:rPr>
          <w:rFonts w:ascii="Times New Roman" w:hAnsi="Times New Roman" w:cs="Times New Roman"/>
          <w:bCs/>
          <w:u w:color="646464"/>
        </w:rPr>
        <w:t>gvkey_tar</w:t>
      </w:r>
      <w:r w:rsidR="005B49EE">
        <w:rPr>
          <w:rFonts w:ascii="Times New Roman" w:hAnsi="Times New Roman" w:cs="Times New Roman"/>
          <w:bCs/>
          <w:u w:color="646464"/>
        </w:rPr>
        <w:t>’. I cannot rep</w:t>
      </w:r>
      <w:r>
        <w:rPr>
          <w:rFonts w:ascii="Times New Roman" w:hAnsi="Times New Roman" w:cs="Times New Roman"/>
          <w:bCs/>
          <w:u w:color="646464"/>
        </w:rPr>
        <w:t xml:space="preserve">roduce results from these data, because the dependent variables, independent variables, and controls are not included. </w:t>
      </w:r>
    </w:p>
    <w:p w14:paraId="41C2D0AD" w14:textId="2CCE5742" w:rsidR="006D6C62" w:rsidRDefault="006D6C62" w:rsidP="00592DB6">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Cs/>
          <w:u w:color="646464"/>
        </w:rPr>
      </w:pPr>
      <w:r>
        <w:rPr>
          <w:rFonts w:ascii="Times New Roman" w:hAnsi="Times New Roman" w:cs="Times New Roman"/>
          <w:bCs/>
          <w:u w:color="646464"/>
        </w:rPr>
        <w:t>(2) The document “MSZ datasheet” describes that the authors manually review the fuzzy matches, hand-collect merger antitrust review approval announcement date by searching multiple sources, determine the reason for each committee member departure case by by reviewing some datasets, and use several keywords to match BoardEx. These steps are difficult to produce the data because the multiple sources may change and there may be some subjective judgment</w:t>
      </w:r>
      <w:r w:rsidR="008E785C">
        <w:rPr>
          <w:rFonts w:ascii="Times New Roman" w:hAnsi="Times New Roman" w:cs="Times New Roman"/>
          <w:bCs/>
          <w:u w:color="646464"/>
        </w:rPr>
        <w:t>s</w:t>
      </w:r>
      <w:r>
        <w:rPr>
          <w:rFonts w:ascii="Times New Roman" w:hAnsi="Times New Roman" w:cs="Times New Roman"/>
          <w:bCs/>
          <w:u w:color="646464"/>
        </w:rPr>
        <w:t xml:space="preserve"> in the manual collection of data.</w:t>
      </w:r>
      <w:r w:rsidR="009A66F7">
        <w:rPr>
          <w:rFonts w:ascii="Times New Roman" w:hAnsi="Times New Roman" w:cs="Times New Roman"/>
          <w:bCs/>
          <w:u w:color="646464"/>
        </w:rPr>
        <w:t xml:space="preserve"> Who will spend the same effort as the authors do in hand-collecting data, just to reproduce the results?</w:t>
      </w:r>
    </w:p>
    <w:p w14:paraId="6079A297" w14:textId="167B9246" w:rsidR="006D6C62" w:rsidRPr="006D6C62" w:rsidRDefault="006D6C62" w:rsidP="00592DB6">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
          <w:bCs/>
          <w:u w:color="646464"/>
        </w:rPr>
      </w:pPr>
      <w:r w:rsidRPr="006D6C62">
        <w:rPr>
          <w:rFonts w:ascii="Times New Roman" w:hAnsi="Times New Roman" w:cs="Times New Roman"/>
          <w:b/>
          <w:bCs/>
          <w:u w:color="646464"/>
        </w:rPr>
        <w:t>Paper 2: Pietro Bonetti, Miguel Duro, and Gaizka Ormazabal</w:t>
      </w:r>
    </w:p>
    <w:p w14:paraId="7B4D22B8" w14:textId="5EF1546B" w:rsidR="00AB0E6B" w:rsidRDefault="00AB0E6B" w:rsidP="00592DB6">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Cs/>
          <w:u w:color="646464"/>
        </w:rPr>
      </w:pPr>
      <w:r>
        <w:rPr>
          <w:rFonts w:ascii="Times New Roman" w:hAnsi="Times New Roman" w:cs="Times New Roman"/>
          <w:bCs/>
          <w:u w:color="646464"/>
        </w:rPr>
        <w:t>(1)</w:t>
      </w:r>
      <w:r w:rsidRPr="00AB0E6B">
        <w:rPr>
          <w:rFonts w:ascii="Times New Roman" w:hAnsi="Times New Roman" w:cs="Times New Roman"/>
          <w:bCs/>
          <w:u w:color="646464"/>
        </w:rPr>
        <w:t xml:space="preserve"> </w:t>
      </w:r>
      <w:r>
        <w:rPr>
          <w:rFonts w:ascii="Times New Roman" w:hAnsi="Times New Roman" w:cs="Times New Roman"/>
          <w:bCs/>
          <w:u w:color="646464"/>
        </w:rPr>
        <w:t>The data provided only include ‘CUSIP’. I cannot reproduce results from the data.</w:t>
      </w:r>
    </w:p>
    <w:p w14:paraId="6B406D9A" w14:textId="11DCF924" w:rsidR="00AB0E6B" w:rsidRDefault="00AB0E6B" w:rsidP="005B5651">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Cs/>
          <w:u w:color="646464"/>
        </w:rPr>
      </w:pPr>
      <w:r>
        <w:rPr>
          <w:rFonts w:ascii="Times New Roman" w:hAnsi="Times New Roman" w:cs="Times New Roman"/>
          <w:bCs/>
          <w:u w:color="646464"/>
        </w:rPr>
        <w:t xml:space="preserve">(2) </w:t>
      </w:r>
      <w:r w:rsidR="005B5651">
        <w:rPr>
          <w:rFonts w:ascii="Times New Roman" w:hAnsi="Times New Roman" w:cs="Times New Roman"/>
          <w:bCs/>
          <w:u w:color="646464"/>
        </w:rPr>
        <w:t>The document “M</w:t>
      </w:r>
      <w:r w:rsidR="00301BA4">
        <w:rPr>
          <w:rFonts w:ascii="Times New Roman" w:hAnsi="Times New Roman" w:cs="Times New Roman"/>
          <w:bCs/>
          <w:u w:color="646464"/>
        </w:rPr>
        <w:t>DO</w:t>
      </w:r>
      <w:r w:rsidR="005B5651">
        <w:rPr>
          <w:rFonts w:ascii="Times New Roman" w:hAnsi="Times New Roman" w:cs="Times New Roman"/>
          <w:bCs/>
          <w:u w:color="646464"/>
        </w:rPr>
        <w:t xml:space="preserve"> datasheet” describes that the authors obtain ownership data from </w:t>
      </w:r>
      <w:r w:rsidR="005B5651" w:rsidRPr="005B5651">
        <w:rPr>
          <w:rFonts w:ascii="Times New Roman" w:hAnsi="Times New Roman" w:cs="Times New Roman"/>
          <w:bCs/>
          <w:u w:color="646464"/>
        </w:rPr>
        <w:t>Amadeus-Bureau</w:t>
      </w:r>
      <w:r w:rsidR="005B5651">
        <w:rPr>
          <w:rFonts w:ascii="Times New Roman" w:hAnsi="Times New Roman" w:cs="Times New Roman"/>
          <w:bCs/>
          <w:u w:color="646464"/>
        </w:rPr>
        <w:t xml:space="preserve"> </w:t>
      </w:r>
      <w:r w:rsidR="005B5651" w:rsidRPr="005B5651">
        <w:rPr>
          <w:rFonts w:ascii="Times New Roman" w:hAnsi="Times New Roman" w:cs="Times New Roman"/>
          <w:bCs/>
          <w:u w:color="646464"/>
        </w:rPr>
        <w:t>van Dijk</w:t>
      </w:r>
      <w:r w:rsidR="005B5651">
        <w:rPr>
          <w:rFonts w:ascii="Times New Roman" w:hAnsi="Times New Roman" w:cs="Times New Roman"/>
          <w:bCs/>
          <w:u w:color="646464"/>
        </w:rPr>
        <w:t>. I think BvD provides the latest ownership, but does not provide history data. I am not sure whether this influences their data collection. BTW, is there any dataset that provides history ownership of small private firms (not large private firms that is</w:t>
      </w:r>
      <w:r w:rsidR="008E785C">
        <w:rPr>
          <w:rFonts w:ascii="Times New Roman" w:hAnsi="Times New Roman" w:cs="Times New Roman"/>
          <w:bCs/>
          <w:u w:color="646464"/>
        </w:rPr>
        <w:t>sue debts and then disclose</w:t>
      </w:r>
      <w:r w:rsidR="005B5651">
        <w:rPr>
          <w:rFonts w:ascii="Times New Roman" w:hAnsi="Times New Roman" w:cs="Times New Roman"/>
          <w:bCs/>
          <w:u w:color="646464"/>
        </w:rPr>
        <w:t xml:space="preserve"> information)?</w:t>
      </w:r>
    </w:p>
    <w:p w14:paraId="71B752CC" w14:textId="12B3A810" w:rsidR="005B5651" w:rsidRDefault="005B5651" w:rsidP="005B5651">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Cs/>
          <w:u w:color="646464"/>
        </w:rPr>
      </w:pPr>
      <w:r>
        <w:rPr>
          <w:rFonts w:ascii="Times New Roman" w:hAnsi="Times New Roman" w:cs="Times New Roman"/>
          <w:bCs/>
          <w:u w:color="646464"/>
        </w:rPr>
        <w:t>The code describes how the authors clean the data, but do not describe how they run empirical analyses.</w:t>
      </w:r>
    </w:p>
    <w:p w14:paraId="77D209FF" w14:textId="36A2BB0B" w:rsidR="009A66F7" w:rsidRPr="006D6C62" w:rsidRDefault="009A66F7" w:rsidP="009A66F7">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
          <w:bCs/>
          <w:u w:color="646464"/>
        </w:rPr>
      </w:pPr>
      <w:r w:rsidRPr="006D6C62">
        <w:rPr>
          <w:rFonts w:ascii="Times New Roman" w:hAnsi="Times New Roman" w:cs="Times New Roman"/>
          <w:b/>
          <w:bCs/>
          <w:u w:color="646464"/>
        </w:rPr>
        <w:lastRenderedPageBreak/>
        <w:t xml:space="preserve">Paper </w:t>
      </w:r>
      <w:r w:rsidR="00294525">
        <w:rPr>
          <w:rFonts w:ascii="Times New Roman" w:hAnsi="Times New Roman" w:cs="Times New Roman"/>
          <w:b/>
          <w:bCs/>
          <w:u w:color="646464"/>
        </w:rPr>
        <w:t>3</w:t>
      </w:r>
      <w:r w:rsidRPr="006D6C62">
        <w:rPr>
          <w:rFonts w:ascii="Times New Roman" w:hAnsi="Times New Roman" w:cs="Times New Roman"/>
          <w:b/>
          <w:bCs/>
          <w:u w:color="646464"/>
        </w:rPr>
        <w:t xml:space="preserve">: </w:t>
      </w:r>
      <w:r w:rsidR="00294525" w:rsidRPr="00294525">
        <w:rPr>
          <w:rFonts w:ascii="Times New Roman" w:hAnsi="Times New Roman" w:cs="Times New Roman"/>
          <w:b/>
          <w:bCs/>
          <w:u w:color="646464"/>
        </w:rPr>
        <w:t xml:space="preserve">Lisa DeSimone, </w:t>
      </w:r>
      <w:r w:rsidR="00294525">
        <w:rPr>
          <w:rFonts w:ascii="Times New Roman" w:hAnsi="Times New Roman" w:cs="Times New Roman"/>
          <w:b/>
          <w:bCs/>
          <w:u w:color="646464"/>
        </w:rPr>
        <w:t>Rebecca Lester and Kevin Markle</w:t>
      </w:r>
    </w:p>
    <w:p w14:paraId="114319BA" w14:textId="5E9F52AE" w:rsidR="009A66F7" w:rsidRDefault="005B56DA" w:rsidP="005B5651">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Cs/>
          <w:u w:color="646464"/>
        </w:rPr>
      </w:pPr>
      <w:r>
        <w:rPr>
          <w:rFonts w:ascii="Times New Roman" w:hAnsi="Times New Roman" w:cs="Times New Roman"/>
          <w:bCs/>
          <w:u w:color="646464"/>
        </w:rPr>
        <w:t>(1) The authors do not provide any data</w:t>
      </w:r>
      <w:r w:rsidR="00400D44">
        <w:rPr>
          <w:rFonts w:ascii="Times New Roman" w:hAnsi="Times New Roman" w:cs="Times New Roman"/>
          <w:bCs/>
          <w:u w:color="646464"/>
        </w:rPr>
        <w:t>, so I cannot reproduce results.</w:t>
      </w:r>
    </w:p>
    <w:p w14:paraId="2295E02A" w14:textId="6742CBF6" w:rsidR="00294525" w:rsidRDefault="00294525" w:rsidP="005B56DA">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Cs/>
          <w:u w:color="646464"/>
        </w:rPr>
      </w:pPr>
      <w:r>
        <w:rPr>
          <w:rFonts w:ascii="Times New Roman" w:hAnsi="Times New Roman" w:cs="Times New Roman"/>
          <w:bCs/>
          <w:u w:color="646464"/>
        </w:rPr>
        <w:t>(2)</w:t>
      </w:r>
      <w:r w:rsidR="0071562C">
        <w:rPr>
          <w:rFonts w:ascii="Times New Roman" w:hAnsi="Times New Roman" w:cs="Times New Roman"/>
          <w:bCs/>
          <w:u w:color="646464"/>
        </w:rPr>
        <w:t xml:space="preserve"> It is good that the authors provide the website of the data source, but the</w:t>
      </w:r>
      <w:r w:rsidR="008E785C" w:rsidRPr="008E785C">
        <w:rPr>
          <w:rFonts w:ascii="Times New Roman" w:hAnsi="Times New Roman" w:cs="Times New Roman"/>
          <w:bCs/>
          <w:u w:color="646464"/>
        </w:rPr>
        <w:t xml:space="preserve"> </w:t>
      </w:r>
      <w:r w:rsidR="008E785C">
        <w:rPr>
          <w:rFonts w:ascii="Times New Roman" w:hAnsi="Times New Roman" w:cs="Times New Roman"/>
          <w:bCs/>
          <w:u w:color="646464"/>
        </w:rPr>
        <w:t>data source of the</w:t>
      </w:r>
      <w:r w:rsidR="0071562C">
        <w:rPr>
          <w:rFonts w:ascii="Times New Roman" w:hAnsi="Times New Roman" w:cs="Times New Roman"/>
          <w:bCs/>
          <w:u w:color="646464"/>
        </w:rPr>
        <w:t xml:space="preserve"> key dependent variable </w:t>
      </w:r>
      <w:r w:rsidR="008E785C">
        <w:rPr>
          <w:rFonts w:ascii="Times New Roman" w:hAnsi="Times New Roman" w:cs="Times New Roman"/>
          <w:bCs/>
          <w:u w:color="646464"/>
        </w:rPr>
        <w:t>‘</w:t>
      </w:r>
      <w:r w:rsidR="0071562C">
        <w:rPr>
          <w:rFonts w:ascii="Times New Roman" w:hAnsi="Times New Roman" w:cs="Times New Roman"/>
          <w:bCs/>
          <w:u w:color="646464"/>
        </w:rPr>
        <w:t>tax evasion</w:t>
      </w:r>
      <w:r w:rsidR="008E785C">
        <w:rPr>
          <w:rFonts w:ascii="Times New Roman" w:hAnsi="Times New Roman" w:cs="Times New Roman"/>
          <w:bCs/>
          <w:u w:color="646464"/>
        </w:rPr>
        <w:t>’</w:t>
      </w:r>
      <w:r w:rsidR="0071562C">
        <w:rPr>
          <w:rFonts w:ascii="Times New Roman" w:hAnsi="Times New Roman" w:cs="Times New Roman"/>
          <w:bCs/>
          <w:u w:color="646464"/>
        </w:rPr>
        <w:t xml:space="preserve"> is ambiguous. The authors compile the</w:t>
      </w:r>
      <w:r w:rsidR="0071562C" w:rsidRPr="0071562C">
        <w:rPr>
          <w:rFonts w:ascii="Times New Roman" w:hAnsi="Times New Roman" w:cs="Times New Roman"/>
          <w:bCs/>
          <w:u w:color="646464"/>
        </w:rPr>
        <w:t xml:space="preserve"> dataset from the University of Michigan, the OECD,</w:t>
      </w:r>
      <w:r w:rsidR="0071562C">
        <w:rPr>
          <w:rFonts w:ascii="Times New Roman" w:hAnsi="Times New Roman" w:cs="Times New Roman"/>
          <w:bCs/>
          <w:u w:color="646464"/>
        </w:rPr>
        <w:t xml:space="preserve"> </w:t>
      </w:r>
      <w:r w:rsidR="0071562C" w:rsidRPr="0071562C">
        <w:rPr>
          <w:rFonts w:ascii="Times New Roman" w:hAnsi="Times New Roman" w:cs="Times New Roman"/>
          <w:bCs/>
          <w:u w:color="646464"/>
        </w:rPr>
        <w:t>KPMG, the Tax Fo</w:t>
      </w:r>
      <w:r w:rsidR="005B56DA">
        <w:rPr>
          <w:rFonts w:ascii="Times New Roman" w:hAnsi="Times New Roman" w:cs="Times New Roman"/>
          <w:bCs/>
          <w:u w:color="646464"/>
        </w:rPr>
        <w:t>undation, and Trading Economics, but it is unclear about the specific data source in these organizations, so it may be difficult to reproduce the data.</w:t>
      </w:r>
    </w:p>
    <w:p w14:paraId="621986DE" w14:textId="59F7C550" w:rsidR="005B56DA" w:rsidRDefault="005B56DA" w:rsidP="005B56DA">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Cs/>
          <w:u w:color="646464"/>
        </w:rPr>
      </w:pPr>
      <w:r>
        <w:rPr>
          <w:rFonts w:ascii="Times New Roman" w:hAnsi="Times New Roman" w:cs="Times New Roman"/>
          <w:bCs/>
          <w:u w:color="646464"/>
        </w:rPr>
        <w:t xml:space="preserve">The authors also paid for the data on </w:t>
      </w:r>
      <w:r w:rsidRPr="005B56DA">
        <w:rPr>
          <w:rFonts w:ascii="Times New Roman" w:hAnsi="Times New Roman" w:cs="Times New Roman"/>
          <w:bCs/>
          <w:u w:color="646464"/>
        </w:rPr>
        <w:t>Swiss Impex site</w:t>
      </w:r>
      <w:r>
        <w:rPr>
          <w:rFonts w:ascii="Times New Roman" w:hAnsi="Times New Roman" w:cs="Times New Roman"/>
          <w:bCs/>
          <w:u w:color="646464"/>
        </w:rPr>
        <w:t xml:space="preserve">. Who will pay just to reproduce the results?  </w:t>
      </w:r>
    </w:p>
    <w:p w14:paraId="7AA68DCA" w14:textId="4C63D619" w:rsidR="00400D44" w:rsidRPr="00400D44" w:rsidRDefault="00400D44" w:rsidP="005B56DA">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
          <w:bCs/>
          <w:u w:color="646464"/>
        </w:rPr>
      </w:pPr>
      <w:r w:rsidRPr="00400D44">
        <w:rPr>
          <w:rFonts w:ascii="Times New Roman" w:hAnsi="Times New Roman" w:cs="Times New Roman"/>
          <w:b/>
          <w:bCs/>
          <w:u w:color="646464"/>
        </w:rPr>
        <w:t>Paper 4:  Frank Zhou and Yuqing Zhou</w:t>
      </w:r>
    </w:p>
    <w:p w14:paraId="11597970" w14:textId="106A46BD" w:rsidR="005B56DA" w:rsidRDefault="00400D44" w:rsidP="005B56DA">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Cs/>
          <w:u w:color="646464"/>
        </w:rPr>
      </w:pPr>
      <w:r>
        <w:rPr>
          <w:rFonts w:ascii="Times New Roman" w:hAnsi="Times New Roman" w:cs="Times New Roman"/>
          <w:bCs/>
          <w:u w:color="646464"/>
        </w:rPr>
        <w:t>(1) The data provided only include d</w:t>
      </w:r>
      <w:r w:rsidR="005B56DA">
        <w:rPr>
          <w:rFonts w:ascii="Times New Roman" w:hAnsi="Times New Roman" w:cs="Times New Roman"/>
          <w:bCs/>
          <w:u w:color="646464"/>
        </w:rPr>
        <w:t>atadate, rdq, permno</w:t>
      </w:r>
      <w:r>
        <w:rPr>
          <w:rFonts w:ascii="Times New Roman" w:hAnsi="Times New Roman" w:cs="Times New Roman"/>
          <w:bCs/>
          <w:u w:color="646464"/>
        </w:rPr>
        <w:t>. I cannot reproduce results from these data.</w:t>
      </w:r>
    </w:p>
    <w:p w14:paraId="58288837" w14:textId="5EA443D5" w:rsidR="00400D44" w:rsidRDefault="00400D44" w:rsidP="005B56DA">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Cs/>
          <w:u w:color="646464"/>
        </w:rPr>
      </w:pPr>
      <w:r>
        <w:rPr>
          <w:rFonts w:ascii="Times New Roman" w:hAnsi="Times New Roman" w:cs="Times New Roman"/>
          <w:bCs/>
          <w:u w:color="646464"/>
        </w:rPr>
        <w:t>(2) All data are obtained from WRDS. The authors group different steps into different files, and describe the data cleaning clearly. I think we can reproduce data</w:t>
      </w:r>
      <w:r w:rsidRPr="00400D44">
        <w:t xml:space="preserve"> </w:t>
      </w:r>
      <w:r w:rsidRPr="00400D44">
        <w:rPr>
          <w:rFonts w:ascii="Times New Roman" w:hAnsi="Times New Roman" w:cs="Times New Roman"/>
          <w:bCs/>
          <w:u w:color="646464"/>
        </w:rPr>
        <w:t>using the code and documentation provided</w:t>
      </w:r>
      <w:r>
        <w:rPr>
          <w:rFonts w:ascii="Times New Roman" w:hAnsi="Times New Roman" w:cs="Times New Roman"/>
          <w:bCs/>
          <w:u w:color="646464"/>
        </w:rPr>
        <w:t>.</w:t>
      </w:r>
    </w:p>
    <w:p w14:paraId="66E9FDCF" w14:textId="5DBDCC7D" w:rsidR="00592DB6" w:rsidRDefault="00592DB6" w:rsidP="00592DB6">
      <w:pPr>
        <w:pStyle w:val="ListParagraph"/>
        <w:widowControl w:val="0"/>
        <w:numPr>
          <w:ilvl w:val="0"/>
          <w:numId w:val="9"/>
        </w:numPr>
        <w:autoSpaceDE w:val="0"/>
        <w:autoSpaceDN w:val="0"/>
        <w:adjustRightInd w:val="0"/>
        <w:spacing w:after="100" w:afterAutospacing="1"/>
        <w:ind w:left="357"/>
        <w:contextualSpacing w:val="0"/>
        <w:jc w:val="both"/>
        <w:rPr>
          <w:rFonts w:ascii="Times New Roman" w:hAnsi="Times New Roman" w:cs="Times New Roman"/>
          <w:bCs/>
          <w:color w:val="FF0000"/>
          <w:u w:color="646464"/>
        </w:rPr>
      </w:pPr>
      <w:r w:rsidRPr="00592DB6">
        <w:rPr>
          <w:rFonts w:ascii="Times New Roman" w:hAnsi="Times New Roman" w:cs="Times New Roman"/>
          <w:bCs/>
          <w:color w:val="FF0000"/>
          <w:u w:color="646464"/>
        </w:rPr>
        <w:t>Draw a causal diagram linking the Reg SHO pilot treatment to the outcome variables studied in Li and Zhang (2015).</w:t>
      </w:r>
    </w:p>
    <w:p w14:paraId="555ACF4B" w14:textId="2AB42216" w:rsidR="00592DB6" w:rsidRPr="00592DB6" w:rsidRDefault="00813E6A" w:rsidP="00592DB6">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Cs/>
          <w:color w:val="FF0000"/>
          <w:u w:color="646464"/>
        </w:rPr>
      </w:pPr>
      <w:r>
        <w:rPr>
          <w:noProof/>
          <w:lang w:eastAsia="zh-CN"/>
        </w:rPr>
        <w:drawing>
          <wp:inline distT="0" distB="0" distL="0" distR="0" wp14:anchorId="5B8C6874" wp14:editId="65FB58B1">
            <wp:extent cx="2870053" cy="2036633"/>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4555" cy="2054020"/>
                    </a:xfrm>
                    <a:prstGeom prst="rect">
                      <a:avLst/>
                    </a:prstGeom>
                  </pic:spPr>
                </pic:pic>
              </a:graphicData>
            </a:graphic>
          </wp:inline>
        </w:drawing>
      </w:r>
    </w:p>
    <w:p w14:paraId="39BACBB6" w14:textId="1444552F" w:rsidR="00592DB6" w:rsidRDefault="00592DB6" w:rsidP="00592DB6">
      <w:pPr>
        <w:pStyle w:val="ListParagraph"/>
        <w:widowControl w:val="0"/>
        <w:numPr>
          <w:ilvl w:val="0"/>
          <w:numId w:val="9"/>
        </w:numPr>
        <w:autoSpaceDE w:val="0"/>
        <w:autoSpaceDN w:val="0"/>
        <w:adjustRightInd w:val="0"/>
        <w:spacing w:after="100" w:afterAutospacing="1"/>
        <w:ind w:left="357"/>
        <w:contextualSpacing w:val="0"/>
        <w:jc w:val="both"/>
        <w:rPr>
          <w:rFonts w:ascii="Times New Roman" w:hAnsi="Times New Roman" w:cs="Times New Roman"/>
          <w:bCs/>
          <w:color w:val="FF0000"/>
          <w:u w:color="646464"/>
        </w:rPr>
      </w:pPr>
      <w:r w:rsidRPr="00592DB6">
        <w:rPr>
          <w:rFonts w:ascii="Times New Roman" w:hAnsi="Times New Roman" w:cs="Times New Roman"/>
          <w:bCs/>
          <w:color w:val="FF0000"/>
          <w:u w:color="646464"/>
        </w:rPr>
        <w:t>Given your causal diagram, is the research design used in Li and Zhang (2015) subject to the criticism of BHLYY with regard to conditioning on post-treatment outcome variables? Can you suggest a way to modify to Li and Zhang (2015) to address this concern?</w:t>
      </w:r>
    </w:p>
    <w:p w14:paraId="54D04E72" w14:textId="6E0D5BFF" w:rsidR="00F01344" w:rsidRDefault="00F01344" w:rsidP="00F01344">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Cs/>
          <w:u w:color="646464"/>
        </w:rPr>
      </w:pPr>
      <w:r>
        <w:rPr>
          <w:rFonts w:ascii="Times New Roman" w:hAnsi="Times New Roman" w:cs="Times New Roman"/>
          <w:bCs/>
          <w:u w:color="646464"/>
        </w:rPr>
        <w:t>Yes. BHLYY criticize that “</w:t>
      </w:r>
      <w:r w:rsidRPr="00F01344">
        <w:rPr>
          <w:rFonts w:ascii="Times New Roman" w:hAnsi="Times New Roman" w:cs="Times New Roman"/>
          <w:bCs/>
          <w:i/>
          <w:u w:color="646464"/>
        </w:rPr>
        <w:t>Absent evidence for a causal channel running from relaxing short sale rules, through higher short interest and lower share price for pilot firms, any observed differences between pilot and control firms are unlikely to be due to the experiment and are instead likely to be false positives</w:t>
      </w:r>
      <w:r>
        <w:rPr>
          <w:rFonts w:ascii="Times New Roman" w:hAnsi="Times New Roman" w:cs="Times New Roman"/>
          <w:bCs/>
          <w:u w:color="646464"/>
        </w:rPr>
        <w:t>”</w:t>
      </w:r>
      <w:r w:rsidRPr="00F01344">
        <w:rPr>
          <w:rFonts w:ascii="Times New Roman" w:hAnsi="Times New Roman" w:cs="Times New Roman"/>
          <w:bCs/>
          <w:u w:color="646464"/>
        </w:rPr>
        <w:t>.</w:t>
      </w:r>
    </w:p>
    <w:p w14:paraId="118F2E8A" w14:textId="3CAD1C11" w:rsidR="00F01344" w:rsidRDefault="00F01344" w:rsidP="00F01344">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Cs/>
          <w:u w:color="646464"/>
        </w:rPr>
      </w:pPr>
      <w:r>
        <w:rPr>
          <w:rFonts w:ascii="Times New Roman" w:hAnsi="Times New Roman" w:cs="Times New Roman"/>
          <w:bCs/>
          <w:u w:color="646464"/>
        </w:rPr>
        <w:lastRenderedPageBreak/>
        <w:t xml:space="preserve">In </w:t>
      </w:r>
      <w:r w:rsidRPr="00F01344">
        <w:rPr>
          <w:rFonts w:ascii="Times New Roman" w:hAnsi="Times New Roman" w:cs="Times New Roman"/>
          <w:bCs/>
          <w:u w:color="646464"/>
        </w:rPr>
        <w:t>Li and Zhang (2015)</w:t>
      </w:r>
      <w:r>
        <w:rPr>
          <w:rFonts w:ascii="Times New Roman" w:hAnsi="Times New Roman" w:cs="Times New Roman"/>
          <w:bCs/>
          <w:u w:color="646464"/>
        </w:rPr>
        <w:t xml:space="preserve">, we cannot observe </w:t>
      </w:r>
      <w:r w:rsidRPr="00F01344">
        <w:rPr>
          <w:rFonts w:ascii="Times New Roman" w:hAnsi="Times New Roman" w:cs="Times New Roman"/>
          <w:bCs/>
          <w:i/>
          <w:u w:color="646464"/>
        </w:rPr>
        <w:t>higher short interest and lower share price f</w:t>
      </w:r>
      <w:r>
        <w:rPr>
          <w:rFonts w:ascii="Times New Roman" w:hAnsi="Times New Roman" w:cs="Times New Roman"/>
          <w:bCs/>
          <w:i/>
          <w:u w:color="646464"/>
        </w:rPr>
        <w:t>or pilot firms</w:t>
      </w:r>
      <w:r w:rsidRPr="00F01344">
        <w:rPr>
          <w:rFonts w:ascii="Times New Roman" w:hAnsi="Times New Roman" w:cs="Times New Roman"/>
          <w:bCs/>
          <w:u w:color="646464"/>
        </w:rPr>
        <w:t>.</w:t>
      </w:r>
      <w:r w:rsidR="00392E10">
        <w:rPr>
          <w:rFonts w:ascii="Times New Roman" w:hAnsi="Times New Roman" w:cs="Times New Roman"/>
          <w:bCs/>
          <w:u w:color="646464"/>
        </w:rPr>
        <w:t xml:space="preserve"> The change of observed share prices sensitivity to bad news can also not validate the channel that mangers fear lower prices.</w:t>
      </w:r>
    </w:p>
    <w:p w14:paraId="10B066CB" w14:textId="5CC74612" w:rsidR="00392E10" w:rsidRDefault="00392E10" w:rsidP="00F01344">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Cs/>
          <w:u w:color="646464"/>
        </w:rPr>
      </w:pPr>
      <w:r>
        <w:rPr>
          <w:rFonts w:ascii="Times New Roman" w:hAnsi="Times New Roman" w:cs="Times New Roman"/>
          <w:bCs/>
          <w:u w:color="646464"/>
        </w:rPr>
        <w:t xml:space="preserve">A structural model may help to make the causal relationship clearer, but it cannot solve BHLYY’s criticism. If in the real world, </w:t>
      </w:r>
      <w:r w:rsidRPr="00F01344">
        <w:rPr>
          <w:rFonts w:ascii="Times New Roman" w:hAnsi="Times New Roman" w:cs="Times New Roman"/>
          <w:bCs/>
          <w:i/>
          <w:u w:color="646464"/>
        </w:rPr>
        <w:t>higher short interest and lower share price</w:t>
      </w:r>
      <w:r>
        <w:rPr>
          <w:rFonts w:ascii="Times New Roman" w:hAnsi="Times New Roman" w:cs="Times New Roman"/>
          <w:bCs/>
          <w:i/>
          <w:u w:color="646464"/>
        </w:rPr>
        <w:t xml:space="preserve"> </w:t>
      </w:r>
      <w:r w:rsidRPr="00F01344">
        <w:rPr>
          <w:rFonts w:ascii="Times New Roman" w:hAnsi="Times New Roman" w:cs="Times New Roman"/>
          <w:bCs/>
          <w:i/>
          <w:u w:color="646464"/>
        </w:rPr>
        <w:t>f</w:t>
      </w:r>
      <w:r>
        <w:rPr>
          <w:rFonts w:ascii="Times New Roman" w:hAnsi="Times New Roman" w:cs="Times New Roman"/>
          <w:bCs/>
          <w:i/>
          <w:u w:color="646464"/>
        </w:rPr>
        <w:t>or pilot firms</w:t>
      </w:r>
      <w:r>
        <w:rPr>
          <w:rFonts w:ascii="Times New Roman" w:hAnsi="Times New Roman" w:cs="Times New Roman"/>
          <w:bCs/>
          <w:u w:color="646464"/>
        </w:rPr>
        <w:t xml:space="preserve"> indeed do not happe</w:t>
      </w:r>
      <w:r w:rsidR="006F3BE6">
        <w:rPr>
          <w:rFonts w:ascii="Times New Roman" w:hAnsi="Times New Roman" w:cs="Times New Roman"/>
          <w:bCs/>
          <w:u w:color="646464"/>
        </w:rPr>
        <w:t>n, a structural model is also an imagined</w:t>
      </w:r>
      <w:r>
        <w:rPr>
          <w:rFonts w:ascii="Times New Roman" w:hAnsi="Times New Roman" w:cs="Times New Roman"/>
          <w:bCs/>
          <w:u w:color="646464"/>
        </w:rPr>
        <w:t xml:space="preserve"> ‘story’.</w:t>
      </w:r>
    </w:p>
    <w:p w14:paraId="63D7F61B" w14:textId="323D6DB0" w:rsidR="00F13BD4" w:rsidRDefault="00F13BD4" w:rsidP="00F01344">
      <w:pPr>
        <w:pStyle w:val="ListParagraph"/>
        <w:widowControl w:val="0"/>
        <w:autoSpaceDE w:val="0"/>
        <w:autoSpaceDN w:val="0"/>
        <w:adjustRightInd w:val="0"/>
        <w:spacing w:after="100" w:afterAutospacing="1"/>
        <w:ind w:left="357"/>
        <w:contextualSpacing w:val="0"/>
        <w:jc w:val="both"/>
        <w:rPr>
          <w:rFonts w:ascii="Times New Roman" w:hAnsi="Times New Roman" w:cs="Times New Roman"/>
          <w:bCs/>
          <w:u w:color="646464"/>
        </w:rPr>
      </w:pPr>
      <w:r>
        <w:rPr>
          <w:rFonts w:ascii="Times New Roman" w:hAnsi="Times New Roman" w:cs="Times New Roman"/>
          <w:bCs/>
          <w:u w:color="646464"/>
        </w:rPr>
        <w:t xml:space="preserve">However, why managers must observe the outcome and then fear? They can just make decisions based on their expectation, though this expectation may be wrong. Of course, if so, their decision is not in an equilibrium. After they find that their expectation is wrong, they may reverse their over-reacted decisions. </w:t>
      </w:r>
    </w:p>
    <w:p w14:paraId="45AF70D2" w14:textId="3256B509" w:rsidR="00F24138" w:rsidRDefault="006F3BE6" w:rsidP="00F24138">
      <w:pPr>
        <w:pStyle w:val="ListParagraph"/>
        <w:widowControl w:val="0"/>
        <w:autoSpaceDE w:val="0"/>
        <w:autoSpaceDN w:val="0"/>
        <w:adjustRightInd w:val="0"/>
        <w:spacing w:after="120"/>
        <w:ind w:left="357"/>
        <w:contextualSpacing w:val="0"/>
        <w:jc w:val="both"/>
        <w:rPr>
          <w:rFonts w:ascii="Times New Roman" w:hAnsi="Times New Roman" w:cs="Times New Roman"/>
          <w:bCs/>
          <w:u w:color="646464"/>
        </w:rPr>
      </w:pPr>
      <w:r>
        <w:rPr>
          <w:rFonts w:ascii="Times New Roman" w:hAnsi="Times New Roman" w:cs="Times New Roman"/>
          <w:bCs/>
          <w:u w:color="646464"/>
        </w:rPr>
        <w:t xml:space="preserve">Besides, </w:t>
      </w:r>
      <w:r w:rsidR="00F24138">
        <w:rPr>
          <w:rFonts w:ascii="Times New Roman" w:hAnsi="Times New Roman" w:cs="Times New Roman"/>
          <w:bCs/>
          <w:u w:color="646464"/>
        </w:rPr>
        <w:t xml:space="preserve">the conclusion of the first order effect “short selling” seems inconsistent. </w:t>
      </w:r>
      <w:r w:rsidR="00F01344" w:rsidRPr="00F01344">
        <w:rPr>
          <w:rFonts w:ascii="Times New Roman" w:hAnsi="Times New Roman" w:cs="Times New Roman"/>
          <w:bCs/>
          <w:u w:color="646464"/>
        </w:rPr>
        <w:t xml:space="preserve">Li and Zhang (2015) </w:t>
      </w:r>
      <w:r w:rsidR="00F01344">
        <w:rPr>
          <w:rFonts w:ascii="Times New Roman" w:hAnsi="Times New Roman" w:cs="Times New Roman"/>
          <w:bCs/>
          <w:u w:color="646464"/>
        </w:rPr>
        <w:t>argue that “</w:t>
      </w:r>
      <w:r w:rsidR="00F01344" w:rsidRPr="00F01344">
        <w:rPr>
          <w:rFonts w:ascii="Times New Roman" w:hAnsi="Times New Roman" w:cs="Times New Roman"/>
          <w:bCs/>
          <w:i/>
          <w:u w:color="646464"/>
        </w:rPr>
        <w:t xml:space="preserve">As expected, </w:t>
      </w:r>
      <w:r w:rsidR="00F01344" w:rsidRPr="006F3BE6">
        <w:rPr>
          <w:rFonts w:ascii="Times New Roman" w:hAnsi="Times New Roman" w:cs="Times New Roman"/>
          <w:b/>
          <w:bCs/>
          <w:i/>
          <w:u w:color="646464"/>
        </w:rPr>
        <w:t>short selling activities</w:t>
      </w:r>
      <w:r w:rsidR="00F01344" w:rsidRPr="00F01344">
        <w:rPr>
          <w:rFonts w:ascii="Times New Roman" w:hAnsi="Times New Roman" w:cs="Times New Roman"/>
          <w:bCs/>
          <w:i/>
          <w:u w:color="646464"/>
        </w:rPr>
        <w:t xml:space="preserve"> increased significantly for the pilot stocks relative to other stocks during the suspension period (e.g., Diether, Lee, and Werner [2009], Grullon, Michenaud, and Weston [2012], Angelis, Grullon, and Michenaud [2013])</w:t>
      </w:r>
      <w:r w:rsidR="00F01344">
        <w:rPr>
          <w:rFonts w:ascii="Times New Roman" w:hAnsi="Times New Roman" w:cs="Times New Roman"/>
          <w:bCs/>
          <w:u w:color="646464"/>
        </w:rPr>
        <w:t xml:space="preserve">”.  However, BHLYY criticize that Diether et al (2009) lacks a plausible causal channel. </w:t>
      </w:r>
      <w:r w:rsidR="00F24138">
        <w:rPr>
          <w:rFonts w:ascii="Times New Roman" w:hAnsi="Times New Roman" w:cs="Times New Roman"/>
          <w:bCs/>
          <w:color w:val="000000" w:themeColor="text1"/>
          <w:u w:color="646464"/>
        </w:rPr>
        <w:t>Heath et al. (2019) find that Regulation SHO did not significantly alter the level of short selling, measured by short interest divided by shares outstanding (</w:t>
      </w:r>
      <w:r w:rsidR="00F24138">
        <w:rPr>
          <w:rFonts w:ascii="Times New Roman" w:eastAsia="SimSun" w:hAnsi="Times New Roman" w:cs="Times New Roman"/>
          <w:bCs/>
          <w:color w:val="000000" w:themeColor="text1"/>
          <w:u w:color="646464"/>
          <w:lang w:eastAsia="zh-CN"/>
        </w:rPr>
        <w:t>Page 28) after adjusting critical values</w:t>
      </w:r>
      <w:r w:rsidR="00F24138">
        <w:rPr>
          <w:rFonts w:ascii="Times New Roman" w:hAnsi="Times New Roman" w:cs="Times New Roman"/>
          <w:bCs/>
          <w:color w:val="000000" w:themeColor="text1"/>
          <w:u w:color="646464"/>
        </w:rPr>
        <w:t xml:space="preserve">. </w:t>
      </w:r>
      <w:r w:rsidR="00F13BD4">
        <w:rPr>
          <w:rFonts w:ascii="Times New Roman" w:hAnsi="Times New Roman" w:cs="Times New Roman"/>
          <w:bCs/>
          <w:u w:color="646464"/>
        </w:rPr>
        <w:t xml:space="preserve">I think </w:t>
      </w:r>
      <w:r w:rsidR="00F13BD4" w:rsidRPr="00F01344">
        <w:rPr>
          <w:rFonts w:ascii="Times New Roman" w:hAnsi="Times New Roman" w:cs="Times New Roman"/>
          <w:bCs/>
          <w:u w:color="646464"/>
        </w:rPr>
        <w:t>Li and Zhang (2015)</w:t>
      </w:r>
      <w:r w:rsidR="00F13BD4">
        <w:rPr>
          <w:rFonts w:ascii="Times New Roman" w:hAnsi="Times New Roman" w:cs="Times New Roman"/>
          <w:bCs/>
          <w:u w:color="646464"/>
        </w:rPr>
        <w:t xml:space="preserve"> do not explain clearly</w:t>
      </w:r>
      <w:r w:rsidR="004B15ED">
        <w:rPr>
          <w:rFonts w:ascii="Times New Roman" w:hAnsi="Times New Roman" w:cs="Times New Roman"/>
          <w:bCs/>
          <w:u w:color="646464"/>
        </w:rPr>
        <w:t xml:space="preserve"> the measure of short selling activities and</w:t>
      </w:r>
      <w:r w:rsidR="00F13BD4">
        <w:rPr>
          <w:rFonts w:ascii="Times New Roman" w:hAnsi="Times New Roman" w:cs="Times New Roman"/>
          <w:bCs/>
          <w:u w:color="646464"/>
        </w:rPr>
        <w:t xml:space="preserve"> what kind of short selling activities increased</w:t>
      </w:r>
      <w:r w:rsidR="004B15ED">
        <w:rPr>
          <w:rFonts w:ascii="Times New Roman" w:hAnsi="Times New Roman" w:cs="Times New Roman"/>
          <w:bCs/>
          <w:u w:color="646464"/>
        </w:rPr>
        <w:t>.</w:t>
      </w:r>
      <w:r w:rsidR="00F24138">
        <w:rPr>
          <w:rFonts w:ascii="Times New Roman" w:hAnsi="Times New Roman" w:cs="Times New Roman"/>
          <w:bCs/>
          <w:u w:color="646464"/>
        </w:rPr>
        <w:t xml:space="preserve"> </w:t>
      </w:r>
    </w:p>
    <w:p w14:paraId="568D4CAD" w14:textId="0934B279" w:rsidR="00592DB6" w:rsidRDefault="00592DB6" w:rsidP="00F24138">
      <w:pPr>
        <w:pStyle w:val="ListParagraph"/>
        <w:widowControl w:val="0"/>
        <w:numPr>
          <w:ilvl w:val="0"/>
          <w:numId w:val="9"/>
        </w:numPr>
        <w:autoSpaceDE w:val="0"/>
        <w:autoSpaceDN w:val="0"/>
        <w:adjustRightInd w:val="0"/>
        <w:spacing w:after="100" w:afterAutospacing="1"/>
        <w:ind w:left="357"/>
        <w:contextualSpacing w:val="0"/>
        <w:jc w:val="both"/>
        <w:rPr>
          <w:rFonts w:ascii="Times New Roman" w:hAnsi="Times New Roman" w:cs="Times New Roman"/>
          <w:bCs/>
          <w:color w:val="FF0000"/>
          <w:u w:color="646464"/>
        </w:rPr>
      </w:pPr>
      <w:r w:rsidRPr="00592DB6">
        <w:rPr>
          <w:rFonts w:ascii="Times New Roman" w:hAnsi="Times New Roman" w:cs="Times New Roman"/>
          <w:bCs/>
          <w:color w:val="FF0000"/>
          <w:u w:color="646464"/>
        </w:rPr>
        <w:t>Do you believe that the concern of Simmons et al. (2011) that “undisclosed flexibility in data collection and analysis allows presenting anything as significant” applies to accounting research? What do you think about their proposed solutions?</w:t>
      </w:r>
    </w:p>
    <w:p w14:paraId="6A63011A" w14:textId="4064E304" w:rsidR="00B12ABF" w:rsidRDefault="008F010F" w:rsidP="008F010F">
      <w:pPr>
        <w:pStyle w:val="ListParagraph"/>
        <w:widowControl w:val="0"/>
        <w:autoSpaceDE w:val="0"/>
        <w:autoSpaceDN w:val="0"/>
        <w:adjustRightInd w:val="0"/>
        <w:spacing w:after="120"/>
        <w:ind w:left="357"/>
        <w:contextualSpacing w:val="0"/>
        <w:jc w:val="both"/>
        <w:rPr>
          <w:rFonts w:ascii="Times New Roman" w:hAnsi="Times New Roman" w:cs="Times New Roman"/>
          <w:bCs/>
          <w:u w:color="646464"/>
        </w:rPr>
      </w:pPr>
      <w:r>
        <w:rPr>
          <w:rFonts w:ascii="Times New Roman" w:hAnsi="Times New Roman" w:cs="Times New Roman"/>
          <w:bCs/>
          <w:u w:color="646464"/>
        </w:rPr>
        <w:t>Yes.</w:t>
      </w:r>
      <w:r w:rsidR="00CC2C79">
        <w:rPr>
          <w:rFonts w:ascii="Times New Roman" w:hAnsi="Times New Roman" w:cs="Times New Roman"/>
          <w:bCs/>
          <w:u w:color="646464"/>
        </w:rPr>
        <w:t xml:space="preserve"> I think these solutions are useful but these are just common issues that authors and reviewers know. The scientific degree of the research depends on whether the disclosure or judgment is convincing enough, and whether </w:t>
      </w:r>
      <w:r w:rsidR="00BF3FFE">
        <w:rPr>
          <w:rFonts w:ascii="Times New Roman" w:hAnsi="Times New Roman" w:cs="Times New Roman"/>
          <w:bCs/>
          <w:u w:color="646464"/>
        </w:rPr>
        <w:t>authors and reviewers think about their research carefully</w:t>
      </w:r>
      <w:r w:rsidR="00CC2C79">
        <w:rPr>
          <w:rFonts w:ascii="Times New Roman" w:hAnsi="Times New Roman" w:cs="Times New Roman"/>
          <w:bCs/>
          <w:u w:color="646464"/>
        </w:rPr>
        <w:t xml:space="preserve">. Otherwise, the disclosure will become </w:t>
      </w:r>
      <w:r w:rsidR="00CC2C79" w:rsidRPr="00CC2C79">
        <w:rPr>
          <w:rFonts w:ascii="Times New Roman" w:hAnsi="Times New Roman" w:cs="Times New Roman"/>
          <w:bCs/>
          <w:u w:color="646464"/>
        </w:rPr>
        <w:t>generic and boilerplate</w:t>
      </w:r>
      <w:r w:rsidR="00CC2C79">
        <w:rPr>
          <w:rFonts w:ascii="Times New Roman" w:hAnsi="Times New Roman" w:cs="Times New Roman"/>
          <w:bCs/>
          <w:u w:color="646464"/>
        </w:rPr>
        <w:t xml:space="preserve">. </w:t>
      </w:r>
    </w:p>
    <w:p w14:paraId="7965F827" w14:textId="28790327" w:rsidR="00BF3FFE" w:rsidRDefault="00BF3FFE" w:rsidP="008F010F">
      <w:pPr>
        <w:pStyle w:val="ListParagraph"/>
        <w:widowControl w:val="0"/>
        <w:autoSpaceDE w:val="0"/>
        <w:autoSpaceDN w:val="0"/>
        <w:adjustRightInd w:val="0"/>
        <w:spacing w:after="120"/>
        <w:ind w:left="357"/>
        <w:contextualSpacing w:val="0"/>
        <w:jc w:val="both"/>
        <w:rPr>
          <w:rFonts w:ascii="Times New Roman" w:hAnsi="Times New Roman" w:cs="Times New Roman"/>
          <w:bCs/>
          <w:u w:color="646464"/>
        </w:rPr>
      </w:pPr>
      <w:r>
        <w:rPr>
          <w:rFonts w:ascii="Times New Roman" w:hAnsi="Times New Roman" w:cs="Times New Roman"/>
          <w:bCs/>
          <w:u w:color="646464"/>
        </w:rPr>
        <w:t>I was wondering why there are media monitoring research integrity in science (</w:t>
      </w:r>
      <w:r w:rsidRPr="00BF3FFE">
        <w:rPr>
          <w:rFonts w:ascii="Times New Roman" w:hAnsi="Times New Roman" w:cs="Times New Roman"/>
          <w:bCs/>
          <w:u w:color="646464"/>
        </w:rPr>
        <w:t>https://forbetterscience.com/about/</w:t>
      </w:r>
      <w:r>
        <w:rPr>
          <w:rFonts w:ascii="Times New Roman" w:hAnsi="Times New Roman" w:cs="Times New Roman"/>
          <w:bCs/>
          <w:u w:color="646464"/>
        </w:rPr>
        <w:t xml:space="preserve"> ), but not in accounting. </w:t>
      </w:r>
      <w:r w:rsidR="00FF7E6D">
        <w:rPr>
          <w:rFonts w:ascii="Times New Roman" w:hAnsi="Times New Roman" w:cs="Times New Roman"/>
          <w:bCs/>
          <w:u w:color="646464"/>
        </w:rPr>
        <w:t>I think the reason depends on</w:t>
      </w:r>
      <w:r>
        <w:rPr>
          <w:rFonts w:ascii="Times New Roman" w:hAnsi="Times New Roman" w:cs="Times New Roman"/>
          <w:bCs/>
          <w:u w:color="646464"/>
        </w:rPr>
        <w:t xml:space="preserve"> who cares about</w:t>
      </w:r>
      <w:r w:rsidR="00234147">
        <w:rPr>
          <w:rFonts w:ascii="Times New Roman" w:hAnsi="Times New Roman" w:cs="Times New Roman"/>
          <w:bCs/>
          <w:u w:color="646464"/>
        </w:rPr>
        <w:t xml:space="preserve"> whether</w:t>
      </w:r>
      <w:r>
        <w:rPr>
          <w:rFonts w:ascii="Times New Roman" w:hAnsi="Times New Roman" w:cs="Times New Roman"/>
          <w:bCs/>
          <w:u w:color="646464"/>
        </w:rPr>
        <w:t xml:space="preserve"> </w:t>
      </w:r>
      <w:r w:rsidR="00234147">
        <w:rPr>
          <w:rFonts w:ascii="Times New Roman" w:hAnsi="Times New Roman" w:cs="Times New Roman"/>
          <w:bCs/>
          <w:u w:color="646464"/>
        </w:rPr>
        <w:t xml:space="preserve">the </w:t>
      </w:r>
      <w:r>
        <w:rPr>
          <w:rFonts w:ascii="Times New Roman" w:hAnsi="Times New Roman" w:cs="Times New Roman"/>
          <w:bCs/>
          <w:u w:color="646464"/>
        </w:rPr>
        <w:t>results are robust</w:t>
      </w:r>
      <w:r w:rsidR="00234147">
        <w:rPr>
          <w:rFonts w:ascii="Times New Roman" w:hAnsi="Times New Roman" w:cs="Times New Roman"/>
          <w:bCs/>
          <w:u w:color="646464"/>
        </w:rPr>
        <w:t xml:space="preserve"> or not</w:t>
      </w:r>
      <w:r>
        <w:rPr>
          <w:rFonts w:ascii="Times New Roman" w:hAnsi="Times New Roman" w:cs="Times New Roman"/>
          <w:bCs/>
          <w:u w:color="646464"/>
        </w:rPr>
        <w:t>.</w:t>
      </w:r>
    </w:p>
    <w:p w14:paraId="3BF1C2A4" w14:textId="176A76FA" w:rsidR="00592DB6" w:rsidRPr="008F010F" w:rsidRDefault="00B12ABF" w:rsidP="008F010F">
      <w:pPr>
        <w:pStyle w:val="ListParagraph"/>
        <w:widowControl w:val="0"/>
        <w:autoSpaceDE w:val="0"/>
        <w:autoSpaceDN w:val="0"/>
        <w:adjustRightInd w:val="0"/>
        <w:spacing w:after="120"/>
        <w:ind w:left="357"/>
        <w:contextualSpacing w:val="0"/>
        <w:jc w:val="both"/>
        <w:rPr>
          <w:rFonts w:ascii="Times New Roman" w:hAnsi="Times New Roman" w:cs="Times New Roman"/>
          <w:b/>
          <w:bCs/>
          <w:u w:color="646464"/>
        </w:rPr>
      </w:pPr>
      <w:r w:rsidRPr="008F010F">
        <w:rPr>
          <w:rFonts w:ascii="Times New Roman" w:hAnsi="Times New Roman" w:cs="Times New Roman"/>
          <w:b/>
          <w:bCs/>
          <w:u w:color="646464"/>
        </w:rPr>
        <w:t>Requirement for authors:</w:t>
      </w:r>
    </w:p>
    <w:p w14:paraId="1D5C00D7" w14:textId="09712E4F" w:rsidR="00B12ABF" w:rsidRDefault="00B12ABF" w:rsidP="008F010F">
      <w:pPr>
        <w:pStyle w:val="ListParagraph"/>
        <w:widowControl w:val="0"/>
        <w:autoSpaceDE w:val="0"/>
        <w:autoSpaceDN w:val="0"/>
        <w:adjustRightInd w:val="0"/>
        <w:spacing w:after="120"/>
        <w:ind w:left="357"/>
        <w:contextualSpacing w:val="0"/>
        <w:jc w:val="both"/>
        <w:rPr>
          <w:rFonts w:ascii="Times New Roman" w:hAnsi="Times New Roman" w:cs="Times New Roman"/>
          <w:bCs/>
          <w:u w:color="646464"/>
        </w:rPr>
      </w:pPr>
      <w:r w:rsidRPr="00B12ABF">
        <w:rPr>
          <w:rFonts w:ascii="Times New Roman" w:hAnsi="Times New Roman" w:cs="Times New Roman"/>
          <w:bCs/>
          <w:u w:color="646464"/>
        </w:rPr>
        <w:t>R1:</w:t>
      </w:r>
      <w:r>
        <w:rPr>
          <w:rFonts w:ascii="Times New Roman" w:hAnsi="Times New Roman" w:cs="Times New Roman"/>
          <w:bCs/>
          <w:u w:color="646464"/>
        </w:rPr>
        <w:t xml:space="preserve"> decide the rule for terminating data collection ex ante. In empirical studies, authors usually say that they collect data and then conduct tests. It seems that the end of the sample period is usually three or four years before the publication date. Or, the sample period starts in the year when dataset is available. I think it is difficult to decide the rule ex ante, but the authors should disclose how they judge the start and end date of the sample period.</w:t>
      </w:r>
    </w:p>
    <w:p w14:paraId="560A3336" w14:textId="32DF1A54" w:rsidR="00B12ABF" w:rsidRDefault="00B12ABF" w:rsidP="008F010F">
      <w:pPr>
        <w:pStyle w:val="ListParagraph"/>
        <w:widowControl w:val="0"/>
        <w:autoSpaceDE w:val="0"/>
        <w:autoSpaceDN w:val="0"/>
        <w:adjustRightInd w:val="0"/>
        <w:spacing w:after="120"/>
        <w:ind w:left="357"/>
        <w:contextualSpacing w:val="0"/>
        <w:jc w:val="both"/>
        <w:rPr>
          <w:rFonts w:ascii="Times New Roman" w:hAnsi="Times New Roman" w:cs="Times New Roman"/>
          <w:bCs/>
          <w:u w:color="646464"/>
        </w:rPr>
      </w:pPr>
      <w:r>
        <w:rPr>
          <w:rFonts w:ascii="Times New Roman" w:hAnsi="Times New Roman" w:cs="Times New Roman"/>
          <w:bCs/>
          <w:u w:color="646464"/>
        </w:rPr>
        <w:t xml:space="preserve">R2 </w:t>
      </w:r>
      <w:r w:rsidR="004B15ED">
        <w:rPr>
          <w:rFonts w:ascii="Times New Roman" w:hAnsi="Times New Roman" w:cs="Times New Roman"/>
          <w:bCs/>
          <w:u w:color="646464"/>
        </w:rPr>
        <w:t>“</w:t>
      </w:r>
      <w:r>
        <w:rPr>
          <w:rFonts w:ascii="Times New Roman" w:hAnsi="Times New Roman" w:cs="Times New Roman"/>
          <w:bCs/>
          <w:u w:color="646464"/>
        </w:rPr>
        <w:t>20 observations</w:t>
      </w:r>
      <w:r w:rsidR="004B15ED">
        <w:rPr>
          <w:rFonts w:ascii="Times New Roman" w:hAnsi="Times New Roman" w:cs="Times New Roman"/>
          <w:bCs/>
          <w:u w:color="646464"/>
        </w:rPr>
        <w:t>”</w:t>
      </w:r>
      <w:r>
        <w:rPr>
          <w:rFonts w:ascii="Times New Roman" w:hAnsi="Times New Roman" w:cs="Times New Roman"/>
          <w:bCs/>
          <w:u w:color="646464"/>
        </w:rPr>
        <w:t xml:space="preserve"> and R3 </w:t>
      </w:r>
      <w:r w:rsidR="004B15ED">
        <w:rPr>
          <w:rFonts w:ascii="Times New Roman" w:hAnsi="Times New Roman" w:cs="Times New Roman"/>
          <w:bCs/>
          <w:u w:color="646464"/>
        </w:rPr>
        <w:t>“</w:t>
      </w:r>
      <w:r>
        <w:rPr>
          <w:rFonts w:ascii="Times New Roman" w:hAnsi="Times New Roman" w:cs="Times New Roman"/>
          <w:bCs/>
          <w:u w:color="646464"/>
        </w:rPr>
        <w:t>all variables collected</w:t>
      </w:r>
      <w:r w:rsidR="004B15ED">
        <w:rPr>
          <w:rFonts w:ascii="Times New Roman" w:hAnsi="Times New Roman" w:cs="Times New Roman"/>
          <w:bCs/>
          <w:u w:color="646464"/>
        </w:rPr>
        <w:t>”</w:t>
      </w:r>
      <w:r w:rsidR="00FC52E4">
        <w:rPr>
          <w:rFonts w:ascii="Times New Roman" w:hAnsi="Times New Roman" w:cs="Times New Roman"/>
          <w:bCs/>
          <w:u w:color="646464"/>
        </w:rPr>
        <w:t xml:space="preserve"> do not apply for empirical studies, in which there are more than 20 observations and the variables are just in the dataset. Researchers just make decisions on which variables should be used.</w:t>
      </w:r>
    </w:p>
    <w:p w14:paraId="6B3222AB" w14:textId="6462516B" w:rsidR="00FC52E4" w:rsidRDefault="00FC52E4" w:rsidP="008F010F">
      <w:pPr>
        <w:pStyle w:val="ListParagraph"/>
        <w:widowControl w:val="0"/>
        <w:autoSpaceDE w:val="0"/>
        <w:autoSpaceDN w:val="0"/>
        <w:adjustRightInd w:val="0"/>
        <w:spacing w:after="120"/>
        <w:ind w:left="357"/>
        <w:contextualSpacing w:val="0"/>
        <w:jc w:val="both"/>
        <w:rPr>
          <w:rFonts w:ascii="Times New Roman" w:hAnsi="Times New Roman" w:cs="Times New Roman"/>
          <w:bCs/>
          <w:u w:color="646464"/>
        </w:rPr>
      </w:pPr>
      <w:r>
        <w:rPr>
          <w:rFonts w:ascii="Times New Roman" w:hAnsi="Times New Roman" w:cs="Times New Roman"/>
          <w:bCs/>
          <w:u w:color="646464"/>
        </w:rPr>
        <w:t xml:space="preserve">R4 “Failed manipulations”, R5 “eliminated observations” and “covariates” are useful. Researchers should report whether their results are robust to different research designs and </w:t>
      </w:r>
      <w:r>
        <w:rPr>
          <w:rFonts w:ascii="Times New Roman" w:hAnsi="Times New Roman" w:cs="Times New Roman"/>
          <w:bCs/>
          <w:u w:color="646464"/>
        </w:rPr>
        <w:lastRenderedPageBreak/>
        <w:t>choices.</w:t>
      </w:r>
    </w:p>
    <w:p w14:paraId="75A2B2FF" w14:textId="0B016D5F" w:rsidR="00A063EA" w:rsidRDefault="00A063EA" w:rsidP="00A063EA">
      <w:pPr>
        <w:pStyle w:val="ListParagraph"/>
        <w:widowControl w:val="0"/>
        <w:autoSpaceDE w:val="0"/>
        <w:autoSpaceDN w:val="0"/>
        <w:adjustRightInd w:val="0"/>
        <w:spacing w:after="120"/>
        <w:ind w:left="357"/>
        <w:contextualSpacing w:val="0"/>
        <w:jc w:val="both"/>
        <w:rPr>
          <w:rFonts w:ascii="Times New Roman" w:hAnsi="Times New Roman" w:cs="Times New Roman"/>
          <w:bCs/>
          <w:u w:color="646464"/>
        </w:rPr>
      </w:pPr>
      <w:r>
        <w:rPr>
          <w:rFonts w:ascii="Times New Roman" w:hAnsi="Times New Roman" w:cs="Times New Roman"/>
          <w:b/>
          <w:bCs/>
          <w:u w:color="646464"/>
        </w:rPr>
        <w:t>Guidelines for reviewers</w:t>
      </w:r>
      <w:r>
        <w:rPr>
          <w:rFonts w:ascii="Times New Roman" w:hAnsi="Times New Roman" w:cs="Times New Roman"/>
          <w:bCs/>
          <w:u w:color="646464"/>
        </w:rPr>
        <w:t>:</w:t>
      </w:r>
    </w:p>
    <w:p w14:paraId="268E7387" w14:textId="03533CB8" w:rsidR="009A0B26" w:rsidRDefault="00A063EA" w:rsidP="009A0B26">
      <w:pPr>
        <w:pStyle w:val="ListParagraph"/>
        <w:widowControl w:val="0"/>
        <w:autoSpaceDE w:val="0"/>
        <w:autoSpaceDN w:val="0"/>
        <w:adjustRightInd w:val="0"/>
        <w:spacing w:after="120"/>
        <w:ind w:left="357"/>
        <w:contextualSpacing w:val="0"/>
        <w:jc w:val="both"/>
        <w:rPr>
          <w:rFonts w:ascii="Times New Roman" w:hAnsi="Times New Roman" w:cs="Times New Roman"/>
          <w:bCs/>
          <w:u w:color="646464"/>
        </w:rPr>
        <w:sectPr w:rsidR="009A0B26" w:rsidSect="00BE713F">
          <w:headerReference w:type="default" r:id="rId13"/>
          <w:pgSz w:w="12240" w:h="15840"/>
          <w:pgMar w:top="1440" w:right="1440" w:bottom="1440" w:left="1440" w:header="720" w:footer="720" w:gutter="0"/>
          <w:cols w:space="720"/>
          <w:docGrid w:linePitch="360"/>
        </w:sectPr>
      </w:pPr>
      <w:r w:rsidRPr="00A063EA">
        <w:rPr>
          <w:rFonts w:ascii="Times New Roman" w:hAnsi="Times New Roman" w:cs="Times New Roman"/>
          <w:bCs/>
          <w:u w:color="646464"/>
        </w:rPr>
        <w:t>G</w:t>
      </w:r>
      <w:r>
        <w:rPr>
          <w:rFonts w:ascii="Times New Roman" w:hAnsi="Times New Roman" w:cs="Times New Roman"/>
          <w:bCs/>
          <w:u w:color="646464"/>
        </w:rPr>
        <w:t xml:space="preserve">1, G2, and G3 ask reviewers to accept imperfect results and to ensure the results robustness. G4 </w:t>
      </w:r>
      <w:r w:rsidR="004B15ED">
        <w:rPr>
          <w:rFonts w:ascii="Times New Roman" w:hAnsi="Times New Roman" w:cs="Times New Roman"/>
          <w:bCs/>
          <w:u w:color="646464"/>
        </w:rPr>
        <w:t xml:space="preserve">“conducting an exact replication” </w:t>
      </w:r>
      <w:r>
        <w:rPr>
          <w:rFonts w:ascii="Times New Roman" w:hAnsi="Times New Roman" w:cs="Times New Roman"/>
          <w:bCs/>
          <w:u w:color="646464"/>
        </w:rPr>
        <w:t>does not apply for empirical studies</w:t>
      </w:r>
      <w:r w:rsidR="00DF0878">
        <w:rPr>
          <w:rFonts w:ascii="Times New Roman" w:hAnsi="Times New Roman" w:cs="Times New Roman"/>
          <w:bCs/>
          <w:u w:color="646464"/>
        </w:rPr>
        <w:t xml:space="preserve"> because the code</w:t>
      </w:r>
      <w:bookmarkStart w:id="0" w:name="_GoBack"/>
      <w:bookmarkEnd w:id="0"/>
      <w:r w:rsidR="004B15ED">
        <w:rPr>
          <w:rFonts w:ascii="Times New Roman" w:hAnsi="Times New Roman" w:cs="Times New Roman"/>
          <w:bCs/>
          <w:u w:color="646464"/>
        </w:rPr>
        <w:t xml:space="preserve"> are just there. Unlike participants in experiments, raw data in empirical studies are less likely to change.</w:t>
      </w:r>
    </w:p>
    <w:p w14:paraId="190A8B65" w14:textId="59F71781" w:rsidR="009A0B26" w:rsidRDefault="00DF0878" w:rsidP="009A0B26">
      <w:pPr>
        <w:pStyle w:val="ListParagraph"/>
        <w:widowControl w:val="0"/>
        <w:autoSpaceDE w:val="0"/>
        <w:autoSpaceDN w:val="0"/>
        <w:adjustRightInd w:val="0"/>
        <w:spacing w:after="120"/>
        <w:ind w:left="0"/>
        <w:contextualSpacing w:val="0"/>
        <w:jc w:val="both"/>
        <w:rPr>
          <w:rFonts w:ascii="Times New Roman" w:hAnsi="Times New Roman" w:cs="Times New Roman"/>
          <w:bCs/>
          <w:u w:color="646464"/>
        </w:rPr>
      </w:pPr>
      <w:r>
        <w:rPr>
          <w:rFonts w:ascii="Times New Roman" w:hAnsi="Times New Roman" w:cs="Times New Roman"/>
          <w:bCs/>
          <w:u w:color="646464"/>
        </w:rPr>
        <w:lastRenderedPageBreak/>
        <w:t>Appendix:</w:t>
      </w:r>
    </w:p>
    <w:p w14:paraId="774DA20D" w14:textId="19C8A0D0" w:rsidR="00DF0878" w:rsidRDefault="00DF0878" w:rsidP="009A0B26">
      <w:pPr>
        <w:pStyle w:val="ListParagraph"/>
        <w:widowControl w:val="0"/>
        <w:autoSpaceDE w:val="0"/>
        <w:autoSpaceDN w:val="0"/>
        <w:adjustRightInd w:val="0"/>
        <w:spacing w:after="120"/>
        <w:ind w:left="0"/>
        <w:contextualSpacing w:val="0"/>
        <w:jc w:val="both"/>
        <w:rPr>
          <w:rFonts w:ascii="Times New Roman" w:hAnsi="Times New Roman" w:cs="Times New Roman"/>
          <w:bCs/>
          <w:u w:color="646464"/>
        </w:rPr>
        <w:sectPr w:rsidR="00DF0878" w:rsidSect="009A0B26">
          <w:pgSz w:w="15840" w:h="12240" w:orient="landscape" w:code="1"/>
          <w:pgMar w:top="1440" w:right="1440" w:bottom="1440" w:left="1440" w:header="720" w:footer="720" w:gutter="0"/>
          <w:cols w:space="720"/>
          <w:docGrid w:linePitch="360"/>
        </w:sectPr>
      </w:pPr>
      <w:r w:rsidRPr="009A0B26">
        <w:rPr>
          <w:noProof/>
          <w:lang w:eastAsia="zh-CN"/>
        </w:rPr>
        <w:drawing>
          <wp:inline distT="0" distB="0" distL="0" distR="0" wp14:anchorId="40CE07BB" wp14:editId="547EBA69">
            <wp:extent cx="8229600" cy="509982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9600" cy="5099827"/>
                    </a:xfrm>
                    <a:prstGeom prst="rect">
                      <a:avLst/>
                    </a:prstGeom>
                    <a:noFill/>
                    <a:ln>
                      <a:noFill/>
                    </a:ln>
                  </pic:spPr>
                </pic:pic>
              </a:graphicData>
            </a:graphic>
          </wp:inline>
        </w:drawing>
      </w:r>
    </w:p>
    <w:p w14:paraId="7FFCA578" w14:textId="27A11D02" w:rsidR="00933845" w:rsidRPr="009A0B26" w:rsidRDefault="00933845" w:rsidP="009A0B26">
      <w:pPr>
        <w:widowControl w:val="0"/>
        <w:autoSpaceDE w:val="0"/>
        <w:autoSpaceDN w:val="0"/>
        <w:adjustRightInd w:val="0"/>
        <w:spacing w:after="120"/>
        <w:jc w:val="both"/>
        <w:rPr>
          <w:bCs/>
          <w:u w:color="646464"/>
        </w:rPr>
      </w:pPr>
    </w:p>
    <w:sectPr w:rsidR="00933845" w:rsidRPr="009A0B26" w:rsidSect="00BE71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6373D" w14:textId="77777777" w:rsidR="00210525" w:rsidRDefault="00210525" w:rsidP="00602F83">
      <w:r>
        <w:separator/>
      </w:r>
    </w:p>
  </w:endnote>
  <w:endnote w:type="continuationSeparator" w:id="0">
    <w:p w14:paraId="7FDB15D1" w14:textId="77777777" w:rsidR="00210525" w:rsidRDefault="00210525" w:rsidP="00602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00000000" w:usb1="69D77CFB" w:usb2="00000030" w:usb3="00000000" w:csb0="0028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6668C" w14:textId="77777777" w:rsidR="00210525" w:rsidRDefault="00210525" w:rsidP="00602F83">
      <w:r>
        <w:separator/>
      </w:r>
    </w:p>
  </w:footnote>
  <w:footnote w:type="continuationSeparator" w:id="0">
    <w:p w14:paraId="355E2C6D" w14:textId="77777777" w:rsidR="00210525" w:rsidRDefault="00210525" w:rsidP="00602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B9B2E" w14:textId="4B463D14" w:rsidR="001D1277" w:rsidRDefault="001D1277">
    <w:pPr>
      <w:pStyle w:val="Header"/>
    </w:pPr>
    <w:r>
      <w:t xml:space="preserve">Session </w:t>
    </w:r>
    <w:r w:rsidR="0011344F">
      <w:t>1</w:t>
    </w:r>
    <w:r w:rsidR="00592DB6">
      <w:t>1 Reproducibility and science</w:t>
    </w:r>
    <w:r w:rsidR="0011344F">
      <w:t xml:space="preserve">          </w:t>
    </w:r>
    <w:r>
      <w:t xml:space="preserve">               </w:t>
    </w:r>
    <w:r w:rsidR="00DF0878">
      <w:t xml:space="preserve">                               </w:t>
    </w:r>
    <w:r>
      <w:t xml:space="preserve"> Jenny Yanhua Dong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60A4D"/>
    <w:multiLevelType w:val="hybridMultilevel"/>
    <w:tmpl w:val="72DE3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9632F"/>
    <w:multiLevelType w:val="hybridMultilevel"/>
    <w:tmpl w:val="79120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1342FE"/>
    <w:multiLevelType w:val="hybridMultilevel"/>
    <w:tmpl w:val="A3E88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75026"/>
    <w:multiLevelType w:val="hybridMultilevel"/>
    <w:tmpl w:val="F28C7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195FFB"/>
    <w:multiLevelType w:val="hybridMultilevel"/>
    <w:tmpl w:val="DF9CE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566D3"/>
    <w:multiLevelType w:val="hybridMultilevel"/>
    <w:tmpl w:val="095C5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AF3D50"/>
    <w:multiLevelType w:val="hybridMultilevel"/>
    <w:tmpl w:val="72DE36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4D6783B"/>
    <w:multiLevelType w:val="hybridMultilevel"/>
    <w:tmpl w:val="6BBC9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B54CCC"/>
    <w:multiLevelType w:val="hybridMultilevel"/>
    <w:tmpl w:val="E2B2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751FC2"/>
    <w:multiLevelType w:val="hybridMultilevel"/>
    <w:tmpl w:val="6BBC9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2"/>
  </w:num>
  <w:num w:numId="3">
    <w:abstractNumId w:val="1"/>
  </w:num>
  <w:num w:numId="4">
    <w:abstractNumId w:val="5"/>
  </w:num>
  <w:num w:numId="5">
    <w:abstractNumId w:val="4"/>
  </w:num>
  <w:num w:numId="6">
    <w:abstractNumId w:val="0"/>
  </w:num>
  <w:num w:numId="7">
    <w:abstractNumId w:val="6"/>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aed09zt2a552leftxz5es0f25dfwdv205e0&quot;&gt;My EndNote Library&lt;record-ids&gt;&lt;item&gt;2172&lt;/item&gt;&lt;/record-ids&gt;&lt;/item&gt;&lt;/Libraries&gt;"/>
  </w:docVars>
  <w:rsids>
    <w:rsidRoot w:val="00C973FC"/>
    <w:rsid w:val="00003A7D"/>
    <w:rsid w:val="000130E3"/>
    <w:rsid w:val="000169DF"/>
    <w:rsid w:val="000170F2"/>
    <w:rsid w:val="0001770B"/>
    <w:rsid w:val="0002275E"/>
    <w:rsid w:val="00022FD6"/>
    <w:rsid w:val="000366A0"/>
    <w:rsid w:val="00036C7D"/>
    <w:rsid w:val="00063EA0"/>
    <w:rsid w:val="00076A01"/>
    <w:rsid w:val="00084523"/>
    <w:rsid w:val="000858B6"/>
    <w:rsid w:val="00094974"/>
    <w:rsid w:val="000A38B3"/>
    <w:rsid w:val="000B2526"/>
    <w:rsid w:val="000B373D"/>
    <w:rsid w:val="000B7233"/>
    <w:rsid w:val="000C0D57"/>
    <w:rsid w:val="000C389D"/>
    <w:rsid w:val="000C7A63"/>
    <w:rsid w:val="000D2766"/>
    <w:rsid w:val="000D3E52"/>
    <w:rsid w:val="000E4168"/>
    <w:rsid w:val="0010364E"/>
    <w:rsid w:val="00110763"/>
    <w:rsid w:val="0011344F"/>
    <w:rsid w:val="00114480"/>
    <w:rsid w:val="00121170"/>
    <w:rsid w:val="00121458"/>
    <w:rsid w:val="0012367C"/>
    <w:rsid w:val="00126957"/>
    <w:rsid w:val="001273DD"/>
    <w:rsid w:val="00133417"/>
    <w:rsid w:val="00134B23"/>
    <w:rsid w:val="001465DB"/>
    <w:rsid w:val="0015223E"/>
    <w:rsid w:val="00155C2C"/>
    <w:rsid w:val="00161CEC"/>
    <w:rsid w:val="00177C21"/>
    <w:rsid w:val="001812CA"/>
    <w:rsid w:val="00186913"/>
    <w:rsid w:val="001965FD"/>
    <w:rsid w:val="001A017C"/>
    <w:rsid w:val="001A2F02"/>
    <w:rsid w:val="001A64C8"/>
    <w:rsid w:val="001A777E"/>
    <w:rsid w:val="001B46CF"/>
    <w:rsid w:val="001C6180"/>
    <w:rsid w:val="001D1277"/>
    <w:rsid w:val="001D2231"/>
    <w:rsid w:val="001D5010"/>
    <w:rsid w:val="001E24A0"/>
    <w:rsid w:val="001F08B7"/>
    <w:rsid w:val="001F228B"/>
    <w:rsid w:val="001F6422"/>
    <w:rsid w:val="00204150"/>
    <w:rsid w:val="00210525"/>
    <w:rsid w:val="002248DB"/>
    <w:rsid w:val="00234147"/>
    <w:rsid w:val="00234E46"/>
    <w:rsid w:val="002410C5"/>
    <w:rsid w:val="002508AA"/>
    <w:rsid w:val="00251C7F"/>
    <w:rsid w:val="00251ED7"/>
    <w:rsid w:val="00252A4D"/>
    <w:rsid w:val="00253643"/>
    <w:rsid w:val="002537B8"/>
    <w:rsid w:val="00261330"/>
    <w:rsid w:val="002652D7"/>
    <w:rsid w:val="00273774"/>
    <w:rsid w:val="0028070E"/>
    <w:rsid w:val="00286FD6"/>
    <w:rsid w:val="00287A4F"/>
    <w:rsid w:val="00290BE0"/>
    <w:rsid w:val="00291D3C"/>
    <w:rsid w:val="00294525"/>
    <w:rsid w:val="00295221"/>
    <w:rsid w:val="00295362"/>
    <w:rsid w:val="00297821"/>
    <w:rsid w:val="002A47D6"/>
    <w:rsid w:val="002B3BD3"/>
    <w:rsid w:val="002B6CFA"/>
    <w:rsid w:val="002C0D70"/>
    <w:rsid w:val="002C326B"/>
    <w:rsid w:val="002E2665"/>
    <w:rsid w:val="002E2F51"/>
    <w:rsid w:val="002E57B5"/>
    <w:rsid w:val="002F1CFE"/>
    <w:rsid w:val="002F32AC"/>
    <w:rsid w:val="003002D1"/>
    <w:rsid w:val="00300AE3"/>
    <w:rsid w:val="00301326"/>
    <w:rsid w:val="00301BA4"/>
    <w:rsid w:val="00302DA9"/>
    <w:rsid w:val="00314C14"/>
    <w:rsid w:val="00315403"/>
    <w:rsid w:val="00317E4A"/>
    <w:rsid w:val="00321F27"/>
    <w:rsid w:val="003251BB"/>
    <w:rsid w:val="00327062"/>
    <w:rsid w:val="00327F28"/>
    <w:rsid w:val="00340175"/>
    <w:rsid w:val="00341CD3"/>
    <w:rsid w:val="00355FAA"/>
    <w:rsid w:val="00361593"/>
    <w:rsid w:val="00365684"/>
    <w:rsid w:val="00373EDB"/>
    <w:rsid w:val="00375C8B"/>
    <w:rsid w:val="003852E0"/>
    <w:rsid w:val="003867E4"/>
    <w:rsid w:val="00392E10"/>
    <w:rsid w:val="003930F8"/>
    <w:rsid w:val="003C5982"/>
    <w:rsid w:val="003D124F"/>
    <w:rsid w:val="003D3660"/>
    <w:rsid w:val="003D5BF8"/>
    <w:rsid w:val="003D68B5"/>
    <w:rsid w:val="003D744F"/>
    <w:rsid w:val="003D756B"/>
    <w:rsid w:val="003F2BFB"/>
    <w:rsid w:val="003F5F91"/>
    <w:rsid w:val="00400D44"/>
    <w:rsid w:val="00402766"/>
    <w:rsid w:val="00404EB3"/>
    <w:rsid w:val="004062CB"/>
    <w:rsid w:val="00411087"/>
    <w:rsid w:val="00413A2F"/>
    <w:rsid w:val="00436A87"/>
    <w:rsid w:val="00443742"/>
    <w:rsid w:val="00443B19"/>
    <w:rsid w:val="00452ED7"/>
    <w:rsid w:val="00455329"/>
    <w:rsid w:val="00466E69"/>
    <w:rsid w:val="00476685"/>
    <w:rsid w:val="00485401"/>
    <w:rsid w:val="0048731F"/>
    <w:rsid w:val="004920B1"/>
    <w:rsid w:val="004935FA"/>
    <w:rsid w:val="0049759F"/>
    <w:rsid w:val="004A61EB"/>
    <w:rsid w:val="004B0B86"/>
    <w:rsid w:val="004B15ED"/>
    <w:rsid w:val="004C3959"/>
    <w:rsid w:val="004C3DDE"/>
    <w:rsid w:val="004D32F6"/>
    <w:rsid w:val="004E46C9"/>
    <w:rsid w:val="004F4280"/>
    <w:rsid w:val="004F4662"/>
    <w:rsid w:val="00500247"/>
    <w:rsid w:val="00503B68"/>
    <w:rsid w:val="00505C61"/>
    <w:rsid w:val="005111FC"/>
    <w:rsid w:val="00537C4E"/>
    <w:rsid w:val="005448C7"/>
    <w:rsid w:val="00546FC9"/>
    <w:rsid w:val="005474DF"/>
    <w:rsid w:val="00564BF7"/>
    <w:rsid w:val="00564F7F"/>
    <w:rsid w:val="005712C1"/>
    <w:rsid w:val="00575E44"/>
    <w:rsid w:val="0058016E"/>
    <w:rsid w:val="00581F67"/>
    <w:rsid w:val="0059011E"/>
    <w:rsid w:val="00592DB6"/>
    <w:rsid w:val="00597E23"/>
    <w:rsid w:val="005A0524"/>
    <w:rsid w:val="005A54D6"/>
    <w:rsid w:val="005B349F"/>
    <w:rsid w:val="005B4955"/>
    <w:rsid w:val="005B49EE"/>
    <w:rsid w:val="005B5189"/>
    <w:rsid w:val="005B5651"/>
    <w:rsid w:val="005B56DA"/>
    <w:rsid w:val="005B59F5"/>
    <w:rsid w:val="005B756A"/>
    <w:rsid w:val="005B7F99"/>
    <w:rsid w:val="005C010D"/>
    <w:rsid w:val="005C1244"/>
    <w:rsid w:val="005C3742"/>
    <w:rsid w:val="005D464B"/>
    <w:rsid w:val="005D62EF"/>
    <w:rsid w:val="005E1A90"/>
    <w:rsid w:val="005F6D2C"/>
    <w:rsid w:val="005F704A"/>
    <w:rsid w:val="00602F83"/>
    <w:rsid w:val="00605171"/>
    <w:rsid w:val="0060539B"/>
    <w:rsid w:val="0061209A"/>
    <w:rsid w:val="00612B66"/>
    <w:rsid w:val="00616CC0"/>
    <w:rsid w:val="006353DD"/>
    <w:rsid w:val="00643899"/>
    <w:rsid w:val="006459FE"/>
    <w:rsid w:val="006509B6"/>
    <w:rsid w:val="00652C74"/>
    <w:rsid w:val="00653493"/>
    <w:rsid w:val="006576F5"/>
    <w:rsid w:val="00660F78"/>
    <w:rsid w:val="00663DD7"/>
    <w:rsid w:val="006671E7"/>
    <w:rsid w:val="00670374"/>
    <w:rsid w:val="00674277"/>
    <w:rsid w:val="006807D5"/>
    <w:rsid w:val="00691D69"/>
    <w:rsid w:val="0069245C"/>
    <w:rsid w:val="00697B43"/>
    <w:rsid w:val="006B2670"/>
    <w:rsid w:val="006B524A"/>
    <w:rsid w:val="006C32D0"/>
    <w:rsid w:val="006D0FBB"/>
    <w:rsid w:val="006D6C62"/>
    <w:rsid w:val="006E199D"/>
    <w:rsid w:val="006F09B2"/>
    <w:rsid w:val="006F3BE6"/>
    <w:rsid w:val="006F68C0"/>
    <w:rsid w:val="00700DB4"/>
    <w:rsid w:val="00700EB0"/>
    <w:rsid w:val="00705865"/>
    <w:rsid w:val="0071115D"/>
    <w:rsid w:val="0071562C"/>
    <w:rsid w:val="007236D4"/>
    <w:rsid w:val="007258F5"/>
    <w:rsid w:val="00726064"/>
    <w:rsid w:val="00726244"/>
    <w:rsid w:val="00727558"/>
    <w:rsid w:val="00740054"/>
    <w:rsid w:val="00743973"/>
    <w:rsid w:val="00747A6E"/>
    <w:rsid w:val="00751EAA"/>
    <w:rsid w:val="00752C4D"/>
    <w:rsid w:val="00756990"/>
    <w:rsid w:val="0075703E"/>
    <w:rsid w:val="00762F66"/>
    <w:rsid w:val="00763FC7"/>
    <w:rsid w:val="00764271"/>
    <w:rsid w:val="0076429B"/>
    <w:rsid w:val="00766D5A"/>
    <w:rsid w:val="00782316"/>
    <w:rsid w:val="007941B9"/>
    <w:rsid w:val="007A1F3A"/>
    <w:rsid w:val="007A2A30"/>
    <w:rsid w:val="007A32DE"/>
    <w:rsid w:val="007C0114"/>
    <w:rsid w:val="007C2E91"/>
    <w:rsid w:val="007D11B2"/>
    <w:rsid w:val="007D215D"/>
    <w:rsid w:val="007D63A9"/>
    <w:rsid w:val="007E0D3F"/>
    <w:rsid w:val="0080705B"/>
    <w:rsid w:val="00812D79"/>
    <w:rsid w:val="00813E6A"/>
    <w:rsid w:val="00816459"/>
    <w:rsid w:val="00823520"/>
    <w:rsid w:val="00835796"/>
    <w:rsid w:val="008360B3"/>
    <w:rsid w:val="008361DA"/>
    <w:rsid w:val="00840F74"/>
    <w:rsid w:val="008436BD"/>
    <w:rsid w:val="00851FE0"/>
    <w:rsid w:val="00857A6F"/>
    <w:rsid w:val="008731F1"/>
    <w:rsid w:val="00887514"/>
    <w:rsid w:val="00893C18"/>
    <w:rsid w:val="008A4DAC"/>
    <w:rsid w:val="008B04DB"/>
    <w:rsid w:val="008B356A"/>
    <w:rsid w:val="008C1DBA"/>
    <w:rsid w:val="008C47D8"/>
    <w:rsid w:val="008C75E2"/>
    <w:rsid w:val="008D1131"/>
    <w:rsid w:val="008E27B4"/>
    <w:rsid w:val="008E785C"/>
    <w:rsid w:val="008E7CBE"/>
    <w:rsid w:val="008F010F"/>
    <w:rsid w:val="00901240"/>
    <w:rsid w:val="009015C7"/>
    <w:rsid w:val="00912B46"/>
    <w:rsid w:val="009262C5"/>
    <w:rsid w:val="00932D00"/>
    <w:rsid w:val="00933845"/>
    <w:rsid w:val="00941165"/>
    <w:rsid w:val="00942A7A"/>
    <w:rsid w:val="00943F24"/>
    <w:rsid w:val="00951A5A"/>
    <w:rsid w:val="009561B1"/>
    <w:rsid w:val="00966A67"/>
    <w:rsid w:val="0097019D"/>
    <w:rsid w:val="00973F28"/>
    <w:rsid w:val="00984DF2"/>
    <w:rsid w:val="00986D75"/>
    <w:rsid w:val="00992DA9"/>
    <w:rsid w:val="009A0B26"/>
    <w:rsid w:val="009A2F66"/>
    <w:rsid w:val="009A5CF8"/>
    <w:rsid w:val="009A5DB6"/>
    <w:rsid w:val="009A66F7"/>
    <w:rsid w:val="009B0E21"/>
    <w:rsid w:val="009B378C"/>
    <w:rsid w:val="009B38CF"/>
    <w:rsid w:val="009B403D"/>
    <w:rsid w:val="009C194C"/>
    <w:rsid w:val="009D696A"/>
    <w:rsid w:val="009D6A94"/>
    <w:rsid w:val="009F136D"/>
    <w:rsid w:val="009F43FA"/>
    <w:rsid w:val="00A063EA"/>
    <w:rsid w:val="00A1494B"/>
    <w:rsid w:val="00A204D2"/>
    <w:rsid w:val="00A213E3"/>
    <w:rsid w:val="00A44FD7"/>
    <w:rsid w:val="00A4614C"/>
    <w:rsid w:val="00A61F7A"/>
    <w:rsid w:val="00A63452"/>
    <w:rsid w:val="00A67943"/>
    <w:rsid w:val="00A67FD9"/>
    <w:rsid w:val="00A70175"/>
    <w:rsid w:val="00A839AE"/>
    <w:rsid w:val="00A85EE6"/>
    <w:rsid w:val="00A903B6"/>
    <w:rsid w:val="00A93D0E"/>
    <w:rsid w:val="00A94CCE"/>
    <w:rsid w:val="00A9572A"/>
    <w:rsid w:val="00AA0959"/>
    <w:rsid w:val="00AA238C"/>
    <w:rsid w:val="00AA4B47"/>
    <w:rsid w:val="00AB0E6B"/>
    <w:rsid w:val="00AC7CA4"/>
    <w:rsid w:val="00AD11B4"/>
    <w:rsid w:val="00AD6DA6"/>
    <w:rsid w:val="00AD6F70"/>
    <w:rsid w:val="00AD7E3F"/>
    <w:rsid w:val="00AD7FC6"/>
    <w:rsid w:val="00AE4404"/>
    <w:rsid w:val="00AF2D6B"/>
    <w:rsid w:val="00AF6C1F"/>
    <w:rsid w:val="00AF74B6"/>
    <w:rsid w:val="00B00700"/>
    <w:rsid w:val="00B010C5"/>
    <w:rsid w:val="00B12ABF"/>
    <w:rsid w:val="00B15602"/>
    <w:rsid w:val="00B2212A"/>
    <w:rsid w:val="00B256F7"/>
    <w:rsid w:val="00B35EC4"/>
    <w:rsid w:val="00B36E5D"/>
    <w:rsid w:val="00B37059"/>
    <w:rsid w:val="00B459A7"/>
    <w:rsid w:val="00B476D4"/>
    <w:rsid w:val="00B60DCB"/>
    <w:rsid w:val="00B64191"/>
    <w:rsid w:val="00B85CF3"/>
    <w:rsid w:val="00B85F73"/>
    <w:rsid w:val="00B90C8D"/>
    <w:rsid w:val="00B949D1"/>
    <w:rsid w:val="00BA1FCD"/>
    <w:rsid w:val="00BA2A1F"/>
    <w:rsid w:val="00BA472E"/>
    <w:rsid w:val="00BB540A"/>
    <w:rsid w:val="00BB6ADF"/>
    <w:rsid w:val="00BC1D0B"/>
    <w:rsid w:val="00BC2705"/>
    <w:rsid w:val="00BC4889"/>
    <w:rsid w:val="00BC7A2C"/>
    <w:rsid w:val="00BE1ED6"/>
    <w:rsid w:val="00BE5013"/>
    <w:rsid w:val="00BE713F"/>
    <w:rsid w:val="00BF3ACA"/>
    <w:rsid w:val="00BF3FFE"/>
    <w:rsid w:val="00C25E33"/>
    <w:rsid w:val="00C42377"/>
    <w:rsid w:val="00C45FFD"/>
    <w:rsid w:val="00C52ED9"/>
    <w:rsid w:val="00C62DA8"/>
    <w:rsid w:val="00C65922"/>
    <w:rsid w:val="00C76931"/>
    <w:rsid w:val="00C802B6"/>
    <w:rsid w:val="00C83CE7"/>
    <w:rsid w:val="00C973FC"/>
    <w:rsid w:val="00CA0906"/>
    <w:rsid w:val="00CA185E"/>
    <w:rsid w:val="00CB522C"/>
    <w:rsid w:val="00CB61E6"/>
    <w:rsid w:val="00CC2697"/>
    <w:rsid w:val="00CC2C79"/>
    <w:rsid w:val="00CC3446"/>
    <w:rsid w:val="00CC6F55"/>
    <w:rsid w:val="00CD0898"/>
    <w:rsid w:val="00CE0173"/>
    <w:rsid w:val="00CF1456"/>
    <w:rsid w:val="00CF3A35"/>
    <w:rsid w:val="00D0174F"/>
    <w:rsid w:val="00D0706F"/>
    <w:rsid w:val="00D11584"/>
    <w:rsid w:val="00D172ED"/>
    <w:rsid w:val="00D44B25"/>
    <w:rsid w:val="00D460AC"/>
    <w:rsid w:val="00D50C43"/>
    <w:rsid w:val="00D553EF"/>
    <w:rsid w:val="00D57147"/>
    <w:rsid w:val="00D57BFC"/>
    <w:rsid w:val="00D6040D"/>
    <w:rsid w:val="00D60D8C"/>
    <w:rsid w:val="00D65210"/>
    <w:rsid w:val="00D665FE"/>
    <w:rsid w:val="00D80B44"/>
    <w:rsid w:val="00D95FAA"/>
    <w:rsid w:val="00DA1175"/>
    <w:rsid w:val="00DA4F6D"/>
    <w:rsid w:val="00DA5D3F"/>
    <w:rsid w:val="00DA786C"/>
    <w:rsid w:val="00DC49A1"/>
    <w:rsid w:val="00DC6145"/>
    <w:rsid w:val="00DD34FE"/>
    <w:rsid w:val="00DD3F38"/>
    <w:rsid w:val="00DD4E5D"/>
    <w:rsid w:val="00DD5DA6"/>
    <w:rsid w:val="00DE5470"/>
    <w:rsid w:val="00DF0878"/>
    <w:rsid w:val="00DF28DB"/>
    <w:rsid w:val="00E038E9"/>
    <w:rsid w:val="00E100A2"/>
    <w:rsid w:val="00E13653"/>
    <w:rsid w:val="00E1554F"/>
    <w:rsid w:val="00E17215"/>
    <w:rsid w:val="00E40753"/>
    <w:rsid w:val="00E43D17"/>
    <w:rsid w:val="00E44937"/>
    <w:rsid w:val="00E4710D"/>
    <w:rsid w:val="00E51D32"/>
    <w:rsid w:val="00E54DD0"/>
    <w:rsid w:val="00E7090E"/>
    <w:rsid w:val="00E770AB"/>
    <w:rsid w:val="00E95532"/>
    <w:rsid w:val="00EA19F2"/>
    <w:rsid w:val="00EA5D97"/>
    <w:rsid w:val="00EA7217"/>
    <w:rsid w:val="00EB6718"/>
    <w:rsid w:val="00EC019F"/>
    <w:rsid w:val="00EC305D"/>
    <w:rsid w:val="00ED2EEE"/>
    <w:rsid w:val="00ED3AC6"/>
    <w:rsid w:val="00ED5E17"/>
    <w:rsid w:val="00F010A6"/>
    <w:rsid w:val="00F01344"/>
    <w:rsid w:val="00F13BD4"/>
    <w:rsid w:val="00F24138"/>
    <w:rsid w:val="00F25AA6"/>
    <w:rsid w:val="00F378FD"/>
    <w:rsid w:val="00F43381"/>
    <w:rsid w:val="00F47511"/>
    <w:rsid w:val="00F47745"/>
    <w:rsid w:val="00F5492B"/>
    <w:rsid w:val="00F573EB"/>
    <w:rsid w:val="00F61BB2"/>
    <w:rsid w:val="00F628F6"/>
    <w:rsid w:val="00F703CF"/>
    <w:rsid w:val="00F9788A"/>
    <w:rsid w:val="00FA05A8"/>
    <w:rsid w:val="00FB3A5E"/>
    <w:rsid w:val="00FB66BC"/>
    <w:rsid w:val="00FB7C76"/>
    <w:rsid w:val="00FC52E4"/>
    <w:rsid w:val="00FC61B9"/>
    <w:rsid w:val="00FE6434"/>
    <w:rsid w:val="00FF7E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51EEF35"/>
  <w15:chartTrackingRefBased/>
  <w15:docId w15:val="{5142E73F-F597-47AD-AB45-0BC44073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4"/>
        <w:szCs w:val="24"/>
        <w:lang w:val="en-US" w:eastAsia="ko-K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705B"/>
    <w:rPr>
      <w:rFonts w:ascii="Times New Roman" w:eastAsia="Times New Roman" w:hAnsi="Times New Roman" w:cs="Times New Roman"/>
      <w:lang w:val="en-AU"/>
    </w:rPr>
  </w:style>
  <w:style w:type="paragraph" w:styleId="Heading1">
    <w:name w:val="heading 1"/>
    <w:basedOn w:val="Normal"/>
    <w:link w:val="Heading1Char"/>
    <w:uiPriority w:val="9"/>
    <w:qFormat/>
    <w:rsid w:val="00992DA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D127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35EC4"/>
    <w:pPr>
      <w:ind w:left="720"/>
      <w:contextualSpacing/>
    </w:pPr>
    <w:rPr>
      <w:rFonts w:asciiTheme="minorHAnsi" w:eastAsia="Batang" w:hAnsiTheme="minorHAnsi" w:cstheme="minorBidi"/>
      <w:lang w:val="en-US"/>
    </w:rPr>
  </w:style>
  <w:style w:type="character" w:styleId="Hyperlink">
    <w:name w:val="Hyperlink"/>
    <w:basedOn w:val="DefaultParagraphFont"/>
    <w:uiPriority w:val="99"/>
    <w:unhideWhenUsed/>
    <w:rsid w:val="00FE6434"/>
    <w:rPr>
      <w:color w:val="0563C1" w:themeColor="hyperlink"/>
      <w:u w:val="single"/>
    </w:rPr>
  </w:style>
  <w:style w:type="character" w:styleId="FollowedHyperlink">
    <w:name w:val="FollowedHyperlink"/>
    <w:basedOn w:val="DefaultParagraphFont"/>
    <w:uiPriority w:val="99"/>
    <w:semiHidden/>
    <w:unhideWhenUsed/>
    <w:rsid w:val="00FE6434"/>
    <w:rPr>
      <w:color w:val="954F72" w:themeColor="followedHyperlink"/>
      <w:u w:val="single"/>
    </w:rPr>
  </w:style>
  <w:style w:type="character" w:customStyle="1" w:styleId="UnresolvedMention">
    <w:name w:val="Unresolved Mention"/>
    <w:basedOn w:val="DefaultParagraphFont"/>
    <w:uiPriority w:val="99"/>
    <w:rsid w:val="009B403D"/>
    <w:rPr>
      <w:color w:val="605E5C"/>
      <w:shd w:val="clear" w:color="auto" w:fill="E1DFDD"/>
    </w:rPr>
  </w:style>
  <w:style w:type="paragraph" w:styleId="NormalWeb">
    <w:name w:val="Normal (Web)"/>
    <w:basedOn w:val="Normal"/>
    <w:uiPriority w:val="99"/>
    <w:unhideWhenUsed/>
    <w:rsid w:val="00E54DD0"/>
    <w:pPr>
      <w:spacing w:before="100" w:beforeAutospacing="1" w:after="100" w:afterAutospacing="1"/>
    </w:pPr>
  </w:style>
  <w:style w:type="character" w:customStyle="1" w:styleId="Heading1Char">
    <w:name w:val="Heading 1 Char"/>
    <w:basedOn w:val="DefaultParagraphFont"/>
    <w:link w:val="Heading1"/>
    <w:uiPriority w:val="9"/>
    <w:rsid w:val="00992DA9"/>
    <w:rPr>
      <w:rFonts w:ascii="Times New Roman" w:eastAsia="Times New Roman" w:hAnsi="Times New Roman" w:cs="Times New Roman"/>
      <w:b/>
      <w:bCs/>
      <w:kern w:val="36"/>
      <w:sz w:val="48"/>
      <w:szCs w:val="48"/>
      <w:lang w:val="en-AU"/>
    </w:rPr>
  </w:style>
  <w:style w:type="character" w:customStyle="1" w:styleId="apple-converted-space">
    <w:name w:val="apple-converted-space"/>
    <w:basedOn w:val="DefaultParagraphFont"/>
    <w:rsid w:val="00992DA9"/>
  </w:style>
  <w:style w:type="character" w:customStyle="1" w:styleId="title-text">
    <w:name w:val="title-text"/>
    <w:basedOn w:val="DefaultParagraphFont"/>
    <w:rsid w:val="00992DA9"/>
  </w:style>
  <w:style w:type="paragraph" w:customStyle="1" w:styleId="EndNoteBibliographyTitle">
    <w:name w:val="EndNote Bibliography Title"/>
    <w:basedOn w:val="Normal"/>
    <w:link w:val="EndNoteBibliographyTitleChar"/>
    <w:rsid w:val="000E4168"/>
    <w:pPr>
      <w:jc w:val="center"/>
    </w:pPr>
    <w:rPr>
      <w:noProof/>
    </w:rPr>
  </w:style>
  <w:style w:type="character" w:customStyle="1" w:styleId="ListParagraphChar">
    <w:name w:val="List Paragraph Char"/>
    <w:basedOn w:val="DefaultParagraphFont"/>
    <w:link w:val="ListParagraph"/>
    <w:uiPriority w:val="34"/>
    <w:rsid w:val="000E4168"/>
  </w:style>
  <w:style w:type="character" w:customStyle="1" w:styleId="EndNoteBibliographyTitleChar">
    <w:name w:val="EndNote Bibliography Title Char"/>
    <w:basedOn w:val="ListParagraphChar"/>
    <w:link w:val="EndNoteBibliographyTitle"/>
    <w:rsid w:val="000E4168"/>
    <w:rPr>
      <w:rFonts w:ascii="Times New Roman" w:eastAsia="Times New Roman" w:hAnsi="Times New Roman" w:cs="Times New Roman"/>
      <w:noProof/>
      <w:lang w:val="en-AU"/>
    </w:rPr>
  </w:style>
  <w:style w:type="paragraph" w:customStyle="1" w:styleId="EndNoteBibliography">
    <w:name w:val="EndNote Bibliography"/>
    <w:basedOn w:val="Normal"/>
    <w:link w:val="EndNoteBibliographyChar"/>
    <w:rsid w:val="000E4168"/>
    <w:pPr>
      <w:jc w:val="both"/>
    </w:pPr>
    <w:rPr>
      <w:noProof/>
    </w:rPr>
  </w:style>
  <w:style w:type="character" w:customStyle="1" w:styleId="EndNoteBibliographyChar">
    <w:name w:val="EndNote Bibliography Char"/>
    <w:basedOn w:val="ListParagraphChar"/>
    <w:link w:val="EndNoteBibliography"/>
    <w:rsid w:val="000E4168"/>
    <w:rPr>
      <w:rFonts w:ascii="Times New Roman" w:eastAsia="Times New Roman" w:hAnsi="Times New Roman" w:cs="Times New Roman"/>
      <w:noProof/>
      <w:lang w:val="en-AU"/>
    </w:rPr>
  </w:style>
  <w:style w:type="paragraph" w:styleId="FootnoteText">
    <w:name w:val="footnote text"/>
    <w:basedOn w:val="Normal"/>
    <w:link w:val="FootnoteTextChar"/>
    <w:uiPriority w:val="99"/>
    <w:semiHidden/>
    <w:unhideWhenUsed/>
    <w:rsid w:val="00602F83"/>
    <w:rPr>
      <w:sz w:val="20"/>
      <w:szCs w:val="20"/>
    </w:rPr>
  </w:style>
  <w:style w:type="character" w:customStyle="1" w:styleId="FootnoteTextChar">
    <w:name w:val="Footnote Text Char"/>
    <w:basedOn w:val="DefaultParagraphFont"/>
    <w:link w:val="FootnoteText"/>
    <w:uiPriority w:val="99"/>
    <w:semiHidden/>
    <w:rsid w:val="00602F83"/>
    <w:rPr>
      <w:rFonts w:ascii="Times New Roman" w:eastAsia="Times New Roman" w:hAnsi="Times New Roman" w:cs="Times New Roman"/>
      <w:sz w:val="20"/>
      <w:szCs w:val="20"/>
      <w:lang w:val="en-AU"/>
    </w:rPr>
  </w:style>
  <w:style w:type="character" w:styleId="FootnoteReference">
    <w:name w:val="footnote reference"/>
    <w:basedOn w:val="DefaultParagraphFont"/>
    <w:uiPriority w:val="99"/>
    <w:semiHidden/>
    <w:unhideWhenUsed/>
    <w:rsid w:val="00602F83"/>
    <w:rPr>
      <w:vertAlign w:val="superscript"/>
    </w:rPr>
  </w:style>
  <w:style w:type="character" w:styleId="PlaceholderText">
    <w:name w:val="Placeholder Text"/>
    <w:basedOn w:val="DefaultParagraphFont"/>
    <w:uiPriority w:val="99"/>
    <w:semiHidden/>
    <w:rsid w:val="00455329"/>
    <w:rPr>
      <w:color w:val="808080"/>
    </w:rPr>
  </w:style>
  <w:style w:type="paragraph" w:styleId="Header">
    <w:name w:val="header"/>
    <w:basedOn w:val="Normal"/>
    <w:link w:val="HeaderChar"/>
    <w:uiPriority w:val="99"/>
    <w:unhideWhenUsed/>
    <w:rsid w:val="008C1DBA"/>
    <w:pPr>
      <w:tabs>
        <w:tab w:val="center" w:pos="4680"/>
        <w:tab w:val="right" w:pos="9360"/>
      </w:tabs>
    </w:pPr>
  </w:style>
  <w:style w:type="character" w:customStyle="1" w:styleId="HeaderChar">
    <w:name w:val="Header Char"/>
    <w:basedOn w:val="DefaultParagraphFont"/>
    <w:link w:val="Header"/>
    <w:uiPriority w:val="99"/>
    <w:rsid w:val="008C1DBA"/>
    <w:rPr>
      <w:rFonts w:ascii="Times New Roman" w:eastAsia="Times New Roman" w:hAnsi="Times New Roman" w:cs="Times New Roman"/>
      <w:lang w:val="en-AU"/>
    </w:rPr>
  </w:style>
  <w:style w:type="paragraph" w:styleId="Footer">
    <w:name w:val="footer"/>
    <w:basedOn w:val="Normal"/>
    <w:link w:val="FooterChar"/>
    <w:uiPriority w:val="99"/>
    <w:unhideWhenUsed/>
    <w:rsid w:val="008C1DBA"/>
    <w:pPr>
      <w:tabs>
        <w:tab w:val="center" w:pos="4680"/>
        <w:tab w:val="right" w:pos="9360"/>
      </w:tabs>
    </w:pPr>
  </w:style>
  <w:style w:type="character" w:customStyle="1" w:styleId="FooterChar">
    <w:name w:val="Footer Char"/>
    <w:basedOn w:val="DefaultParagraphFont"/>
    <w:link w:val="Footer"/>
    <w:uiPriority w:val="99"/>
    <w:rsid w:val="008C1DBA"/>
    <w:rPr>
      <w:rFonts w:ascii="Times New Roman" w:eastAsia="Times New Roman" w:hAnsi="Times New Roman" w:cs="Times New Roman"/>
      <w:lang w:val="en-AU"/>
    </w:rPr>
  </w:style>
  <w:style w:type="character" w:styleId="CommentReference">
    <w:name w:val="annotation reference"/>
    <w:basedOn w:val="DefaultParagraphFont"/>
    <w:uiPriority w:val="99"/>
    <w:semiHidden/>
    <w:unhideWhenUsed/>
    <w:rsid w:val="00505C61"/>
    <w:rPr>
      <w:sz w:val="16"/>
      <w:szCs w:val="16"/>
    </w:rPr>
  </w:style>
  <w:style w:type="paragraph" w:styleId="CommentText">
    <w:name w:val="annotation text"/>
    <w:basedOn w:val="Normal"/>
    <w:link w:val="CommentTextChar"/>
    <w:uiPriority w:val="99"/>
    <w:semiHidden/>
    <w:unhideWhenUsed/>
    <w:rsid w:val="00505C61"/>
    <w:rPr>
      <w:sz w:val="20"/>
      <w:szCs w:val="20"/>
    </w:rPr>
  </w:style>
  <w:style w:type="character" w:customStyle="1" w:styleId="CommentTextChar">
    <w:name w:val="Comment Text Char"/>
    <w:basedOn w:val="DefaultParagraphFont"/>
    <w:link w:val="CommentText"/>
    <w:uiPriority w:val="99"/>
    <w:semiHidden/>
    <w:rsid w:val="00505C61"/>
    <w:rPr>
      <w:rFonts w:ascii="Times New Roman" w:eastAsia="Times New Roman"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505C61"/>
    <w:rPr>
      <w:b/>
      <w:bCs/>
    </w:rPr>
  </w:style>
  <w:style w:type="character" w:customStyle="1" w:styleId="CommentSubjectChar">
    <w:name w:val="Comment Subject Char"/>
    <w:basedOn w:val="CommentTextChar"/>
    <w:link w:val="CommentSubject"/>
    <w:uiPriority w:val="99"/>
    <w:semiHidden/>
    <w:rsid w:val="00505C61"/>
    <w:rPr>
      <w:rFonts w:ascii="Times New Roman" w:eastAsia="Times New Roman" w:hAnsi="Times New Roman" w:cs="Times New Roman"/>
      <w:b/>
      <w:bCs/>
      <w:sz w:val="20"/>
      <w:szCs w:val="20"/>
      <w:lang w:val="en-AU"/>
    </w:rPr>
  </w:style>
  <w:style w:type="paragraph" w:styleId="BalloonText">
    <w:name w:val="Balloon Text"/>
    <w:basedOn w:val="Normal"/>
    <w:link w:val="BalloonTextChar"/>
    <w:uiPriority w:val="99"/>
    <w:semiHidden/>
    <w:unhideWhenUsed/>
    <w:rsid w:val="00505C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C61"/>
    <w:rPr>
      <w:rFonts w:ascii="Segoe UI" w:eastAsia="Times New Roman" w:hAnsi="Segoe UI" w:cs="Segoe UI"/>
      <w:sz w:val="18"/>
      <w:szCs w:val="18"/>
      <w:lang w:val="en-AU"/>
    </w:rPr>
  </w:style>
  <w:style w:type="character" w:customStyle="1" w:styleId="Heading2Char">
    <w:name w:val="Heading 2 Char"/>
    <w:basedOn w:val="DefaultParagraphFont"/>
    <w:link w:val="Heading2"/>
    <w:uiPriority w:val="9"/>
    <w:semiHidden/>
    <w:rsid w:val="001D1277"/>
    <w:rPr>
      <w:rFonts w:asciiTheme="majorHAnsi" w:eastAsiaTheme="majorEastAsia" w:hAnsiTheme="majorHAnsi" w:cstheme="majorBidi"/>
      <w:color w:val="2E74B5"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6481">
      <w:bodyDiv w:val="1"/>
      <w:marLeft w:val="0"/>
      <w:marRight w:val="0"/>
      <w:marTop w:val="0"/>
      <w:marBottom w:val="0"/>
      <w:divBdr>
        <w:top w:val="none" w:sz="0" w:space="0" w:color="auto"/>
        <w:left w:val="none" w:sz="0" w:space="0" w:color="auto"/>
        <w:bottom w:val="none" w:sz="0" w:space="0" w:color="auto"/>
        <w:right w:val="none" w:sz="0" w:space="0" w:color="auto"/>
      </w:divBdr>
      <w:divsChild>
        <w:div w:id="1053387573">
          <w:marLeft w:val="0"/>
          <w:marRight w:val="0"/>
          <w:marTop w:val="375"/>
          <w:marBottom w:val="0"/>
          <w:divBdr>
            <w:top w:val="none" w:sz="0" w:space="0" w:color="auto"/>
            <w:left w:val="none" w:sz="0" w:space="0" w:color="auto"/>
            <w:bottom w:val="none" w:sz="0" w:space="0" w:color="auto"/>
            <w:right w:val="none" w:sz="0" w:space="0" w:color="auto"/>
          </w:divBdr>
        </w:div>
      </w:divsChild>
    </w:div>
    <w:div w:id="320430128">
      <w:bodyDiv w:val="1"/>
      <w:marLeft w:val="0"/>
      <w:marRight w:val="0"/>
      <w:marTop w:val="0"/>
      <w:marBottom w:val="0"/>
      <w:divBdr>
        <w:top w:val="none" w:sz="0" w:space="0" w:color="auto"/>
        <w:left w:val="none" w:sz="0" w:space="0" w:color="auto"/>
        <w:bottom w:val="none" w:sz="0" w:space="0" w:color="auto"/>
        <w:right w:val="none" w:sz="0" w:space="0" w:color="auto"/>
      </w:divBdr>
      <w:divsChild>
        <w:div w:id="165485163">
          <w:marLeft w:val="0"/>
          <w:marRight w:val="0"/>
          <w:marTop w:val="165"/>
          <w:marBottom w:val="165"/>
          <w:divBdr>
            <w:top w:val="none" w:sz="0" w:space="0" w:color="auto"/>
            <w:left w:val="none" w:sz="0" w:space="0" w:color="auto"/>
            <w:bottom w:val="none" w:sz="0" w:space="0" w:color="auto"/>
            <w:right w:val="none" w:sz="0" w:space="0" w:color="auto"/>
          </w:divBdr>
          <w:divsChild>
            <w:div w:id="143664868">
              <w:marLeft w:val="0"/>
              <w:marRight w:val="0"/>
              <w:marTop w:val="0"/>
              <w:marBottom w:val="0"/>
              <w:divBdr>
                <w:top w:val="none" w:sz="0" w:space="0" w:color="auto"/>
                <w:left w:val="none" w:sz="0" w:space="0" w:color="auto"/>
                <w:bottom w:val="none" w:sz="0" w:space="0" w:color="auto"/>
                <w:right w:val="none" w:sz="0" w:space="0" w:color="auto"/>
              </w:divBdr>
              <w:divsChild>
                <w:div w:id="16557163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81953860">
          <w:marLeft w:val="0"/>
          <w:marRight w:val="0"/>
          <w:marTop w:val="0"/>
          <w:marBottom w:val="0"/>
          <w:divBdr>
            <w:top w:val="none" w:sz="0" w:space="0" w:color="auto"/>
            <w:left w:val="none" w:sz="0" w:space="0" w:color="auto"/>
            <w:bottom w:val="none" w:sz="0" w:space="0" w:color="auto"/>
            <w:right w:val="none" w:sz="0" w:space="0" w:color="auto"/>
          </w:divBdr>
          <w:divsChild>
            <w:div w:id="1588074821">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326057779">
      <w:bodyDiv w:val="1"/>
      <w:marLeft w:val="0"/>
      <w:marRight w:val="0"/>
      <w:marTop w:val="0"/>
      <w:marBottom w:val="0"/>
      <w:divBdr>
        <w:top w:val="none" w:sz="0" w:space="0" w:color="auto"/>
        <w:left w:val="none" w:sz="0" w:space="0" w:color="auto"/>
        <w:bottom w:val="none" w:sz="0" w:space="0" w:color="auto"/>
        <w:right w:val="none" w:sz="0" w:space="0" w:color="auto"/>
      </w:divBdr>
      <w:divsChild>
        <w:div w:id="263074683">
          <w:marLeft w:val="0"/>
          <w:marRight w:val="0"/>
          <w:marTop w:val="375"/>
          <w:marBottom w:val="0"/>
          <w:divBdr>
            <w:top w:val="none" w:sz="0" w:space="0" w:color="auto"/>
            <w:left w:val="none" w:sz="0" w:space="0" w:color="auto"/>
            <w:bottom w:val="none" w:sz="0" w:space="0" w:color="auto"/>
            <w:right w:val="none" w:sz="0" w:space="0" w:color="auto"/>
          </w:divBdr>
        </w:div>
      </w:divsChild>
    </w:div>
    <w:div w:id="376709952">
      <w:bodyDiv w:val="1"/>
      <w:marLeft w:val="0"/>
      <w:marRight w:val="0"/>
      <w:marTop w:val="0"/>
      <w:marBottom w:val="0"/>
      <w:divBdr>
        <w:top w:val="none" w:sz="0" w:space="0" w:color="auto"/>
        <w:left w:val="none" w:sz="0" w:space="0" w:color="auto"/>
        <w:bottom w:val="none" w:sz="0" w:space="0" w:color="auto"/>
        <w:right w:val="none" w:sz="0" w:space="0" w:color="auto"/>
      </w:divBdr>
    </w:div>
    <w:div w:id="395593955">
      <w:bodyDiv w:val="1"/>
      <w:marLeft w:val="0"/>
      <w:marRight w:val="0"/>
      <w:marTop w:val="0"/>
      <w:marBottom w:val="0"/>
      <w:divBdr>
        <w:top w:val="none" w:sz="0" w:space="0" w:color="auto"/>
        <w:left w:val="none" w:sz="0" w:space="0" w:color="auto"/>
        <w:bottom w:val="none" w:sz="0" w:space="0" w:color="auto"/>
        <w:right w:val="none" w:sz="0" w:space="0" w:color="auto"/>
      </w:divBdr>
      <w:divsChild>
        <w:div w:id="703100083">
          <w:marLeft w:val="0"/>
          <w:marRight w:val="0"/>
          <w:marTop w:val="0"/>
          <w:marBottom w:val="0"/>
          <w:divBdr>
            <w:top w:val="none" w:sz="0" w:space="0" w:color="auto"/>
            <w:left w:val="none" w:sz="0" w:space="0" w:color="auto"/>
            <w:bottom w:val="none" w:sz="0" w:space="0" w:color="auto"/>
            <w:right w:val="none" w:sz="0" w:space="0" w:color="auto"/>
          </w:divBdr>
          <w:divsChild>
            <w:div w:id="2037730147">
              <w:marLeft w:val="0"/>
              <w:marRight w:val="0"/>
              <w:marTop w:val="0"/>
              <w:marBottom w:val="0"/>
              <w:divBdr>
                <w:top w:val="none" w:sz="0" w:space="0" w:color="auto"/>
                <w:left w:val="none" w:sz="0" w:space="0" w:color="auto"/>
                <w:bottom w:val="none" w:sz="0" w:space="0" w:color="auto"/>
                <w:right w:val="none" w:sz="0" w:space="0" w:color="auto"/>
              </w:divBdr>
              <w:divsChild>
                <w:div w:id="1526553226">
                  <w:marLeft w:val="0"/>
                  <w:marRight w:val="0"/>
                  <w:marTop w:val="0"/>
                  <w:marBottom w:val="0"/>
                  <w:divBdr>
                    <w:top w:val="none" w:sz="0" w:space="0" w:color="auto"/>
                    <w:left w:val="none" w:sz="0" w:space="0" w:color="auto"/>
                    <w:bottom w:val="none" w:sz="0" w:space="0" w:color="auto"/>
                    <w:right w:val="none" w:sz="0" w:space="0" w:color="auto"/>
                  </w:divBdr>
                  <w:divsChild>
                    <w:div w:id="2620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90738">
      <w:bodyDiv w:val="1"/>
      <w:marLeft w:val="0"/>
      <w:marRight w:val="0"/>
      <w:marTop w:val="0"/>
      <w:marBottom w:val="0"/>
      <w:divBdr>
        <w:top w:val="none" w:sz="0" w:space="0" w:color="auto"/>
        <w:left w:val="none" w:sz="0" w:space="0" w:color="auto"/>
        <w:bottom w:val="none" w:sz="0" w:space="0" w:color="auto"/>
        <w:right w:val="none" w:sz="0" w:space="0" w:color="auto"/>
      </w:divBdr>
      <w:divsChild>
        <w:div w:id="572159689">
          <w:marLeft w:val="0"/>
          <w:marRight w:val="0"/>
          <w:marTop w:val="0"/>
          <w:marBottom w:val="0"/>
          <w:divBdr>
            <w:top w:val="none" w:sz="0" w:space="0" w:color="auto"/>
            <w:left w:val="none" w:sz="0" w:space="0" w:color="auto"/>
            <w:bottom w:val="none" w:sz="0" w:space="0" w:color="auto"/>
            <w:right w:val="none" w:sz="0" w:space="0" w:color="auto"/>
          </w:divBdr>
          <w:divsChild>
            <w:div w:id="1855876161">
              <w:marLeft w:val="0"/>
              <w:marRight w:val="0"/>
              <w:marTop w:val="0"/>
              <w:marBottom w:val="0"/>
              <w:divBdr>
                <w:top w:val="none" w:sz="0" w:space="0" w:color="auto"/>
                <w:left w:val="none" w:sz="0" w:space="0" w:color="auto"/>
                <w:bottom w:val="none" w:sz="0" w:space="0" w:color="auto"/>
                <w:right w:val="none" w:sz="0" w:space="0" w:color="auto"/>
              </w:divBdr>
              <w:divsChild>
                <w:div w:id="2419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9289">
      <w:bodyDiv w:val="1"/>
      <w:marLeft w:val="0"/>
      <w:marRight w:val="0"/>
      <w:marTop w:val="0"/>
      <w:marBottom w:val="0"/>
      <w:divBdr>
        <w:top w:val="none" w:sz="0" w:space="0" w:color="auto"/>
        <w:left w:val="none" w:sz="0" w:space="0" w:color="auto"/>
        <w:bottom w:val="none" w:sz="0" w:space="0" w:color="auto"/>
        <w:right w:val="none" w:sz="0" w:space="0" w:color="auto"/>
      </w:divBdr>
    </w:div>
    <w:div w:id="698434727">
      <w:bodyDiv w:val="1"/>
      <w:marLeft w:val="0"/>
      <w:marRight w:val="0"/>
      <w:marTop w:val="0"/>
      <w:marBottom w:val="0"/>
      <w:divBdr>
        <w:top w:val="none" w:sz="0" w:space="0" w:color="auto"/>
        <w:left w:val="none" w:sz="0" w:space="0" w:color="auto"/>
        <w:bottom w:val="none" w:sz="0" w:space="0" w:color="auto"/>
        <w:right w:val="none" w:sz="0" w:space="0" w:color="auto"/>
      </w:divBdr>
      <w:divsChild>
        <w:div w:id="1031422391">
          <w:marLeft w:val="0"/>
          <w:marRight w:val="0"/>
          <w:marTop w:val="0"/>
          <w:marBottom w:val="0"/>
          <w:divBdr>
            <w:top w:val="none" w:sz="0" w:space="0" w:color="auto"/>
            <w:left w:val="none" w:sz="0" w:space="0" w:color="auto"/>
            <w:bottom w:val="none" w:sz="0" w:space="0" w:color="auto"/>
            <w:right w:val="none" w:sz="0" w:space="0" w:color="auto"/>
          </w:divBdr>
          <w:divsChild>
            <w:div w:id="1272588139">
              <w:marLeft w:val="0"/>
              <w:marRight w:val="0"/>
              <w:marTop w:val="0"/>
              <w:marBottom w:val="0"/>
              <w:divBdr>
                <w:top w:val="none" w:sz="0" w:space="0" w:color="auto"/>
                <w:left w:val="none" w:sz="0" w:space="0" w:color="auto"/>
                <w:bottom w:val="none" w:sz="0" w:space="0" w:color="auto"/>
                <w:right w:val="none" w:sz="0" w:space="0" w:color="auto"/>
              </w:divBdr>
              <w:divsChild>
                <w:div w:id="5018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44594">
      <w:bodyDiv w:val="1"/>
      <w:marLeft w:val="0"/>
      <w:marRight w:val="0"/>
      <w:marTop w:val="0"/>
      <w:marBottom w:val="0"/>
      <w:divBdr>
        <w:top w:val="none" w:sz="0" w:space="0" w:color="auto"/>
        <w:left w:val="none" w:sz="0" w:space="0" w:color="auto"/>
        <w:bottom w:val="none" w:sz="0" w:space="0" w:color="auto"/>
        <w:right w:val="none" w:sz="0" w:space="0" w:color="auto"/>
      </w:divBdr>
    </w:div>
    <w:div w:id="1011840509">
      <w:bodyDiv w:val="1"/>
      <w:marLeft w:val="0"/>
      <w:marRight w:val="0"/>
      <w:marTop w:val="0"/>
      <w:marBottom w:val="0"/>
      <w:divBdr>
        <w:top w:val="none" w:sz="0" w:space="0" w:color="auto"/>
        <w:left w:val="none" w:sz="0" w:space="0" w:color="auto"/>
        <w:bottom w:val="none" w:sz="0" w:space="0" w:color="auto"/>
        <w:right w:val="none" w:sz="0" w:space="0" w:color="auto"/>
      </w:divBdr>
    </w:div>
    <w:div w:id="1049766891">
      <w:bodyDiv w:val="1"/>
      <w:marLeft w:val="0"/>
      <w:marRight w:val="0"/>
      <w:marTop w:val="0"/>
      <w:marBottom w:val="0"/>
      <w:divBdr>
        <w:top w:val="none" w:sz="0" w:space="0" w:color="auto"/>
        <w:left w:val="none" w:sz="0" w:space="0" w:color="auto"/>
        <w:bottom w:val="none" w:sz="0" w:space="0" w:color="auto"/>
        <w:right w:val="none" w:sz="0" w:space="0" w:color="auto"/>
      </w:divBdr>
    </w:div>
    <w:div w:id="1270235469">
      <w:bodyDiv w:val="1"/>
      <w:marLeft w:val="0"/>
      <w:marRight w:val="0"/>
      <w:marTop w:val="0"/>
      <w:marBottom w:val="0"/>
      <w:divBdr>
        <w:top w:val="none" w:sz="0" w:space="0" w:color="auto"/>
        <w:left w:val="none" w:sz="0" w:space="0" w:color="auto"/>
        <w:bottom w:val="none" w:sz="0" w:space="0" w:color="auto"/>
        <w:right w:val="none" w:sz="0" w:space="0" w:color="auto"/>
      </w:divBdr>
    </w:div>
    <w:div w:id="1365865576">
      <w:bodyDiv w:val="1"/>
      <w:marLeft w:val="0"/>
      <w:marRight w:val="0"/>
      <w:marTop w:val="0"/>
      <w:marBottom w:val="0"/>
      <w:divBdr>
        <w:top w:val="none" w:sz="0" w:space="0" w:color="auto"/>
        <w:left w:val="none" w:sz="0" w:space="0" w:color="auto"/>
        <w:bottom w:val="none" w:sz="0" w:space="0" w:color="auto"/>
        <w:right w:val="none" w:sz="0" w:space="0" w:color="auto"/>
      </w:divBdr>
      <w:divsChild>
        <w:div w:id="624701686">
          <w:marLeft w:val="0"/>
          <w:marRight w:val="0"/>
          <w:marTop w:val="0"/>
          <w:marBottom w:val="0"/>
          <w:divBdr>
            <w:top w:val="none" w:sz="0" w:space="0" w:color="auto"/>
            <w:left w:val="none" w:sz="0" w:space="0" w:color="auto"/>
            <w:bottom w:val="none" w:sz="0" w:space="0" w:color="auto"/>
            <w:right w:val="none" w:sz="0" w:space="0" w:color="auto"/>
          </w:divBdr>
          <w:divsChild>
            <w:div w:id="456490114">
              <w:marLeft w:val="0"/>
              <w:marRight w:val="0"/>
              <w:marTop w:val="0"/>
              <w:marBottom w:val="0"/>
              <w:divBdr>
                <w:top w:val="none" w:sz="0" w:space="0" w:color="auto"/>
                <w:left w:val="none" w:sz="0" w:space="0" w:color="auto"/>
                <w:bottom w:val="none" w:sz="0" w:space="0" w:color="auto"/>
                <w:right w:val="none" w:sz="0" w:space="0" w:color="auto"/>
              </w:divBdr>
              <w:divsChild>
                <w:div w:id="137236331">
                  <w:marLeft w:val="0"/>
                  <w:marRight w:val="0"/>
                  <w:marTop w:val="0"/>
                  <w:marBottom w:val="0"/>
                  <w:divBdr>
                    <w:top w:val="none" w:sz="0" w:space="0" w:color="auto"/>
                    <w:left w:val="none" w:sz="0" w:space="0" w:color="auto"/>
                    <w:bottom w:val="none" w:sz="0" w:space="0" w:color="auto"/>
                    <w:right w:val="none" w:sz="0" w:space="0" w:color="auto"/>
                  </w:divBdr>
                  <w:divsChild>
                    <w:div w:id="8434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535469">
      <w:bodyDiv w:val="1"/>
      <w:marLeft w:val="0"/>
      <w:marRight w:val="0"/>
      <w:marTop w:val="0"/>
      <w:marBottom w:val="0"/>
      <w:divBdr>
        <w:top w:val="none" w:sz="0" w:space="0" w:color="auto"/>
        <w:left w:val="none" w:sz="0" w:space="0" w:color="auto"/>
        <w:bottom w:val="none" w:sz="0" w:space="0" w:color="auto"/>
        <w:right w:val="none" w:sz="0" w:space="0" w:color="auto"/>
      </w:divBdr>
    </w:div>
    <w:div w:id="1477799542">
      <w:bodyDiv w:val="1"/>
      <w:marLeft w:val="0"/>
      <w:marRight w:val="0"/>
      <w:marTop w:val="0"/>
      <w:marBottom w:val="0"/>
      <w:divBdr>
        <w:top w:val="none" w:sz="0" w:space="0" w:color="auto"/>
        <w:left w:val="none" w:sz="0" w:space="0" w:color="auto"/>
        <w:bottom w:val="none" w:sz="0" w:space="0" w:color="auto"/>
        <w:right w:val="none" w:sz="0" w:space="0" w:color="auto"/>
      </w:divBdr>
    </w:div>
    <w:div w:id="1579944838">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sChild>
        <w:div w:id="2116705823">
          <w:marLeft w:val="0"/>
          <w:marRight w:val="0"/>
          <w:marTop w:val="0"/>
          <w:marBottom w:val="0"/>
          <w:divBdr>
            <w:top w:val="none" w:sz="0" w:space="0" w:color="auto"/>
            <w:left w:val="none" w:sz="0" w:space="0" w:color="auto"/>
            <w:bottom w:val="none" w:sz="0" w:space="0" w:color="auto"/>
            <w:right w:val="none" w:sz="0" w:space="0" w:color="auto"/>
          </w:divBdr>
          <w:divsChild>
            <w:div w:id="1066956068">
              <w:marLeft w:val="0"/>
              <w:marRight w:val="0"/>
              <w:marTop w:val="0"/>
              <w:marBottom w:val="0"/>
              <w:divBdr>
                <w:top w:val="none" w:sz="0" w:space="0" w:color="auto"/>
                <w:left w:val="none" w:sz="0" w:space="0" w:color="auto"/>
                <w:bottom w:val="none" w:sz="0" w:space="0" w:color="auto"/>
                <w:right w:val="none" w:sz="0" w:space="0" w:color="auto"/>
              </w:divBdr>
              <w:divsChild>
                <w:div w:id="11849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63871">
      <w:bodyDiv w:val="1"/>
      <w:marLeft w:val="0"/>
      <w:marRight w:val="0"/>
      <w:marTop w:val="0"/>
      <w:marBottom w:val="0"/>
      <w:divBdr>
        <w:top w:val="none" w:sz="0" w:space="0" w:color="auto"/>
        <w:left w:val="none" w:sz="0" w:space="0" w:color="auto"/>
        <w:bottom w:val="none" w:sz="0" w:space="0" w:color="auto"/>
        <w:right w:val="none" w:sz="0" w:space="0" w:color="auto"/>
      </w:divBdr>
      <w:divsChild>
        <w:div w:id="78256246">
          <w:marLeft w:val="0"/>
          <w:marRight w:val="0"/>
          <w:marTop w:val="0"/>
          <w:marBottom w:val="0"/>
          <w:divBdr>
            <w:top w:val="none" w:sz="0" w:space="0" w:color="auto"/>
            <w:left w:val="none" w:sz="0" w:space="0" w:color="auto"/>
            <w:bottom w:val="none" w:sz="0" w:space="0" w:color="auto"/>
            <w:right w:val="none" w:sz="0" w:space="0" w:color="auto"/>
          </w:divBdr>
          <w:divsChild>
            <w:div w:id="1056008606">
              <w:marLeft w:val="0"/>
              <w:marRight w:val="0"/>
              <w:marTop w:val="0"/>
              <w:marBottom w:val="0"/>
              <w:divBdr>
                <w:top w:val="none" w:sz="0" w:space="0" w:color="auto"/>
                <w:left w:val="none" w:sz="0" w:space="0" w:color="auto"/>
                <w:bottom w:val="none" w:sz="0" w:space="0" w:color="auto"/>
                <w:right w:val="none" w:sz="0" w:space="0" w:color="auto"/>
              </w:divBdr>
              <w:divsChild>
                <w:div w:id="6123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79477">
      <w:bodyDiv w:val="1"/>
      <w:marLeft w:val="0"/>
      <w:marRight w:val="0"/>
      <w:marTop w:val="0"/>
      <w:marBottom w:val="0"/>
      <w:divBdr>
        <w:top w:val="none" w:sz="0" w:space="0" w:color="auto"/>
        <w:left w:val="none" w:sz="0" w:space="0" w:color="auto"/>
        <w:bottom w:val="none" w:sz="0" w:space="0" w:color="auto"/>
        <w:right w:val="none" w:sz="0" w:space="0" w:color="auto"/>
      </w:divBdr>
    </w:div>
    <w:div w:id="1886142297">
      <w:bodyDiv w:val="1"/>
      <w:marLeft w:val="0"/>
      <w:marRight w:val="0"/>
      <w:marTop w:val="0"/>
      <w:marBottom w:val="0"/>
      <w:divBdr>
        <w:top w:val="none" w:sz="0" w:space="0" w:color="auto"/>
        <w:left w:val="none" w:sz="0" w:space="0" w:color="auto"/>
        <w:bottom w:val="none" w:sz="0" w:space="0" w:color="auto"/>
        <w:right w:val="none" w:sz="0" w:space="0" w:color="auto"/>
      </w:divBdr>
    </w:div>
    <w:div w:id="2028016240">
      <w:bodyDiv w:val="1"/>
      <w:marLeft w:val="0"/>
      <w:marRight w:val="0"/>
      <w:marTop w:val="0"/>
      <w:marBottom w:val="0"/>
      <w:divBdr>
        <w:top w:val="none" w:sz="0" w:space="0" w:color="auto"/>
        <w:left w:val="none" w:sz="0" w:space="0" w:color="auto"/>
        <w:bottom w:val="none" w:sz="0" w:space="0" w:color="auto"/>
        <w:right w:val="none" w:sz="0" w:space="0" w:color="auto"/>
      </w:divBdr>
    </w:div>
    <w:div w:id="2125029660">
      <w:bodyDiv w:val="1"/>
      <w:marLeft w:val="0"/>
      <w:marRight w:val="0"/>
      <w:marTop w:val="0"/>
      <w:marBottom w:val="0"/>
      <w:divBdr>
        <w:top w:val="none" w:sz="0" w:space="0" w:color="auto"/>
        <w:left w:val="none" w:sz="0" w:space="0" w:color="auto"/>
        <w:bottom w:val="none" w:sz="0" w:space="0" w:color="auto"/>
        <w:right w:val="none" w:sz="0" w:space="0" w:color="auto"/>
      </w:divBdr>
    </w:div>
    <w:div w:id="21250748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search.chicagobooth.edu/arc/journal-of-accounting-research/online-supplements/volume-58"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F5B46FF572F4438088E97490D38EC5" ma:contentTypeVersion="10" ma:contentTypeDescription="Create a new document." ma:contentTypeScope="" ma:versionID="0eb353feec98fd79c608142181a5bc1a">
  <xsd:schema xmlns:xsd="http://www.w3.org/2001/XMLSchema" xmlns:xs="http://www.w3.org/2001/XMLSchema" xmlns:p="http://schemas.microsoft.com/office/2006/metadata/properties" xmlns:ns3="bc58caa7-0de7-46d1-a93b-6f712467ad01" targetNamespace="http://schemas.microsoft.com/office/2006/metadata/properties" ma:root="true" ma:fieldsID="f8cce30e562791ba5a1cb887a99075ac" ns3:_="">
    <xsd:import namespace="bc58caa7-0de7-46d1-a93b-6f712467ad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58caa7-0de7-46d1-a93b-6f712467ad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4DD5B-211D-452E-9202-24B78BB2E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58caa7-0de7-46d1-a93b-6f712467ad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D09453-C60C-45CB-B5F0-65D411FFD90C}">
  <ds:schemaRefs>
    <ds:schemaRef ds:uri="http://schemas.microsoft.com/sharepoint/v3/contenttype/forms"/>
  </ds:schemaRefs>
</ds:datastoreItem>
</file>

<file path=customXml/itemProps3.xml><?xml version="1.0" encoding="utf-8"?>
<ds:datastoreItem xmlns:ds="http://schemas.openxmlformats.org/officeDocument/2006/customXml" ds:itemID="{9927497F-F978-47A2-AAB5-6F606BCA7526}">
  <ds:schemaRef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bc58caa7-0de7-46d1-a93b-6f712467ad01"/>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3501FDF9-D1B1-4D46-92FF-C07E6A9E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4155</TotalTime>
  <Pages>6</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 Ian</dc:creator>
  <cp:keywords/>
  <dc:description/>
  <cp:lastModifiedBy>Yanhua Dong</cp:lastModifiedBy>
  <cp:revision>83</cp:revision>
  <cp:lastPrinted>2019-09-16T04:51:00Z</cp:lastPrinted>
  <dcterms:created xsi:type="dcterms:W3CDTF">2020-09-12T11:38:00Z</dcterms:created>
  <dcterms:modified xsi:type="dcterms:W3CDTF">2020-10-18T05:44:00Z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0x0101001BF5B46FF572F4438088E97490D38EC5</vt:lpwstr>
  </property>
</Properties>
</file>