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6A69A"/>
          <w:sz w:val="36"/>
        </w:rPr>
        <w:t>Sprint 2 · T2-08 任务完成报告</w:t>
      </w:r>
    </w:p>
    <w:p>
      <w:r>
        <w:rPr>
          <w:rFonts w:ascii="宋体" w:hAnsi="宋体" w:eastAsia="宋体"/>
          <w:b/>
          <w:sz w:val="22"/>
        </w:rPr>
        <w:t>数据分析多维图表重构（cubic bezier + 四维度切换）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任务编号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T2-08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任务名称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数据分析多维图表重构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关联需求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US-08 多维度数据分析图表重构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负责人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吴汉东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起止日期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2026-05-02 ~ 2026-05-04（3天）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迭代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Sprint 2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发布计划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v0.3.0-rc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一、重构内容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AnalysisScreen.kt 数据分析页面的图表组件进行了全面重构，从简单折线图升级为具有 cubic bezier 平滑曲线 + 渐变填充效果的专业级健康数据可视化组件。</w:t>
      </w:r>
    </w:p>
    <w:p>
      <w:r>
        <w:rPr>
          <w:rFonts w:ascii="黑体" w:hAnsi="黑体" w:eastAsia="黑体"/>
          <w:b/>
          <w:color w:val="1F3A5F"/>
          <w:sz w:val="28"/>
        </w:rPr>
        <w:t>二、核心技术实现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Canvas 自定义绘制（Compose）</w:t>
      </w:r>
    </w:p>
    <w:p>
      <w:r>
        <w:rPr>
          <w:rFonts w:ascii="宋体" w:hAnsi="宋体" w:eastAsia="宋体"/>
          <w:b w:val="0"/>
          <w:sz w:val="22"/>
        </w:rPr>
        <w:t>• 使用 Path.cubicTo() 绘制平滑的三次贝塞尔曲线，控制点取相邻数据点中点</w:t>
      </w:r>
    </w:p>
    <w:p>
      <w:r>
        <w:rPr>
          <w:rFonts w:ascii="宋体" w:hAnsi="宋体" w:eastAsia="宋体"/>
          <w:b w:val="0"/>
          <w:sz w:val="22"/>
        </w:rPr>
        <w:t>• Brush.verticalGradient 实现薄荷绿 → 透明的曲线下方渐变填充</w:t>
      </w:r>
    </w:p>
    <w:p>
      <w:r>
        <w:rPr>
          <w:rFonts w:ascii="宋体" w:hAnsi="宋体" w:eastAsia="宋体"/>
          <w:b w:val="0"/>
          <w:sz w:val="22"/>
        </w:rPr>
        <w:t>• drawLine(PathEffect.dashPathEffect) 绘制红色虚线目标值参考线</w:t>
      </w:r>
    </w:p>
    <w:p>
      <w:r>
        <w:rPr>
          <w:rFonts w:ascii="宋体" w:hAnsi="宋体" w:eastAsia="宋体"/>
          <w:b w:val="0"/>
          <w:sz w:val="22"/>
        </w:rPr>
        <w:t>• 超标数据点：红色圆点标注；达标数据点：绿色圆点标注</w:t>
      </w:r>
    </w:p>
    <w:p>
      <w:r>
        <w:rPr>
          <w:rFonts w:ascii="宋体" w:hAnsi="宋体" w:eastAsia="宋体"/>
          <w:b w:val="0"/>
          <w:sz w:val="22"/>
        </w:rPr>
        <w:t>• 长按数据点显示 Tooltip 弹窗（具体数值 + 日期）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四维度视图切换</w:t>
      </w:r>
    </w:p>
    <w:p>
      <w:r>
        <w:rPr>
          <w:rFonts w:ascii="宋体" w:hAnsi="宋体" w:eastAsia="宋体"/>
          <w:b w:val="0"/>
          <w:sz w:val="22"/>
        </w:rPr>
        <w:t>• selectedPeriod 状态控制数据粒度：日(0)/周(1)/月(2)/半年(3)</w:t>
      </w:r>
    </w:p>
    <w:p>
      <w:r>
        <w:rPr>
          <w:rFonts w:ascii="宋体" w:hAnsi="宋体" w:eastAsia="宋体"/>
          <w:b w:val="0"/>
          <w:sz w:val="22"/>
        </w:rPr>
        <w:t>• Tab 组件实现切换：「日」「周」「月」「半年」四个按钮</w:t>
      </w:r>
    </w:p>
    <w:p>
      <w:r>
        <w:rPr>
          <w:rFonts w:ascii="宋体" w:hAnsi="宋体" w:eastAsia="宋体"/>
          <w:b w:val="0"/>
          <w:sz w:val="22"/>
        </w:rPr>
        <w:t>• 不同维度的数据聚合：日→24点/周→7天/月→30天/半年→6个月</w:t>
      </w:r>
    </w:p>
    <w:p>
      <w:r>
        <w:rPr>
          <w:rFonts w:ascii="宋体" w:hAnsi="宋体" w:eastAsia="宋体"/>
          <w:b w:val="0"/>
          <w:sz w:val="22"/>
        </w:rPr>
        <w:t>• 切换时自动请求后端 /api/meal/stats?period=xxx 获取数据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统计数据卡片</w:t>
      </w:r>
    </w:p>
    <w:p>
      <w:r>
        <w:rPr>
          <w:rFonts w:ascii="宋体" w:hAnsi="宋体" w:eastAsia="宋体"/>
          <w:b w:val="0"/>
          <w:sz w:val="22"/>
        </w:rPr>
        <w:t>• 日均糖分摄入（大字显示 + 与上期对比百分比）</w:t>
      </w:r>
    </w:p>
    <w:p>
      <w:r>
        <w:rPr>
          <w:rFonts w:ascii="宋体" w:hAnsi="宋体" w:eastAsia="宋体"/>
          <w:b w:val="0"/>
          <w:sz w:val="22"/>
        </w:rPr>
        <w:t>• 最高/最低单日摄入</w:t>
      </w:r>
    </w:p>
    <w:p>
      <w:r>
        <w:rPr>
          <w:rFonts w:ascii="宋体" w:hAnsi="宋体" w:eastAsia="宋体"/>
          <w:b w:val="0"/>
          <w:sz w:val="22"/>
        </w:rPr>
        <w:t>• 超标天数统计</w:t>
      </w:r>
    </w:p>
    <w:p>
      <w:r>
        <w:rPr>
          <w:rFonts w:ascii="宋体" w:hAnsi="宋体" w:eastAsia="宋体"/>
          <w:b w:val="0"/>
          <w:sz w:val="22"/>
        </w:rPr>
        <w:t>• AI 健康建议（调用 DeepSeek 生成个性化分析）</w:t>
      </w:r>
    </w:p>
    <w:p>
      <w:r>
        <w:rPr>
          <w:rFonts w:ascii="黑体" w:hAnsi="黑体" w:eastAsia="黑体"/>
          <w:b/>
          <w:color w:val="1F3A5F"/>
          <w:sz w:val="28"/>
        </w:rPr>
        <w:t>三、关键代码片段说明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文件：app/.../ui/compose/AnalysisScreen.kt（约 1300 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代码段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cubicTo()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第1237行/1254行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三次贝塞尔曲线绘制（填充路径+描边路径）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selectedPeriod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第199行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四维度切换状态变量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periods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第200行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listOf("日", "周", "月", "半年")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thisWeekData/lastWeekData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第262-263行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本周/上周糖分数据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sugarTarget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第202行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用户设定的每日糖分目标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captureAndShare()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第95-136行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分段截图 + 纵向拼接 + 分享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四、视觉效果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颜色/样式</w:t>
            </w:r>
          </w:p>
        </w:tc>
        <w:tc>
          <w:tcPr>
            <w:tcW w:type="dxa" w:w="3022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曲线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#26A69A（薄荷绿）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cubic bezier 平滑曲线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渐变填充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#26A69A → 透明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曲线下方区域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目标线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#E53935 红色虚线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用户每日糖分目标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超标点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#E53935 红色实心圆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该天糖分超过目标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达标点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#4CAF50 绿色实心圆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该天糖分在目标内</w:t>
            </w:r>
          </w:p>
        </w:tc>
      </w:tr>
      <w:tr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X 轴标签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#9E9E9E 灰色</w:t>
            </w:r>
          </w:p>
        </w:tc>
        <w:tc>
          <w:tcPr>
            <w:tcW w:type="dxa" w:w="3022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日期/周几/月份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背景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#F9FAFB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浅灰色页面背景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五、验收结果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验收指标</w:t>
            </w:r>
          </w:p>
        </w:tc>
        <w:tc>
          <w:tcPr>
            <w:tcW w:type="dxa" w:w="4533"/>
            <w:shd w:fill="1F3A5F"/>
          </w:tcPr>
          <w:p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cubic bezier 曲线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cubicTo() 平滑插值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渐变填充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verticalGradient 效果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红色目标线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虚线显示用户目标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超标/达标颜色区分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红/绿圆点标注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四维度切换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日/周/月/半年 Tab</w:t>
            </w:r>
          </w:p>
        </w:tc>
      </w:tr>
      <w:tr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统计数据卡片</w:t>
            </w:r>
          </w:p>
        </w:tc>
        <w:tc>
          <w:tcPr>
            <w:tcW w:type="dxa" w:w="4533"/>
            <w:shd w:fill="F5F7FA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均值/最高/最低/超标天数</w:t>
            </w:r>
          </w:p>
        </w:tc>
      </w:tr>
      <w:tr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分享截图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分段拼接长图 + Intent 分享</w:t>
            </w:r>
          </w:p>
        </w:tc>
      </w:tr>
    </w:tbl>
    <w:p/>
    <w:p>
      <w:r>
        <w:rPr>
          <w:rFonts w:ascii="黑体" w:hAnsi="黑体" w:eastAsia="黑体"/>
          <w:b/>
          <w:color w:val="1F3A5F"/>
          <w:sz w:val="28"/>
        </w:rPr>
        <w:t>六、交付物</w:t>
      </w:r>
    </w:p>
    <w:p>
      <w:r>
        <w:rPr>
          <w:rFonts w:ascii="宋体" w:hAnsi="宋体" w:eastAsia="宋体"/>
          <w:b w:val="0"/>
          <w:sz w:val="22"/>
        </w:rPr>
        <w:t>• app/.../ui/compose/AnalysisScreen.kt（~1300行，含Canvas绘制+四维度+统计+分享）</w:t>
      </w:r>
    </w:p>
    <w:p>
      <w:pPr>
        <w:jc w:val="right"/>
      </w:pPr>
      <w:r>
        <w:rPr>
          <w:rFonts w:ascii="宋体" w:hAnsi="宋体" w:eastAsia="宋体"/>
          <w:b/>
          <w:sz w:val="22"/>
        </w:rPr>
        <w:t>完成人：吴汉东    记录人：鞠星冉    日期：2026-05-04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