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05D04" w14:textId="77777777" w:rsidR="00F029D1" w:rsidRDefault="00000000">
      <w:pPr>
        <w:spacing w:before="1800"/>
        <w:jc w:val="center"/>
      </w:pPr>
      <w:r>
        <w:rPr>
          <w:b/>
          <w:bCs/>
          <w:color w:val="2E5E8A"/>
          <w:sz w:val="48"/>
          <w:szCs w:val="48"/>
        </w:rPr>
        <w:t>Architektur- und Code-Audit</w:t>
      </w:r>
    </w:p>
    <w:p w14:paraId="431D36F9" w14:textId="77777777" w:rsidR="00F029D1" w:rsidRDefault="00000000">
      <w:pPr>
        <w:spacing w:before="200"/>
        <w:jc w:val="center"/>
      </w:pPr>
      <w:proofErr w:type="spellStart"/>
      <w:r>
        <w:rPr>
          <w:b/>
          <w:bCs/>
          <w:sz w:val="64"/>
          <w:szCs w:val="64"/>
        </w:rPr>
        <w:t>ITW.Suite</w:t>
      </w:r>
      <w:proofErr w:type="spellEnd"/>
    </w:p>
    <w:p w14:paraId="52D2C419" w14:textId="77777777" w:rsidR="00F029D1" w:rsidRDefault="00000000">
      <w:pPr>
        <w:spacing w:before="200" w:after="600"/>
        <w:jc w:val="center"/>
      </w:pPr>
      <w:r>
        <w:rPr>
          <w:i/>
          <w:iCs/>
          <w:color w:val="4A4A4A"/>
          <w:sz w:val="26"/>
          <w:szCs w:val="26"/>
        </w:rPr>
        <w:t>Lesbarkeit • Wartbarkeit • Professionalität</w:t>
      </w:r>
    </w:p>
    <w:p w14:paraId="7AB9E485" w14:textId="77777777" w:rsidR="00F029D1" w:rsidRDefault="00000000">
      <w:pPr>
        <w:pBdr>
          <w:top w:val="single" w:sz="12" w:space="4" w:color="2E5E8A"/>
        </w:pBdr>
        <w:spacing w:before="1200"/>
        <w:jc w:val="center"/>
      </w:pPr>
      <w:r>
        <w:rPr>
          <w:sz w:val="2"/>
          <w:szCs w:val="2"/>
        </w:rPr>
        <w:t xml:space="preserve"> </w:t>
      </w:r>
    </w:p>
    <w:p w14:paraId="4880C2AB" w14:textId="237F2FF7" w:rsidR="00F029D1" w:rsidRDefault="00000000">
      <w:pPr>
        <w:spacing w:before="200"/>
        <w:jc w:val="center"/>
      </w:pPr>
      <w:r>
        <w:rPr>
          <w:color w:val="4A4A4A"/>
        </w:rPr>
        <w:t xml:space="preserve">Auftraggeber: Jens </w:t>
      </w:r>
      <w:r w:rsidR="00CE43AC">
        <w:rPr>
          <w:color w:val="4A4A4A"/>
        </w:rPr>
        <w:t>Weiske</w:t>
      </w:r>
    </w:p>
    <w:p w14:paraId="0EB8F9CF" w14:textId="77777777" w:rsidR="00F029D1" w:rsidRDefault="00000000">
      <w:pPr>
        <w:spacing w:before="80"/>
        <w:jc w:val="center"/>
      </w:pPr>
      <w:r>
        <w:rPr>
          <w:color w:val="4A4A4A"/>
        </w:rPr>
        <w:t>Stand: 02.05.2026</w:t>
      </w:r>
    </w:p>
    <w:p w14:paraId="69542BF3" w14:textId="77777777" w:rsidR="00F029D1" w:rsidRDefault="00000000">
      <w:pPr>
        <w:spacing w:before="80"/>
        <w:jc w:val="center"/>
      </w:pPr>
      <w:r>
        <w:rPr>
          <w:color w:val="4A4A4A"/>
        </w:rPr>
        <w:t>Umfang: Solution-weite Analyse (.NET 9, ASP.NET Core MVC)</w:t>
      </w:r>
    </w:p>
    <w:p w14:paraId="5D26FA7E" w14:textId="77777777" w:rsidR="00F029D1" w:rsidRDefault="00000000">
      <w:pPr>
        <w:pStyle w:val="berschrift1"/>
        <w:pageBreakBefore/>
      </w:pPr>
      <w:bookmarkStart w:id="0" w:name="_Toc228604983"/>
      <w:r>
        <w:lastRenderedPageBreak/>
        <w:t>Inhaltsverzeichnis</w:t>
      </w:r>
      <w:bookmarkEnd w:id="0"/>
    </w:p>
    <w:sdt>
      <w:sdtPr>
        <w:alias w:val="Inhalt"/>
        <w:id w:val="-1335603342"/>
      </w:sdtPr>
      <w:sdtContent>
        <w:p w14:paraId="3B649F39" w14:textId="77777777" w:rsidR="00CE43AC" w:rsidRDefault="00000000">
          <w:pPr>
            <w:pStyle w:val="Verzeichnis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604983" w:history="1">
            <w:r w:rsidR="00CE43AC" w:rsidRPr="00EC05C5">
              <w:rPr>
                <w:rStyle w:val="Hyperlink"/>
                <w:noProof/>
              </w:rPr>
              <w:t>Inhaltsverzeichnis</w:t>
            </w:r>
            <w:r w:rsidR="00CE43AC">
              <w:rPr>
                <w:noProof/>
              </w:rPr>
              <w:tab/>
            </w:r>
            <w:r w:rsidR="00CE43AC">
              <w:rPr>
                <w:noProof/>
              </w:rPr>
              <w:fldChar w:fldCharType="begin"/>
            </w:r>
            <w:r w:rsidR="00CE43AC">
              <w:rPr>
                <w:noProof/>
              </w:rPr>
              <w:instrText xml:space="preserve"> PAGEREF _Toc228604983 \h </w:instrText>
            </w:r>
            <w:r w:rsidR="00CE43AC">
              <w:rPr>
                <w:noProof/>
              </w:rPr>
            </w:r>
            <w:r w:rsidR="00CE43AC">
              <w:rPr>
                <w:noProof/>
              </w:rPr>
              <w:fldChar w:fldCharType="separate"/>
            </w:r>
            <w:r w:rsidR="00CE43AC">
              <w:rPr>
                <w:noProof/>
              </w:rPr>
              <w:t>2</w:t>
            </w:r>
            <w:r w:rsidR="00CE43AC">
              <w:rPr>
                <w:noProof/>
              </w:rPr>
              <w:fldChar w:fldCharType="end"/>
            </w:r>
          </w:hyperlink>
        </w:p>
        <w:p w14:paraId="1E3D1351" w14:textId="77777777" w:rsidR="00CE43AC" w:rsidRDefault="00CE43AC">
          <w:pPr>
            <w:pStyle w:val="Verzeichnis1"/>
            <w:tabs>
              <w:tab w:val="right" w:leader="dot" w:pos="9350"/>
            </w:tabs>
            <w:rPr>
              <w:noProof/>
            </w:rPr>
          </w:pPr>
          <w:hyperlink w:anchor="_Toc228604984" w:history="1">
            <w:r w:rsidRPr="00EC05C5">
              <w:rPr>
                <w:rStyle w:val="Hyperlink"/>
                <w:noProof/>
              </w:rPr>
              <w:t>1   Management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_Toc228604984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1ADA73" w14:textId="77777777" w:rsidR="00CE43AC" w:rsidRDefault="00CE43AC">
          <w:pPr>
            <w:pStyle w:val="Verzeichnis1"/>
            <w:tabs>
              <w:tab w:val="right" w:leader="dot" w:pos="9350"/>
            </w:tabs>
            <w:rPr>
              <w:noProof/>
            </w:rPr>
          </w:pPr>
          <w:hyperlink w:anchor="_Toc228604985" w:history="1">
            <w:r w:rsidRPr="00EC05C5">
              <w:rPr>
                <w:rStyle w:val="Hyperlink"/>
                <w:noProof/>
              </w:rPr>
              <w:t>2   Methode &amp; Umfang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_Toc228604985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3B4752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4986" w:history="1">
            <w:r w:rsidRPr="00EC05C5">
              <w:rPr>
                <w:rStyle w:val="Hyperlink"/>
                <w:noProof/>
              </w:rPr>
              <w:t>2.1   Untersuchter Stand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_Toc228604986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2BCA96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4987" w:history="1">
            <w:r w:rsidRPr="00EC05C5">
              <w:rPr>
                <w:rStyle w:val="Hyperlink"/>
                <w:noProof/>
              </w:rPr>
              <w:t>2.2   Vorgehen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_Toc228604987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07C65E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4988" w:history="1">
            <w:r w:rsidRPr="00EC05C5">
              <w:rPr>
                <w:rStyle w:val="Hyperlink"/>
                <w:noProof/>
              </w:rPr>
              <w:t>2.3   Schwerpunkte laut Auftrag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_Toc228604988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51D0E0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4989" w:history="1">
            <w:r w:rsidRPr="00EC05C5">
              <w:rPr>
                <w:rStyle w:val="Hyperlink"/>
                <w:noProof/>
              </w:rPr>
              <w:t>2.4   Bewertungsskala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_Toc228604989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C6FB37" w14:textId="77777777" w:rsidR="00CE43AC" w:rsidRDefault="00CE43AC">
          <w:pPr>
            <w:pStyle w:val="Verzeichnis1"/>
            <w:tabs>
              <w:tab w:val="right" w:leader="dot" w:pos="9350"/>
            </w:tabs>
            <w:rPr>
              <w:noProof/>
            </w:rPr>
          </w:pPr>
          <w:hyperlink w:anchor="_Toc228604990" w:history="1">
            <w:r w:rsidRPr="00EC05C5">
              <w:rPr>
                <w:rStyle w:val="Hyperlink"/>
                <w:noProof/>
              </w:rPr>
              <w:t>3   Projektüberblick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_Toc228604990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A03EA7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4991" w:history="1">
            <w:r w:rsidRPr="00EC05C5">
              <w:rPr>
                <w:rStyle w:val="Hyperlink"/>
                <w:noProof/>
              </w:rPr>
              <w:t>3.1   Solution-Layout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_Toc228604991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906610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4992" w:history="1">
            <w:r w:rsidRPr="00EC05C5">
              <w:rPr>
                <w:rStyle w:val="Hyperlink"/>
                <w:noProof/>
              </w:rPr>
              <w:t>Größenverteilung pro Projekt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_Toc228604992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A81BAC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4993" w:history="1">
            <w:r w:rsidRPr="00EC05C5">
              <w:rPr>
                <w:rStyle w:val="Hyperlink"/>
                <w:noProof/>
              </w:rPr>
              <w:t>3.2   Referenzgraph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_Toc228604993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73A879B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4994" w:history="1">
            <w:r w:rsidRPr="00EC05C5">
              <w:rPr>
                <w:rStyle w:val="Hyperlink"/>
                <w:noProof/>
              </w:rPr>
              <w:t>3.3   Schichten- und Modulrollen im Vergleich zu docs/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_Toc228604994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70EAFF" w14:textId="77777777" w:rsidR="00CE43AC" w:rsidRDefault="00CE43AC">
          <w:pPr>
            <w:pStyle w:val="Verzeichnis1"/>
            <w:tabs>
              <w:tab w:val="right" w:leader="dot" w:pos="9350"/>
            </w:tabs>
            <w:rPr>
              <w:noProof/>
            </w:rPr>
          </w:pPr>
          <w:hyperlink w:anchor="_Toc228604995" w:history="1">
            <w:r w:rsidRPr="00EC05C5">
              <w:rPr>
                <w:rStyle w:val="Hyperlink"/>
                <w:noProof/>
              </w:rPr>
              <w:t>4   Architektur-Findings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_Toc228604995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F4207C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4996" w:history="1">
            <w:r w:rsidRPr="00EC05C5">
              <w:rPr>
                <w:rStyle w:val="Hyperlink"/>
                <w:noProof/>
              </w:rPr>
              <w:t>4.1   Stärken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_Toc228604996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8F2BF5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4997" w:history="1">
            <w:r w:rsidRPr="00EC05C5">
              <w:rPr>
                <w:rStyle w:val="Hyperlink"/>
                <w:noProof/>
              </w:rPr>
              <w:t>4.2  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_Toc228604997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9639F5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4998" w:history="1">
            <w:r w:rsidRPr="00EC05C5">
              <w:rPr>
                <w:rStyle w:val="Hyperlink"/>
                <w:noProof/>
              </w:rPr>
              <w:t>F1 — ITW.Einsatz ist im Code leer, ITW.Fahrzeugmanagement fehlt im ADR   [Hoch]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_Toc228604998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3A51AF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4999" w:history="1">
            <w:r w:rsidRPr="00EC05C5">
              <w:rPr>
                <w:rStyle w:val="Hyperlink"/>
                <w:noProof/>
              </w:rPr>
              <w:t>F2 — Infrastructure referenziert die Fachmodule direkt   [Mittel]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_Toc228604999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5C6CB4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5000" w:history="1">
            <w:r w:rsidRPr="00EC05C5">
              <w:rPr>
                <w:rStyle w:val="Hyperlink"/>
                <w:noProof/>
              </w:rPr>
              <w:t>F3 — PlatformDbContext als „God-DbContext"   [Mittel]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C33630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5001" w:history="1">
            <w:r w:rsidRPr="00EC05C5">
              <w:rPr>
                <w:rStyle w:val="Hyperlink"/>
                <w:noProof/>
              </w:rPr>
              <w:t>F4 — Web-Schicht trägt informelle „Service-Layer 2"-Verantwortung   [Mittel]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A02D8DB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5002" w:history="1">
            <w:r w:rsidRPr="00EC05C5">
              <w:rPr>
                <w:rStyle w:val="Hyperlink"/>
                <w:noProof/>
              </w:rPr>
              <w:t>F5 — Verwaister tests/-Ordner mit Tippfehler   [Niedrig]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46287F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5003" w:history="1">
            <w:r w:rsidRPr="00EC05C5">
              <w:rPr>
                <w:rStyle w:val="Hyperlink"/>
                <w:noProof/>
              </w:rPr>
              <w:t>F6 — Solution-Items als Doku-Referenz – aber ohne automatische Pflege   [Niedrig]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8C48F0" w14:textId="77777777" w:rsidR="00CE43AC" w:rsidRDefault="00CE43AC">
          <w:pPr>
            <w:pStyle w:val="Verzeichnis1"/>
            <w:tabs>
              <w:tab w:val="right" w:leader="dot" w:pos="9350"/>
            </w:tabs>
            <w:rPr>
              <w:noProof/>
            </w:rPr>
          </w:pPr>
          <w:hyperlink w:anchor="_Toc228605004" w:history="1">
            <w:r w:rsidRPr="00EC05C5">
              <w:rPr>
                <w:rStyle w:val="Hyperlink"/>
                <w:noProof/>
              </w:rPr>
              <w:t>5   Code-Qualität &amp; Lesbarkeit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D6C686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5005" w:history="1">
            <w:r w:rsidRPr="00EC05C5">
              <w:rPr>
                <w:rStyle w:val="Hyperlink"/>
                <w:noProof/>
              </w:rPr>
              <w:t>5.1   Stärken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8AEA61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5006" w:history="1">
            <w:r w:rsidRPr="00EC05C5">
              <w:rPr>
                <w:rStyle w:val="Hyperlink"/>
                <w:noProof/>
              </w:rPr>
              <w:t>5.2  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4E7410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5007" w:history="1">
            <w:r w:rsidRPr="00EC05C5">
              <w:rPr>
                <w:rStyle w:val="Hyperlink"/>
                <w:noProof/>
              </w:rPr>
              <w:t>F7 — God-Controller in der Web-Schicht   [Hoch]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C76825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5008" w:history="1">
            <w:r w:rsidRPr="00EC05C5">
              <w:rPr>
                <w:rStyle w:val="Hyperlink"/>
                <w:noProof/>
              </w:rPr>
              <w:t>F8 — Konstruktor-Boilerplate (282× ArgumentNullException)   [Hoch]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F34795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5009" w:history="1">
            <w:r w:rsidRPr="00EC05C5">
              <w:rPr>
                <w:rStyle w:val="Hyperlink"/>
                <w:noProof/>
              </w:rPr>
              <w:t>F9 — Magische TempData-Strings (75 Treffer, davon 49× Success/Error)   [Mittel]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E0DE770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5010" w:history="1">
            <w:r w:rsidRPr="00EC05C5">
              <w:rPr>
                <w:rStyle w:val="Hyperlink"/>
                <w:noProof/>
              </w:rPr>
              <w:t>F10 — Logging praktisch nicht verwendet   [Hoch]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747207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5011" w:history="1">
            <w:r w:rsidRPr="00EC05C5">
              <w:rPr>
                <w:rStyle w:val="Hyperlink"/>
                <w:noProof/>
              </w:rPr>
              <w:t>F11 — Direkte DateTime.Today/Now-Zugriffe trotz IDateTimeProvider   [Mittel]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47552D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5012" w:history="1">
            <w:r w:rsidRPr="00EC05C5">
              <w:rPr>
                <w:rStyle w:val="Hyperlink"/>
                <w:noProof/>
              </w:rPr>
              <w:t>F12 — 270 async-Methoden ohne CancellationToken-Parameter   [Mittel]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79B88FF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5013" w:history="1">
            <w:r w:rsidRPr="00EC05C5">
              <w:rPr>
                <w:rStyle w:val="Hyperlink"/>
                <w:noProof/>
              </w:rPr>
              <w:t>F13 — Sprachlich gemischte Codebasis (Deutsch &amp; Englisch)   [Mittel]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4E37CFA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5014" w:history="1">
            <w:r w:rsidRPr="00EC05C5">
              <w:rPr>
                <w:rStyle w:val="Hyperlink"/>
                <w:noProof/>
              </w:rPr>
              <w:t>F14 — Inkonsistente Einrückung in csproj-Dateien   [Niedrig]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3E2A3C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5015" w:history="1">
            <w:r w:rsidRPr="00EC05C5">
              <w:rPr>
                <w:rStyle w:val="Hyperlink"/>
                <w:noProof/>
              </w:rPr>
              <w:t>F15 — ErrorViewModel.cs noch im alten Stil   [Niedrig]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E7081A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5016" w:history="1">
            <w:r w:rsidRPr="00EC05C5">
              <w:rPr>
                <w:rStyle w:val="Hyperlink"/>
                <w:noProof/>
              </w:rPr>
              <w:t>F16 — Fehlende Repo-Konventionen (.editorconfig, Directory.Build.props, .gitignore, README)   [Mittel]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2EB225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5017" w:history="1">
            <w:r w:rsidRPr="00EC05C5">
              <w:rPr>
                <w:rStyle w:val="Hyperlink"/>
                <w:noProof/>
              </w:rPr>
              <w:t>F17 — Keine Roslyn-Analyzer / TreatWarningsAsErrors   [Mittel]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753A70" w14:textId="77777777" w:rsidR="00CE43AC" w:rsidRDefault="00CE43AC">
          <w:pPr>
            <w:pStyle w:val="Verzeichnis3"/>
            <w:tabs>
              <w:tab w:val="right" w:leader="dot" w:pos="9350"/>
            </w:tabs>
            <w:rPr>
              <w:noProof/>
            </w:rPr>
          </w:pPr>
          <w:hyperlink w:anchor="_Toc228605018" w:history="1">
            <w:r w:rsidRPr="00EC05C5">
              <w:rPr>
                <w:rStyle w:val="Hyperlink"/>
                <w:noProof/>
              </w:rPr>
              <w:t>F18 — Test-Abdeckung extrem ungleichmäßig   [Mittel]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4FC469" w14:textId="77777777" w:rsidR="00CE43AC" w:rsidRDefault="00CE43AC">
          <w:pPr>
            <w:pStyle w:val="Verzeichnis1"/>
            <w:tabs>
              <w:tab w:val="right" w:leader="dot" w:pos="9350"/>
            </w:tabs>
            <w:rPr>
              <w:noProof/>
            </w:rPr>
          </w:pPr>
          <w:hyperlink w:anchor="_Toc228605019" w:history="1">
            <w:r w:rsidRPr="00EC05C5">
              <w:rPr>
                <w:rStyle w:val="Hyperlink"/>
                <w:noProof/>
              </w:rPr>
              <w:t>6   Empfehlungen &amp;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02ED560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5020" w:history="1">
            <w:r w:rsidRPr="00EC05C5">
              <w:rPr>
                <w:rStyle w:val="Hyperlink"/>
                <w:noProof/>
              </w:rPr>
              <w:t>6.1   Priorisierungslogik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BC8690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5021" w:history="1">
            <w:r w:rsidRPr="00EC05C5">
              <w:rPr>
                <w:rStyle w:val="Hyperlink"/>
                <w:noProof/>
              </w:rPr>
              <w:t>6.2   Phase 1 – Sicherheitsnetz &amp; Konventionen (1–2 Wochen)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E830F1D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5022" w:history="1">
            <w:r w:rsidRPr="00EC05C5">
              <w:rPr>
                <w:rStyle w:val="Hyperlink"/>
                <w:noProof/>
              </w:rPr>
              <w:t>6.3   Phase 2 – Web-Schicht entwirren (2–4 Wochen)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E7AC58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5023" w:history="1">
            <w:r w:rsidRPr="00EC05C5">
              <w:rPr>
                <w:rStyle w:val="Hyperlink"/>
                <w:noProof/>
              </w:rPr>
              <w:t>6.4   Phase 3 – Architektur konsolidieren (4–8 Wochen)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CB7986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5024" w:history="1">
            <w:r w:rsidRPr="00EC05C5">
              <w:rPr>
                <w:rStyle w:val="Hyperlink"/>
                <w:noProof/>
              </w:rPr>
              <w:t>6.5   Aufwands- vs. Wirkungsmatrix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701BD15" w14:textId="77777777" w:rsidR="00CE43AC" w:rsidRDefault="00CE43AC">
          <w:pPr>
            <w:pStyle w:val="Verzeichnis1"/>
            <w:tabs>
              <w:tab w:val="right" w:leader="dot" w:pos="9350"/>
            </w:tabs>
            <w:rPr>
              <w:noProof/>
            </w:rPr>
          </w:pPr>
          <w:hyperlink w:anchor="_Toc228605025" w:history="1">
            <w:r w:rsidRPr="00EC05C5">
              <w:rPr>
                <w:rStyle w:val="Hyperlink"/>
                <w:noProof/>
              </w:rPr>
              <w:t>Anhang A   Beispiel-Refactorings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8BF9956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5026" w:history="1">
            <w:r w:rsidRPr="00EC05C5">
              <w:rPr>
                <w:rStyle w:val="Hyperlink"/>
                <w:noProof/>
              </w:rPr>
              <w:t>A.1   Konstruktor-Boilerplate (F8)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96A2F63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5027" w:history="1">
            <w:r w:rsidRPr="00EC05C5">
              <w:rPr>
                <w:rStyle w:val="Hyperlink"/>
                <w:noProof/>
              </w:rPr>
              <w:t>A.2   Wiederholte Zugriffsprüfung im Controller (F7)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9A8DD2D" w14:textId="77777777" w:rsidR="00CE43AC" w:rsidRDefault="00CE43AC">
          <w:pPr>
            <w:pStyle w:val="Verzeichnis2"/>
            <w:tabs>
              <w:tab w:val="right" w:leader="dot" w:pos="9350"/>
            </w:tabs>
            <w:rPr>
              <w:noProof/>
            </w:rPr>
          </w:pPr>
          <w:hyperlink w:anchor="_Toc228605028" w:history="1">
            <w:r w:rsidRPr="00EC05C5">
              <w:rPr>
                <w:rStyle w:val="Hyperlink"/>
                <w:noProof/>
              </w:rPr>
              <w:t>A.3   TempData-Notifier (F9)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E39FCFC" w14:textId="77777777" w:rsidR="00CE43AC" w:rsidRDefault="00CE43AC">
          <w:pPr>
            <w:pStyle w:val="Verzeichnis1"/>
            <w:tabs>
              <w:tab w:val="right" w:leader="dot" w:pos="9350"/>
            </w:tabs>
            <w:rPr>
              <w:noProof/>
            </w:rPr>
          </w:pPr>
          <w:hyperlink w:anchor="_Toc228605029" w:history="1">
            <w:r w:rsidRPr="00EC05C5">
              <w:rPr>
                <w:rStyle w:val="Hyperlink"/>
                <w:noProof/>
              </w:rPr>
              <w:t>Anhang B   Vorlage .editorconfig (Auszug)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1AB3021" w14:textId="77777777" w:rsidR="00CE43AC" w:rsidRDefault="00CE43AC">
          <w:pPr>
            <w:pStyle w:val="Verzeichnis1"/>
            <w:tabs>
              <w:tab w:val="right" w:leader="dot" w:pos="9350"/>
            </w:tabs>
            <w:rPr>
              <w:noProof/>
            </w:rPr>
          </w:pPr>
          <w:hyperlink w:anchor="_Toc228605030" w:history="1">
            <w:r w:rsidRPr="00EC05C5">
              <w:rPr>
                <w:rStyle w:val="Hyperlink"/>
                <w:noProof/>
              </w:rPr>
              <w:t>Anhang C   Glossar der wichtigsten Fachbegriffe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_Toc228605030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F624100" w14:textId="77777777" w:rsidR="00F029D1" w:rsidRDefault="00000000">
          <w:r>
            <w:fldChar w:fldCharType="end"/>
          </w:r>
        </w:p>
      </w:sdtContent>
    </w:sdt>
    <w:p w14:paraId="67645CC3" w14:textId="77777777" w:rsidR="00F029D1" w:rsidRDefault="00000000">
      <w:pPr>
        <w:pStyle w:val="berschrift1"/>
        <w:pageBreakBefore/>
      </w:pPr>
      <w:bookmarkStart w:id="1" w:name="_Toc228604984"/>
      <w:r>
        <w:t>1   Management Summary</w:t>
      </w:r>
      <w:bookmarkEnd w:id="1"/>
    </w:p>
    <w:p w14:paraId="104794C9" w14:textId="77777777" w:rsidR="00F029D1" w:rsidRDefault="00000000">
      <w:pPr>
        <w:spacing w:before="80" w:after="80" w:line="300" w:lineRule="auto"/>
      </w:pPr>
      <w:r>
        <w:t xml:space="preserve">Die </w:t>
      </w:r>
      <w:proofErr w:type="spellStart"/>
      <w:r>
        <w:t>ITW.Suite</w:t>
      </w:r>
      <w:proofErr w:type="spellEnd"/>
      <w:r>
        <w:t xml:space="preserve"> ist ein </w:t>
      </w:r>
      <w:r>
        <w:rPr>
          <w:b/>
          <w:bCs/>
        </w:rPr>
        <w:t>modularer Monolith auf .NET 9 / ASP.NET Core MVC</w:t>
      </w:r>
      <w:r>
        <w:t xml:space="preserve"> mit klar dokumentierter Zielarchitektur (ADR 001) und durchdachten Projektgrenzen. Der grundsätzliche Aufbau – Domain, </w:t>
      </w:r>
      <w:proofErr w:type="spellStart"/>
      <w:r>
        <w:t>Application</w:t>
      </w:r>
      <w:proofErr w:type="spellEnd"/>
      <w:r>
        <w:t>, Infrastructure, Web sowie die Fachmodule Dienstplan, Einsatz und Fahrzeugmanagement – ist solide und erweiterbar gewählt.</w:t>
      </w:r>
    </w:p>
    <w:p w14:paraId="2523A4BC" w14:textId="77777777" w:rsidR="00F029D1" w:rsidRDefault="00000000">
      <w:pPr>
        <w:spacing w:before="80" w:after="80" w:line="300" w:lineRule="auto"/>
      </w:pPr>
      <w:r>
        <w:t>Im aktuellen Stand zeigt der Code drei zentrale Spannungsfelder:</w:t>
      </w:r>
    </w:p>
    <w:p w14:paraId="63737F3C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Web-Schicht trägt zu viel Last. </w:t>
      </w:r>
      <w:proofErr w:type="spellStart"/>
      <w:r>
        <w:t>ITW.Web</w:t>
      </w:r>
      <w:proofErr w:type="spellEnd"/>
      <w:r>
        <w:t xml:space="preserve"> umfasst rund 12.700 Codezeilen (~37 % der gesamten Solution). Mehrere Controller sind klassische </w:t>
      </w:r>
      <w:proofErr w:type="spellStart"/>
      <w:r>
        <w:t>God</w:t>
      </w:r>
      <w:proofErr w:type="spellEnd"/>
      <w:r>
        <w:t>-Controller (</w:t>
      </w:r>
      <w:proofErr w:type="spellStart"/>
      <w:r>
        <w:t>FahrzeugeController</w:t>
      </w:r>
      <w:proofErr w:type="spellEnd"/>
      <w:r>
        <w:t>: 1.088 Zeilen, 14 Abhängigkeiten, 20 Action-Methoden), und die selbst definierten Web-Orchestrierungsservices wachsen zu einem informellen vierten Layer.</w:t>
      </w:r>
    </w:p>
    <w:p w14:paraId="60E510D0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proofErr w:type="spellStart"/>
      <w:r>
        <w:rPr>
          <w:b/>
          <w:bCs/>
        </w:rPr>
        <w:t>Boilerplate</w:t>
      </w:r>
      <w:proofErr w:type="spellEnd"/>
      <w:r>
        <w:rPr>
          <w:b/>
          <w:bCs/>
        </w:rPr>
        <w:t xml:space="preserve"> dominiert die Lesbarkeit. </w:t>
      </w:r>
      <w:r>
        <w:t xml:space="preserve">Allein 282 manuelle </w:t>
      </w:r>
      <w:proofErr w:type="spellStart"/>
      <w:r>
        <w:t>ArgumentNullException</w:t>
      </w:r>
      <w:proofErr w:type="spellEnd"/>
      <w:r>
        <w:t xml:space="preserve">-Würfe, 270 </w:t>
      </w:r>
      <w:proofErr w:type="spellStart"/>
      <w:r>
        <w:t>async</w:t>
      </w:r>
      <w:proofErr w:type="spellEnd"/>
      <w:r>
        <w:t xml:space="preserve">-Methoden ohne </w:t>
      </w:r>
      <w:proofErr w:type="spellStart"/>
      <w:r>
        <w:t>CancellationToken</w:t>
      </w:r>
      <w:proofErr w:type="spellEnd"/>
      <w:r>
        <w:t xml:space="preserve">, 75 magische </w:t>
      </w:r>
      <w:proofErr w:type="spellStart"/>
      <w:r>
        <w:t>TempData</w:t>
      </w:r>
      <w:proofErr w:type="spellEnd"/>
      <w:r>
        <w:t xml:space="preserve">-Strings und nahezu fehlendes </w:t>
      </w:r>
      <w:proofErr w:type="spellStart"/>
      <w:r>
        <w:t>Logging</w:t>
      </w:r>
      <w:proofErr w:type="spellEnd"/>
      <w:r>
        <w:t xml:space="preserve"> (1 Klasse mit </w:t>
      </w:r>
      <w:proofErr w:type="spellStart"/>
      <w:r>
        <w:t>ILogger</w:t>
      </w:r>
      <w:proofErr w:type="spellEnd"/>
      <w:r>
        <w:t>) verstellen den Blick auf die Fachlogik.</w:t>
      </w:r>
    </w:p>
    <w:p w14:paraId="4EC2EA9B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Architektur-Drift gegenüber den eigenen Vorgaben. </w:t>
      </w:r>
      <w:proofErr w:type="spellStart"/>
      <w:r>
        <w:t>ITW.Einsatz</w:t>
      </w:r>
      <w:proofErr w:type="spellEnd"/>
      <w:r>
        <w:t xml:space="preserve"> enthält bisher keine einzige Code-Datei, </w:t>
      </w:r>
      <w:proofErr w:type="spellStart"/>
      <w:r>
        <w:t>ITW.Fahrzeugmanagement</w:t>
      </w:r>
      <w:proofErr w:type="spellEnd"/>
      <w:r>
        <w:t xml:space="preserve"> fehlt im ADR 001, und Infrastructure referenziert die Fachmodule – was die Modulgrenzen weicher macht als das Zielbild es vorgibt.</w:t>
      </w:r>
    </w:p>
    <w:p w14:paraId="26AF1D7E" w14:textId="77777777" w:rsidR="00F029D1" w:rsidRDefault="00000000">
      <w:pPr>
        <w:spacing w:before="80" w:after="80" w:line="300" w:lineRule="auto"/>
      </w:pPr>
      <w:r>
        <w:t>Diesen Themen stehen klare Stärken gegenüber: konsequent file-</w:t>
      </w:r>
      <w:proofErr w:type="spellStart"/>
      <w:r>
        <w:t>scoped</w:t>
      </w:r>
      <w:proofErr w:type="spellEnd"/>
      <w:r>
        <w:t xml:space="preserve"> Namespaces, </w:t>
      </w:r>
      <w:proofErr w:type="spellStart"/>
      <w:r>
        <w:t>sealed</w:t>
      </w:r>
      <w:proofErr w:type="spellEnd"/>
      <w:r>
        <w:t xml:space="preserve"> Klassen, durchgehend </w:t>
      </w:r>
      <w:proofErr w:type="spellStart"/>
      <w:r>
        <w:t>nullable</w:t>
      </w:r>
      <w:proofErr w:type="spellEnd"/>
      <w:r>
        <w:t>-aktiver Code, sauberes Command/</w:t>
      </w:r>
      <w:proofErr w:type="spellStart"/>
      <w:r>
        <w:t>Result</w:t>
      </w:r>
      <w:proofErr w:type="spellEnd"/>
      <w:r>
        <w:t xml:space="preserve">-Pattern in der </w:t>
      </w:r>
      <w:proofErr w:type="spellStart"/>
      <w:r>
        <w:t>Application</w:t>
      </w:r>
      <w:proofErr w:type="spellEnd"/>
      <w:r>
        <w:t xml:space="preserve">-Schicht, sehr gute Architekturdokumentation in </w:t>
      </w:r>
      <w:proofErr w:type="spellStart"/>
      <w:r>
        <w:rPr>
          <w:rFonts w:ascii="Consolas" w:eastAsia="Consolas" w:hAnsi="Consolas" w:cs="Consolas"/>
        </w:rPr>
        <w:t>docs</w:t>
      </w:r>
      <w:proofErr w:type="spellEnd"/>
      <w:r>
        <w:rPr>
          <w:rFonts w:ascii="Consolas" w:eastAsia="Consolas" w:hAnsi="Consolas" w:cs="Consolas"/>
        </w:rPr>
        <w:t>/01_Architektur</w:t>
      </w:r>
      <w:r>
        <w:t xml:space="preserve"> sowie ein bereits geübtes Vorgehen mit ADRs.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29D1" w14:paraId="2D6F0E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5E8A"/>
              <w:left w:val="single" w:sz="18" w:space="0" w:color="2E5E8A"/>
              <w:bottom w:val="single" w:sz="6" w:space="0" w:color="2E5E8A"/>
              <w:right w:val="single" w:sz="1" w:space="0" w:color="CCCCCC"/>
            </w:tcBorders>
            <w:shd w:val="clear" w:color="auto" w:fill="E5EE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70B34CE" w14:textId="77777777" w:rsidR="00F029D1" w:rsidRDefault="00000000">
            <w:pPr>
              <w:spacing w:after="80"/>
            </w:pPr>
            <w:r>
              <w:rPr>
                <w:b/>
                <w:bCs/>
                <w:color w:val="2E5E8A"/>
              </w:rPr>
              <w:t>Empfehlung in einem Satz</w:t>
            </w:r>
          </w:p>
          <w:p w14:paraId="73F587FE" w14:textId="77777777" w:rsidR="00F029D1" w:rsidRDefault="00000000">
            <w:pPr>
              <w:spacing w:after="60" w:line="280" w:lineRule="auto"/>
            </w:pPr>
            <w:r>
              <w:rPr>
                <w:sz w:val="20"/>
                <w:szCs w:val="20"/>
              </w:rPr>
              <w:t>Die Suite braucht keinen Architektur-</w:t>
            </w:r>
            <w:proofErr w:type="spellStart"/>
            <w:r>
              <w:rPr>
                <w:sz w:val="20"/>
                <w:szCs w:val="20"/>
              </w:rPr>
              <w:t>Reset</w:t>
            </w:r>
            <w:proofErr w:type="spellEnd"/>
            <w:r>
              <w:rPr>
                <w:sz w:val="20"/>
                <w:szCs w:val="20"/>
              </w:rPr>
              <w:t xml:space="preserve">, sondern (a) ein konsequentes Aufräumen der Web-Schicht, (b) Konventionen statt Wiederholungen </w:t>
            </w:r>
            <w:proofErr w:type="gramStart"/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editorconfig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Analyzer, 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constructors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MediatR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-Helper, </w:t>
            </w:r>
            <w:proofErr w:type="spellStart"/>
            <w:r>
              <w:rPr>
                <w:sz w:val="20"/>
                <w:szCs w:val="20"/>
              </w:rPr>
              <w:t>ResponseFilter</w:t>
            </w:r>
            <w:proofErr w:type="spellEnd"/>
            <w:r>
              <w:rPr>
                <w:sz w:val="20"/>
                <w:szCs w:val="20"/>
              </w:rPr>
              <w:t>) und (c) eine Aktualisierung des ADRs, damit Code und Doku wieder deckungsgleich sind.</w:t>
            </w:r>
          </w:p>
        </w:tc>
      </w:tr>
    </w:tbl>
    <w:p w14:paraId="18812009" w14:textId="77777777" w:rsidR="00F029D1" w:rsidRDefault="00000000">
      <w:pPr>
        <w:pStyle w:val="berschrift1"/>
        <w:pageBreakBefore/>
      </w:pPr>
      <w:bookmarkStart w:id="2" w:name="_Toc228604985"/>
      <w:r>
        <w:t>2   Methode &amp; Umfang</w:t>
      </w:r>
      <w:bookmarkEnd w:id="2"/>
    </w:p>
    <w:p w14:paraId="2CB6BAC2" w14:textId="77777777" w:rsidR="00F029D1" w:rsidRDefault="00000000">
      <w:pPr>
        <w:pStyle w:val="berschrift2"/>
      </w:pPr>
      <w:bookmarkStart w:id="3" w:name="_Toc228604986"/>
      <w:r>
        <w:t>2.1   Untersuchter Stand</w:t>
      </w:r>
      <w:bookmarkEnd w:id="3"/>
    </w:p>
    <w:p w14:paraId="792774DF" w14:textId="77777777" w:rsidR="00F029D1" w:rsidRDefault="00000000">
      <w:pPr>
        <w:spacing w:before="80" w:after="80" w:line="300" w:lineRule="auto"/>
      </w:pPr>
      <w:r>
        <w:t xml:space="preserve">Untersucht wurde der Stand des </w:t>
      </w:r>
      <w:proofErr w:type="spellStart"/>
      <w:r>
        <w:t>Repositories</w:t>
      </w:r>
      <w:proofErr w:type="spellEnd"/>
      <w:r>
        <w:t xml:space="preserve"> im Workspace </w:t>
      </w:r>
      <w:r>
        <w:rPr>
          <w:rFonts w:ascii="Consolas" w:eastAsia="Consolas" w:hAnsi="Consolas" w:cs="Consolas"/>
        </w:rPr>
        <w:t>C:\Users\jensc\OneDrive\Desktop\ITW.Suite</w:t>
      </w:r>
      <w:r>
        <w:t xml:space="preserve">. Der Bericht beschränkt sich auf den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/-Baum</w:t>
      </w:r>
      <w:r>
        <w:t xml:space="preserve"> (410 .</w:t>
      </w:r>
      <w:proofErr w:type="spellStart"/>
      <w:r>
        <w:t>cs</w:t>
      </w:r>
      <w:proofErr w:type="spellEnd"/>
      <w:r>
        <w:t xml:space="preserve">-Dateien, 38.626 Codezeilen) sowie die zugehörige Architekturdokumentation in </w:t>
      </w:r>
      <w:proofErr w:type="spellStart"/>
      <w:r>
        <w:t>docs</w:t>
      </w:r>
      <w:proofErr w:type="spellEnd"/>
      <w:r>
        <w:t>/.</w:t>
      </w:r>
    </w:p>
    <w:p w14:paraId="79BB8B64" w14:textId="77777777" w:rsidR="00F029D1" w:rsidRDefault="00000000">
      <w:pPr>
        <w:pStyle w:val="berschrift2"/>
      </w:pPr>
      <w:bookmarkStart w:id="4" w:name="_Toc228604987"/>
      <w:r>
        <w:t>2.2   Vorgehen</w:t>
      </w:r>
      <w:bookmarkEnd w:id="4"/>
    </w:p>
    <w:p w14:paraId="2ADF6940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t>Solution- und Projektgrenzen aus .</w:t>
      </w:r>
      <w:proofErr w:type="spellStart"/>
      <w:r>
        <w:t>sln</w:t>
      </w:r>
      <w:proofErr w:type="spellEnd"/>
      <w:r>
        <w:t xml:space="preserve"> und allen .</w:t>
      </w:r>
      <w:proofErr w:type="spellStart"/>
      <w:r>
        <w:t>csproj</w:t>
      </w:r>
      <w:proofErr w:type="spellEnd"/>
      <w:r>
        <w:t>-Dateien rekonstruiert.</w:t>
      </w:r>
    </w:p>
    <w:p w14:paraId="57D581B5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t xml:space="preserve">Codegrößen, Datei- und </w:t>
      </w:r>
      <w:proofErr w:type="spellStart"/>
      <w:r>
        <w:t>Klassenmetriken</w:t>
      </w:r>
      <w:proofErr w:type="spellEnd"/>
      <w:r>
        <w:t xml:space="preserve"> über statische Auswertung erhoben.</w:t>
      </w:r>
    </w:p>
    <w:p w14:paraId="34DDE534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t>Stichprobenartiger Tiefen-Review der größten und repräsentativsten Klassen (</w:t>
      </w:r>
      <w:proofErr w:type="spellStart"/>
      <w:r>
        <w:t>DbContext</w:t>
      </w:r>
      <w:proofErr w:type="spellEnd"/>
      <w:r>
        <w:t xml:space="preserve">, </w:t>
      </w:r>
      <w:proofErr w:type="spellStart"/>
      <w:r>
        <w:t>BasisController</w:t>
      </w:r>
      <w:proofErr w:type="spellEnd"/>
      <w:r>
        <w:t>, je ein Modul-Service).</w:t>
      </w:r>
    </w:p>
    <w:p w14:paraId="3FAEDDAC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t>Abgleich von Code, ADR 001 (Modularer Monolith) und 02_Projektgrenzen.md.</w:t>
      </w:r>
    </w:p>
    <w:p w14:paraId="327AEAE6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t>Identifikation wiederkehrender Muster über Pattern-Suchen (</w:t>
      </w:r>
      <w:proofErr w:type="spellStart"/>
      <w:r>
        <w:t>DateTime.Today</w:t>
      </w:r>
      <w:proofErr w:type="spellEnd"/>
      <w:r>
        <w:t xml:space="preserve">, </w:t>
      </w:r>
      <w:proofErr w:type="spellStart"/>
      <w:r>
        <w:t>TempData</w:t>
      </w:r>
      <w:proofErr w:type="spellEnd"/>
      <w:r>
        <w:t xml:space="preserve">, </w:t>
      </w:r>
      <w:proofErr w:type="spellStart"/>
      <w:r>
        <w:t>ArgumentNullException</w:t>
      </w:r>
      <w:proofErr w:type="spellEnd"/>
      <w:r>
        <w:t xml:space="preserve">, </w:t>
      </w:r>
      <w:proofErr w:type="spellStart"/>
      <w:r>
        <w:t>ILogger</w:t>
      </w:r>
      <w:proofErr w:type="spellEnd"/>
      <w:r>
        <w:t xml:space="preserve"> usw.).</w:t>
      </w:r>
    </w:p>
    <w:p w14:paraId="3092441C" w14:textId="77777777" w:rsidR="00F029D1" w:rsidRDefault="00000000">
      <w:pPr>
        <w:pStyle w:val="berschrift2"/>
      </w:pPr>
      <w:bookmarkStart w:id="5" w:name="_Toc228604988"/>
      <w:r>
        <w:t>2.3   Schwerpunkte laut Auftrag</w:t>
      </w:r>
      <w:bookmarkEnd w:id="5"/>
    </w:p>
    <w:p w14:paraId="764BB5BE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t>Architektur und Projektstruktur (Layering, Modulgrenzen, Abhängigkeiten).</w:t>
      </w:r>
    </w:p>
    <w:p w14:paraId="5188367B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t>Code-Qualität und Lesbarkeit (Naming, Methodenlänge, Wiederholungen, .NET-Idiome).</w:t>
      </w:r>
    </w:p>
    <w:p w14:paraId="719EDB48" w14:textId="77777777" w:rsidR="00F029D1" w:rsidRDefault="00000000">
      <w:pPr>
        <w:spacing w:before="80" w:after="80" w:line="300" w:lineRule="auto"/>
      </w:pPr>
      <w:r>
        <w:rPr>
          <w:i/>
          <w:iCs/>
        </w:rPr>
        <w:t>Nicht im Scope dieses Audits: Tests, Sicherheit, Performance, UI/UX, DevOps – diese Bereiche werden nur dort gestreift, wo sie das Lesbarkeits- oder Strukturbild unmittelbar beeinflussen.</w:t>
      </w:r>
    </w:p>
    <w:p w14:paraId="764F47BF" w14:textId="77777777" w:rsidR="00F029D1" w:rsidRDefault="00000000">
      <w:pPr>
        <w:pStyle w:val="berschrift2"/>
      </w:pPr>
      <w:bookmarkStart w:id="6" w:name="_Toc228604989"/>
      <w:r>
        <w:t>2.4   Bewertungsskala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F029D1" w14:paraId="13531A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06E7C" w14:textId="77777777" w:rsidR="00F029D1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Schweregrad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B6DE1" w14:textId="77777777" w:rsidR="00F029D1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Bedeutung</w:t>
            </w:r>
          </w:p>
        </w:tc>
      </w:tr>
      <w:tr w:rsidR="00F029D1" w14:paraId="798DF5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0FCFB" w14:textId="77777777" w:rsidR="00F029D1" w:rsidRDefault="00000000">
            <w:pPr>
              <w:spacing w:line="260" w:lineRule="auto"/>
            </w:pPr>
            <w:r>
              <w:rPr>
                <w:b/>
                <w:bCs/>
                <w:color w:val="C0392B"/>
                <w:sz w:val="20"/>
                <w:szCs w:val="20"/>
              </w:rPr>
              <w:t>Hoch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6245D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Trifft strukturelle Entscheidungen oder skaliert mit jedem weiteren Feature; sollte priorisiert werden.</w:t>
            </w:r>
          </w:p>
        </w:tc>
      </w:tr>
      <w:tr w:rsidR="00F029D1" w14:paraId="48304F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86BEE" w14:textId="77777777" w:rsidR="00F029D1" w:rsidRDefault="00000000">
            <w:pPr>
              <w:spacing w:line="260" w:lineRule="auto"/>
            </w:pPr>
            <w:r>
              <w:rPr>
                <w:b/>
                <w:bCs/>
                <w:color w:val="D68910"/>
                <w:sz w:val="20"/>
                <w:szCs w:val="20"/>
              </w:rPr>
              <w:t>Mittel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1651A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Beeinträchtigt Lesbarkeit oder Wartbarkeit deutlich, lässt sich aber inkrementell beheben.</w:t>
            </w:r>
          </w:p>
        </w:tc>
      </w:tr>
      <w:tr w:rsidR="00F029D1" w14:paraId="6DBE8C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84AB6" w14:textId="77777777" w:rsidR="00F029D1" w:rsidRDefault="00000000">
            <w:pPr>
              <w:spacing w:line="260" w:lineRule="auto"/>
            </w:pPr>
            <w:r>
              <w:rPr>
                <w:b/>
                <w:bCs/>
                <w:color w:val="2D7D46"/>
                <w:sz w:val="20"/>
                <w:szCs w:val="20"/>
              </w:rPr>
              <w:t>Niedrig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6D8F9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Quick </w:t>
            </w:r>
            <w:proofErr w:type="spellStart"/>
            <w:r>
              <w:rPr>
                <w:sz w:val="20"/>
                <w:szCs w:val="20"/>
              </w:rPr>
              <w:t>Win</w:t>
            </w:r>
            <w:proofErr w:type="spellEnd"/>
            <w:r>
              <w:rPr>
                <w:sz w:val="20"/>
                <w:szCs w:val="20"/>
              </w:rPr>
              <w:t xml:space="preserve"> oder Detailpunkt mit kleinem Hebel.</w:t>
            </w:r>
          </w:p>
        </w:tc>
      </w:tr>
    </w:tbl>
    <w:p w14:paraId="421DC36E" w14:textId="77777777" w:rsidR="00F029D1" w:rsidRDefault="00000000">
      <w:pPr>
        <w:pStyle w:val="berschrift1"/>
        <w:pageBreakBefore/>
      </w:pPr>
      <w:bookmarkStart w:id="7" w:name="_Toc228604990"/>
      <w:r>
        <w:t>3   Projektüberblick</w:t>
      </w:r>
      <w:bookmarkEnd w:id="7"/>
    </w:p>
    <w:p w14:paraId="0ADF35CC" w14:textId="77777777" w:rsidR="00F029D1" w:rsidRDefault="00000000">
      <w:pPr>
        <w:pStyle w:val="berschrift2"/>
      </w:pPr>
      <w:bookmarkStart w:id="8" w:name="_Toc228604991"/>
      <w:r>
        <w:t>3.1   Solution-Layout</w:t>
      </w:r>
      <w:bookmarkEnd w:id="8"/>
    </w:p>
    <w:p w14:paraId="301F76A0" w14:textId="77777777" w:rsidR="00F029D1" w:rsidRDefault="00000000">
      <w:pPr>
        <w:spacing w:before="80" w:after="80" w:line="300" w:lineRule="auto"/>
      </w:pPr>
      <w:r>
        <w:t xml:space="preserve">Die Solution </w:t>
      </w:r>
      <w:r>
        <w:rPr>
          <w:rFonts w:ascii="Consolas" w:eastAsia="Consolas" w:hAnsi="Consolas" w:cs="Consolas"/>
        </w:rPr>
        <w:t>ITW.Suite.sln</w:t>
      </w:r>
      <w:r>
        <w:t xml:space="preserve"> enthält neun .NET-Projekte und vier Solution-Folder mit Markdown-Dokumentation. Die Projektstruktur folgt einem klassischen Onion-/Clean-Layering, ergänzt um die drei Fachmodule, die im ADR als Modularer Monolith motiviert sind.</w:t>
      </w:r>
    </w:p>
    <w:p w14:paraId="4216B5B6" w14:textId="77777777" w:rsidR="00F029D1" w:rsidRDefault="00000000">
      <w:pPr>
        <w:pStyle w:val="berschrift3"/>
      </w:pPr>
      <w:bookmarkStart w:id="9" w:name="_Toc228604992"/>
      <w:r>
        <w:t>Größenverteilung pro Projekt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800"/>
        <w:gridCol w:w="1500"/>
        <w:gridCol w:w="2360"/>
      </w:tblGrid>
      <w:tr w:rsidR="00F029D1" w14:paraId="763195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5DBEF" w14:textId="77777777" w:rsidR="00F029D1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35158" w14:textId="77777777" w:rsidR="00F029D1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Codezeilen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457A3" w14:textId="77777777" w:rsidR="00F029D1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Anteil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2EAAB" w14:textId="77777777" w:rsidR="00F029D1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 xml:space="preserve">Rolle laut </w:t>
            </w:r>
            <w:proofErr w:type="spellStart"/>
            <w:r>
              <w:rPr>
                <w:b/>
                <w:bCs/>
                <w:sz w:val="20"/>
                <w:szCs w:val="20"/>
              </w:rPr>
              <w:t>docs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</w:p>
        </w:tc>
      </w:tr>
      <w:tr w:rsidR="00F029D1" w14:paraId="319ED8F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FF14A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ITW.Web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89D32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12.713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33D8F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32,9 %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D9236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UI-Host, Areas, Web-Orchestrierung</w:t>
            </w:r>
          </w:p>
        </w:tc>
      </w:tr>
      <w:tr w:rsidR="00F029D1" w14:paraId="14FA735C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744AB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ITW.Dienstplan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21708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6.439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A6F9D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16,7 %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8AE7B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Fachmodul Dienstplan</w:t>
            </w:r>
          </w:p>
        </w:tc>
      </w:tr>
      <w:tr w:rsidR="00F029D1" w14:paraId="1FBC8E00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85F9E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ITW.Infrastructure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93061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5.153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1B602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13,3 %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02A1D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EF Core, Identity, Persistenz</w:t>
            </w:r>
          </w:p>
        </w:tc>
      </w:tr>
      <w:tr w:rsidR="00F029D1" w14:paraId="562793E2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06C52" w14:textId="77777777" w:rsidR="00F029D1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ITW.Dienstplan.Test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842DA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4.353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9A6D3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11,3 %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1A944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Tests Dienstplan</w:t>
            </w:r>
          </w:p>
        </w:tc>
      </w:tr>
      <w:tr w:rsidR="00F029D1" w14:paraId="54850BD5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13186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ITW.Fahrzeugmanagement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5B526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4.043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359FB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10,5 %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FD0AC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Fachmodul Fahrzeuge &amp; Tracking</w:t>
            </w:r>
          </w:p>
        </w:tc>
      </w:tr>
      <w:tr w:rsidR="00F029D1" w14:paraId="1D0A3E5B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3D0CF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ITW.Application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E5449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3.401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47278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8,8 %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872D6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plattformweite Use Cases</w:t>
            </w:r>
          </w:p>
        </w:tc>
      </w:tr>
      <w:tr w:rsidR="00F029D1" w14:paraId="2B3D56B2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6EEE5" w14:textId="77777777" w:rsidR="00F029D1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ITW.Web.Test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785C1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1.081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330A8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2,8 %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E541A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Tests Web</w:t>
            </w:r>
          </w:p>
        </w:tc>
      </w:tr>
      <w:tr w:rsidR="00F029D1" w14:paraId="3FDEEEF6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3A33C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ITW.Domain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A13F5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939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C6BDB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2,4 %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27FD6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Kernbegriffe &amp; Value Objects</w:t>
            </w:r>
          </w:p>
        </w:tc>
      </w:tr>
      <w:tr w:rsidR="00F029D1" w14:paraId="3345966E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23260" w14:textId="77777777" w:rsidR="00F029D1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ITW.Fahrzeugmanagement.Test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37301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504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FB6F1" w14:textId="77777777" w:rsidR="00F029D1" w:rsidRDefault="0000000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1,3 %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A23A1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Tests Fahrzeugmanagement</w:t>
            </w:r>
          </w:p>
        </w:tc>
      </w:tr>
      <w:tr w:rsidR="00F029D1" w14:paraId="56CAFC5B" w14:textId="77777777">
        <w:tblPrEx>
          <w:tblCellMar>
            <w:top w:w="0" w:type="dxa"/>
            <w:bottom w:w="0" w:type="dxa"/>
          </w:tblCellMar>
        </w:tblPrEx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8C39E" w14:textId="77777777" w:rsidR="00F029D1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ITW.Einsatz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54D14" w14:textId="77777777" w:rsidR="00F029D1" w:rsidRDefault="00000000">
            <w:pPr>
              <w:spacing w:line="260" w:lineRule="auto"/>
              <w:jc w:val="right"/>
            </w:pPr>
            <w:r>
              <w:rPr>
                <w:b/>
                <w:bCs/>
                <w:color w:val="C0392B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AD973" w14:textId="77777777" w:rsidR="00F029D1" w:rsidRDefault="00000000">
            <w:pPr>
              <w:spacing w:line="260" w:lineRule="auto"/>
              <w:jc w:val="right"/>
            </w:pPr>
            <w:r>
              <w:rPr>
                <w:b/>
                <w:bCs/>
                <w:color w:val="C0392B"/>
                <w:sz w:val="20"/>
                <w:szCs w:val="20"/>
              </w:rPr>
              <w:t>0,0 %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4DACE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Fachmodul Einsatz – nur leere Folder</w:t>
            </w:r>
          </w:p>
        </w:tc>
      </w:tr>
    </w:tbl>
    <w:p w14:paraId="44402213" w14:textId="77777777" w:rsidR="00F029D1" w:rsidRDefault="00000000">
      <w:pPr>
        <w:spacing w:before="80" w:after="80" w:line="300" w:lineRule="auto"/>
      </w:pPr>
      <w:r>
        <w:rPr>
          <w:b/>
          <w:bCs/>
        </w:rPr>
        <w:t xml:space="preserve">Beobachtung: </w:t>
      </w:r>
      <w:r>
        <w:t>Die Web-Schicht ist mit ~32,9 % der Codezeilen sehr groß; das ist für einen modularen Monolithen mit ausgelagerten Fachmodulen ein Indikator dafür, dass Web-Orchestrierungslogik tendenziell „nach oben rutscht".</w:t>
      </w:r>
    </w:p>
    <w:p w14:paraId="6B6805C5" w14:textId="77777777" w:rsidR="00F029D1" w:rsidRDefault="00000000">
      <w:pPr>
        <w:pStyle w:val="berschrift2"/>
      </w:pPr>
      <w:bookmarkStart w:id="10" w:name="_Toc228604993"/>
      <w:r>
        <w:t>3.2   Referenzgraph</w:t>
      </w:r>
      <w:bookmarkEnd w:id="10"/>
    </w:p>
    <w:p w14:paraId="10B252BA" w14:textId="77777777" w:rsidR="00F029D1" w:rsidRDefault="00000000">
      <w:pPr>
        <w:spacing w:before="80" w:after="80" w:line="300" w:lineRule="auto"/>
      </w:pPr>
      <w:r>
        <w:t>Stark vereinfachter Referenzgraph (→ bedeutet „referenziert"):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29D1" w14:paraId="08B539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1C5C4C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ITW.Web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──────────►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ITW.Application</w:t>
            </w:r>
            <w:proofErr w:type="spellEnd"/>
          </w:p>
          <w:p w14:paraId="6F0DA852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                  │</w:t>
            </w:r>
          </w:p>
          <w:p w14:paraId="79FF5463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                  └──►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ITW.Domain</w:t>
            </w:r>
            <w:proofErr w:type="spellEnd"/>
          </w:p>
          <w:p w14:paraId="53554AE2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</w:t>
            </w:r>
          </w:p>
          <w:p w14:paraId="0A268FC1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├──►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ITW.Dienstplan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──►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ITW.Domain</w:t>
            </w:r>
            <w:proofErr w:type="spellEnd"/>
          </w:p>
          <w:p w14:paraId="046595D1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├──►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ITW.Einsatz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──►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ITW.Domain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Projekt leer)</w:t>
            </w:r>
          </w:p>
          <w:p w14:paraId="483116F7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├──►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ITW.Fahrzeugmanagement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──►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ITW.Domain</w:t>
            </w:r>
            <w:proofErr w:type="spellEnd"/>
          </w:p>
          <w:p w14:paraId="1E4AE9BC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│</w:t>
            </w:r>
          </w:p>
          <w:p w14:paraId="3AF58945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└──►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ITW.Infrastructure</w:t>
            </w:r>
            <w:proofErr w:type="spellEnd"/>
          </w:p>
          <w:p w14:paraId="789FE9D7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│</w:t>
            </w:r>
          </w:p>
          <w:p w14:paraId="29DACBC7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├──►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ITW.Application</w:t>
            </w:r>
            <w:proofErr w:type="spellEnd"/>
          </w:p>
          <w:p w14:paraId="49C84FB5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├──►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ITW.Domain</w:t>
            </w:r>
            <w:proofErr w:type="spellEnd"/>
          </w:p>
          <w:p w14:paraId="24A6B85C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├──►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ITW.Dienstplan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⚠ Modul-Kopplung</w:t>
            </w:r>
          </w:p>
          <w:p w14:paraId="2AFB6097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└──►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ITW.Fahrzeugmanagement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⚠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Modul-Kopplung</w:t>
            </w:r>
          </w:p>
        </w:tc>
      </w:tr>
    </w:tbl>
    <w:p w14:paraId="2B5A8A68" w14:textId="77777777" w:rsidR="00F029D1" w:rsidRDefault="00000000">
      <w:pPr>
        <w:spacing w:before="80" w:after="80" w:line="300" w:lineRule="auto"/>
      </w:pPr>
      <w:r>
        <w:rPr>
          <w:b/>
          <w:bCs/>
        </w:rPr>
        <w:t xml:space="preserve">Auffälligkeit: </w:t>
      </w:r>
      <w:proofErr w:type="spellStart"/>
      <w:r>
        <w:t>ITW.Infrastructure</w:t>
      </w:r>
      <w:proofErr w:type="spellEnd"/>
      <w:r>
        <w:t xml:space="preserve"> referenziert die beiden produktiv genutzten Fachmodule direkt. Das ist eine bewusste Konsequenz aus dem zentralen </w:t>
      </w:r>
      <w:proofErr w:type="spellStart"/>
      <w:r>
        <w:rPr>
          <w:rFonts w:ascii="Consolas" w:eastAsia="Consolas" w:hAnsi="Consolas" w:cs="Consolas"/>
        </w:rPr>
        <w:t>PlatformDbContext</w:t>
      </w:r>
      <w:proofErr w:type="spellEnd"/>
      <w:r>
        <w:t xml:space="preserve"> (siehe Finding F3), passt aber nur eingeschränkt zur Modul-Idee des ADR 001.</w:t>
      </w:r>
    </w:p>
    <w:p w14:paraId="4B7C73B9" w14:textId="77777777" w:rsidR="00F029D1" w:rsidRDefault="00000000">
      <w:pPr>
        <w:pStyle w:val="berschrift2"/>
      </w:pPr>
      <w:bookmarkStart w:id="11" w:name="_Toc228604994"/>
      <w:r>
        <w:t xml:space="preserve">3.3   Schichten- und Modulrollen im Vergleich zu </w:t>
      </w:r>
      <w:proofErr w:type="spellStart"/>
      <w:r>
        <w:t>docs</w:t>
      </w:r>
      <w:proofErr w:type="spellEnd"/>
      <w:r>
        <w:t>/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8"/>
        <w:gridCol w:w="3430"/>
        <w:gridCol w:w="3452"/>
      </w:tblGrid>
      <w:tr w:rsidR="00F029D1" w14:paraId="764E89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0660A" w14:textId="77777777" w:rsidR="00F029D1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Schicht / Modul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73B56" w14:textId="77777777" w:rsidR="00F029D1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Soll laut 02_Projektgrenzen.md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C4ACD" w14:textId="77777777" w:rsidR="00F029D1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Ist im Code</w:t>
            </w:r>
          </w:p>
        </w:tc>
      </w:tr>
      <w:tr w:rsidR="00F029D1" w14:paraId="5FB278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CCD90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ITW.Web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6F025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UI-Host, schlanke Controller, Web-Orchestrierungsservices ohne Fachlogik.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78552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Sehr groß; 32 Controller, mehrere mit &gt; 500 LOC; Web-Orchestrierungsservices etabliert.</w:t>
            </w:r>
          </w:p>
        </w:tc>
      </w:tr>
      <w:tr w:rsidR="00F029D1" w14:paraId="55FC5D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0CFB1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ITW.Application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CAAD1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Plattformweite Use Cases, Verträge, Scopes.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1F4E1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Saubere Command/Service/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>-Trios; klare Use-Case-Ordnerstruktur.</w:t>
            </w:r>
          </w:p>
        </w:tc>
      </w:tr>
      <w:tr w:rsidR="00F029D1" w14:paraId="0D59D6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4FB31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ITW.Domain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57758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Klein, nur echte Kernbegriffe.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03E10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939 LOC, sehr fokussiert – passt sehr gut.</w:t>
            </w:r>
          </w:p>
        </w:tc>
      </w:tr>
      <w:tr w:rsidR="00F029D1" w14:paraId="28E227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72C3E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ITW.Infrastructure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91965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EF Core, Identity, Persistenz; kennt Web nicht.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00D7C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Hält die „kennt Web nicht"-Regel; nimmt aber Modul-Persistenz vollständig auf.</w:t>
            </w:r>
          </w:p>
        </w:tc>
      </w:tr>
      <w:tr w:rsidR="00F029D1" w14:paraId="6BF9F2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16290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ITW.Dienstplan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EE84E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Fachmodul – Perioden, Wünsche, Planung, Auswertung.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2E8CE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Aktiv genutzt; größter Service &gt; 1.700 LOC (siehe Finding F7).</w:t>
            </w:r>
          </w:p>
        </w:tc>
      </w:tr>
      <w:tr w:rsidR="00F029D1" w14:paraId="3323CC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AB62F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ITW.Einsatz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C1BCA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Fachmodul Einsatzverwaltung.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2F1D2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Leer – nur Ordnerstruktur, keine .</w:t>
            </w:r>
            <w:proofErr w:type="spellStart"/>
            <w:r>
              <w:rPr>
                <w:sz w:val="20"/>
                <w:szCs w:val="20"/>
              </w:rPr>
              <w:t>cs</w:t>
            </w:r>
            <w:proofErr w:type="spellEnd"/>
            <w:r>
              <w:rPr>
                <w:sz w:val="20"/>
                <w:szCs w:val="20"/>
              </w:rPr>
              <w:t>-Dateien.</w:t>
            </w:r>
          </w:p>
        </w:tc>
      </w:tr>
      <w:tr w:rsidR="00F029D1" w14:paraId="4F0EE7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C8760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ITW.Fahrzeugmanagement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27473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Fachmodul Fahrzeuge &amp; Tablet-Tracking.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A1BF3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Aktiv genutzt; in ADR 001 nicht aufgeführt.</w:t>
            </w:r>
          </w:p>
        </w:tc>
      </w:tr>
    </w:tbl>
    <w:p w14:paraId="09CBA33B" w14:textId="77777777" w:rsidR="00F029D1" w:rsidRDefault="00000000">
      <w:pPr>
        <w:pStyle w:val="berschrift1"/>
        <w:pageBreakBefore/>
      </w:pPr>
      <w:bookmarkStart w:id="12" w:name="_Toc228604995"/>
      <w:r>
        <w:t>4   Architektur-</w:t>
      </w:r>
      <w:proofErr w:type="spellStart"/>
      <w:r>
        <w:t>Findings</w:t>
      </w:r>
      <w:bookmarkEnd w:id="12"/>
      <w:proofErr w:type="spellEnd"/>
    </w:p>
    <w:p w14:paraId="6441BB64" w14:textId="77777777" w:rsidR="00F029D1" w:rsidRDefault="00000000">
      <w:pPr>
        <w:pStyle w:val="berschrift2"/>
      </w:pPr>
      <w:bookmarkStart w:id="13" w:name="_Toc228604996"/>
      <w:r>
        <w:t>4.1   Stärken</w:t>
      </w:r>
      <w:bookmarkEnd w:id="13"/>
    </w:p>
    <w:p w14:paraId="48BEC491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Klares Layering. </w:t>
      </w:r>
      <w:r>
        <w:t xml:space="preserve">Domain bleibt klein (939 LOC), </w:t>
      </w:r>
      <w:proofErr w:type="spellStart"/>
      <w:r>
        <w:t>Application</w:t>
      </w:r>
      <w:proofErr w:type="spellEnd"/>
      <w:r>
        <w:t xml:space="preserve"> kapselt Use Cases sauber, Infrastructure trennt EF Core sichtbar von der Fachlogik.</w:t>
      </w:r>
    </w:p>
    <w:p w14:paraId="5987D554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Sehr gute Architekturdokumentation. </w:t>
      </w:r>
      <w:r>
        <w:t>Zielbild, Projektgrenzen, Referenzmatrix, Datenmodellkonzept, Rechte- und Sichtbarkeitsmodell sowie ADRs sind vorhanden und inhaltlich konsistent geschrieben.</w:t>
      </w:r>
    </w:p>
    <w:p w14:paraId="4B0FCB83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Konsequente Verwendung </w:t>
      </w:r>
      <w:proofErr w:type="spellStart"/>
      <w:r>
        <w:rPr>
          <w:b/>
          <w:bCs/>
        </w:rPr>
        <w:t>sealed</w:t>
      </w:r>
      <w:proofErr w:type="spellEnd"/>
      <w:r>
        <w:rPr>
          <w:b/>
          <w:bCs/>
        </w:rPr>
        <w:t>/file-</w:t>
      </w:r>
      <w:proofErr w:type="spellStart"/>
      <w:r>
        <w:rPr>
          <w:b/>
          <w:bCs/>
        </w:rPr>
        <w:t>scoped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namespaces</w:t>
      </w:r>
      <w:proofErr w:type="spellEnd"/>
      <w:r>
        <w:rPr>
          <w:b/>
          <w:bCs/>
        </w:rPr>
        <w:t xml:space="preserve">. </w:t>
      </w:r>
      <w:r>
        <w:t xml:space="preserve">Praktisch alle Klassen sind </w:t>
      </w:r>
      <w:proofErr w:type="spellStart"/>
      <w:r>
        <w:t>sealed</w:t>
      </w:r>
      <w:proofErr w:type="spellEnd"/>
      <w:r>
        <w:t xml:space="preserve"> bzw. </w:t>
      </w:r>
      <w:proofErr w:type="spellStart"/>
      <w:r>
        <w:t>abstract</w:t>
      </w:r>
      <w:proofErr w:type="spellEnd"/>
      <w:r>
        <w:t>, alle Namespaces (bis auf eine Ausnahme) sind file-</w:t>
      </w:r>
      <w:proofErr w:type="spellStart"/>
      <w:r>
        <w:t>scoped</w:t>
      </w:r>
      <w:proofErr w:type="spellEnd"/>
      <w:r>
        <w:t xml:space="preserve"> – ein Plus für Lesbarkeit und Performance.</w:t>
      </w:r>
    </w:p>
    <w:p w14:paraId="37FF2BD2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Command-/Service-/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-Pattern. </w:t>
      </w:r>
      <w:r>
        <w:t xml:space="preserve">In </w:t>
      </w:r>
      <w:proofErr w:type="spellStart"/>
      <w:r>
        <w:t>ITW.Application</w:t>
      </w:r>
      <w:proofErr w:type="spellEnd"/>
      <w:r>
        <w:t xml:space="preserve"> und in den Fachmodulen wird konsistent ein Command → Service → </w:t>
      </w:r>
      <w:proofErr w:type="spellStart"/>
      <w:r>
        <w:t>Result</w:t>
      </w:r>
      <w:proofErr w:type="spellEnd"/>
      <w:r>
        <w:t>-Triple verwendet. Das ist sehr nahe an einem Mediator-Pattern und gut testbar.</w:t>
      </w:r>
    </w:p>
    <w:p w14:paraId="5340D8DA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ASP.NET Core Areas pro Organisationsbereich. </w:t>
      </w:r>
      <w:r>
        <w:t>Saubere Trennung von Geschäftsführung, Verwaltung und Intensivtransport via Areas, dazu Layout-Vererbung über Basisklassen.</w:t>
      </w:r>
    </w:p>
    <w:p w14:paraId="79CBFA8F" w14:textId="77777777" w:rsidR="00F029D1" w:rsidRDefault="00000000">
      <w:pPr>
        <w:pStyle w:val="berschrift2"/>
      </w:pPr>
      <w:bookmarkStart w:id="14" w:name="_Toc228604997"/>
      <w:r>
        <w:t xml:space="preserve">4.2   </w:t>
      </w:r>
      <w:proofErr w:type="spellStart"/>
      <w:r>
        <w:t>Findings</w:t>
      </w:r>
      <w:bookmarkEnd w:id="14"/>
      <w:proofErr w:type="spellEnd"/>
    </w:p>
    <w:p w14:paraId="21583836" w14:textId="77777777" w:rsidR="00F029D1" w:rsidRDefault="00000000">
      <w:pPr>
        <w:pStyle w:val="berschrift3"/>
        <w:spacing w:before="240" w:after="120"/>
      </w:pPr>
      <w:bookmarkStart w:id="15" w:name="_Toc228604998"/>
      <w:r>
        <w:t xml:space="preserve">F1 — </w:t>
      </w:r>
      <w:proofErr w:type="spellStart"/>
      <w:r>
        <w:t>ITW.Einsatz</w:t>
      </w:r>
      <w:proofErr w:type="spellEnd"/>
      <w:r>
        <w:t xml:space="preserve"> ist im Code leer, </w:t>
      </w:r>
      <w:proofErr w:type="spellStart"/>
      <w:r>
        <w:t>ITW.Fahrzeugmanagement</w:t>
      </w:r>
      <w:proofErr w:type="spellEnd"/>
      <w:r>
        <w:t xml:space="preserve"> fehlt im ADR</w:t>
      </w:r>
      <w:proofErr w:type="gramStart"/>
      <w:r>
        <w:t xml:space="preserve">   </w:t>
      </w:r>
      <w:r>
        <w:rPr>
          <w:color w:val="C0392B"/>
          <w:sz w:val="22"/>
          <w:szCs w:val="22"/>
        </w:rPr>
        <w:t>[</w:t>
      </w:r>
      <w:proofErr w:type="gramEnd"/>
      <w:r>
        <w:rPr>
          <w:color w:val="C0392B"/>
          <w:sz w:val="22"/>
          <w:szCs w:val="22"/>
        </w:rPr>
        <w:t>Hoch]</w:t>
      </w:r>
      <w:bookmarkEnd w:id="15"/>
    </w:p>
    <w:p w14:paraId="5071379F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r>
        <w:t xml:space="preserve">Das Projekt </w:t>
      </w:r>
      <w:proofErr w:type="spellStart"/>
      <w:r>
        <w:t>ITW.Einsatz</w:t>
      </w:r>
      <w:proofErr w:type="spellEnd"/>
      <w:r>
        <w:t xml:space="preserve"> enthält keine einzige .</w:t>
      </w:r>
      <w:proofErr w:type="spellStart"/>
      <w:r>
        <w:t>cs</w:t>
      </w:r>
      <w:proofErr w:type="spellEnd"/>
      <w:r>
        <w:t xml:space="preserve">-Datei (nur leere Folder), wird aber in der Solution geführt und sowohl in ADR 001 als auch in 02_Projektgrenzen.md ausführlich beschrieben. Umgekehrt ist </w:t>
      </w:r>
      <w:proofErr w:type="spellStart"/>
      <w:r>
        <w:t>ITW.Fahrzeugmanagement</w:t>
      </w:r>
      <w:proofErr w:type="spellEnd"/>
      <w:r>
        <w:t xml:space="preserve"> produktiv ausgebaut (4.043 LOC), wird im ADR 001 aber gar nicht erwähnt.</w:t>
      </w:r>
    </w:p>
    <w:p w14:paraId="226FBDF5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Risiko: </w:t>
      </w:r>
      <w:r>
        <w:t>Code und Architektur-Dokumentation laufen auseinander. Neue Teammitglieder vertrauen auf das ADR und übersehen reale Modulgrenzen; bei Erweiterungen fehlt eine verbindliche Referenz für „Fahrzeugmanagement gehört wohin".</w:t>
      </w:r>
    </w:p>
    <w:p w14:paraId="33D728C3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r>
        <w:t>Entweder ein ADR-Update („003 oder 004 – Aufnahme Fahrzeugmanagement, Status Einsatz") oder ein „Status der Module"-Abschnitt direkt in 02_Projektgrenzen.md, der Aktiv/Geplant/Eingestellt explizit ausweist.</w:t>
      </w:r>
    </w:p>
    <w:p w14:paraId="604382A0" w14:textId="77777777" w:rsidR="00F029D1" w:rsidRDefault="00000000">
      <w:pPr>
        <w:pStyle w:val="berschrift3"/>
        <w:spacing w:before="240" w:after="120"/>
      </w:pPr>
      <w:bookmarkStart w:id="16" w:name="_Toc228604999"/>
      <w:r>
        <w:t>F2 — Infrastructure referenziert die Fachmodule direkt</w:t>
      </w:r>
      <w:proofErr w:type="gramStart"/>
      <w:r>
        <w:t xml:space="preserve">   </w:t>
      </w:r>
      <w:r>
        <w:rPr>
          <w:color w:val="D68910"/>
          <w:sz w:val="22"/>
          <w:szCs w:val="22"/>
        </w:rPr>
        <w:t>[</w:t>
      </w:r>
      <w:proofErr w:type="gramEnd"/>
      <w:r>
        <w:rPr>
          <w:color w:val="D68910"/>
          <w:sz w:val="22"/>
          <w:szCs w:val="22"/>
        </w:rPr>
        <w:t>Mittel]</w:t>
      </w:r>
      <w:bookmarkEnd w:id="16"/>
    </w:p>
    <w:p w14:paraId="18F72066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proofErr w:type="spellStart"/>
      <w:r>
        <w:t>ITW.Infrastructure.csproj</w:t>
      </w:r>
      <w:proofErr w:type="spellEnd"/>
      <w:r>
        <w:t xml:space="preserve"> referenziert </w:t>
      </w:r>
      <w:proofErr w:type="spellStart"/>
      <w:r>
        <w:t>ITW.Application</w:t>
      </w:r>
      <w:proofErr w:type="spellEnd"/>
      <w:r>
        <w:t xml:space="preserve">, </w:t>
      </w:r>
      <w:proofErr w:type="spellStart"/>
      <w:r>
        <w:t>ITW.Domain</w:t>
      </w:r>
      <w:proofErr w:type="spellEnd"/>
      <w:r>
        <w:t xml:space="preserve"> sowie </w:t>
      </w:r>
      <w:proofErr w:type="spellStart"/>
      <w:r>
        <w:t>ITW.Dienstplan</w:t>
      </w:r>
      <w:proofErr w:type="spellEnd"/>
      <w:r>
        <w:t xml:space="preserve"> und </w:t>
      </w:r>
      <w:proofErr w:type="spellStart"/>
      <w:r>
        <w:t>ITW.Fahrzeugmanagement</w:t>
      </w:r>
      <w:proofErr w:type="spellEnd"/>
      <w:r>
        <w:t xml:space="preserve">. Damit hängt die </w:t>
      </w:r>
      <w:proofErr w:type="spellStart"/>
      <w:r>
        <w:t>Persistenzschicht</w:t>
      </w:r>
      <w:proofErr w:type="spellEnd"/>
      <w:r>
        <w:t xml:space="preserve"> direkt an der Code-Ebene der Module.</w:t>
      </w:r>
    </w:p>
    <w:p w14:paraId="5BA2AE96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Risiko: </w:t>
      </w:r>
      <w:r>
        <w:t xml:space="preserve">Diese Richtung ist für einen Modularen Monolithen ungewöhnlich: Module werden faktisch zu „Beifahrern" einer zentralen Infrastruktur. Jede Modul-Erweiterung kann Schemamigrationen im zentralen </w:t>
      </w:r>
      <w:proofErr w:type="spellStart"/>
      <w:r>
        <w:t>DbContext</w:t>
      </w:r>
      <w:proofErr w:type="spellEnd"/>
      <w:r>
        <w:t xml:space="preserve"> erzwingen, und Tests einzelner Module brauchen weiterhin die Infrastructure.</w:t>
      </w:r>
    </w:p>
    <w:p w14:paraId="0B109FEA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r>
        <w:t xml:space="preserve">Zwei Wege sind valide: (a) Persistenz pro Modul kapseln (eigene </w:t>
      </w:r>
      <w:proofErr w:type="spellStart"/>
      <w:r>
        <w:t>DbContexts</w:t>
      </w:r>
      <w:proofErr w:type="spellEnd"/>
      <w:r>
        <w:t xml:space="preserve"> in jedem Modul, Infrastructure stellt nur Querschnittsthemen wie Identity/Audit/</w:t>
      </w:r>
      <w:proofErr w:type="spellStart"/>
      <w:r>
        <w:t>DateTime</w:t>
      </w:r>
      <w:proofErr w:type="spellEnd"/>
      <w:r>
        <w:t>). (b) Alternativ explizit dokumentieren, dass die Suite eine „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>"-Variante des Modularen Monolithen ist – dann ist die Referenzrichtung bewusst, nicht versehentlich.</w:t>
      </w:r>
    </w:p>
    <w:p w14:paraId="17D38B4F" w14:textId="77777777" w:rsidR="00F029D1" w:rsidRDefault="00000000">
      <w:pPr>
        <w:pStyle w:val="berschrift3"/>
        <w:spacing w:before="240" w:after="120"/>
      </w:pPr>
      <w:bookmarkStart w:id="17" w:name="_Toc228605000"/>
      <w:r>
        <w:t xml:space="preserve">F3 — </w:t>
      </w:r>
      <w:proofErr w:type="spellStart"/>
      <w:r>
        <w:t>PlatformDbContext</w:t>
      </w:r>
      <w:proofErr w:type="spellEnd"/>
      <w:r>
        <w:t xml:space="preserve"> als „</w:t>
      </w:r>
      <w:proofErr w:type="spellStart"/>
      <w:r>
        <w:t>God-DbContext</w:t>
      </w:r>
      <w:proofErr w:type="spellEnd"/>
      <w:r>
        <w:t>"</w:t>
      </w:r>
      <w:proofErr w:type="gramStart"/>
      <w:r>
        <w:t xml:space="preserve">   </w:t>
      </w:r>
      <w:r>
        <w:rPr>
          <w:color w:val="D68910"/>
          <w:sz w:val="22"/>
          <w:szCs w:val="22"/>
        </w:rPr>
        <w:t>[</w:t>
      </w:r>
      <w:proofErr w:type="gramEnd"/>
      <w:r>
        <w:rPr>
          <w:color w:val="D68910"/>
          <w:sz w:val="22"/>
          <w:szCs w:val="22"/>
        </w:rPr>
        <w:t>Mittel]</w:t>
      </w:r>
      <w:bookmarkEnd w:id="17"/>
    </w:p>
    <w:p w14:paraId="29940B20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r>
        <w:t xml:space="preserve">Eine einzige Klasse </w:t>
      </w:r>
      <w:proofErr w:type="spellStart"/>
      <w:r>
        <w:t>PlatformDbContext</w:t>
      </w:r>
      <w:proofErr w:type="spellEnd"/>
      <w:r>
        <w:t xml:space="preserve"> (in </w:t>
      </w:r>
      <w:proofErr w:type="spellStart"/>
      <w:proofErr w:type="gramStart"/>
      <w:r>
        <w:t>ITW.Infrastructure.Persistence.DbContexts</w:t>
      </w:r>
      <w:proofErr w:type="spellEnd"/>
      <w:proofErr w:type="gramEnd"/>
      <w:r>
        <w:t xml:space="preserve">) bündelt 23 </w:t>
      </w:r>
      <w:proofErr w:type="spellStart"/>
      <w:r>
        <w:t>DbSets</w:t>
      </w:r>
      <w:proofErr w:type="spellEnd"/>
      <w:r>
        <w:t xml:space="preserve"> aus mindestens vier fachlichen Bereichen (Organisation, Personal, Sicherheit, Dienstplan, Fahrzeugmanagement, Tracking).</w:t>
      </w:r>
    </w:p>
    <w:p w14:paraId="2F7B91A9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Risiko: </w:t>
      </w:r>
      <w:r>
        <w:t xml:space="preserve">Der </w:t>
      </w:r>
      <w:proofErr w:type="spellStart"/>
      <w:r>
        <w:t>DbContext</w:t>
      </w:r>
      <w:proofErr w:type="spellEnd"/>
      <w:r>
        <w:t xml:space="preserve"> wird mit jedem neuen Aggregat größer und zu einem zentralen Merge-Konflikt-Magnet. Migrationen vermischen Themen unterschiedlicher Module; das Design erschwert spätere Modul-Splits oder den Wechsel auf separate Schemata.</w:t>
      </w:r>
    </w:p>
    <w:p w14:paraId="328FBB5D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r>
        <w:t xml:space="preserve">Mindestens nach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gruppieren (z.B. partial </w:t>
      </w:r>
      <w:proofErr w:type="spellStart"/>
      <w:r>
        <w:t>classes</w:t>
      </w:r>
      <w:proofErr w:type="spellEnd"/>
      <w:r>
        <w:t xml:space="preserve"> pro Modul) oder mittel-/langfristig pro Modul einen eigenen </w:t>
      </w:r>
      <w:proofErr w:type="spellStart"/>
      <w:r>
        <w:t>DbContext</w:t>
      </w:r>
      <w:proofErr w:type="spellEnd"/>
      <w:r>
        <w:t>, der über das gleiche Connection-String/Schema-Layout läuft. Der Schritt ist aufwendig, sollte aber jetzt ADR-mäßig entschieden werden, bevor weitere Module ergänzt werden.</w:t>
      </w:r>
    </w:p>
    <w:p w14:paraId="4F13B6C0" w14:textId="77777777" w:rsidR="00F029D1" w:rsidRDefault="00000000">
      <w:pPr>
        <w:pStyle w:val="berschrift3"/>
        <w:spacing w:before="240" w:after="120"/>
      </w:pPr>
      <w:bookmarkStart w:id="18" w:name="_Toc228605001"/>
      <w:r>
        <w:t>F4 — Web-Schicht trägt informelle „Service-Layer 2"-Verantwortung</w:t>
      </w:r>
      <w:proofErr w:type="gramStart"/>
      <w:r>
        <w:t xml:space="preserve">   </w:t>
      </w:r>
      <w:r>
        <w:rPr>
          <w:color w:val="D68910"/>
          <w:sz w:val="22"/>
          <w:szCs w:val="22"/>
        </w:rPr>
        <w:t>[</w:t>
      </w:r>
      <w:proofErr w:type="gramEnd"/>
      <w:r>
        <w:rPr>
          <w:color w:val="D68910"/>
          <w:sz w:val="22"/>
          <w:szCs w:val="22"/>
        </w:rPr>
        <w:t>Mittel]</w:t>
      </w:r>
      <w:bookmarkEnd w:id="18"/>
    </w:p>
    <w:p w14:paraId="4256C708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r>
        <w:t>In src/ITW.Web/Areas/Intensivtransport/Services/Dienstplan/{</w:t>
      </w:r>
      <w:proofErr w:type="gramStart"/>
      <w:r>
        <w:t>Read,Write</w:t>
      </w:r>
      <w:proofErr w:type="gramEnd"/>
      <w:r>
        <w:t xml:space="preserve">,Shared} liegt eine zweite Schicht von Services (z.B. </w:t>
      </w:r>
      <w:proofErr w:type="spellStart"/>
      <w:r>
        <w:t>ReadDienstplanIndexViewModelService</w:t>
      </w:r>
      <w:proofErr w:type="spellEnd"/>
      <w:r>
        <w:t xml:space="preserve">, </w:t>
      </w:r>
      <w:proofErr w:type="spellStart"/>
      <w:r>
        <w:t>SaveWachleiterTagesplanungService</w:t>
      </w:r>
      <w:proofErr w:type="spellEnd"/>
      <w:r>
        <w:t xml:space="preserve">), die Use-Case-Services aus den Modulen orchestriert und </w:t>
      </w:r>
      <w:proofErr w:type="spellStart"/>
      <w:r>
        <w:t>ViewModels</w:t>
      </w:r>
      <w:proofErr w:type="spellEnd"/>
      <w:r>
        <w:t xml:space="preserve"> baut. Die Doku (02_Projektgrenzen.md, Punkt 10) erlaubt das ausdrücklich, der Praxis-Stand wirkt aber wie ein eigener Layer.</w:t>
      </w:r>
    </w:p>
    <w:p w14:paraId="161E4B3C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Risiko: </w:t>
      </w:r>
      <w:r>
        <w:t>Die Verantwortung „Web-Orchestrierung vs. Fachlogik" verschwimmt mit jedem neuen Service. Sobald solche Services Branchen-Logik enthalten („Wenn Wachleiter, dann lade A statt B"), liegt Fachlogik in der UI-Schicht und ist dort schlecht testbar.</w:t>
      </w:r>
    </w:p>
    <w:p w14:paraId="233901A8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r>
        <w:t xml:space="preserve">Web-Orchestrierungsservices als eigenes Konzept mit klaren Annahmen versehen: nur </w:t>
      </w:r>
      <w:proofErr w:type="spellStart"/>
      <w:r>
        <w:t>ViewModel</w:t>
      </w:r>
      <w:proofErr w:type="spellEnd"/>
      <w:r>
        <w:t>-Komposition, keine Geschäftsregeln, keine direkten Repository-Zugriffe. Konkrete Akzeptanzkriterien in einer kurzen WEB_ORCHESTRATION_RULES.md fixieren und z.B. via Architekturtest (</w:t>
      </w:r>
      <w:proofErr w:type="spellStart"/>
      <w:r>
        <w:t>NetArchTest</w:t>
      </w:r>
      <w:proofErr w:type="spellEnd"/>
      <w:r>
        <w:t xml:space="preserve"> oder ähnliches) prüfen.</w:t>
      </w:r>
    </w:p>
    <w:p w14:paraId="5D016119" w14:textId="77777777" w:rsidR="00F029D1" w:rsidRDefault="00000000">
      <w:pPr>
        <w:pStyle w:val="berschrift3"/>
        <w:spacing w:before="240" w:after="120"/>
      </w:pPr>
      <w:bookmarkStart w:id="19" w:name="_Toc228605002"/>
      <w:r>
        <w:t xml:space="preserve">F5 — Verwaister </w:t>
      </w:r>
      <w:proofErr w:type="spellStart"/>
      <w:r>
        <w:t>tests</w:t>
      </w:r>
      <w:proofErr w:type="spellEnd"/>
      <w:r>
        <w:t>/-Ordner mit Tippfehler</w:t>
      </w:r>
      <w:proofErr w:type="gramStart"/>
      <w:r>
        <w:t xml:space="preserve">   </w:t>
      </w:r>
      <w:r>
        <w:rPr>
          <w:color w:val="2D7D46"/>
          <w:sz w:val="22"/>
          <w:szCs w:val="22"/>
        </w:rPr>
        <w:t>[</w:t>
      </w:r>
      <w:proofErr w:type="gramEnd"/>
      <w:r>
        <w:rPr>
          <w:color w:val="2D7D46"/>
          <w:sz w:val="22"/>
          <w:szCs w:val="22"/>
        </w:rPr>
        <w:t>Niedrig]</w:t>
      </w:r>
      <w:bookmarkEnd w:id="19"/>
    </w:p>
    <w:p w14:paraId="18F6D879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r>
        <w:t xml:space="preserve">Im Repository liegt zusätzlich </w:t>
      </w:r>
      <w:proofErr w:type="spellStart"/>
      <w:r>
        <w:t>tests</w:t>
      </w:r>
      <w:proofErr w:type="spellEnd"/>
      <w:r>
        <w:t>/</w:t>
      </w:r>
      <w:proofErr w:type="spellStart"/>
      <w:r>
        <w:t>ITW.Diensplan.tests.csproj</w:t>
      </w:r>
      <w:proofErr w:type="spellEnd"/>
      <w:r>
        <w:t xml:space="preserve"> („</w:t>
      </w:r>
      <w:proofErr w:type="spellStart"/>
      <w:r>
        <w:t>Diensplan</w:t>
      </w:r>
      <w:proofErr w:type="spellEnd"/>
      <w:r>
        <w:t xml:space="preserve">" statt „Dienstplan", Endung </w:t>
      </w:r>
      <w:proofErr w:type="gramStart"/>
      <w:r>
        <w:t>„.</w:t>
      </w:r>
      <w:proofErr w:type="spellStart"/>
      <w:r>
        <w:t>tests</w:t>
      </w:r>
      <w:proofErr w:type="spellEnd"/>
      <w:proofErr w:type="gramEnd"/>
      <w:r>
        <w:t xml:space="preserve">" statt </w:t>
      </w:r>
      <w:proofErr w:type="gramStart"/>
      <w:r>
        <w:t>„.Test</w:t>
      </w:r>
      <w:proofErr w:type="gramEnd"/>
      <w:r>
        <w:t xml:space="preserve">"). Das Projekt ist nicht in der Solution registriert, enthält aber bereits bin/ und </w:t>
      </w:r>
      <w:proofErr w:type="spellStart"/>
      <w:r>
        <w:t>obj</w:t>
      </w:r>
      <w:proofErr w:type="spellEnd"/>
      <w:r>
        <w:t>/.</w:t>
      </w:r>
    </w:p>
    <w:p w14:paraId="50DB4C02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Risiko: </w:t>
      </w:r>
      <w:r>
        <w:t xml:space="preserve">Erzeugt Verwirrung („gibt es zwei Test-Projekte?") und sammelt unnötig </w:t>
      </w:r>
      <w:proofErr w:type="spellStart"/>
      <w:r>
        <w:t>Build</w:t>
      </w:r>
      <w:proofErr w:type="spellEnd"/>
      <w:r>
        <w:t>-Artefakte ein. Solche „Geister-Projekte" werden früher oder später irrtümlich aus der CI heraus aufgerufen.</w:t>
      </w:r>
    </w:p>
    <w:p w14:paraId="07FFCF75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r>
        <w:t xml:space="preserve">Den Ordner </w:t>
      </w:r>
      <w:proofErr w:type="spellStart"/>
      <w:r>
        <w:t>tests</w:t>
      </w:r>
      <w:proofErr w:type="spellEnd"/>
      <w:r>
        <w:t xml:space="preserve">/ inkl. </w:t>
      </w:r>
      <w:proofErr w:type="spellStart"/>
      <w:r>
        <w:t>csproj</w:t>
      </w:r>
      <w:proofErr w:type="spellEnd"/>
      <w:r>
        <w:t xml:space="preserve"> löschen und ggf. die Konvention dokumentieren: Test-Projekte liegen unter </w:t>
      </w:r>
      <w:proofErr w:type="spellStart"/>
      <w:r>
        <w:t>src</w:t>
      </w:r>
      <w:proofErr w:type="spellEnd"/>
      <w:r>
        <w:t>/</w:t>
      </w:r>
      <w:proofErr w:type="gramStart"/>
      <w:r>
        <w:t>ITW.&lt;Modul&gt;.Test</w:t>
      </w:r>
      <w:proofErr w:type="gramEnd"/>
      <w:r>
        <w:t>.</w:t>
      </w:r>
    </w:p>
    <w:p w14:paraId="7BC6701A" w14:textId="77777777" w:rsidR="00F029D1" w:rsidRDefault="00000000">
      <w:pPr>
        <w:pStyle w:val="berschrift3"/>
        <w:spacing w:before="240" w:after="120"/>
      </w:pPr>
      <w:bookmarkStart w:id="20" w:name="_Toc228605003"/>
      <w:r>
        <w:t>F6 — Solution-Items als Doku-Referenz – aber ohne automatische Pflege</w:t>
      </w:r>
      <w:proofErr w:type="gramStart"/>
      <w:r>
        <w:t xml:space="preserve">   </w:t>
      </w:r>
      <w:r>
        <w:rPr>
          <w:color w:val="2D7D46"/>
          <w:sz w:val="22"/>
          <w:szCs w:val="22"/>
        </w:rPr>
        <w:t>[</w:t>
      </w:r>
      <w:proofErr w:type="gramEnd"/>
      <w:r>
        <w:rPr>
          <w:color w:val="2D7D46"/>
          <w:sz w:val="22"/>
          <w:szCs w:val="22"/>
        </w:rPr>
        <w:t>Niedrig]</w:t>
      </w:r>
      <w:bookmarkEnd w:id="20"/>
    </w:p>
    <w:p w14:paraId="06C782EB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r>
        <w:t>Die .</w:t>
      </w:r>
      <w:proofErr w:type="spellStart"/>
      <w:r>
        <w:t>sln</w:t>
      </w:r>
      <w:proofErr w:type="spellEnd"/>
      <w:r>
        <w:t xml:space="preserve"> referenziert Markdown-Dateien (01_Zielbild.md usw.) als Solution-Items, ohne den </w:t>
      </w:r>
      <w:proofErr w:type="spellStart"/>
      <w:r>
        <w:t>docs</w:t>
      </w:r>
      <w:proofErr w:type="spellEnd"/>
      <w:r>
        <w:t>/-Pfad. Dadurch funktionieren die Links nur in einigen IDE-Kontexten, in anderen nicht.</w:t>
      </w:r>
    </w:p>
    <w:p w14:paraId="2EF63362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r>
        <w:t>Konsistent mit relativen Pfaden („</w:t>
      </w:r>
      <w:proofErr w:type="spellStart"/>
      <w:r>
        <w:t>docs</w:t>
      </w:r>
      <w:proofErr w:type="spellEnd"/>
      <w:r>
        <w:t xml:space="preserve">/01_Architektur/01_Zielbild.md") arbeiten oder auf die Solution-Items zugunsten eines kurzen README.md im Root verzichten, das auf </w:t>
      </w:r>
      <w:proofErr w:type="spellStart"/>
      <w:r>
        <w:t>docs</w:t>
      </w:r>
      <w:proofErr w:type="spellEnd"/>
      <w:r>
        <w:t>/ verlinkt.</w:t>
      </w:r>
    </w:p>
    <w:p w14:paraId="361E116A" w14:textId="77777777" w:rsidR="00F029D1" w:rsidRDefault="00000000">
      <w:pPr>
        <w:pStyle w:val="berschrift1"/>
        <w:pageBreakBefore/>
      </w:pPr>
      <w:bookmarkStart w:id="21" w:name="_Toc228605004"/>
      <w:r>
        <w:t>5   Code-Qualität &amp; Lesbarkeit</w:t>
      </w:r>
      <w:bookmarkEnd w:id="21"/>
    </w:p>
    <w:p w14:paraId="3A8EEF0B" w14:textId="77777777" w:rsidR="00F029D1" w:rsidRDefault="00000000">
      <w:pPr>
        <w:pStyle w:val="berschrift2"/>
      </w:pPr>
      <w:bookmarkStart w:id="22" w:name="_Toc228605005"/>
      <w:r>
        <w:t>5.1   Stärken</w:t>
      </w:r>
      <w:bookmarkEnd w:id="22"/>
    </w:p>
    <w:p w14:paraId="1875432E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proofErr w:type="spellStart"/>
      <w:r>
        <w:rPr>
          <w:b/>
          <w:bCs/>
        </w:rPr>
        <w:t>Nullable</w:t>
      </w:r>
      <w:proofErr w:type="spellEnd"/>
      <w:r>
        <w:rPr>
          <w:b/>
          <w:bCs/>
        </w:rPr>
        <w:t xml:space="preserve"> Reference </w:t>
      </w:r>
      <w:proofErr w:type="spellStart"/>
      <w:r>
        <w:rPr>
          <w:b/>
          <w:bCs/>
        </w:rPr>
        <w:t>Types</w:t>
      </w:r>
      <w:proofErr w:type="spellEnd"/>
      <w:r>
        <w:rPr>
          <w:b/>
          <w:bCs/>
        </w:rPr>
        <w:t xml:space="preserve"> überall aktiviert. </w:t>
      </w:r>
      <w:r>
        <w:t xml:space="preserve">Jede </w:t>
      </w:r>
      <w:proofErr w:type="spellStart"/>
      <w:r>
        <w:t>csproj</w:t>
      </w:r>
      <w:proofErr w:type="spellEnd"/>
      <w:r>
        <w:t xml:space="preserve"> hat &lt;</w:t>
      </w:r>
      <w:proofErr w:type="spellStart"/>
      <w:r>
        <w:t>Nullable</w:t>
      </w:r>
      <w:proofErr w:type="spellEnd"/>
      <w:r>
        <w:t>&gt;</w:t>
      </w:r>
      <w:proofErr w:type="spellStart"/>
      <w:r>
        <w:t>enable</w:t>
      </w:r>
      <w:proofErr w:type="spellEnd"/>
      <w:r>
        <w:t>&lt;/</w:t>
      </w:r>
      <w:proofErr w:type="spellStart"/>
      <w:r>
        <w:t>Nullable</w:t>
      </w:r>
      <w:proofErr w:type="spellEnd"/>
      <w:r>
        <w:t>&gt;; das wird im Code auch ernst genommen (</w:t>
      </w:r>
      <w:proofErr w:type="spellStart"/>
      <w:r>
        <w:t>string</w:t>
      </w:r>
      <w:proofErr w:type="spellEnd"/>
      <w:r>
        <w:t xml:space="preserve">? vs. </w:t>
      </w:r>
      <w:proofErr w:type="spellStart"/>
      <w:r>
        <w:t>string</w:t>
      </w:r>
      <w:proofErr w:type="spellEnd"/>
      <w:r>
        <w:t>).</w:t>
      </w:r>
    </w:p>
    <w:p w14:paraId="659EE871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Sehr lesbare Use-Case-Klassen. </w:t>
      </w:r>
      <w:r>
        <w:t xml:space="preserve">Beispiel </w:t>
      </w:r>
      <w:proofErr w:type="spellStart"/>
      <w:r>
        <w:t>CreateBenutzerkontoService</w:t>
      </w:r>
      <w:proofErr w:type="spellEnd"/>
      <w:r>
        <w:t xml:space="preserve">: 47 Zeilen, eine Methode, klare Validierung, statische </w:t>
      </w:r>
      <w:proofErr w:type="spellStart"/>
      <w:r>
        <w:t>Result-Factories</w:t>
      </w:r>
      <w:proofErr w:type="spellEnd"/>
      <w:r>
        <w:t xml:space="preserve"> Erfolg/Fehler – ein gutes Vorbild für die ganze </w:t>
      </w:r>
      <w:proofErr w:type="spellStart"/>
      <w:r>
        <w:t>Application</w:t>
      </w:r>
      <w:proofErr w:type="spellEnd"/>
      <w:r>
        <w:t>-Schicht.</w:t>
      </w:r>
    </w:p>
    <w:p w14:paraId="1C4821C0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Konsistente Namensschemen pro Use Case. </w:t>
      </w:r>
      <w:r>
        <w:t xml:space="preserve">Use Cases liegen in &lt;Bereich&gt;/&lt;Aktion&gt;/-Ordnern, je mit Command, Service und </w:t>
      </w:r>
      <w:proofErr w:type="spellStart"/>
      <w:r>
        <w:t>Result</w:t>
      </w:r>
      <w:proofErr w:type="spellEnd"/>
      <w:r>
        <w:t xml:space="preserve"> – das macht IntelliSense-Suche und Code-Navigation sehr angenehm.</w:t>
      </w:r>
    </w:p>
    <w:p w14:paraId="16438F68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proofErr w:type="spellStart"/>
      <w:r>
        <w:rPr>
          <w:b/>
          <w:bCs/>
        </w:rPr>
        <w:t>CancellationToken</w:t>
      </w:r>
      <w:proofErr w:type="spellEnd"/>
      <w:r>
        <w:rPr>
          <w:b/>
          <w:bCs/>
        </w:rPr>
        <w:t xml:space="preserve"> meist berücksichtigt. </w:t>
      </w:r>
      <w:r>
        <w:t>Auf Service-Ebene wird der Token in der Regel mitgegeben und durchgereicht.</w:t>
      </w:r>
    </w:p>
    <w:p w14:paraId="38E1354A" w14:textId="77777777" w:rsidR="00F029D1" w:rsidRDefault="00000000">
      <w:pPr>
        <w:pStyle w:val="berschrift2"/>
      </w:pPr>
      <w:bookmarkStart w:id="23" w:name="_Toc228605006"/>
      <w:r>
        <w:t xml:space="preserve">5.2   </w:t>
      </w:r>
      <w:proofErr w:type="spellStart"/>
      <w:r>
        <w:t>Findings</w:t>
      </w:r>
      <w:bookmarkEnd w:id="23"/>
      <w:proofErr w:type="spellEnd"/>
    </w:p>
    <w:p w14:paraId="32C62DAD" w14:textId="77777777" w:rsidR="00F029D1" w:rsidRDefault="00000000">
      <w:pPr>
        <w:pStyle w:val="berschrift3"/>
        <w:spacing w:before="240" w:after="120"/>
      </w:pPr>
      <w:bookmarkStart w:id="24" w:name="_Toc228605007"/>
      <w:r>
        <w:t xml:space="preserve">F7 — </w:t>
      </w:r>
      <w:proofErr w:type="spellStart"/>
      <w:r>
        <w:t>God</w:t>
      </w:r>
      <w:proofErr w:type="spellEnd"/>
      <w:r>
        <w:t>-Controller in der Web-Schicht</w:t>
      </w:r>
      <w:proofErr w:type="gramStart"/>
      <w:r>
        <w:t xml:space="preserve">   </w:t>
      </w:r>
      <w:r>
        <w:rPr>
          <w:color w:val="C0392B"/>
          <w:sz w:val="22"/>
          <w:szCs w:val="22"/>
        </w:rPr>
        <w:t>[</w:t>
      </w:r>
      <w:proofErr w:type="gramEnd"/>
      <w:r>
        <w:rPr>
          <w:color w:val="C0392B"/>
          <w:sz w:val="22"/>
          <w:szCs w:val="22"/>
        </w:rPr>
        <w:t>Hoch]</w:t>
      </w:r>
      <w:bookmarkEnd w:id="24"/>
    </w:p>
    <w:p w14:paraId="77D31EDC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r>
        <w:t xml:space="preserve">Mehrere Controller sind deutlich zu groß: </w:t>
      </w:r>
      <w:proofErr w:type="spellStart"/>
      <w:r>
        <w:t>FahrzeugeController</w:t>
      </w:r>
      <w:proofErr w:type="spellEnd"/>
      <w:r>
        <w:t xml:space="preserve"> (1.088 LOC, 14 Konstruktor-Abhängigkeiten, 20 Action-Methoden), </w:t>
      </w:r>
      <w:proofErr w:type="spellStart"/>
      <w:r>
        <w:t>PersonalController</w:t>
      </w:r>
      <w:proofErr w:type="spellEnd"/>
      <w:r>
        <w:t xml:space="preserve"> (723), </w:t>
      </w:r>
      <w:proofErr w:type="spellStart"/>
      <w:r>
        <w:t>AutoplanController</w:t>
      </w:r>
      <w:proofErr w:type="spellEnd"/>
      <w:r>
        <w:t xml:space="preserve"> (579), </w:t>
      </w:r>
      <w:proofErr w:type="spellStart"/>
      <w:r>
        <w:t>DienstplanWachleiterController</w:t>
      </w:r>
      <w:proofErr w:type="spellEnd"/>
      <w:r>
        <w:t xml:space="preserve"> (529), </w:t>
      </w:r>
      <w:proofErr w:type="spellStart"/>
      <w:r>
        <w:t>UrlaubsplanerController</w:t>
      </w:r>
      <w:proofErr w:type="spellEnd"/>
      <w:r>
        <w:t xml:space="preserve"> (473).</w:t>
      </w:r>
    </w:p>
    <w:p w14:paraId="7953D607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Auswirkung: </w:t>
      </w:r>
      <w:r>
        <w:t>Lesbarkeit, Testbarkeit und Code-Review werden teuer; jede neue Funktion vergrößert dieselbe Klasse weiter; DI-Konstruktoren werden zu „Service-Locator-Listen".</w:t>
      </w:r>
    </w:p>
    <w:p w14:paraId="2046D157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r>
        <w:t xml:space="preserve">Controller </w:t>
      </w:r>
      <w:proofErr w:type="gramStart"/>
      <w:r>
        <w:t>pro fachlichem Konzept</w:t>
      </w:r>
      <w:proofErr w:type="gramEnd"/>
      <w:r>
        <w:t xml:space="preserve"> aufspalten, z.B. </w:t>
      </w:r>
      <w:proofErr w:type="spellStart"/>
      <w:r>
        <w:t>FahrzeugeController</w:t>
      </w:r>
      <w:proofErr w:type="spellEnd"/>
      <w:r>
        <w:t xml:space="preserve"> → </w:t>
      </w:r>
      <w:proofErr w:type="spellStart"/>
      <w:r>
        <w:t>FahrzeugStammdatenController</w:t>
      </w:r>
      <w:proofErr w:type="spellEnd"/>
      <w:r>
        <w:t xml:space="preserve">, </w:t>
      </w:r>
      <w:proofErr w:type="spellStart"/>
      <w:r>
        <w:t>FahrzeugDokumenteController</w:t>
      </w:r>
      <w:proofErr w:type="spellEnd"/>
      <w:r>
        <w:t xml:space="preserve">, </w:t>
      </w:r>
      <w:proofErr w:type="spellStart"/>
      <w:r>
        <w:t>FahrtenbuchController</w:t>
      </w:r>
      <w:proofErr w:type="spellEnd"/>
      <w:r>
        <w:t xml:space="preserve">, </w:t>
      </w:r>
      <w:proofErr w:type="spellStart"/>
      <w:r>
        <w:t>FahrzeugPruefungenController</w:t>
      </w:r>
      <w:proofErr w:type="spellEnd"/>
      <w:r>
        <w:t xml:space="preserve">. Alternativ </w:t>
      </w:r>
      <w:proofErr w:type="spellStart"/>
      <w:r>
        <w:t>MediatR</w:t>
      </w:r>
      <w:proofErr w:type="spellEnd"/>
      <w:r>
        <w:t>/Mediator-Aufruf direkt aus minimaler Controller-Action und Verlagerung der Orchestrierung in die Use-Case-Klasse.</w:t>
      </w:r>
    </w:p>
    <w:p w14:paraId="57D9C7C0" w14:textId="77777777" w:rsidR="00F029D1" w:rsidRDefault="00000000">
      <w:pPr>
        <w:pStyle w:val="berschrift3"/>
        <w:spacing w:before="240" w:after="120"/>
      </w:pPr>
      <w:bookmarkStart w:id="25" w:name="_Toc228605008"/>
      <w:r>
        <w:t>F8 — Konstruktor-</w:t>
      </w:r>
      <w:proofErr w:type="spellStart"/>
      <w:r>
        <w:t>Boilerplate</w:t>
      </w:r>
      <w:proofErr w:type="spellEnd"/>
      <w:r>
        <w:t xml:space="preserve"> (282× </w:t>
      </w:r>
      <w:proofErr w:type="spellStart"/>
      <w:proofErr w:type="gramStart"/>
      <w:r>
        <w:t>ArgumentNullException</w:t>
      </w:r>
      <w:proofErr w:type="spellEnd"/>
      <w:r>
        <w:t xml:space="preserve">)   </w:t>
      </w:r>
      <w:proofErr w:type="gramEnd"/>
      <w:r>
        <w:rPr>
          <w:color w:val="C0392B"/>
          <w:sz w:val="22"/>
          <w:szCs w:val="22"/>
        </w:rPr>
        <w:t>[Hoch]</w:t>
      </w:r>
      <w:bookmarkEnd w:id="25"/>
    </w:p>
    <w:p w14:paraId="58D10616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r>
        <w:t xml:space="preserve">Im gesamten </w:t>
      </w:r>
      <w:proofErr w:type="spellStart"/>
      <w:r>
        <w:t>src</w:t>
      </w:r>
      <w:proofErr w:type="spellEnd"/>
      <w:r>
        <w:t xml:space="preserve">/ wird 282-mal manuell „??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ArgumentNullException</w:t>
      </w:r>
      <w:proofErr w:type="spellEnd"/>
      <w:r>
        <w:t>(</w:t>
      </w:r>
      <w:proofErr w:type="spellStart"/>
      <w:r>
        <w:t>nameof</w:t>
      </w:r>
      <w:proofErr w:type="spellEnd"/>
      <w:r>
        <w:t xml:space="preserve">(...))" geschrieben. Beispiel </w:t>
      </w:r>
      <w:proofErr w:type="spellStart"/>
      <w:r>
        <w:t>BereichsBenutzerControllerBase</w:t>
      </w:r>
      <w:proofErr w:type="spellEnd"/>
      <w:r>
        <w:t>: 30 Zeilen reine Null-Prüfungen.</w:t>
      </w:r>
    </w:p>
    <w:p w14:paraId="65E36510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Auswirkung: </w:t>
      </w:r>
      <w:r>
        <w:t xml:space="preserve">Ein Drittel vieler Klassen ist </w:t>
      </w:r>
      <w:proofErr w:type="spellStart"/>
      <w:r>
        <w:t>Boilerplate</w:t>
      </w:r>
      <w:proofErr w:type="spellEnd"/>
      <w:r>
        <w:t>, was die fachliche Substanz visuell überdeckt. Das Muster ist außerdem für Klassen mit DI-Container praktisch nie nötig: der Container injiziert garantiert echte Instanzen.</w:t>
      </w:r>
    </w:p>
    <w:p w14:paraId="5FA9064E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r>
        <w:t xml:space="preserve">C#-12 Primary </w:t>
      </w:r>
      <w:proofErr w:type="spellStart"/>
      <w:r>
        <w:t>Constructors</w:t>
      </w:r>
      <w:proofErr w:type="spellEnd"/>
      <w:r>
        <w:t xml:space="preserve"> einsetzen oder </w:t>
      </w:r>
      <w:proofErr w:type="spellStart"/>
      <w:r>
        <w:t>ArgumentNullException.ThrowIfNull</w:t>
      </w:r>
      <w:proofErr w:type="spellEnd"/>
      <w:r>
        <w:t xml:space="preserve">(...) im Konstruktor. Beispiele in Anhang A. Quick </w:t>
      </w:r>
      <w:proofErr w:type="spellStart"/>
      <w:r>
        <w:t>Win</w:t>
      </w:r>
      <w:proofErr w:type="spellEnd"/>
      <w:r>
        <w:t xml:space="preserve"> mit hohem Lesbarkeitsgewinn.</w:t>
      </w:r>
    </w:p>
    <w:p w14:paraId="7263C2F6" w14:textId="77777777" w:rsidR="00F029D1" w:rsidRDefault="00000000">
      <w:pPr>
        <w:pStyle w:val="berschrift3"/>
        <w:spacing w:before="240" w:after="120"/>
      </w:pPr>
      <w:bookmarkStart w:id="26" w:name="_Toc228605009"/>
      <w:r>
        <w:t xml:space="preserve">F9 — Magische </w:t>
      </w:r>
      <w:proofErr w:type="spellStart"/>
      <w:r>
        <w:t>TempData</w:t>
      </w:r>
      <w:proofErr w:type="spellEnd"/>
      <w:r>
        <w:t>-Strings (75 Treffer, davon 49× Success/</w:t>
      </w:r>
      <w:proofErr w:type="gramStart"/>
      <w:r>
        <w:t xml:space="preserve">Error)   </w:t>
      </w:r>
      <w:proofErr w:type="gramEnd"/>
      <w:r>
        <w:rPr>
          <w:color w:val="D68910"/>
          <w:sz w:val="22"/>
          <w:szCs w:val="22"/>
        </w:rPr>
        <w:t>[Mittel]</w:t>
      </w:r>
      <w:bookmarkEnd w:id="26"/>
    </w:p>
    <w:p w14:paraId="783B5565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proofErr w:type="spellStart"/>
      <w:r>
        <w:t>TempData</w:t>
      </w:r>
      <w:proofErr w:type="spellEnd"/>
      <w:r>
        <w:t>["</w:t>
      </w:r>
      <w:proofErr w:type="spellStart"/>
      <w:r>
        <w:t>SuccessMessage</w:t>
      </w:r>
      <w:proofErr w:type="spellEnd"/>
      <w:r>
        <w:t xml:space="preserve">"], </w:t>
      </w:r>
      <w:proofErr w:type="spellStart"/>
      <w:r>
        <w:t>TempData</w:t>
      </w:r>
      <w:proofErr w:type="spellEnd"/>
      <w:r>
        <w:t>["</w:t>
      </w:r>
      <w:proofErr w:type="spellStart"/>
      <w:r>
        <w:t>ErrorMessage</w:t>
      </w:r>
      <w:proofErr w:type="spellEnd"/>
      <w:r>
        <w:t xml:space="preserve">"], </w:t>
      </w:r>
      <w:proofErr w:type="spellStart"/>
      <w:r>
        <w:t>TempData</w:t>
      </w:r>
      <w:proofErr w:type="spellEnd"/>
      <w:r>
        <w:t>["</w:t>
      </w:r>
      <w:proofErr w:type="spellStart"/>
      <w:r>
        <w:t>AreaLayoutPath</w:t>
      </w:r>
      <w:proofErr w:type="spellEnd"/>
      <w:r>
        <w:t xml:space="preserve">"] usw. sind über 32 Controller verteilt. </w:t>
      </w:r>
      <w:proofErr w:type="spellStart"/>
      <w:r>
        <w:t>ViewData</w:t>
      </w:r>
      <w:proofErr w:type="spellEnd"/>
      <w:r>
        <w:t>-Schlüssel werden ähnlich behandelt.</w:t>
      </w:r>
    </w:p>
    <w:p w14:paraId="1747F19D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Auswirkung: </w:t>
      </w:r>
      <w:r>
        <w:t xml:space="preserve">Kein </w:t>
      </w:r>
      <w:proofErr w:type="spellStart"/>
      <w:r>
        <w:t>Refactoring</w:t>
      </w:r>
      <w:proofErr w:type="spellEnd"/>
      <w:r>
        <w:t>-Schutz, kein IntelliSense, jede Umbenennung erfordert manuelle Suche. Bei späterer Internationalisierung oder Migration auf z.B. Toast-Komponenten wird das langwierig.</w:t>
      </w:r>
    </w:p>
    <w:p w14:paraId="3E0CD97E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r>
        <w:t xml:space="preserve">Eine zentrale </w:t>
      </w:r>
      <w:proofErr w:type="spellStart"/>
      <w:r>
        <w:t>ITempDataNotifier</w:t>
      </w:r>
      <w:proofErr w:type="spellEnd"/>
      <w:r>
        <w:t>-Abstraktion mit typisierten Methoden Success(</w:t>
      </w:r>
      <w:proofErr w:type="spellStart"/>
      <w:r>
        <w:t>string</w:t>
      </w:r>
      <w:proofErr w:type="spellEnd"/>
      <w:r>
        <w:t>)/Error(</w:t>
      </w:r>
      <w:proofErr w:type="spellStart"/>
      <w:r>
        <w:t>string</w:t>
      </w:r>
      <w:proofErr w:type="spellEnd"/>
      <w:r>
        <w:t>)/Info(</w:t>
      </w:r>
      <w:proofErr w:type="spellStart"/>
      <w:r>
        <w:t>string</w:t>
      </w:r>
      <w:proofErr w:type="spellEnd"/>
      <w:r>
        <w:t xml:space="preserve">) einführen. Schlüssel-Konstanten in einer Klasse </w:t>
      </w:r>
      <w:proofErr w:type="spellStart"/>
      <w:r>
        <w:t>FlashKeys</w:t>
      </w:r>
      <w:proofErr w:type="spellEnd"/>
      <w:r>
        <w:t xml:space="preserve"> bündeln. Optional eine Tag-Helper-/Razor-</w:t>
      </w:r>
      <w:proofErr w:type="spellStart"/>
      <w:r>
        <w:t>Component</w:t>
      </w:r>
      <w:proofErr w:type="spellEnd"/>
      <w:r>
        <w:t xml:space="preserve"> für die Anzeige.</w:t>
      </w:r>
    </w:p>
    <w:p w14:paraId="0E009F3A" w14:textId="77777777" w:rsidR="00F029D1" w:rsidRDefault="00000000">
      <w:pPr>
        <w:pStyle w:val="berschrift3"/>
        <w:spacing w:before="240" w:after="120"/>
      </w:pPr>
      <w:bookmarkStart w:id="27" w:name="_Toc228605010"/>
      <w:r>
        <w:t xml:space="preserve">F10 — </w:t>
      </w:r>
      <w:proofErr w:type="spellStart"/>
      <w:r>
        <w:t>Logging</w:t>
      </w:r>
      <w:proofErr w:type="spellEnd"/>
      <w:r>
        <w:t xml:space="preserve"> praktisch nicht verwendet</w:t>
      </w:r>
      <w:proofErr w:type="gramStart"/>
      <w:r>
        <w:t xml:space="preserve">   </w:t>
      </w:r>
      <w:r>
        <w:rPr>
          <w:color w:val="C0392B"/>
          <w:sz w:val="22"/>
          <w:szCs w:val="22"/>
        </w:rPr>
        <w:t>[</w:t>
      </w:r>
      <w:proofErr w:type="gramEnd"/>
      <w:r>
        <w:rPr>
          <w:color w:val="C0392B"/>
          <w:sz w:val="22"/>
          <w:szCs w:val="22"/>
        </w:rPr>
        <w:t>Hoch]</w:t>
      </w:r>
      <w:bookmarkEnd w:id="27"/>
    </w:p>
    <w:p w14:paraId="48E92F7D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r>
        <w:t xml:space="preserve">In der gesamten Lösung wird </w:t>
      </w:r>
      <w:proofErr w:type="spellStart"/>
      <w:r>
        <w:t>ILogger</w:t>
      </w:r>
      <w:proofErr w:type="spellEnd"/>
      <w:r>
        <w:t xml:space="preserve"> genau einmal injiziert (in </w:t>
      </w:r>
      <w:proofErr w:type="spellStart"/>
      <w:r>
        <w:t>InitialIdentityBootstrapper</w:t>
      </w:r>
      <w:proofErr w:type="spellEnd"/>
      <w:r>
        <w:t xml:space="preserve">). </w:t>
      </w:r>
      <w:proofErr w:type="spellStart"/>
      <w:r>
        <w:t>Repositories</w:t>
      </w:r>
      <w:proofErr w:type="spellEnd"/>
      <w:r>
        <w:t>, Services, Controller protokollieren nichts.</w:t>
      </w:r>
    </w:p>
    <w:p w14:paraId="34CFA9D3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Auswirkung: </w:t>
      </w:r>
      <w:r>
        <w:t>Im Produktivbetrieb sind weder fachliche Ereignisse („Wachleiter X hat Plan freigegeben") noch technische Fehler nachvollziehbar. Bei Supportfällen muss man im Code raten.</w:t>
      </w:r>
    </w:p>
    <w:p w14:paraId="1DB2CE35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r>
        <w:t xml:space="preserve">Zwei Stufen einführen: (1) </w:t>
      </w:r>
      <w:proofErr w:type="spellStart"/>
      <w:r>
        <w:t>Application</w:t>
      </w:r>
      <w:proofErr w:type="spellEnd"/>
      <w:r>
        <w:t xml:space="preserve">-Level – </w:t>
      </w:r>
      <w:proofErr w:type="spellStart"/>
      <w:r>
        <w:t>ILogger</w:t>
      </w:r>
      <w:proofErr w:type="spellEnd"/>
      <w:r>
        <w:t>&lt;</w:t>
      </w:r>
      <w:proofErr w:type="spellStart"/>
      <w:r>
        <w:t>TService</w:t>
      </w:r>
      <w:proofErr w:type="spellEnd"/>
      <w:r>
        <w:t xml:space="preserve">&gt; in jedem Use-Case-Service, strukturierte Logs für „Use Case begann/erfolgreich/fehlgeschlagen". (2) Infrastructure-Level – </w:t>
      </w:r>
      <w:proofErr w:type="spellStart"/>
      <w:r>
        <w:t>Serilog</w:t>
      </w:r>
      <w:proofErr w:type="spellEnd"/>
      <w:r>
        <w:t xml:space="preserve"> (oder </w:t>
      </w:r>
      <w:proofErr w:type="spellStart"/>
      <w:r>
        <w:t>OpenTelemetry</w:t>
      </w:r>
      <w:proofErr w:type="spellEnd"/>
      <w:r>
        <w:t xml:space="preserve">) konfigurieren und in </w:t>
      </w:r>
      <w:proofErr w:type="spellStart"/>
      <w:r>
        <w:t>appsettings</w:t>
      </w:r>
      <w:proofErr w:type="spellEnd"/>
      <w:r>
        <w:t xml:space="preserve"> ablegen. Audit-Events bleiben separat in der bereits vorgesehenen Audit-Schicht.</w:t>
      </w:r>
    </w:p>
    <w:p w14:paraId="6F9D96D3" w14:textId="77777777" w:rsidR="00F029D1" w:rsidRDefault="00000000">
      <w:pPr>
        <w:pStyle w:val="berschrift3"/>
        <w:spacing w:before="240" w:after="120"/>
      </w:pPr>
      <w:bookmarkStart w:id="28" w:name="_Toc228605011"/>
      <w:r>
        <w:t xml:space="preserve">F11 — Direkte </w:t>
      </w:r>
      <w:proofErr w:type="spellStart"/>
      <w:r>
        <w:t>DateTime.Today</w:t>
      </w:r>
      <w:proofErr w:type="spellEnd"/>
      <w:r>
        <w:t>/</w:t>
      </w:r>
      <w:proofErr w:type="spellStart"/>
      <w:r>
        <w:t>Now</w:t>
      </w:r>
      <w:proofErr w:type="spellEnd"/>
      <w:r>
        <w:t xml:space="preserve">-Zugriffe trotz </w:t>
      </w:r>
      <w:proofErr w:type="spellStart"/>
      <w:r>
        <w:t>IDateTimeProvider</w:t>
      </w:r>
      <w:proofErr w:type="spellEnd"/>
      <w:proofErr w:type="gramStart"/>
      <w:r>
        <w:t xml:space="preserve">   </w:t>
      </w:r>
      <w:r>
        <w:rPr>
          <w:color w:val="D68910"/>
          <w:sz w:val="22"/>
          <w:szCs w:val="22"/>
        </w:rPr>
        <w:t>[</w:t>
      </w:r>
      <w:proofErr w:type="gramEnd"/>
      <w:r>
        <w:rPr>
          <w:color w:val="D68910"/>
          <w:sz w:val="22"/>
          <w:szCs w:val="22"/>
        </w:rPr>
        <w:t>Mittel]</w:t>
      </w:r>
      <w:bookmarkEnd w:id="28"/>
    </w:p>
    <w:p w14:paraId="0BB0191D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r>
        <w:t xml:space="preserve">Es existiert </w:t>
      </w:r>
      <w:proofErr w:type="spellStart"/>
      <w:r>
        <w:t>IDateTimeProvider</w:t>
      </w:r>
      <w:proofErr w:type="spellEnd"/>
      <w:r>
        <w:t>/</w:t>
      </w:r>
      <w:proofErr w:type="spellStart"/>
      <w:r>
        <w:t>SystemDateTimeProvider</w:t>
      </w:r>
      <w:proofErr w:type="spellEnd"/>
      <w:r>
        <w:t xml:space="preserve">, gleichzeitig finden sich 25 direkte </w:t>
      </w:r>
      <w:proofErr w:type="spellStart"/>
      <w:r>
        <w:t>DateTime.Today</w:t>
      </w:r>
      <w:proofErr w:type="spellEnd"/>
      <w:r>
        <w:t>/</w:t>
      </w:r>
      <w:proofErr w:type="spellStart"/>
      <w:r>
        <w:t>Now</w:t>
      </w:r>
      <w:proofErr w:type="spellEnd"/>
      <w:r>
        <w:t>/</w:t>
      </w:r>
      <w:proofErr w:type="spellStart"/>
      <w:r>
        <w:t>UtcNow</w:t>
      </w:r>
      <w:proofErr w:type="spellEnd"/>
      <w:r>
        <w:t xml:space="preserve">-Zugriffe im Produktivcode (ohne Tests), u.a. in </w:t>
      </w:r>
      <w:proofErr w:type="spellStart"/>
      <w:r>
        <w:t>DienstplanWachleiterController.Index</w:t>
      </w:r>
      <w:proofErr w:type="spellEnd"/>
      <w:r>
        <w:t>.</w:t>
      </w:r>
    </w:p>
    <w:p w14:paraId="7DC015C5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Auswirkung: </w:t>
      </w:r>
      <w:r>
        <w:t>Tests müssen Datumsabhängigkeiten umständlich umgehen. Zeitsensitive Logik (Wunschphasen, Pläne) ist nicht reproduzierbar testbar.</w:t>
      </w:r>
    </w:p>
    <w:p w14:paraId="4D101529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proofErr w:type="spellStart"/>
      <w:r>
        <w:t>IDateTimeProvider</w:t>
      </w:r>
      <w:proofErr w:type="spellEnd"/>
      <w:r>
        <w:t xml:space="preserve"> konsequent verwenden; per Roslyn-Analyzer (z.B. eigene </w:t>
      </w:r>
      <w:proofErr w:type="spellStart"/>
      <w:r>
        <w:t>CodeAnalyzer</w:t>
      </w:r>
      <w:proofErr w:type="spellEnd"/>
      <w:r>
        <w:t xml:space="preserve">-Regel oder </w:t>
      </w:r>
      <w:proofErr w:type="spellStart"/>
      <w:r>
        <w:t>Banned</w:t>
      </w:r>
      <w:proofErr w:type="spellEnd"/>
      <w:r>
        <w:t xml:space="preserve"> API – BannedSymbols.txt mit „</w:t>
      </w:r>
      <w:proofErr w:type="spellStart"/>
      <w:proofErr w:type="gramStart"/>
      <w:r>
        <w:t>T:System.DateTime</w:t>
      </w:r>
      <w:proofErr w:type="spellEnd"/>
      <w:proofErr w:type="gramEnd"/>
      <w:r>
        <w:t>" außerhalb der Provider-Klasse) erzwingen.</w:t>
      </w:r>
    </w:p>
    <w:p w14:paraId="7D08A3A0" w14:textId="77777777" w:rsidR="00F029D1" w:rsidRDefault="00000000">
      <w:pPr>
        <w:pStyle w:val="berschrift3"/>
        <w:spacing w:before="240" w:after="120"/>
      </w:pPr>
      <w:bookmarkStart w:id="29" w:name="_Toc228605012"/>
      <w:r>
        <w:t xml:space="preserve">F12 — 270 </w:t>
      </w:r>
      <w:proofErr w:type="spellStart"/>
      <w:r>
        <w:t>async</w:t>
      </w:r>
      <w:proofErr w:type="spellEnd"/>
      <w:r>
        <w:t xml:space="preserve">-Methoden ohne </w:t>
      </w:r>
      <w:proofErr w:type="spellStart"/>
      <w:r>
        <w:t>CancellationToken</w:t>
      </w:r>
      <w:proofErr w:type="spellEnd"/>
      <w:r>
        <w:t>-Parameter</w:t>
      </w:r>
      <w:proofErr w:type="gramStart"/>
      <w:r>
        <w:t xml:space="preserve">   </w:t>
      </w:r>
      <w:r>
        <w:rPr>
          <w:color w:val="D68910"/>
          <w:sz w:val="22"/>
          <w:szCs w:val="22"/>
        </w:rPr>
        <w:t>[</w:t>
      </w:r>
      <w:proofErr w:type="gramEnd"/>
      <w:r>
        <w:rPr>
          <w:color w:val="D68910"/>
          <w:sz w:val="22"/>
          <w:szCs w:val="22"/>
        </w:rPr>
        <w:t>Mittel]</w:t>
      </w:r>
      <w:bookmarkEnd w:id="29"/>
    </w:p>
    <w:p w14:paraId="4F7A3A3E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r>
        <w:t>Eine Heuristik-Suche („</w:t>
      </w:r>
      <w:proofErr w:type="spellStart"/>
      <w:r>
        <w:t>public</w:t>
      </w:r>
      <w:proofErr w:type="spellEnd"/>
      <w:r>
        <w:t xml:space="preserve"> ... </w:t>
      </w:r>
      <w:proofErr w:type="spellStart"/>
      <w:r>
        <w:t>async</w:t>
      </w:r>
      <w:proofErr w:type="spellEnd"/>
      <w:r>
        <w:t xml:space="preserve"> Task" ohne </w:t>
      </w:r>
      <w:proofErr w:type="spellStart"/>
      <w:r>
        <w:t>CancellationToken</w:t>
      </w:r>
      <w:proofErr w:type="spellEnd"/>
      <w:r>
        <w:t xml:space="preserve"> auf der Signaturzeile) liefert 270 Treffer. Auch wenn ein Teil davon </w:t>
      </w:r>
      <w:proofErr w:type="spellStart"/>
      <w:r>
        <w:t>false</w:t>
      </w:r>
      <w:proofErr w:type="spellEnd"/>
      <w:r>
        <w:t>-positives ist (Token in der Folgezeile), bleibt eine deutliche Lücke gegenüber dem ansonsten gepflegten Muster.</w:t>
      </w:r>
    </w:p>
    <w:p w14:paraId="1F1945F3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r>
        <w:t xml:space="preserve">Roslyn-Regel CA2016 („Forward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CancellationToken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") aktivieren und als </w:t>
      </w:r>
      <w:proofErr w:type="spellStart"/>
      <w:r>
        <w:t>Warning</w:t>
      </w:r>
      <w:proofErr w:type="spellEnd"/>
      <w:r>
        <w:t xml:space="preserve"> </w:t>
      </w:r>
      <w:proofErr w:type="spellStart"/>
      <w:r>
        <w:t>treaten</w:t>
      </w:r>
      <w:proofErr w:type="spellEnd"/>
      <w:r>
        <w:t xml:space="preserve">. Wo keine </w:t>
      </w:r>
      <w:proofErr w:type="spellStart"/>
      <w:r>
        <w:t>Cancellation</w:t>
      </w:r>
      <w:proofErr w:type="spellEnd"/>
      <w:r>
        <w:t xml:space="preserve"> sinnvoll ist (z.B. </w:t>
      </w:r>
      <w:proofErr w:type="spellStart"/>
      <w:r>
        <w:t>Fire</w:t>
      </w:r>
      <w:proofErr w:type="spellEnd"/>
      <w:r>
        <w:t>-and-</w:t>
      </w:r>
      <w:proofErr w:type="spellStart"/>
      <w:r>
        <w:t>forget</w:t>
      </w:r>
      <w:proofErr w:type="spellEnd"/>
      <w:r>
        <w:t>), kommentieren.</w:t>
      </w:r>
    </w:p>
    <w:p w14:paraId="279D448F" w14:textId="77777777" w:rsidR="00F029D1" w:rsidRDefault="00000000">
      <w:pPr>
        <w:pStyle w:val="berschrift3"/>
        <w:spacing w:before="240" w:after="120"/>
      </w:pPr>
      <w:bookmarkStart w:id="30" w:name="_Toc228605013"/>
      <w:r>
        <w:t xml:space="preserve">F13 — Sprachlich gemischte Codebasis (Deutsch &amp; </w:t>
      </w:r>
      <w:proofErr w:type="gramStart"/>
      <w:r>
        <w:t xml:space="preserve">Englisch)   </w:t>
      </w:r>
      <w:proofErr w:type="gramEnd"/>
      <w:r>
        <w:rPr>
          <w:color w:val="D68910"/>
          <w:sz w:val="22"/>
          <w:szCs w:val="22"/>
        </w:rPr>
        <w:t>[Mittel]</w:t>
      </w:r>
      <w:bookmarkEnd w:id="30"/>
    </w:p>
    <w:p w14:paraId="575BEE26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r>
        <w:t>Innerhalb derselben Klasse stehen englische .NET-Idiome (</w:t>
      </w:r>
      <w:proofErr w:type="spellStart"/>
      <w:r>
        <w:t>HttpGet</w:t>
      </w:r>
      <w:proofErr w:type="spellEnd"/>
      <w:r>
        <w:t xml:space="preserve">, </w:t>
      </w:r>
      <w:proofErr w:type="spellStart"/>
      <w:r>
        <w:t>IsSuccess</w:t>
      </w:r>
      <w:proofErr w:type="spellEnd"/>
      <w:r>
        <w:t xml:space="preserve">, </w:t>
      </w:r>
      <w:proofErr w:type="spellStart"/>
      <w:r>
        <w:t>ErrorMessage</w:t>
      </w:r>
      <w:proofErr w:type="spellEnd"/>
      <w:r>
        <w:t>) neben fachlich deutschen Bezeichnern (</w:t>
      </w:r>
      <w:proofErr w:type="spellStart"/>
      <w:r>
        <w:t>BereichsControllerBase</w:t>
      </w:r>
      <w:proofErr w:type="spellEnd"/>
      <w:r>
        <w:t xml:space="preserve">, </w:t>
      </w:r>
      <w:proofErr w:type="spellStart"/>
      <w:r>
        <w:t>MappeWachleiterKalenderTag</w:t>
      </w:r>
      <w:proofErr w:type="spellEnd"/>
      <w:r>
        <w:t xml:space="preserve">, Erzeuge…). Use-Case-Klassen tragen Namen wie </w:t>
      </w:r>
      <w:proofErr w:type="spellStart"/>
      <w:r>
        <w:t>SaveItwMitarbeiterprofilCommand</w:t>
      </w:r>
      <w:proofErr w:type="spellEnd"/>
      <w:r>
        <w:t xml:space="preserve">, gleichzeitig existieren </w:t>
      </w:r>
      <w:proofErr w:type="spellStart"/>
      <w:r>
        <w:t>AssignUserToPrimaryAreaService</w:t>
      </w:r>
      <w:proofErr w:type="spellEnd"/>
      <w:r>
        <w:t>.</w:t>
      </w:r>
    </w:p>
    <w:p w14:paraId="7CCC1D97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Auswirkung: </w:t>
      </w:r>
      <w:r>
        <w:t xml:space="preserve">Lesbarkeit wirkt für externe Reviewer inkonsistent. </w:t>
      </w:r>
      <w:proofErr w:type="spellStart"/>
      <w:r>
        <w:t>Refactorings</w:t>
      </w:r>
      <w:proofErr w:type="spellEnd"/>
      <w:r>
        <w:t>, die nur ein Wort übersetzen, lassen die Klasse erst recht inkonsistent erscheinen. Das Risiko von Doppelnamen (Benutzer/User, Bereich/Area, Mitarbeiter/</w:t>
      </w:r>
      <w:proofErr w:type="spellStart"/>
      <w:r>
        <w:t>Employee</w:t>
      </w:r>
      <w:proofErr w:type="spellEnd"/>
      <w:r>
        <w:t>) wächst mit jedem Modul.</w:t>
      </w:r>
    </w:p>
    <w:p w14:paraId="3D981860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r>
        <w:t xml:space="preserve">Eine kurze NAMING.md fixiert: (a) Fachbegriffe konsequent deutsch (Bereich, Wachleiter, Wunschphase). (b) Technische Bezeichner (Service, Controller, Repository, </w:t>
      </w:r>
      <w:proofErr w:type="spellStart"/>
      <w:r>
        <w:t>Result</w:t>
      </w:r>
      <w:proofErr w:type="spellEnd"/>
      <w:r>
        <w:t>, Command, Query) bleiben englisch. (c) Methoden-Verben in einer Sprache halten – Empfehlung Englisch (</w:t>
      </w:r>
      <w:proofErr w:type="spellStart"/>
      <w:r>
        <w:t>Get</w:t>
      </w:r>
      <w:proofErr w:type="spellEnd"/>
      <w:r>
        <w:t>/Read/Save/</w:t>
      </w:r>
      <w:proofErr w:type="spellStart"/>
      <w:r>
        <w:t>Validate</w:t>
      </w:r>
      <w:proofErr w:type="spellEnd"/>
      <w:r>
        <w:t>), damit das LINQ/.NET-Idiom nicht „kippt".</w:t>
      </w:r>
    </w:p>
    <w:p w14:paraId="0EEBF1B8" w14:textId="77777777" w:rsidR="00F029D1" w:rsidRDefault="00000000">
      <w:pPr>
        <w:pStyle w:val="berschrift3"/>
        <w:spacing w:before="240" w:after="120"/>
      </w:pPr>
      <w:bookmarkStart w:id="31" w:name="_Toc228605014"/>
      <w:r>
        <w:t xml:space="preserve">F14 — Inkonsistente Einrückung in </w:t>
      </w:r>
      <w:proofErr w:type="spellStart"/>
      <w:r>
        <w:t>csproj</w:t>
      </w:r>
      <w:proofErr w:type="spellEnd"/>
      <w:r>
        <w:t>-Dateien</w:t>
      </w:r>
      <w:proofErr w:type="gramStart"/>
      <w:r>
        <w:t xml:space="preserve">   </w:t>
      </w:r>
      <w:r>
        <w:rPr>
          <w:color w:val="2D7D46"/>
          <w:sz w:val="22"/>
          <w:szCs w:val="22"/>
        </w:rPr>
        <w:t>[</w:t>
      </w:r>
      <w:proofErr w:type="gramEnd"/>
      <w:r>
        <w:rPr>
          <w:color w:val="2D7D46"/>
          <w:sz w:val="22"/>
          <w:szCs w:val="22"/>
        </w:rPr>
        <w:t>Niedrig]</w:t>
      </w:r>
      <w:bookmarkEnd w:id="31"/>
    </w:p>
    <w:p w14:paraId="0CA4E754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r>
        <w:t xml:space="preserve">Tabs vs. Spaces in den </w:t>
      </w:r>
      <w:proofErr w:type="spellStart"/>
      <w:r>
        <w:t>csprojs</w:t>
      </w:r>
      <w:proofErr w:type="spellEnd"/>
      <w:r>
        <w:t xml:space="preserve"> sind nicht einheitlich: </w:t>
      </w:r>
      <w:proofErr w:type="spellStart"/>
      <w:r>
        <w:t>ITW.Web</w:t>
      </w:r>
      <w:proofErr w:type="spellEnd"/>
      <w:r>
        <w:t>/.</w:t>
      </w:r>
      <w:proofErr w:type="spellStart"/>
      <w:r>
        <w:t>csproj</w:t>
      </w:r>
      <w:proofErr w:type="spellEnd"/>
      <w:r>
        <w:t xml:space="preserve"> nutzt 32 Tabs, </w:t>
      </w:r>
      <w:proofErr w:type="spellStart"/>
      <w:r>
        <w:t>ITW.Domain</w:t>
      </w:r>
      <w:proofErr w:type="spellEnd"/>
      <w:r>
        <w:t>/.</w:t>
      </w:r>
      <w:proofErr w:type="spellStart"/>
      <w:r>
        <w:t>csproj</w:t>
      </w:r>
      <w:proofErr w:type="spellEnd"/>
      <w:r>
        <w:t xml:space="preserve"> 11 Spaces, </w:t>
      </w:r>
      <w:proofErr w:type="spellStart"/>
      <w:r>
        <w:t>ITW.Application</w:t>
      </w:r>
      <w:proofErr w:type="spellEnd"/>
      <w:r>
        <w:t>/.</w:t>
      </w:r>
      <w:proofErr w:type="spellStart"/>
      <w:r>
        <w:t>csproj</w:t>
      </w:r>
      <w:proofErr w:type="spellEnd"/>
      <w:r>
        <w:t xml:space="preserve"> mischt beides.</w:t>
      </w:r>
    </w:p>
    <w:p w14:paraId="2D4B3FEF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proofErr w:type="gramStart"/>
      <w:r>
        <w:t>Eine .</w:t>
      </w:r>
      <w:proofErr w:type="spellStart"/>
      <w:r>
        <w:t>editorconfig</w:t>
      </w:r>
      <w:proofErr w:type="spellEnd"/>
      <w:proofErr w:type="gramEnd"/>
      <w:r>
        <w:t xml:space="preserve"> im Solution-Root mit </w:t>
      </w:r>
      <w:proofErr w:type="spellStart"/>
      <w:r>
        <w:t>indent_style</w:t>
      </w:r>
      <w:proofErr w:type="spellEnd"/>
      <w:r>
        <w:t>=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indent_size</w:t>
      </w:r>
      <w:proofErr w:type="spellEnd"/>
      <w:r>
        <w:t>=4 (für .</w:t>
      </w:r>
      <w:proofErr w:type="spellStart"/>
      <w:r>
        <w:t>csproj</w:t>
      </w:r>
      <w:proofErr w:type="spellEnd"/>
      <w:r>
        <w:t xml:space="preserve"> </w:t>
      </w:r>
      <w:proofErr w:type="spellStart"/>
      <w:r>
        <w:t>indent_size</w:t>
      </w:r>
      <w:proofErr w:type="spellEnd"/>
      <w:r>
        <w:t xml:space="preserve">=2). Kombiniert mit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als Pre-Commit-Hook.</w:t>
      </w:r>
    </w:p>
    <w:p w14:paraId="3AE07310" w14:textId="77777777" w:rsidR="00F029D1" w:rsidRDefault="00000000">
      <w:pPr>
        <w:pStyle w:val="berschrift3"/>
        <w:spacing w:before="240" w:after="120"/>
      </w:pPr>
      <w:bookmarkStart w:id="32" w:name="_Toc228605015"/>
      <w:r>
        <w:t xml:space="preserve">F15 — </w:t>
      </w:r>
      <w:proofErr w:type="spellStart"/>
      <w:r>
        <w:t>ErrorViewModel.cs</w:t>
      </w:r>
      <w:proofErr w:type="spellEnd"/>
      <w:r>
        <w:t xml:space="preserve"> noch im alten Stil</w:t>
      </w:r>
      <w:proofErr w:type="gramStart"/>
      <w:r>
        <w:t xml:space="preserve">   </w:t>
      </w:r>
      <w:r>
        <w:rPr>
          <w:color w:val="2D7D46"/>
          <w:sz w:val="22"/>
          <w:szCs w:val="22"/>
        </w:rPr>
        <w:t>[</w:t>
      </w:r>
      <w:proofErr w:type="gramEnd"/>
      <w:r>
        <w:rPr>
          <w:color w:val="2D7D46"/>
          <w:sz w:val="22"/>
          <w:szCs w:val="22"/>
        </w:rPr>
        <w:t>Niedrig]</w:t>
      </w:r>
      <w:bookmarkEnd w:id="32"/>
    </w:p>
    <w:p w14:paraId="4FAB1257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proofErr w:type="spellStart"/>
      <w:r>
        <w:t>ErrorViewModel.cs</w:t>
      </w:r>
      <w:proofErr w:type="spellEnd"/>
      <w:r>
        <w:t xml:space="preserve"> ist die einzige Datei mit </w:t>
      </w:r>
      <w:proofErr w:type="spellStart"/>
      <w:r>
        <w:t>block</w:t>
      </w:r>
      <w:proofErr w:type="spellEnd"/>
      <w:r>
        <w:t>-</w:t>
      </w:r>
      <w:proofErr w:type="spellStart"/>
      <w:r>
        <w:t>scoped</w:t>
      </w:r>
      <w:proofErr w:type="spellEnd"/>
      <w:r>
        <w:t xml:space="preserve"> Namespace und nicht-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class</w:t>
      </w:r>
      <w:proofErr w:type="spellEnd"/>
      <w:r>
        <w:t>.</w:t>
      </w:r>
    </w:p>
    <w:p w14:paraId="70EB722A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r>
        <w:t>Auf file-</w:t>
      </w:r>
      <w:proofErr w:type="spellStart"/>
      <w:r>
        <w:t>scoped</w:t>
      </w:r>
      <w:proofErr w:type="spellEnd"/>
      <w:r>
        <w:t xml:space="preserve"> Namespace und 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record</w:t>
      </w:r>
      <w:proofErr w:type="spellEnd"/>
      <w:r>
        <w:t>/</w:t>
      </w:r>
      <w:proofErr w:type="spellStart"/>
      <w:r>
        <w:t>class</w:t>
      </w:r>
      <w:proofErr w:type="spellEnd"/>
      <w:r>
        <w:t xml:space="preserve"> umstellen, damit der Coding-Style 100 % konsistent ist.</w:t>
      </w:r>
    </w:p>
    <w:p w14:paraId="138797F1" w14:textId="77777777" w:rsidR="00F029D1" w:rsidRDefault="00000000">
      <w:pPr>
        <w:pStyle w:val="berschrift3"/>
        <w:spacing w:before="240" w:after="120"/>
      </w:pPr>
      <w:bookmarkStart w:id="33" w:name="_Toc228605016"/>
      <w:r>
        <w:t xml:space="preserve">F16 — Fehlende Repo-Konventionen </w:t>
      </w:r>
      <w:proofErr w:type="gramStart"/>
      <w:r>
        <w:t>(.</w:t>
      </w:r>
      <w:proofErr w:type="spellStart"/>
      <w:r>
        <w:t>editorconfig</w:t>
      </w:r>
      <w:proofErr w:type="spellEnd"/>
      <w:proofErr w:type="gramEnd"/>
      <w:r>
        <w:t xml:space="preserve">, </w:t>
      </w:r>
      <w:proofErr w:type="spellStart"/>
      <w:proofErr w:type="gramStart"/>
      <w:r>
        <w:t>Directory.Build.props</w:t>
      </w:r>
      <w:proofErr w:type="spellEnd"/>
      <w:r>
        <w:t>, .</w:t>
      </w:r>
      <w:proofErr w:type="spellStart"/>
      <w:r>
        <w:t>gitignore</w:t>
      </w:r>
      <w:proofErr w:type="spellEnd"/>
      <w:proofErr w:type="gramEnd"/>
      <w:r>
        <w:t xml:space="preserve">, </w:t>
      </w:r>
      <w:proofErr w:type="gramStart"/>
      <w:r>
        <w:t xml:space="preserve">README)   </w:t>
      </w:r>
      <w:proofErr w:type="gramEnd"/>
      <w:r>
        <w:rPr>
          <w:color w:val="D68910"/>
          <w:sz w:val="22"/>
          <w:szCs w:val="22"/>
        </w:rPr>
        <w:t>[Mittel]</w:t>
      </w:r>
      <w:bookmarkEnd w:id="33"/>
    </w:p>
    <w:p w14:paraId="53DCB491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r>
        <w:t xml:space="preserve">Im Repository </w:t>
      </w:r>
      <w:proofErr w:type="gramStart"/>
      <w:r>
        <w:t>fehlen .</w:t>
      </w:r>
      <w:proofErr w:type="spellStart"/>
      <w:r>
        <w:t>editorconfig</w:t>
      </w:r>
      <w:proofErr w:type="spellEnd"/>
      <w:proofErr w:type="gramEnd"/>
      <w:r>
        <w:t xml:space="preserve">, </w:t>
      </w:r>
      <w:proofErr w:type="spellStart"/>
      <w:proofErr w:type="gramStart"/>
      <w:r>
        <w:t>Directory.Build.props</w:t>
      </w:r>
      <w:proofErr w:type="spellEnd"/>
      <w:r>
        <w:t>, .</w:t>
      </w:r>
      <w:proofErr w:type="spellStart"/>
      <w:r>
        <w:t>gitignore</w:t>
      </w:r>
      <w:proofErr w:type="spellEnd"/>
      <w:proofErr w:type="gramEnd"/>
      <w:r>
        <w:t xml:space="preserve"> und ein README. Das treibt unter anderem Befund F14 mit an und macht es Neueinsteigern schwer.</w:t>
      </w:r>
    </w:p>
    <w:p w14:paraId="55080B78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r>
        <w:t>Folgende Dateien ergänzen: (1</w:t>
      </w:r>
      <w:proofErr w:type="gramStart"/>
      <w:r>
        <w:t>) .</w:t>
      </w:r>
      <w:proofErr w:type="spellStart"/>
      <w:r>
        <w:t>editorconfig</w:t>
      </w:r>
      <w:proofErr w:type="spellEnd"/>
      <w:proofErr w:type="gramEnd"/>
      <w:r>
        <w:t xml:space="preserve"> (siehe Anhang B). (2) </w:t>
      </w:r>
      <w:proofErr w:type="spellStart"/>
      <w:proofErr w:type="gramStart"/>
      <w:r>
        <w:t>Directory.Build.props</w:t>
      </w:r>
      <w:proofErr w:type="spellEnd"/>
      <w:proofErr w:type="gramEnd"/>
      <w:r>
        <w:t xml:space="preserve"> mit zentralem </w:t>
      </w:r>
      <w:proofErr w:type="spellStart"/>
      <w:r>
        <w:t>TargetFramework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 xml:space="preserve">, </w:t>
      </w:r>
      <w:proofErr w:type="spellStart"/>
      <w:r>
        <w:t>ImplicitUsings</w:t>
      </w:r>
      <w:proofErr w:type="spellEnd"/>
      <w:r>
        <w:t xml:space="preserve">, </w:t>
      </w:r>
      <w:proofErr w:type="spellStart"/>
      <w:r>
        <w:t>LangVersion</w:t>
      </w:r>
      <w:proofErr w:type="spellEnd"/>
      <w:r>
        <w:t>=</w:t>
      </w:r>
      <w:proofErr w:type="spellStart"/>
      <w:r>
        <w:t>latest</w:t>
      </w:r>
      <w:proofErr w:type="spellEnd"/>
      <w:r>
        <w:t xml:space="preserve">, </w:t>
      </w:r>
      <w:proofErr w:type="spellStart"/>
      <w:r>
        <w:t>AnalysisLevel</w:t>
      </w:r>
      <w:proofErr w:type="spellEnd"/>
      <w:r>
        <w:t>=</w:t>
      </w:r>
      <w:proofErr w:type="spellStart"/>
      <w:r>
        <w:t>latest</w:t>
      </w:r>
      <w:proofErr w:type="spellEnd"/>
      <w:r>
        <w:t xml:space="preserve">, </w:t>
      </w:r>
      <w:proofErr w:type="spellStart"/>
      <w:r>
        <w:t>EnforceCodeStyleInBuild</w:t>
      </w:r>
      <w:proofErr w:type="spellEnd"/>
      <w:r>
        <w:t>=</w:t>
      </w:r>
      <w:proofErr w:type="spellStart"/>
      <w:r>
        <w:t>true</w:t>
      </w:r>
      <w:proofErr w:type="spellEnd"/>
      <w:r>
        <w:t xml:space="preserve">. (3) </w:t>
      </w:r>
      <w:proofErr w:type="spellStart"/>
      <w:proofErr w:type="gramStart"/>
      <w:r>
        <w:t>Directory.Packages.props</w:t>
      </w:r>
      <w:proofErr w:type="spellEnd"/>
      <w:proofErr w:type="gramEnd"/>
      <w:r>
        <w:t xml:space="preserve"> mit zentralem Versions-</w:t>
      </w:r>
      <w:proofErr w:type="spellStart"/>
      <w:r>
        <w:t>Pinning</w:t>
      </w:r>
      <w:proofErr w:type="spellEnd"/>
      <w:r>
        <w:t>. (4) Standard</w:t>
      </w:r>
      <w:proofErr w:type="gramStart"/>
      <w:r>
        <w:t>-.</w:t>
      </w:r>
      <w:proofErr w:type="spellStart"/>
      <w:r>
        <w:t>gitignore</w:t>
      </w:r>
      <w:proofErr w:type="spellEnd"/>
      <w:proofErr w:type="gramEnd"/>
      <w:r>
        <w:t xml:space="preserve"> für VS/.NET. (5) README mit „Wie starte ich die Suite?", „Wie führe ich Migrationen aus?", „Wie strukturiere ich einen Use Case?".</w:t>
      </w:r>
    </w:p>
    <w:p w14:paraId="30ACF0E8" w14:textId="77777777" w:rsidR="00F029D1" w:rsidRDefault="00000000">
      <w:pPr>
        <w:pStyle w:val="berschrift3"/>
        <w:spacing w:before="240" w:after="120"/>
      </w:pPr>
      <w:bookmarkStart w:id="34" w:name="_Toc228605017"/>
      <w:r>
        <w:t xml:space="preserve">F17 — Keine Roslyn-Analyzer / </w:t>
      </w:r>
      <w:proofErr w:type="spellStart"/>
      <w:r>
        <w:t>TreatWarningsAsErrors</w:t>
      </w:r>
      <w:proofErr w:type="spellEnd"/>
      <w:proofErr w:type="gramStart"/>
      <w:r>
        <w:t xml:space="preserve">   </w:t>
      </w:r>
      <w:r>
        <w:rPr>
          <w:color w:val="D68910"/>
          <w:sz w:val="22"/>
          <w:szCs w:val="22"/>
        </w:rPr>
        <w:t>[</w:t>
      </w:r>
      <w:proofErr w:type="gramEnd"/>
      <w:r>
        <w:rPr>
          <w:color w:val="D68910"/>
          <w:sz w:val="22"/>
          <w:szCs w:val="22"/>
        </w:rPr>
        <w:t>Mittel]</w:t>
      </w:r>
      <w:bookmarkEnd w:id="34"/>
    </w:p>
    <w:p w14:paraId="75A2C6D9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r>
        <w:t xml:space="preserve">Keiner der </w:t>
      </w:r>
      <w:proofErr w:type="spellStart"/>
      <w:r>
        <w:t>csprojs</w:t>
      </w:r>
      <w:proofErr w:type="spellEnd"/>
      <w:r>
        <w:t xml:space="preserve"> aktiviert </w:t>
      </w:r>
      <w:proofErr w:type="spellStart"/>
      <w:r>
        <w:t>TreatWarningsAsErrors</w:t>
      </w:r>
      <w:proofErr w:type="spellEnd"/>
      <w:r>
        <w:t xml:space="preserve">, </w:t>
      </w:r>
      <w:proofErr w:type="spellStart"/>
      <w:r>
        <w:t>EnableNETAnalyzers</w:t>
      </w:r>
      <w:proofErr w:type="spellEnd"/>
      <w:r>
        <w:t xml:space="preserve"> oder eine konkrete </w:t>
      </w:r>
      <w:proofErr w:type="spellStart"/>
      <w:r>
        <w:t>AnalysisLevel</w:t>
      </w:r>
      <w:proofErr w:type="spellEnd"/>
      <w:r>
        <w:t>-Stufe. CA-</w:t>
      </w:r>
      <w:proofErr w:type="spellStart"/>
      <w:r>
        <w:t>Warnings</w:t>
      </w:r>
      <w:proofErr w:type="spellEnd"/>
      <w:r>
        <w:t xml:space="preserve"> können dadurch unbemerkt eingecheckt werden.</w:t>
      </w:r>
    </w:p>
    <w:p w14:paraId="00B3797B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r>
        <w:t xml:space="preserve">Über </w:t>
      </w:r>
      <w:proofErr w:type="spellStart"/>
      <w:proofErr w:type="gramStart"/>
      <w:r>
        <w:t>Directory.Build.props</w:t>
      </w:r>
      <w:proofErr w:type="spellEnd"/>
      <w:proofErr w:type="gramEnd"/>
      <w:r>
        <w:t xml:space="preserve"> zentral aktivieren: &lt;</w:t>
      </w:r>
      <w:proofErr w:type="spellStart"/>
      <w:r>
        <w:t>EnableNETAnalyzers</w:t>
      </w:r>
      <w:proofErr w:type="spellEnd"/>
      <w:r>
        <w:t>&gt;</w:t>
      </w:r>
      <w:proofErr w:type="spellStart"/>
      <w:r>
        <w:t>true</w:t>
      </w:r>
      <w:proofErr w:type="spellEnd"/>
      <w:r>
        <w:t>&lt;/</w:t>
      </w:r>
      <w:proofErr w:type="spellStart"/>
      <w:r>
        <w:t>EnableNETAnalyzers</w:t>
      </w:r>
      <w:proofErr w:type="spellEnd"/>
      <w:r>
        <w:t>&gt;, &lt;</w:t>
      </w:r>
      <w:proofErr w:type="spellStart"/>
      <w:r>
        <w:t>AnalysisLevel</w:t>
      </w:r>
      <w:proofErr w:type="spellEnd"/>
      <w:r>
        <w:t>&gt;</w:t>
      </w:r>
      <w:proofErr w:type="spellStart"/>
      <w:r>
        <w:t>latest</w:t>
      </w:r>
      <w:proofErr w:type="spellEnd"/>
      <w:r>
        <w:t>-Recommended&lt;/</w:t>
      </w:r>
      <w:proofErr w:type="spellStart"/>
      <w:r>
        <w:t>AnalysisLevel</w:t>
      </w:r>
      <w:proofErr w:type="spellEnd"/>
      <w:r>
        <w:t>&gt;, &lt;</w:t>
      </w:r>
      <w:proofErr w:type="spellStart"/>
      <w:r>
        <w:t>TreatWarningsAsErrors</w:t>
      </w:r>
      <w:proofErr w:type="spellEnd"/>
      <w:r>
        <w:t>&gt;</w:t>
      </w:r>
      <w:proofErr w:type="spellStart"/>
      <w:r>
        <w:t>true</w:t>
      </w:r>
      <w:proofErr w:type="spellEnd"/>
      <w:r>
        <w:t>&lt;/</w:t>
      </w:r>
      <w:proofErr w:type="spellStart"/>
      <w:r>
        <w:t>TreatWarningsAsErrors</w:t>
      </w:r>
      <w:proofErr w:type="spellEnd"/>
      <w:r>
        <w:t xml:space="preserve">&gt;. Schrittweise aktivieren, da initial einige </w:t>
      </w:r>
      <w:proofErr w:type="spellStart"/>
      <w:r>
        <w:t>Warnings</w:t>
      </w:r>
      <w:proofErr w:type="spellEnd"/>
      <w:r>
        <w:t xml:space="preserve"> auftauchen werden.</w:t>
      </w:r>
    </w:p>
    <w:p w14:paraId="004826E6" w14:textId="77777777" w:rsidR="00F029D1" w:rsidRDefault="00000000">
      <w:pPr>
        <w:pStyle w:val="berschrift3"/>
        <w:spacing w:before="240" w:after="120"/>
      </w:pPr>
      <w:bookmarkStart w:id="35" w:name="_Toc228605018"/>
      <w:r>
        <w:t>F18 — Test-Abdeckung extrem ungleichmäßig</w:t>
      </w:r>
      <w:proofErr w:type="gramStart"/>
      <w:r>
        <w:t xml:space="preserve">   </w:t>
      </w:r>
      <w:r>
        <w:rPr>
          <w:color w:val="D68910"/>
          <w:sz w:val="22"/>
          <w:szCs w:val="22"/>
        </w:rPr>
        <w:t>[</w:t>
      </w:r>
      <w:proofErr w:type="gramEnd"/>
      <w:r>
        <w:rPr>
          <w:color w:val="D68910"/>
          <w:sz w:val="22"/>
          <w:szCs w:val="22"/>
        </w:rPr>
        <w:t>Mittel]</w:t>
      </w:r>
      <w:bookmarkEnd w:id="35"/>
    </w:p>
    <w:p w14:paraId="6B08F668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Beobachtung: </w:t>
      </w:r>
      <w:proofErr w:type="spellStart"/>
      <w:proofErr w:type="gramStart"/>
      <w:r>
        <w:t>ITW.Dienstplan.Test</w:t>
      </w:r>
      <w:proofErr w:type="spellEnd"/>
      <w:proofErr w:type="gramEnd"/>
      <w:r>
        <w:t xml:space="preserve"> wirkt mit 4.353 LOC und ~10 Test-Dateien gut versorgt. Demgegenüber liegt </w:t>
      </w:r>
      <w:proofErr w:type="spellStart"/>
      <w:r>
        <w:t>ITW.Web</w:t>
      </w:r>
      <w:proofErr w:type="spellEnd"/>
      <w:r>
        <w:t xml:space="preserve"> mit 12.713 LOC nur 1 Testdatei zugrunde, und für </w:t>
      </w:r>
      <w:proofErr w:type="spellStart"/>
      <w:r>
        <w:t>ITW.Application</w:t>
      </w:r>
      <w:proofErr w:type="spellEnd"/>
      <w:r>
        <w:t xml:space="preserve"> existiert kein dediziertes Test-Projekt. Insgesamt 59 [Fact]/[Theory]-Methoden in der gesamten Solution.</w:t>
      </w:r>
    </w:p>
    <w:p w14:paraId="51E1E99A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Auswirkung: </w:t>
      </w:r>
      <w:r>
        <w:t xml:space="preserve">Genau die Schichten mit der meisten Logik (Web-Orchestrierung, </w:t>
      </w:r>
      <w:proofErr w:type="spellStart"/>
      <w:r>
        <w:t>Application</w:t>
      </w:r>
      <w:proofErr w:type="spellEnd"/>
      <w:r>
        <w:t xml:space="preserve"> Use Cases) sind am wenigsten abgesichert. </w:t>
      </w:r>
      <w:proofErr w:type="spellStart"/>
      <w:r>
        <w:t>Refactorings</w:t>
      </w:r>
      <w:proofErr w:type="spellEnd"/>
      <w:r>
        <w:t xml:space="preserve"> dort sind risikoreich.</w:t>
      </w:r>
    </w:p>
    <w:p w14:paraId="62CBAA03" w14:textId="77777777" w:rsidR="00F029D1" w:rsidRDefault="00000000">
      <w:pPr>
        <w:spacing w:before="30" w:after="30"/>
      </w:pPr>
      <w:r>
        <w:rPr>
          <w:b/>
          <w:bCs/>
          <w:color w:val="2E5E8A"/>
        </w:rPr>
        <w:t xml:space="preserve">Empfehlung: </w:t>
      </w:r>
      <w:r>
        <w:t xml:space="preserve">Ein neues Projekt </w:t>
      </w:r>
      <w:proofErr w:type="spellStart"/>
      <w:proofErr w:type="gramStart"/>
      <w:r>
        <w:t>ITW.Application.Test</w:t>
      </w:r>
      <w:proofErr w:type="spellEnd"/>
      <w:proofErr w:type="gramEnd"/>
      <w:r>
        <w:t xml:space="preserve"> anlegen und für jeden Use-Case-Service mindestens einen Happy-Path und einen Fehlerfall testen. Die Web-Tests gezielt um die </w:t>
      </w:r>
      <w:proofErr w:type="spellStart"/>
      <w:r>
        <w:t>God</w:t>
      </w:r>
      <w:proofErr w:type="spellEnd"/>
      <w:r>
        <w:t>-Controller herum aufbauen, sobald F7 angegangen wird.</w:t>
      </w:r>
    </w:p>
    <w:p w14:paraId="3A46129A" w14:textId="77777777" w:rsidR="00F029D1" w:rsidRDefault="00000000">
      <w:pPr>
        <w:pStyle w:val="berschrift1"/>
        <w:pageBreakBefore/>
      </w:pPr>
      <w:bookmarkStart w:id="36" w:name="_Toc228605019"/>
      <w:r>
        <w:t>6   Empfehlungen &amp; Roadmap</w:t>
      </w:r>
      <w:bookmarkEnd w:id="36"/>
    </w:p>
    <w:p w14:paraId="2D446BCC" w14:textId="77777777" w:rsidR="00F029D1" w:rsidRDefault="00000000">
      <w:pPr>
        <w:pStyle w:val="berschrift2"/>
      </w:pPr>
      <w:bookmarkStart w:id="37" w:name="_Toc228605020"/>
      <w:r>
        <w:t>6.1   Priorisierungslogik</w:t>
      </w:r>
      <w:bookmarkEnd w:id="37"/>
    </w:p>
    <w:p w14:paraId="34E84062" w14:textId="77777777" w:rsidR="00F029D1" w:rsidRDefault="00000000">
      <w:pPr>
        <w:spacing w:before="80" w:after="80" w:line="300" w:lineRule="auto"/>
      </w:pPr>
      <w:r>
        <w:t>Die Empfehlungen sind so geordnet, dass jede Phase die nächste vorbereitet: zuerst Konventionen und Sicherheitsnetz, dann Web-Schicht entwirren, dann Architektur konsolidieren.</w:t>
      </w:r>
    </w:p>
    <w:p w14:paraId="4CFAD02F" w14:textId="77777777" w:rsidR="00F029D1" w:rsidRDefault="00000000">
      <w:pPr>
        <w:pStyle w:val="berschrift2"/>
      </w:pPr>
      <w:bookmarkStart w:id="38" w:name="_Toc228605021"/>
      <w:r>
        <w:t>6.2   Phase 1 – Sicherheitsnetz &amp; Konventionen (1–2 Wochen)</w:t>
      </w:r>
      <w:bookmarkEnd w:id="38"/>
    </w:p>
    <w:p w14:paraId="4D117A15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F16 + F17 + F14</w:t>
      </w:r>
      <w:proofErr w:type="gramStart"/>
      <w:r>
        <w:rPr>
          <w:b/>
          <w:bCs/>
        </w:rPr>
        <w:t xml:space="preserve">: </w:t>
      </w:r>
      <w:r>
        <w:t>.</w:t>
      </w:r>
      <w:proofErr w:type="spellStart"/>
      <w:r>
        <w:t>editorconfig</w:t>
      </w:r>
      <w:proofErr w:type="spellEnd"/>
      <w:proofErr w:type="gramEnd"/>
      <w:r>
        <w:t xml:space="preserve">, </w:t>
      </w:r>
      <w:proofErr w:type="spellStart"/>
      <w:proofErr w:type="gramStart"/>
      <w:r>
        <w:t>Directory.Build.props</w:t>
      </w:r>
      <w:proofErr w:type="spellEnd"/>
      <w:proofErr w:type="gramEnd"/>
      <w:r>
        <w:t xml:space="preserve">, </w:t>
      </w:r>
      <w:proofErr w:type="spellStart"/>
      <w:proofErr w:type="gramStart"/>
      <w:r>
        <w:t>Directory.Packages.props</w:t>
      </w:r>
      <w:proofErr w:type="spellEnd"/>
      <w:r>
        <w:t>, .</w:t>
      </w:r>
      <w:proofErr w:type="spellStart"/>
      <w:r>
        <w:t>gitignore</w:t>
      </w:r>
      <w:proofErr w:type="spellEnd"/>
      <w:proofErr w:type="gramEnd"/>
      <w:r>
        <w:t xml:space="preserve">, README anlegen; Analyzer + </w:t>
      </w:r>
      <w:proofErr w:type="spellStart"/>
      <w:r>
        <w:t>TreatWarningsAsErrors</w:t>
      </w:r>
      <w:proofErr w:type="spellEnd"/>
      <w:r>
        <w:t xml:space="preserve"> zentral einschalten und einmal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laufen lassen.</w:t>
      </w:r>
    </w:p>
    <w:p w14:paraId="32855DC2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F5: </w:t>
      </w:r>
      <w:proofErr w:type="spellStart"/>
      <w:r>
        <w:t>tests</w:t>
      </w:r>
      <w:proofErr w:type="spellEnd"/>
      <w:r>
        <w:t>/</w:t>
      </w:r>
      <w:proofErr w:type="spellStart"/>
      <w:r>
        <w:t>ITW.Diensplan.tests.csproj</w:t>
      </w:r>
      <w:proofErr w:type="spellEnd"/>
      <w:r>
        <w:t xml:space="preserve"> löschen.</w:t>
      </w:r>
    </w:p>
    <w:p w14:paraId="416AA50E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F8: </w:t>
      </w:r>
      <w:r>
        <w:t>Konstruktor-</w:t>
      </w:r>
      <w:proofErr w:type="spellStart"/>
      <w:r>
        <w:t>Boilerplate</w:t>
      </w:r>
      <w:proofErr w:type="spellEnd"/>
      <w:r>
        <w:t xml:space="preserve"> maschinell durch </w:t>
      </w:r>
      <w:proofErr w:type="spellStart"/>
      <w:r>
        <w:t>ArgumentNullException.ThrowIfNull</w:t>
      </w:r>
      <w:proofErr w:type="spellEnd"/>
      <w:r>
        <w:t xml:space="preserve"> bzw. Primary </w:t>
      </w:r>
      <w:proofErr w:type="spellStart"/>
      <w:r>
        <w:t>Constructors</w:t>
      </w:r>
      <w:proofErr w:type="spellEnd"/>
      <w:r>
        <w:t xml:space="preserve"> ersetzen (Anhang A).</w:t>
      </w:r>
    </w:p>
    <w:p w14:paraId="334AF22A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F10 (Stufe 1): </w:t>
      </w:r>
      <w:proofErr w:type="spellStart"/>
      <w:r>
        <w:t>ILogger</w:t>
      </w:r>
      <w:proofErr w:type="spellEnd"/>
      <w:r>
        <w:t>&lt;T&gt; in jeden Use-Case-Service. Strukturierte Log-Templates für Begin/Success/</w:t>
      </w:r>
      <w:proofErr w:type="spellStart"/>
      <w:r>
        <w:t>Failure</w:t>
      </w:r>
      <w:proofErr w:type="spellEnd"/>
      <w:r>
        <w:t>.</w:t>
      </w:r>
    </w:p>
    <w:p w14:paraId="5D38F432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F15: </w:t>
      </w:r>
      <w:proofErr w:type="spellStart"/>
      <w:r>
        <w:t>ErrorViewModel</w:t>
      </w:r>
      <w:proofErr w:type="spellEnd"/>
      <w:r>
        <w:t xml:space="preserve"> modernisieren.</w:t>
      </w:r>
    </w:p>
    <w:p w14:paraId="6CFD122E" w14:textId="77777777" w:rsidR="00F029D1" w:rsidRDefault="00000000">
      <w:pPr>
        <w:pStyle w:val="berschrift2"/>
      </w:pPr>
      <w:bookmarkStart w:id="39" w:name="_Toc228605022"/>
      <w:r>
        <w:t>6.3   Phase 2 – Web-Schicht entwirren (2–4 Wochen)</w:t>
      </w:r>
      <w:bookmarkEnd w:id="39"/>
    </w:p>
    <w:p w14:paraId="43AF5DC1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F7: </w:t>
      </w:r>
      <w:proofErr w:type="spellStart"/>
      <w:r>
        <w:t>God</w:t>
      </w:r>
      <w:proofErr w:type="spellEnd"/>
      <w:r>
        <w:t xml:space="preserve">-Controller </w:t>
      </w:r>
      <w:proofErr w:type="gramStart"/>
      <w:r>
        <w:t>pro fachlichem Konzept</w:t>
      </w:r>
      <w:proofErr w:type="gramEnd"/>
      <w:r>
        <w:t xml:space="preserve"> aufspalten, beginnend mit </w:t>
      </w:r>
      <w:proofErr w:type="spellStart"/>
      <w:r>
        <w:t>FahrzeugeController</w:t>
      </w:r>
      <w:proofErr w:type="spellEnd"/>
      <w:r>
        <w:t xml:space="preserve">. Optional </w:t>
      </w:r>
      <w:proofErr w:type="spellStart"/>
      <w:r>
        <w:t>MediatR</w:t>
      </w:r>
      <w:proofErr w:type="spellEnd"/>
      <w:r>
        <w:t>/Mediator-Aufruf direkt aus den Actions.</w:t>
      </w:r>
    </w:p>
    <w:p w14:paraId="39AC9672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F9: </w:t>
      </w:r>
      <w:proofErr w:type="spellStart"/>
      <w:r>
        <w:t>ITempDataNotifier</w:t>
      </w:r>
      <w:proofErr w:type="spellEnd"/>
      <w:r>
        <w:t xml:space="preserve"> + </w:t>
      </w:r>
      <w:proofErr w:type="spellStart"/>
      <w:r>
        <w:t>FlashKeys</w:t>
      </w:r>
      <w:proofErr w:type="spellEnd"/>
      <w:r>
        <w:t xml:space="preserve">; alle </w:t>
      </w:r>
      <w:proofErr w:type="spellStart"/>
      <w:r>
        <w:t>TempData</w:t>
      </w:r>
      <w:proofErr w:type="spellEnd"/>
      <w:r>
        <w:t>-Magic-Strings ersetzen.</w:t>
      </w:r>
    </w:p>
    <w:p w14:paraId="2D146B62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F11: </w:t>
      </w:r>
      <w:proofErr w:type="spellStart"/>
      <w:r>
        <w:t>IDateTimeProvider</w:t>
      </w:r>
      <w:proofErr w:type="spellEnd"/>
      <w:r>
        <w:t xml:space="preserve"> durchgängig nutzen; via BannedSymbols.txt absichern.</w:t>
      </w:r>
    </w:p>
    <w:p w14:paraId="03684B86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F12: </w:t>
      </w:r>
      <w:proofErr w:type="spellStart"/>
      <w:r>
        <w:t>CancellationToken</w:t>
      </w:r>
      <w:proofErr w:type="spellEnd"/>
      <w:r>
        <w:t xml:space="preserve"> konsequent durchreichen; CA2016 als </w:t>
      </w:r>
      <w:proofErr w:type="spellStart"/>
      <w:r>
        <w:t>Warning</w:t>
      </w:r>
      <w:proofErr w:type="spellEnd"/>
      <w:r>
        <w:t xml:space="preserve"> aktivieren.</w:t>
      </w:r>
    </w:p>
    <w:p w14:paraId="5325FAA4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F4: </w:t>
      </w:r>
      <w:r>
        <w:t xml:space="preserve">Web-Orchestrierungsregeln in WEB_ORCHESTRATION_RULES.md fixieren; optionaler Architekturtest mit </w:t>
      </w:r>
      <w:proofErr w:type="spellStart"/>
      <w:r>
        <w:t>NetArchTest</w:t>
      </w:r>
      <w:proofErr w:type="spellEnd"/>
      <w:r>
        <w:t>.</w:t>
      </w:r>
    </w:p>
    <w:p w14:paraId="730D50CC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F18: </w:t>
      </w:r>
      <w:proofErr w:type="spellStart"/>
      <w:proofErr w:type="gramStart"/>
      <w:r>
        <w:t>ITW.Application.Test</w:t>
      </w:r>
      <w:proofErr w:type="spellEnd"/>
      <w:proofErr w:type="gramEnd"/>
      <w:r>
        <w:t xml:space="preserve"> anlegen, beginnend mit den großen Use Cases der Module Dienstplan und Fahrzeugmanagement.</w:t>
      </w:r>
    </w:p>
    <w:p w14:paraId="60E19F8A" w14:textId="77777777" w:rsidR="00F029D1" w:rsidRDefault="00000000">
      <w:pPr>
        <w:pStyle w:val="berschrift2"/>
      </w:pPr>
      <w:bookmarkStart w:id="40" w:name="_Toc228605023"/>
      <w:r>
        <w:t>6.4   Phase 3 – Architektur konsolidieren (4–8 Wochen)</w:t>
      </w:r>
      <w:bookmarkEnd w:id="40"/>
    </w:p>
    <w:p w14:paraId="4AB24DAB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F1: </w:t>
      </w:r>
      <w:r>
        <w:t>ADR-Update – Status Einsatz und Aufnahme Fahrzeugmanagement explizit dokumentieren.</w:t>
      </w:r>
    </w:p>
    <w:p w14:paraId="355A7F79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F2 + F3: </w:t>
      </w:r>
      <w:r>
        <w:t xml:space="preserve">Entscheidung treffen: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(heute) oder Per-Module-</w:t>
      </w:r>
      <w:proofErr w:type="spellStart"/>
      <w:r>
        <w:t>DbContext</w:t>
      </w:r>
      <w:proofErr w:type="spellEnd"/>
      <w:r>
        <w:t xml:space="preserve"> (Ziel). Ergebnis als ADR 004 dokumentieren. Falls </w:t>
      </w:r>
      <w:proofErr w:type="spellStart"/>
      <w:r>
        <w:t>Shared</w:t>
      </w:r>
      <w:proofErr w:type="spellEnd"/>
      <w:r>
        <w:t xml:space="preserve"> bleibt, mindestens partial </w:t>
      </w:r>
      <w:proofErr w:type="spellStart"/>
      <w:r>
        <w:t>PlatformDbContext</w:t>
      </w:r>
      <w:proofErr w:type="spellEnd"/>
      <w:r>
        <w:t xml:space="preserve"> pro Modul aufteilen.</w:t>
      </w:r>
    </w:p>
    <w:p w14:paraId="6BD92370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F13: </w:t>
      </w:r>
      <w:r>
        <w:t>NAMING.md ergänzen, danach gezielt 5–10 prominente Bezeichner vereinheitlichen (</w:t>
      </w:r>
      <w:proofErr w:type="spellStart"/>
      <w:r>
        <w:t>Get</w:t>
      </w:r>
      <w:proofErr w:type="spellEnd"/>
      <w:r>
        <w:t>/Read/Save/</w:t>
      </w:r>
      <w:proofErr w:type="spellStart"/>
      <w:r>
        <w:t>Validate</w:t>
      </w:r>
      <w:proofErr w:type="spellEnd"/>
      <w:r>
        <w:t>-Verben).</w:t>
      </w:r>
    </w:p>
    <w:p w14:paraId="043181C4" w14:textId="77777777" w:rsidR="00F029D1" w:rsidRDefault="00000000">
      <w:pPr>
        <w:pStyle w:val="Listenabsatz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F10 (Stufe 2): </w:t>
      </w:r>
      <w:proofErr w:type="spellStart"/>
      <w:r>
        <w:t>Serilog</w:t>
      </w:r>
      <w:proofErr w:type="spellEnd"/>
      <w:r>
        <w:t>/</w:t>
      </w:r>
      <w:proofErr w:type="spellStart"/>
      <w:r>
        <w:t>OpenTelemetry</w:t>
      </w:r>
      <w:proofErr w:type="spellEnd"/>
      <w:r>
        <w:t xml:space="preserve"> konfigurieren, falls noch nicht geschehen; Korrelation mit Audit-Events.</w:t>
      </w:r>
    </w:p>
    <w:p w14:paraId="7A4BFC43" w14:textId="77777777" w:rsidR="00F029D1" w:rsidRDefault="00000000">
      <w:pPr>
        <w:pStyle w:val="berschrift2"/>
      </w:pPr>
      <w:bookmarkStart w:id="41" w:name="_Toc228605024"/>
      <w:r>
        <w:t>6.5   Aufwands- vs. Wirkungsmatrix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80"/>
        <w:gridCol w:w="2280"/>
        <w:gridCol w:w="2000"/>
      </w:tblGrid>
      <w:tr w:rsidR="00F029D1" w14:paraId="79A540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9A228" w14:textId="77777777" w:rsidR="00F029D1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EB047" w14:textId="77777777" w:rsidR="00F029D1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Empfehlung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D3BCD" w14:textId="77777777" w:rsidR="00F029D1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Aufwand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C2787" w14:textId="77777777" w:rsidR="00F029D1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Wirkung</w:t>
            </w:r>
          </w:p>
        </w:tc>
      </w:tr>
      <w:tr w:rsidR="00F029D1" w14:paraId="0F41D4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31138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F8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88629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Boilerplate</w:t>
            </w:r>
            <w:proofErr w:type="spellEnd"/>
            <w:r>
              <w:rPr>
                <w:sz w:val="20"/>
                <w:szCs w:val="20"/>
              </w:rPr>
              <w:t xml:space="preserve"> via Primary </w:t>
            </w:r>
            <w:proofErr w:type="spellStart"/>
            <w:r>
              <w:rPr>
                <w:sz w:val="20"/>
                <w:szCs w:val="20"/>
              </w:rPr>
              <w:t>Constructors</w:t>
            </w:r>
            <w:proofErr w:type="spellEnd"/>
            <w:r>
              <w:rPr>
                <w:sz w:val="20"/>
                <w:szCs w:val="20"/>
              </w:rPr>
              <w:t xml:space="preserve"> abbauen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F8D31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Niedrig (1–2 Tage)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8506A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Sehr hoch (Lesbarkeit)</w:t>
            </w:r>
          </w:p>
        </w:tc>
      </w:tr>
      <w:tr w:rsidR="00F029D1" w14:paraId="7CECCF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295E8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F16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DC9D7" w14:textId="77777777" w:rsidR="00F029D1" w:rsidRDefault="00000000">
            <w:pPr>
              <w:spacing w:line="260" w:lineRule="auto"/>
            </w:pPr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editorconfig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sz w:val="20"/>
                <w:szCs w:val="20"/>
              </w:rPr>
              <w:t>Directory.Build.props</w:t>
            </w:r>
            <w:proofErr w:type="spellEnd"/>
            <w:proofErr w:type="gram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4E798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Niedrig (0,5 Tag)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56551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Sehr hoch (Konsistenz)</w:t>
            </w:r>
          </w:p>
        </w:tc>
      </w:tr>
      <w:tr w:rsidR="00F029D1" w14:paraId="5859FD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3BE41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F17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69702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Analyzer + </w:t>
            </w:r>
            <w:proofErr w:type="spellStart"/>
            <w:r>
              <w:rPr>
                <w:sz w:val="20"/>
                <w:szCs w:val="20"/>
              </w:rPr>
              <w:t>WarningsAsErrors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C07EF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Niedrig (0,5–2 Tage)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93E5B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Hoch</w:t>
            </w:r>
          </w:p>
        </w:tc>
      </w:tr>
      <w:tr w:rsidR="00F029D1" w14:paraId="7BFC77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C2CAC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F5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A6F71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Geister-Test-Projekt löschen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21B4B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Sehr niedrig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DCC88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Niedrig (Klarheit)</w:t>
            </w:r>
          </w:p>
        </w:tc>
      </w:tr>
      <w:tr w:rsidR="00F029D1" w14:paraId="092793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B6582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F10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1F4D5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  <w:r>
              <w:rPr>
                <w:sz w:val="20"/>
                <w:szCs w:val="20"/>
              </w:rPr>
              <w:t xml:space="preserve"> einführen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A6998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Mittel (3–5 Tage)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1BA5E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Sehr hoch (Betrieb)</w:t>
            </w:r>
          </w:p>
        </w:tc>
      </w:tr>
      <w:tr w:rsidR="00F029D1" w14:paraId="52E326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A9ADB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F11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3B201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IDateTimeProvider</w:t>
            </w:r>
            <w:proofErr w:type="spellEnd"/>
            <w:r>
              <w:rPr>
                <w:sz w:val="20"/>
                <w:szCs w:val="20"/>
              </w:rPr>
              <w:t xml:space="preserve"> durchziehen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0A02A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Niedrig (1–2 Tage)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D2FE4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Hoch (Tests)</w:t>
            </w:r>
          </w:p>
        </w:tc>
      </w:tr>
      <w:tr w:rsidR="00F029D1" w14:paraId="31AD65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33384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F9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C5395" w14:textId="77777777" w:rsidR="00F029D1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ITempDataNotifier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FlashKeys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F1BB9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Niedrig (1 Tag)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76293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Hoch</w:t>
            </w:r>
          </w:p>
        </w:tc>
      </w:tr>
      <w:tr w:rsidR="00F029D1" w14:paraId="3FC4CA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C30B3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F7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52243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Controller aufteilen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03903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Hoch (1–3 Wochen)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7E54E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Sehr hoch</w:t>
            </w:r>
          </w:p>
        </w:tc>
      </w:tr>
      <w:tr w:rsidR="00F029D1" w14:paraId="5BFB91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AC481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F4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187CA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Web-Orchestrierungsregeln + </w:t>
            </w:r>
            <w:proofErr w:type="spellStart"/>
            <w:r>
              <w:rPr>
                <w:sz w:val="20"/>
                <w:szCs w:val="20"/>
              </w:rPr>
              <w:t>ArchTest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34532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Mittel (2–4 Tage)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26FE5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Hoch</w:t>
            </w:r>
          </w:p>
        </w:tc>
      </w:tr>
      <w:tr w:rsidR="00F029D1" w14:paraId="050A27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BC999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F18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1E346" w14:textId="77777777" w:rsidR="00F029D1" w:rsidRDefault="00000000">
            <w:pPr>
              <w:spacing w:line="260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ITW.Application.Test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aufbauen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8D577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Hoch (laufend)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1F254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Sehr hoch</w:t>
            </w:r>
          </w:p>
        </w:tc>
      </w:tr>
      <w:tr w:rsidR="00F029D1" w14:paraId="5697A6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C3E69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F1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33B75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ADR-Update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CADFB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Niedrig (0,5 Tag)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B2BAE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Mittel</w:t>
            </w:r>
          </w:p>
        </w:tc>
      </w:tr>
      <w:tr w:rsidR="00F029D1" w14:paraId="6DC66D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E329E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F2/F3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8895F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Persistenz-Modularisierung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B07A3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Hoch (4–8 Wochen)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0B116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Hoch (langfristig)</w:t>
            </w:r>
          </w:p>
        </w:tc>
      </w:tr>
      <w:tr w:rsidR="00F029D1" w14:paraId="4A3161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9CFF9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F13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C6CBC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NAMING.md + Vereinheitlichung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423B7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Mittel (1–2 Wochen)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AFEE4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Mittel</w:t>
            </w:r>
          </w:p>
        </w:tc>
      </w:tr>
    </w:tbl>
    <w:p w14:paraId="637FAC09" w14:textId="77777777" w:rsidR="00F029D1" w:rsidRDefault="00000000">
      <w:pPr>
        <w:pStyle w:val="berschrift1"/>
        <w:pageBreakBefore/>
      </w:pPr>
      <w:bookmarkStart w:id="42" w:name="_Toc228605025"/>
      <w:r>
        <w:t>Anhang A   Beispiel-</w:t>
      </w:r>
      <w:proofErr w:type="spellStart"/>
      <w:r>
        <w:t>Refactorings</w:t>
      </w:r>
      <w:bookmarkEnd w:id="42"/>
      <w:proofErr w:type="spellEnd"/>
    </w:p>
    <w:p w14:paraId="33F7B255" w14:textId="77777777" w:rsidR="00F029D1" w:rsidRDefault="00000000">
      <w:pPr>
        <w:pStyle w:val="berschrift2"/>
      </w:pPr>
      <w:bookmarkStart w:id="43" w:name="_Toc228605026"/>
      <w:r>
        <w:t>A.1   Konstruktor-</w:t>
      </w:r>
      <w:proofErr w:type="spellStart"/>
      <w:r>
        <w:t>Boilerplate</w:t>
      </w:r>
      <w:proofErr w:type="spellEnd"/>
      <w:r>
        <w:t xml:space="preserve"> (F8)</w:t>
      </w:r>
      <w:bookmarkEnd w:id="43"/>
    </w:p>
    <w:p w14:paraId="40813148" w14:textId="77777777" w:rsidR="00F029D1" w:rsidRDefault="00000000">
      <w:pPr>
        <w:spacing w:before="80" w:after="80" w:line="300" w:lineRule="auto"/>
      </w:pPr>
      <w:r>
        <w:t xml:space="preserve">Heutiger Stand (Auszug aus </w:t>
      </w:r>
      <w:proofErr w:type="spellStart"/>
      <w:r>
        <w:t>FahrzeugeController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29D1" w14:paraId="77B1B3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4C7F28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FahrzeugeController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0CB6FFDF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ReadFahrzeugUebersichtService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readFahrzeugUebersichtService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6382B56C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CreateFahrzeugService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createFahrzeugService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2876DEE8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/* … 12 weitere Parameter … */</w:t>
            </w:r>
          </w:p>
          <w:p w14:paraId="7352289E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ICurrentUserContextAccessor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currentUserContextAccessor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1ED3A66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currentUserContextAccessor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74E61E6A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3B29ADA9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readFahrzeugUebersichtService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readFahrzeugUebersichtService</w:t>
            </w:r>
            <w:proofErr w:type="spellEnd"/>
          </w:p>
          <w:p w14:paraId="48F80EA0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??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throw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ArgumentNullException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nameof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readFahrzeugUebersichtService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));</w:t>
            </w:r>
          </w:p>
          <w:p w14:paraId="6F55EEFB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EBE11BD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createFahrzeugService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createFahrzeugService</w:t>
            </w:r>
            <w:proofErr w:type="spellEnd"/>
          </w:p>
          <w:p w14:paraId="6CBB518E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??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throw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ArgumentNullException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nameof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createFahrzeugService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));</w:t>
            </w:r>
          </w:p>
          <w:p w14:paraId="6934A2E1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35979F7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/* … 12 weitere Null-Checks … */</w:t>
            </w:r>
          </w:p>
          <w:p w14:paraId="3AA8C59C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77301C6B" w14:textId="77777777" w:rsidR="00F029D1" w:rsidRDefault="00000000">
      <w:pPr>
        <w:spacing w:before="80" w:after="80" w:line="300" w:lineRule="auto"/>
      </w:pPr>
      <w:r>
        <w:t xml:space="preserve">Ziel mit Primary </w:t>
      </w:r>
      <w:proofErr w:type="spellStart"/>
      <w:r>
        <w:t>Constructor</w:t>
      </w:r>
      <w:proofErr w:type="spellEnd"/>
      <w:r>
        <w:t xml:space="preserve"> (C# 12):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29D1" w14:paraId="6ADB9E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BF3560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sealed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FahrzeugeController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416F6B22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ReadFahrzeugUebersichtService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readFahrzeugUebersichtService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6A6DC739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CreateFahrzeugService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createFahrzeugService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1080C7AD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/* … */</w:t>
            </w:r>
          </w:p>
          <w:p w14:paraId="3778F5E4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ICurrentUserContextAccessor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currentUserContextAccessor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367DEE97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: IntensivtransportFahrzeugmanagementControllerBase(currentUserContextAccessor)</w:t>
            </w:r>
          </w:p>
          <w:p w14:paraId="1836EAA1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0DD3D8D1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// Verwendung direkt: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readFahrzeugUebersichtService.ExecuteAsync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(...);</w:t>
            </w:r>
          </w:p>
          <w:p w14:paraId="1331717E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6624922" w14:textId="77777777" w:rsidR="00F029D1" w:rsidRDefault="00000000">
      <w:pPr>
        <w:spacing w:before="80" w:after="80" w:line="300" w:lineRule="auto"/>
      </w:pPr>
      <w:r>
        <w:t xml:space="preserve">Ist die Klasse zu groß für einen Primary </w:t>
      </w:r>
      <w:proofErr w:type="spellStart"/>
      <w:r>
        <w:t>Constructor</w:t>
      </w:r>
      <w:proofErr w:type="spellEnd"/>
      <w:r>
        <w:t xml:space="preserve"> (Hauptursache F7), reicht oft auch: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29D1" w14:paraId="42E256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9C5687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CreateBenutzerkontoService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IBenutzerkontoRepository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repository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1FB01CDC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424FF704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ArgumentNullException.ThrowIfNull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repository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10C43F27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repository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repository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53B787D2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01038B1" w14:textId="77777777" w:rsidR="00F029D1" w:rsidRDefault="00000000">
      <w:pPr>
        <w:pStyle w:val="berschrift2"/>
      </w:pPr>
      <w:bookmarkStart w:id="44" w:name="_Toc228605027"/>
      <w:r>
        <w:t>A.2   Wiederholte Zugriffsprüfung im Controller (F7)</w:t>
      </w:r>
      <w:bookmarkEnd w:id="44"/>
    </w:p>
    <w:p w14:paraId="095B90F5" w14:textId="77777777" w:rsidR="00F029D1" w:rsidRDefault="00000000">
      <w:pPr>
        <w:spacing w:before="80" w:after="80" w:line="300" w:lineRule="auto"/>
      </w:pPr>
      <w:r>
        <w:t>Heute beginnt jede Action mit demselben Block: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29D1" w14:paraId="798D2C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D4B264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zugriff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PruefeDienstplanzugriffAsync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</w:p>
          <w:p w14:paraId="32CC6DFB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erfordertWachleiter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67A3FAAF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cancellationToken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18D504A9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F208F40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zugriff.EarlyResult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not null)</w:t>
            </w:r>
          </w:p>
          <w:p w14:paraId="5F246B81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33D2B3A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zugriff.EarlyResult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2CB0111C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37E29002" w14:textId="77777777" w:rsidR="00F029D1" w:rsidRDefault="00000000">
      <w:pPr>
        <w:spacing w:before="80" w:after="80" w:line="300" w:lineRule="auto"/>
      </w:pPr>
      <w:r>
        <w:t xml:space="preserve">Vorschlag: ein </w:t>
      </w:r>
      <w:proofErr w:type="spellStart"/>
      <w:r>
        <w:t>ActionFilter</w:t>
      </w:r>
      <w:proofErr w:type="spellEnd"/>
      <w:r>
        <w:t xml:space="preserve"> [</w:t>
      </w:r>
      <w:proofErr w:type="spellStart"/>
      <w:proofErr w:type="gramStart"/>
      <w:r>
        <w:t>DienstplanZugriff</w:t>
      </w:r>
      <w:proofErr w:type="spellEnd"/>
      <w:r>
        <w:t>(</w:t>
      </w:r>
      <w:proofErr w:type="spellStart"/>
      <w:proofErr w:type="gramEnd"/>
      <w:r>
        <w:t>WachleiterPflicht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)], der den Zugriff prüft, das </w:t>
      </w:r>
      <w:proofErr w:type="spellStart"/>
      <w:r>
        <w:t>CurrentUserContext</w:t>
      </w:r>
      <w:proofErr w:type="spellEnd"/>
      <w:r>
        <w:t xml:space="preserve">-Objekt in </w:t>
      </w:r>
      <w:proofErr w:type="spellStart"/>
      <w:r>
        <w:t>HttpContext.Items</w:t>
      </w:r>
      <w:proofErr w:type="spellEnd"/>
      <w:r>
        <w:t xml:space="preserve"> ablegt und im Fehlerfall direkt ein </w:t>
      </w:r>
      <w:proofErr w:type="spellStart"/>
      <w:r>
        <w:t>RedirectResult</w:t>
      </w:r>
      <w:proofErr w:type="spellEnd"/>
      <w:r>
        <w:t xml:space="preserve"> erzeugt. Action-Methoden werden dadurch bis zu 80 % kürzer.</w:t>
      </w:r>
    </w:p>
    <w:p w14:paraId="09BB6230" w14:textId="77777777" w:rsidR="00F029D1" w:rsidRDefault="00000000">
      <w:pPr>
        <w:pStyle w:val="berschrift2"/>
      </w:pPr>
      <w:bookmarkStart w:id="45" w:name="_Toc228605028"/>
      <w:r>
        <w:t xml:space="preserve">A.3   </w:t>
      </w:r>
      <w:proofErr w:type="spellStart"/>
      <w:r>
        <w:t>TempData-Notifier</w:t>
      </w:r>
      <w:proofErr w:type="spellEnd"/>
      <w:r>
        <w:t xml:space="preserve"> (F9)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29D1" w14:paraId="1160A6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B28D85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interface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ITempDataNotifier</w:t>
            </w:r>
            <w:proofErr w:type="spellEnd"/>
          </w:p>
          <w:p w14:paraId="00EC2F77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7FE59D5A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Success(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26D27D95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Error(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7428941E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Info(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53C73EAE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1DBC75C0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1FE06BD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internal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FlashKeys</w:t>
            </w:r>
            <w:proofErr w:type="spellEnd"/>
          </w:p>
          <w:p w14:paraId="69555F24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0B2FEA28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Success 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FlashSuccess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";</w:t>
            </w:r>
          </w:p>
          <w:p w14:paraId="4836C098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Error   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FlashError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";</w:t>
            </w:r>
          </w:p>
          <w:p w14:paraId="77876CAB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Info    =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FlashInfo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";</w:t>
            </w:r>
          </w:p>
          <w:p w14:paraId="2160DA14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1B9AF1C8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23A4832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// Aufruf:</w:t>
            </w:r>
          </w:p>
          <w:p w14:paraId="30F06508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notifier.Success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("Die Tagesplanung wurde gespeichert.");</w:t>
            </w:r>
          </w:p>
        </w:tc>
      </w:tr>
    </w:tbl>
    <w:p w14:paraId="43E3E205" w14:textId="77777777" w:rsidR="00F029D1" w:rsidRDefault="00000000">
      <w:pPr>
        <w:pStyle w:val="berschrift1"/>
        <w:pageBreakBefore/>
      </w:pPr>
      <w:bookmarkStart w:id="46" w:name="_Toc228605029"/>
      <w:r>
        <w:t xml:space="preserve">Anhang B   </w:t>
      </w:r>
      <w:proofErr w:type="gramStart"/>
      <w:r>
        <w:t>Vorlage .</w:t>
      </w:r>
      <w:proofErr w:type="spellStart"/>
      <w:r>
        <w:t>editorconfig</w:t>
      </w:r>
      <w:proofErr w:type="spellEnd"/>
      <w:proofErr w:type="gramEnd"/>
      <w:r>
        <w:t xml:space="preserve"> (Auszug)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029D1" w14:paraId="0F52CF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62BAA0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root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  <w:proofErr w:type="spellEnd"/>
          </w:p>
          <w:p w14:paraId="1E9E59AE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BE31B9D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[*]</w:t>
            </w:r>
          </w:p>
          <w:p w14:paraId="12A720BE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charset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utf-8</w:t>
            </w:r>
          </w:p>
          <w:p w14:paraId="309FD02C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end_of_line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crlf</w:t>
            </w:r>
            <w:proofErr w:type="spellEnd"/>
          </w:p>
          <w:p w14:paraId="7E01F5D5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indent_style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space</w:t>
            </w:r>
            <w:proofErr w:type="spellEnd"/>
          </w:p>
          <w:p w14:paraId="2C40E205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indent_size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4</w:t>
            </w:r>
          </w:p>
          <w:p w14:paraId="502B942F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insert_final_newline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  <w:proofErr w:type="spellEnd"/>
          </w:p>
          <w:p w14:paraId="32E0BC05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trim_trailing_whitespace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  <w:proofErr w:type="spellEnd"/>
          </w:p>
          <w:p w14:paraId="7299E9B3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5A768B9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*.{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csproj,props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targets,xml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json,yml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,yaml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}]</w:t>
            </w:r>
          </w:p>
          <w:p w14:paraId="52693BE0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indent_size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2</w:t>
            </w:r>
          </w:p>
          <w:p w14:paraId="2A2AE2D5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4CD2C8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[*.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  <w:p w14:paraId="003F0E7D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csharp_style_namespace_declarations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scoped:warning</w:t>
            </w:r>
            <w:proofErr w:type="spellEnd"/>
            <w:proofErr w:type="gramEnd"/>
          </w:p>
          <w:p w14:paraId="0E1B7DFF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csharp_prefer_braces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true:warning</w:t>
            </w:r>
            <w:proofErr w:type="spellEnd"/>
            <w:proofErr w:type="gramEnd"/>
          </w:p>
          <w:p w14:paraId="4FBD5609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csharp_style_var_when_type_is_apparent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true:suggestion</w:t>
            </w:r>
            <w:proofErr w:type="spellEnd"/>
            <w:proofErr w:type="gramEnd"/>
          </w:p>
          <w:p w14:paraId="2D9A7A88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csharp_style_expression_bodied_methods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when_on_single_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line:silent</w:t>
            </w:r>
            <w:proofErr w:type="spellEnd"/>
            <w:proofErr w:type="gramEnd"/>
          </w:p>
          <w:p w14:paraId="1A5B889A" w14:textId="77777777" w:rsidR="00F029D1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dotnet_style_qualification_for_field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false:warning</w:t>
            </w:r>
            <w:proofErr w:type="spellEnd"/>
            <w:proofErr w:type="gramEnd"/>
          </w:p>
          <w:p w14:paraId="44944394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dotnet_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diagnostic.CA2016.severity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# Forward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CancellationToken</w:t>
            </w:r>
            <w:proofErr w:type="spellEnd"/>
          </w:p>
          <w:p w14:paraId="06F1511F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dotnet_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diagnostic.CA1822.severity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suggestion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# Mark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members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static</w:t>
            </w:r>
            <w:proofErr w:type="spellEnd"/>
          </w:p>
          <w:p w14:paraId="72C1C942" w14:textId="77777777" w:rsidR="00F029D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dotnet_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diagnostic.IDE0011.severity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warning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# Add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braces</w:t>
            </w:r>
            <w:proofErr w:type="spellEnd"/>
          </w:p>
        </w:tc>
      </w:tr>
    </w:tbl>
    <w:p w14:paraId="76E5C834" w14:textId="77777777" w:rsidR="00F029D1" w:rsidRDefault="00000000">
      <w:pPr>
        <w:pStyle w:val="berschrift1"/>
        <w:pageBreakBefore/>
      </w:pPr>
      <w:bookmarkStart w:id="47" w:name="_Toc228605030"/>
      <w:r>
        <w:t>Anhang C   Glossar der wichtigsten Fachbegriffe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029D1" w14:paraId="197F69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E59B1" w14:textId="77777777" w:rsidR="00F029D1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Begriff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3BD3C" w14:textId="77777777" w:rsidR="00F029D1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 xml:space="preserve">Bedeutung im Kontext der </w:t>
            </w:r>
            <w:proofErr w:type="spellStart"/>
            <w:r>
              <w:rPr>
                <w:b/>
                <w:bCs/>
                <w:sz w:val="20"/>
                <w:szCs w:val="20"/>
              </w:rPr>
              <w:t>ITW.Suite</w:t>
            </w:r>
            <w:proofErr w:type="spellEnd"/>
          </w:p>
        </w:tc>
      </w:tr>
      <w:tr w:rsidR="00F029D1" w14:paraId="2E978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A0655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Bereich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1BB34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Organisatorischer Bereich (Intensivtransport, Verwaltung, Geschäftsführung), gleichzeitig Routing-Area in ASP.NET Core MVC.</w:t>
            </w:r>
          </w:p>
        </w:tc>
      </w:tr>
      <w:tr w:rsidR="00F029D1" w14:paraId="56C11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D513B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Wachleiter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20972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Rolle in </w:t>
            </w:r>
            <w:proofErr w:type="spellStart"/>
            <w:r>
              <w:rPr>
                <w:sz w:val="20"/>
                <w:szCs w:val="20"/>
              </w:rPr>
              <w:t>BereichsrolleCode</w:t>
            </w:r>
            <w:proofErr w:type="spellEnd"/>
            <w:r>
              <w:rPr>
                <w:sz w:val="20"/>
                <w:szCs w:val="20"/>
              </w:rPr>
              <w:t>; verantwortlich für Tagesplanung, Ausfälle, Vertretungen.</w:t>
            </w:r>
          </w:p>
        </w:tc>
      </w:tr>
      <w:tr w:rsidR="00F029D1" w14:paraId="69234F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B023B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Wunschphase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16A98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Zeitfenster, in dem Mitarbeitende Dienstwünsche eintragen können.</w:t>
            </w:r>
          </w:p>
        </w:tc>
      </w:tr>
      <w:tr w:rsidR="00F029D1" w14:paraId="78C4E4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4BBE6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Modul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91203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Fachliches Sub-System (Dienstplan, Einsatz, Fahrzeugmanagement, Personal …); pro Bereich freigeschaltet über </w:t>
            </w:r>
            <w:proofErr w:type="spellStart"/>
            <w:r>
              <w:rPr>
                <w:sz w:val="20"/>
                <w:szCs w:val="20"/>
              </w:rPr>
              <w:t>ModulZuweisung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029D1" w14:paraId="080B0C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BA2EE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ITW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65803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Intensivtransportwagen – die zentrale Domain der Anwendung.</w:t>
            </w:r>
          </w:p>
        </w:tc>
      </w:tr>
      <w:tr w:rsidR="00F029D1" w14:paraId="10F19B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BB184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Bereichsrolle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5EA13" w14:textId="77777777" w:rsidR="00F029D1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Funktion innerhalb eines Bereichs (Vorstand, Verwaltungsmitarbeiter, Wachleiter, Mitarbeiter …).</w:t>
            </w:r>
          </w:p>
        </w:tc>
      </w:tr>
    </w:tbl>
    <w:p w14:paraId="1FE9DA27" w14:textId="77777777" w:rsidR="00810E69" w:rsidRDefault="00810E69"/>
    <w:sectPr w:rsidR="00810E6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360D1" w14:textId="77777777" w:rsidR="00810E69" w:rsidRDefault="00810E69">
      <w:r>
        <w:separator/>
      </w:r>
    </w:p>
  </w:endnote>
  <w:endnote w:type="continuationSeparator" w:id="0">
    <w:p w14:paraId="54426E40" w14:textId="77777777" w:rsidR="00810E69" w:rsidRDefault="00810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D0286" w14:textId="77777777" w:rsidR="00F029D1" w:rsidRDefault="00000000">
    <w:pPr>
      <w:tabs>
        <w:tab w:val="right" w:pos="9026"/>
      </w:tabs>
    </w:pPr>
    <w:r>
      <w:rPr>
        <w:color w:val="4A4A4A"/>
        <w:sz w:val="16"/>
        <w:szCs w:val="16"/>
      </w:rPr>
      <w:t>© 2026 – Vertrauliches internes Dokument</w:t>
    </w:r>
    <w:r>
      <w:rPr>
        <w:color w:val="4A4A4A"/>
        <w:sz w:val="16"/>
        <w:szCs w:val="16"/>
      </w:rPr>
      <w:tab/>
      <w:t xml:space="preserve">Seite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PAGE</w:instrText>
    </w:r>
    <w:r>
      <w:rPr>
        <w:color w:val="4A4A4A"/>
        <w:sz w:val="16"/>
        <w:szCs w:val="16"/>
      </w:rPr>
      <w:fldChar w:fldCharType="separate"/>
    </w:r>
    <w:r w:rsidR="00CE43AC">
      <w:rPr>
        <w:noProof/>
        <w:color w:val="4A4A4A"/>
        <w:sz w:val="16"/>
        <w:szCs w:val="16"/>
      </w:rPr>
      <w:t>1</w:t>
    </w:r>
    <w:r>
      <w:rPr>
        <w:color w:val="4A4A4A"/>
        <w:sz w:val="16"/>
        <w:szCs w:val="16"/>
      </w:rPr>
      <w:fldChar w:fldCharType="end"/>
    </w:r>
    <w:r>
      <w:rPr>
        <w:color w:val="4A4A4A"/>
        <w:sz w:val="16"/>
        <w:szCs w:val="16"/>
      </w:rPr>
      <w:t xml:space="preserve"> / </w:t>
    </w:r>
    <w:r>
      <w:rPr>
        <w:color w:val="4A4A4A"/>
        <w:sz w:val="16"/>
        <w:szCs w:val="16"/>
      </w:rPr>
      <w:fldChar w:fldCharType="begin"/>
    </w:r>
    <w:r>
      <w:rPr>
        <w:color w:val="4A4A4A"/>
        <w:sz w:val="16"/>
        <w:szCs w:val="16"/>
      </w:rPr>
      <w:instrText>NUMPAGES</w:instrText>
    </w:r>
    <w:r>
      <w:rPr>
        <w:color w:val="4A4A4A"/>
        <w:sz w:val="16"/>
        <w:szCs w:val="16"/>
      </w:rPr>
      <w:fldChar w:fldCharType="separate"/>
    </w:r>
    <w:r w:rsidR="00CE43AC">
      <w:rPr>
        <w:noProof/>
        <w:color w:val="4A4A4A"/>
        <w:sz w:val="16"/>
        <w:szCs w:val="16"/>
      </w:rPr>
      <w:t>2</w:t>
    </w:r>
    <w:r>
      <w:rPr>
        <w:color w:val="4A4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6717B" w14:textId="77777777" w:rsidR="00810E69" w:rsidRDefault="00810E69">
      <w:r>
        <w:separator/>
      </w:r>
    </w:p>
  </w:footnote>
  <w:footnote w:type="continuationSeparator" w:id="0">
    <w:p w14:paraId="24DE28AA" w14:textId="77777777" w:rsidR="00810E69" w:rsidRDefault="00810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7236" w14:textId="77777777" w:rsidR="00F029D1" w:rsidRDefault="00000000">
    <w:pPr>
      <w:pBdr>
        <w:bottom w:val="single" w:sz="4" w:space="4" w:color="2E5E8A"/>
      </w:pBdr>
      <w:tabs>
        <w:tab w:val="right" w:pos="9026"/>
      </w:tabs>
    </w:pPr>
    <w:proofErr w:type="spellStart"/>
    <w:r>
      <w:rPr>
        <w:b/>
        <w:bCs/>
        <w:color w:val="2E5E8A"/>
        <w:sz w:val="18"/>
        <w:szCs w:val="18"/>
      </w:rPr>
      <w:t>ITW.Suite</w:t>
    </w:r>
    <w:proofErr w:type="spellEnd"/>
    <w:r>
      <w:rPr>
        <w:b/>
        <w:bCs/>
        <w:color w:val="2E5E8A"/>
        <w:sz w:val="18"/>
        <w:szCs w:val="18"/>
      </w:rPr>
      <w:t xml:space="preserve"> – Audit</w:t>
    </w:r>
    <w:r>
      <w:rPr>
        <w:color w:val="4A4A4A"/>
        <w:sz w:val="18"/>
        <w:szCs w:val="18"/>
      </w:rPr>
      <w:tab/>
      <w:t>Architektur &amp; Code-Qualität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D4A37"/>
    <w:multiLevelType w:val="hybridMultilevel"/>
    <w:tmpl w:val="A4CCA738"/>
    <w:lvl w:ilvl="0" w:tplc="8A38F8A2">
      <w:start w:val="1"/>
      <w:numFmt w:val="bullet"/>
      <w:lvlText w:val="•"/>
      <w:lvlJc w:val="left"/>
      <w:pPr>
        <w:ind w:left="720" w:hanging="360"/>
      </w:pPr>
    </w:lvl>
    <w:lvl w:ilvl="1" w:tplc="2A52099C">
      <w:numFmt w:val="decimal"/>
      <w:lvlText w:val=""/>
      <w:lvlJc w:val="left"/>
    </w:lvl>
    <w:lvl w:ilvl="2" w:tplc="E124C020">
      <w:numFmt w:val="decimal"/>
      <w:lvlText w:val=""/>
      <w:lvlJc w:val="left"/>
    </w:lvl>
    <w:lvl w:ilvl="3" w:tplc="3F981342">
      <w:numFmt w:val="decimal"/>
      <w:lvlText w:val=""/>
      <w:lvlJc w:val="left"/>
    </w:lvl>
    <w:lvl w:ilvl="4" w:tplc="3746C3F2">
      <w:numFmt w:val="decimal"/>
      <w:lvlText w:val=""/>
      <w:lvlJc w:val="left"/>
    </w:lvl>
    <w:lvl w:ilvl="5" w:tplc="BC884C4E">
      <w:numFmt w:val="decimal"/>
      <w:lvlText w:val=""/>
      <w:lvlJc w:val="left"/>
    </w:lvl>
    <w:lvl w:ilvl="6" w:tplc="9DE2863E">
      <w:numFmt w:val="decimal"/>
      <w:lvlText w:val=""/>
      <w:lvlJc w:val="left"/>
    </w:lvl>
    <w:lvl w:ilvl="7" w:tplc="6E2C018E">
      <w:numFmt w:val="decimal"/>
      <w:lvlText w:val=""/>
      <w:lvlJc w:val="left"/>
    </w:lvl>
    <w:lvl w:ilvl="8" w:tplc="13029710">
      <w:numFmt w:val="decimal"/>
      <w:lvlText w:val=""/>
      <w:lvlJc w:val="left"/>
    </w:lvl>
  </w:abstractNum>
  <w:abstractNum w:abstractNumId="1" w15:restartNumberingAfterBreak="0">
    <w:nsid w:val="7CEC46AC"/>
    <w:multiLevelType w:val="hybridMultilevel"/>
    <w:tmpl w:val="462C73A2"/>
    <w:lvl w:ilvl="0" w:tplc="8DACA8DE">
      <w:start w:val="1"/>
      <w:numFmt w:val="bullet"/>
      <w:lvlText w:val="●"/>
      <w:lvlJc w:val="left"/>
      <w:pPr>
        <w:ind w:left="720" w:hanging="360"/>
      </w:pPr>
    </w:lvl>
    <w:lvl w:ilvl="1" w:tplc="D196F7EA">
      <w:start w:val="1"/>
      <w:numFmt w:val="bullet"/>
      <w:lvlText w:val="○"/>
      <w:lvlJc w:val="left"/>
      <w:pPr>
        <w:ind w:left="1440" w:hanging="360"/>
      </w:pPr>
    </w:lvl>
    <w:lvl w:ilvl="2" w:tplc="8D22DE06">
      <w:start w:val="1"/>
      <w:numFmt w:val="bullet"/>
      <w:lvlText w:val="■"/>
      <w:lvlJc w:val="left"/>
      <w:pPr>
        <w:ind w:left="2160" w:hanging="360"/>
      </w:pPr>
    </w:lvl>
    <w:lvl w:ilvl="3" w:tplc="3B6AB83A">
      <w:start w:val="1"/>
      <w:numFmt w:val="bullet"/>
      <w:lvlText w:val="●"/>
      <w:lvlJc w:val="left"/>
      <w:pPr>
        <w:ind w:left="2880" w:hanging="360"/>
      </w:pPr>
    </w:lvl>
    <w:lvl w:ilvl="4" w:tplc="12967D24">
      <w:start w:val="1"/>
      <w:numFmt w:val="bullet"/>
      <w:lvlText w:val="○"/>
      <w:lvlJc w:val="left"/>
      <w:pPr>
        <w:ind w:left="3600" w:hanging="360"/>
      </w:pPr>
    </w:lvl>
    <w:lvl w:ilvl="5" w:tplc="670CC2A8">
      <w:start w:val="1"/>
      <w:numFmt w:val="bullet"/>
      <w:lvlText w:val="■"/>
      <w:lvlJc w:val="left"/>
      <w:pPr>
        <w:ind w:left="4320" w:hanging="360"/>
      </w:pPr>
    </w:lvl>
    <w:lvl w:ilvl="6" w:tplc="57EC4B5A">
      <w:start w:val="1"/>
      <w:numFmt w:val="bullet"/>
      <w:lvlText w:val="●"/>
      <w:lvlJc w:val="left"/>
      <w:pPr>
        <w:ind w:left="5040" w:hanging="360"/>
      </w:pPr>
    </w:lvl>
    <w:lvl w:ilvl="7" w:tplc="21F8A1F2">
      <w:start w:val="1"/>
      <w:numFmt w:val="bullet"/>
      <w:lvlText w:val="●"/>
      <w:lvlJc w:val="left"/>
      <w:pPr>
        <w:ind w:left="5760" w:hanging="360"/>
      </w:pPr>
    </w:lvl>
    <w:lvl w:ilvl="8" w:tplc="66903F92">
      <w:start w:val="1"/>
      <w:numFmt w:val="bullet"/>
      <w:lvlText w:val="●"/>
      <w:lvlJc w:val="left"/>
      <w:pPr>
        <w:ind w:left="6480" w:hanging="360"/>
      </w:pPr>
    </w:lvl>
  </w:abstractNum>
  <w:num w:numId="1" w16cid:durableId="852571583">
    <w:abstractNumId w:val="1"/>
    <w:lvlOverride w:ilvl="0">
      <w:startOverride w:val="1"/>
    </w:lvlOverride>
  </w:num>
  <w:num w:numId="2" w16cid:durableId="12696587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9D1"/>
    <w:rsid w:val="00102296"/>
    <w:rsid w:val="00810E69"/>
    <w:rsid w:val="00CE43AC"/>
    <w:rsid w:val="00F0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452A9"/>
  <w15:docId w15:val="{809C878A-17A7-4888-95A5-47CDBFD3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pBdr>
        <w:bottom w:val="single" w:sz="8" w:space="4" w:color="2E5E8A"/>
      </w:pBdr>
      <w:spacing w:before="360" w:after="240"/>
      <w:outlineLvl w:val="0"/>
    </w:pPr>
    <w:rPr>
      <w:b/>
      <w:bCs/>
      <w:color w:val="2E5E8A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40"/>
      <w:outlineLvl w:val="1"/>
    </w:pPr>
    <w:rPr>
      <w:b/>
      <w:bCs/>
      <w:color w:val="2E5E8A"/>
      <w:sz w:val="28"/>
      <w:szCs w:val="28"/>
    </w:rPr>
  </w:style>
  <w:style w:type="paragraph" w:styleId="berschrift3">
    <w:name w:val="heading 3"/>
    <w:uiPriority w:val="9"/>
    <w:unhideWhenUsed/>
    <w:qFormat/>
    <w:pPr>
      <w:spacing w:before="200" w:after="100"/>
      <w:outlineLvl w:val="2"/>
    </w:pPr>
    <w:rPr>
      <w:b/>
      <w:bCs/>
      <w:color w:val="1F1F1F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CE43AC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CE43AC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CE43A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4486</Words>
  <Characters>28269</Characters>
  <Application>Microsoft Office Word</Application>
  <DocSecurity>0</DocSecurity>
  <Lines>235</Lines>
  <Paragraphs>65</Paragraphs>
  <ScaleCrop>false</ScaleCrop>
  <Company/>
  <LinksUpToDate>false</LinksUpToDate>
  <CharactersWithSpaces>32690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Architektur- und Code-Audit ITW.Suite</dc:title>
  <dc:creator>Claude</dc:creator>
  <dc:description>Audit-Report Lesbarkeit, Wartbarkeit, Professionalität</dc:description>
  <cp:lastModifiedBy>Jens Weiske</cp:lastModifiedBy>
  <cp:revision>2</cp:revision>
  <dcterms:created xsi:type="dcterms:W3CDTF">2026-05-02T06:59:00Z</dcterms:created>
  <dcterms:modified xsi:type="dcterms:W3CDTF">2026-05-02T07:09:00Z</dcterms:modified>
</cp:coreProperties>
</file>