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F30" w:rsidRPr="00174F30" w:rsidRDefault="00174F30" w:rsidP="00174F30">
      <w:pPr>
        <w:pStyle w:val="Heading1"/>
      </w:pPr>
      <w:r w:rsidRPr="00174F30">
        <w:t>MATERIALS AND METHODS</w:t>
      </w:r>
    </w:p>
    <w:p w:rsidR="00174F30" w:rsidRDefault="00174F30" w:rsidP="00174F30">
      <w:pPr>
        <w:rPr>
          <w:rFonts w:ascii="Times New Roman" w:eastAsia="Calibri" w:hAnsi="Times New Roman" w:cs="Times New Roman"/>
          <w:vanish/>
        </w:rPr>
      </w:pPr>
      <w:r w:rsidRPr="00174F30">
        <w:rPr>
          <w:rFonts w:ascii="Times New Roman" w:eastAsia="Calibri" w:hAnsi="Times New Roman" w:cs="Times New Roman"/>
          <w:b/>
        </w:rPr>
        <w:t>Plant culturing</w:t>
      </w:r>
      <w:r>
        <w:rPr>
          <w:rFonts w:ascii="Times New Roman" w:eastAsia="Calibri" w:hAnsi="Times New Roman" w:cs="Times New Roman"/>
          <w:b/>
        </w:rPr>
        <w:t xml:space="preserve">. </w:t>
      </w:r>
      <w:r w:rsidRPr="00174F30">
        <w:rPr>
          <w:rFonts w:ascii="Times New Roman" w:eastAsia="Calibri" w:hAnsi="Times New Roman" w:cs="Times New Roman"/>
        </w:rPr>
        <w:t>The transgenic Ar</w:t>
      </w:r>
      <w:bookmarkStart w:id="0" w:name="_GoBack"/>
      <w:bookmarkEnd w:id="0"/>
      <w:r w:rsidRPr="00174F30">
        <w:rPr>
          <w:rFonts w:ascii="Times New Roman" w:eastAsia="Calibri" w:hAnsi="Times New Roman" w:cs="Times New Roman"/>
        </w:rPr>
        <w:t>abidopsis line that expresses pGATA23::GUS-GFP-NLS, pUBQ10::YFP-PIP1;4 and pUBQ10::H2B-RFP was generated from requested lines, pGATA23::GUS-GFP-NLS</w:t>
      </w:r>
      <w:r w:rsidRPr="00174F30">
        <w:rPr>
          <w:rFonts w:ascii="Times New Roman" w:eastAsia="Calibri" w:hAnsi="Times New Roman" w:cs="Times New Roman"/>
        </w:rPr>
        <w:fldChar w:fldCharType="begin" w:fldLock="1"/>
      </w:r>
      <w:r w:rsidRPr="00174F30">
        <w:rPr>
          <w:rFonts w:ascii="Times New Roman" w:eastAsia="Calibri" w:hAnsi="Times New Roman" w:cs="Times New Roman"/>
        </w:rPr>
        <w:instrText>ADDIN CSL_CITATION { "citationItems" : [ { "id" : "ITEM-1", "itemData" : { "DOI" : "10.1016/j.cub.2010.09.007", "ISBN" : "1879-0445 (Electronic)\\n0960-9822 (Linking)", "ISSN" : "09609822", "PMID" : "20888232", "abstract" : "Background: Lateral roots are formed at regular intervals along the main root by recurrent specification of founder cells. To date, the mechanism by which branching of the root system is controlled and founder cells become specified remains unknown. Results: Our study reports the identification of the auxin regulatory components and their target gene, GATA23, which control lateral root founder cell specification. Initially, a meta-analysis of lateral root-related transcriptomic data identified the GATA23 transcription factor. GATA23 is expressed specifically in xylem pole pericycle cells before the first asymmetric division and is correlated with oscillating auxin signaling maxima in the basal meristem. Also, functional studies revealed that GATA23 controls lateral root founder cell identity. Finally, we show that an Aux/IAA28-dependent auxin signaling mechanism in the basal meristem controls GATA23 expression. Conclusions: We have identified the first molecular components that control lateral root founder cell identity in the Arabidopsis root. These include an IAA28-dependent auxin signaling module in the basal meristem region that regulates GATA23 expression and thereby lateral root founder cell specification and root branching patterns. \u00a9 2010 Elsevier Ltd.", "author" : [ { "dropping-particle" : "", "family" : "Rybel", "given" : "Bert", "non-dropping-particle" : "De", "parse-names" : false, "suffix" : "" }, { "dropping-particle" : "", "family" : "Vassileva", "given" : "Valya", "non-dropping-particle" : "", "parse-names" : false, "suffix" : "" }, { "dropping-particle" : "", "family" : "Parizot", "given" : "Boris", "non-dropping-particle" : "", "parse-names" : false, "suffix" : "" }, { "dropping-particle" : "", "family" : "Demeulenaere", "given" : "Marlies", "non-dropping-particle" : "", "parse-names" : false, "suffix" : "" }, { "dropping-particle" : "", "family" : "Grunewald", "given" : "Wim", "non-dropping-particle" : "", "parse-names" : false, "suffix" : "" }, { "dropping-particle" : "", "family" : "Audenaert", "given" : "Dominique", "non-dropping-particle" : "", "parse-names" : false, "suffix" : "" }, { "dropping-particle" : "", "family" : "Campenhout", "given" : "Jelle", "non-dropping-particle" : "Van", "parse-names" : false, "suffix" : "" }, { "dropping-particle" : "", "family" : "Overvoorde", "given" : "Paul", "non-dropping-particle" : "", "parse-names" : false, "suffix" : "" }, { "dropping-particle" : "", "family" : "Jansen", "given" : "Leentje", "non-dropping-particle" : "", "parse-names" : false, "suffix" : "" }, { "dropping-particle" : "", "family" : "Vanneste", "given" : "Steffen", "non-dropping-particle" : "", "parse-names" : false, "suffix" : "" }, { "dropping-particle" : "", "family" : "M\u00f6ller", "given" : "Barbara", "non-dropping-particle" : "", "parse-names" : false, "suffix" : "" }, { "dropping-particle" : "", "family" : "Wilson", "given" : "Michael", "non-dropping-particle" : "", "parse-names" : false, "suffix" : "" }, { "dropping-particle" : "", "family" : "Holman", "given" : "Tara", "non-dropping-particle" : "", "parse-names" : false, "suffix" : "" }, { "dropping-particle" : "", "family" : "Isterdael", "given" : "Gert", "non-dropping-particle" : "Van", "parse-names" : false, "suffix" : "" }, { "dropping-particle" : "", "family" : "Brunoud", "given" : "G\u00e9raldine", "non-dropping-particle" : "", "parse-names" : false, "suffix" : "" }, { "dropping-particle" : "", "family" : "Vuylsteke", "given" : "Marnik", "non-dropping-particle" : "", "parse-names" : false, "suffix" : "" }, { "dropping-particle" : "", "family" : "Vernoux", "given" : "Teva", "non-dropping-particle" : "", "parse-names" : false, "suffix" : "" }, { "dropping-particle" : "", "family" : "Veylder", "given" : "Lieven", "non-dropping-particle" : "De", "parse-names" : false, "suffix" : "" }, { "dropping-particle" : "", "family" : "Inz\u00e9", "given" : "Dirk", "non-dropping-particle" : "", "parse-names" : false, "suffix" : "" }, { "dropping-particle" : "", "family" : "Weijers", "given" : "Dolf", "non-dropping-particle" : "", "parse-names" : false, "suffix" : "" }, { "dropping-particle" : "", "family" : "Bennett", "given" : "Malcolm J", "non-dropping-particle" : "", "parse-names" : false, "suffix" : "" }, { "dropping-particle" : "", "family" : "Beeckman", "given" : "Tom", "non-dropping-particle" : "", "parse-names" : false, "suffix" : "" } ], "container-title" : "Current Biology", "id" : "ITEM-1", "issue" : "19", "issued" : { "date-parts" : [ [ "2010", "10" ] ] }, "page" : "1697-1706", "title" : "A novel Aux/IAA28 signaling cascade activates GATA23-dependent specification of lateral root founder cell identity", "type" : "article-journal", "volume" : "20" }, "uris" : [ "http://www.mendeley.com/documents/?uuid=6d30ea47-bb85-4406-8a9f-0647cacbae65", "http://www.mendeley.com/documents/?uuid=e262fa45-0100-4082-9c4a-12c72c3641a6" ] } ], "mendeley" : { "formattedCitation" : "(De Rybel et al. 2010)", "plainTextFormattedCitation" : "(De Rybel et al. 2010)", "previouslyFormattedCitation" : "(De Rybel et al. 2010)" }, "properties" : { "noteIndex" : 0 }, "schema" : "https://github.com/citation-style-language/schema/raw/master/csl-citation.json" }</w:instrText>
      </w:r>
      <w:r w:rsidRPr="00174F30">
        <w:rPr>
          <w:rFonts w:ascii="Times New Roman" w:eastAsia="Calibri" w:hAnsi="Times New Roman" w:cs="Times New Roman"/>
        </w:rPr>
        <w:fldChar w:fldCharType="separate"/>
      </w:r>
      <w:r w:rsidRPr="00174F30">
        <w:rPr>
          <w:rFonts w:ascii="Times New Roman" w:eastAsia="Calibri" w:hAnsi="Times New Roman" w:cs="Times New Roman"/>
          <w:noProof/>
        </w:rPr>
        <w:t>(De Rybel et al. 2010)</w:t>
      </w:r>
      <w:r w:rsidRPr="00174F30">
        <w:rPr>
          <w:rFonts w:ascii="Times New Roman" w:eastAsia="Calibri" w:hAnsi="Times New Roman" w:cs="Times New Roman"/>
        </w:rPr>
        <w:fldChar w:fldCharType="end"/>
      </w:r>
      <w:r w:rsidRPr="00174F30">
        <w:rPr>
          <w:rFonts w:ascii="Times New Roman" w:eastAsia="Calibri" w:hAnsi="Times New Roman" w:cs="Times New Roman"/>
        </w:rPr>
        <w:t>, pUBQ10::YFP-PIP1;4</w:t>
      </w:r>
      <w:r w:rsidRPr="00174F30">
        <w:rPr>
          <w:rFonts w:ascii="Times New Roman" w:eastAsia="Calibri" w:hAnsi="Times New Roman" w:cs="Times New Roman"/>
        </w:rPr>
        <w:fldChar w:fldCharType="begin" w:fldLock="1"/>
      </w:r>
      <w:r w:rsidRPr="00174F30">
        <w:rPr>
          <w:rFonts w:ascii="Times New Roman" w:eastAsia="Calibri" w:hAnsi="Times New Roman" w:cs="Times New Roman"/>
        </w:rPr>
        <w:instrText>ADDIN CSL_CITATION { "citationItems" : [ { "id" : "ITEM-1", "itemData" : { "DOI" : "10.1111/j.1365-313X.2009.03851.x", "ISBN" : "1365-313X (Electronic)\\r0960-7412 (Linking)", "ISSN" : "09607412", "PMID" : "19309456", "abstract" : "Plant membrane compartments and trafficking pathways are highly complex, and are often distinct from those of animals and fungi. Progress has been made in defining trafficking in plants using transient expression systems. However, many processes require a precise understanding of plant membrane trafficking in a developmental context, and in diverse, specialized cell types. These include defense responses to pathogens, regulation of transporter accumulation in plant nutrition or polar auxin transport in development. In all of these cases a central role is played by the endosomal membrane system, which, however, is the most divergent and ill-defined aspect of plant cell compartmentation. We have designed a new vector series, and have generated a large number of stably transformed plants expressing membrane protein fusions to spectrally distinct, fluorescent tags. We selected lines with distinct subcellular localization patterns, and stable, non-toxic expression. We demonstrate the power of this multicolor 'Wave' marker set for rapid, combinatorial analysis of plant cell membrane compartments, both in live-imaging and immunoelectron microscopy. Among other findings, our systematic co-localization analysis revealed that a class of plant Rab1-homologs has a much more extended localization than was previously assumed, and also localizes to trans-Golgi/endosomal compartments. Constructs that can be transformed into any genetic background or species, as well as seeds from transgenic Arabidopsis plants, will be freely available, and will promote rapid progress in diverse areas of plant cell biology.", "author" : [ { "dropping-particle" : "", "family" : "Geldner", "given" : "Niko", "non-dropping-particle" : "", "parse-names" : false, "suffix" : "" }, { "dropping-particle" : "", "family" : "D\u00e9nervaud-Tendon", "given" : "Val\u00e9rie", "non-dropping-particle" : "", "parse-names" : false, "suffix" : "" }, { "dropping-particle" : "", "family" : "Hyman", "given" : "Derek L", "non-dropping-particle" : "", "parse-names" : false, "suffix" : "" }, { "dropping-particle" : "", "family" : "Mayer", "given" : "Ulrike", "non-dropping-particle" : "", "parse-names" : false, "suffix" : "" }, { "dropping-particle" : "", "family" : "Stierhof", "given" : "York Dieter", "non-dropping-particle" : "", "parse-names" : false, "suffix" : "" }, { "dropping-particle" : "", "family" : "Chory", "given" : "Joanne", "non-dropping-particle" : "", "parse-names" : false, "suffix" : "" } ], "container-title" : "Plant Journal", "id" : "ITEM-1", "issue" : "1", "issued" : { "date-parts" : [ [ "2009", "7" ] ] }, "page" : "169-178", "title" : "Rapid, combinatorial analysis of membrane compartments in intact plants with a multicolor marker set", "type" : "article-journal", "volume" : "59" }, "uris" : [ "http://www.mendeley.com/documents/?uuid=ffce69b4-190a-42c5-885b-3defc455f826", "http://www.mendeley.com/documents/?uuid=72e29481-5514-4d18-a461-70165f7e574e" ] } ], "mendeley" : { "formattedCitation" : "(Geldner et al. 2009)", "plainTextFormattedCitation" : "(Geldner et al. 2009)", "previouslyFormattedCitation" : "(Geldner et al. 2009)" }, "properties" : { "noteIndex" : 0 }, "schema" : "https://github.com/citation-style-language/schema/raw/master/csl-citation.json" }</w:instrText>
      </w:r>
      <w:r w:rsidRPr="00174F30">
        <w:rPr>
          <w:rFonts w:ascii="Times New Roman" w:eastAsia="Calibri" w:hAnsi="Times New Roman" w:cs="Times New Roman"/>
        </w:rPr>
        <w:fldChar w:fldCharType="separate"/>
      </w:r>
      <w:r w:rsidRPr="00174F30">
        <w:rPr>
          <w:rFonts w:ascii="Times New Roman" w:eastAsia="Calibri" w:hAnsi="Times New Roman" w:cs="Times New Roman"/>
          <w:noProof/>
        </w:rPr>
        <w:t>(Geldner et al. 2009)</w:t>
      </w:r>
      <w:r w:rsidRPr="00174F30">
        <w:rPr>
          <w:rFonts w:ascii="Times New Roman" w:eastAsia="Calibri" w:hAnsi="Times New Roman" w:cs="Times New Roman"/>
        </w:rPr>
        <w:fldChar w:fldCharType="end"/>
      </w:r>
      <w:r w:rsidRPr="00174F30">
        <w:rPr>
          <w:rFonts w:ascii="Times New Roman" w:eastAsia="Calibri" w:hAnsi="Times New Roman" w:cs="Times New Roman"/>
        </w:rPr>
        <w:t xml:space="preserve"> and pUBQ10::H2B-RFP </w:t>
      </w:r>
      <w:r w:rsidRPr="00174F30">
        <w:rPr>
          <w:rFonts w:ascii="Times New Roman" w:eastAsia="Calibri" w:hAnsi="Times New Roman" w:cs="Times New Roman"/>
        </w:rPr>
        <w:fldChar w:fldCharType="begin" w:fldLock="1"/>
      </w:r>
      <w:r w:rsidRPr="00174F30">
        <w:rPr>
          <w:rFonts w:ascii="Times New Roman" w:eastAsia="Calibri" w:hAnsi="Times New Roman" w:cs="Times New Roman"/>
        </w:rPr>
        <w:instrText>ADDIN CSL_CITATION { "citationItems" : [ { "id" : "ITEM-1", "itemData" : { "DOI" : "10.1111/j.1365-313X.2010.04322.x", "ISBN" : "1365-313X (Electronic)\\n0960-7412 (Linking)", "ISSN" : "09607412", "PMID" : "20735773", "abstract" : "Fluorescent tagging of proteins and confocal imaging techniques have become methods of choice in analysing the distributions and dynamic characteristics of proteins at the subcellular level. In common use are a number of strategies for transient expression that greatly reduce the preparation time in advance of imaging, but their applications are limited in success outside a few tractable species and tissues. We previously developed a simple method to transiently express fluorescently-tagged proteins in Arabidopsis root epidermis and root hairs. We describe here a set of Gateway-compatable vectors with fluorescent tags incorporating the ubiqutin-10 gene promoter (P(UBQ10) ) of Arabidopsis that gives prolonged expression of the fluorescently-tagged proteins, both in tobacco and Arabidopsis tissues, after transient transformation, and is equally useful in generating stably transformed lines. As a proof of principle, we carried out transformations with fluorescent markers for the integral plasma membrane protein SYP121, a member of the SNARE family of vesicle-trafficking proteins, and for DHAR1, a cytosolic protein that facilitates the scavenging of reactive oxygen species. We also carried out transformations with SYP121 and its interacting partner, the KC1 K(+) channel, to demonstrate the utility of the methods in bimolecular fluorescence complementation (BiFC). Transient transformations of Arabidopsis using Agrobacterium co-cultivation methods yielded expression in all epidermal cells, including root hairs and guard cells. Comparative studies showed that the P(UBQ10) promoter gives similar levels of expression to that driven by the native SYP121 promoter, faithfully reproducing the characteristics of protein distributions at the subcellular level. Unlike the 35S-driven construct, expression under the P(UBQ10) promoter remained elevated for periods in excess of 2 weeks after transient transformation. This toolbox of vectors and fluorescent tags promises significant advantages for the study of membrane dynamics and cellular development, as well as events associated with environmental stimuli in guard cells and nutrient acquisition in roots.", "author" : [ { "dropping-particle" : "", "family" : "Grefen", "given" : "Christopher", "non-dropping-particle" : "", "parse-names" : false, "suffix" : "" }, { "dropping-particle" : "", "family" : "Donald", "given" : "Naomi", "non-dropping-particle" : "", "parse-names" : false, "suffix" : "" }, { "dropping-particle" : "", "family" : "Hashimoto", "given" : "Kenji", "non-dropping-particle" : "", "parse-names" : false, "suffix" : "" }, { "dropping-particle" : "", "family" : "Kudla", "given" : "J\u00f6rg", "non-dropping-particle" : "", "parse-names" : false, "suffix" : "" }, { "dropping-particle" : "", "family" : "Schumacher", "given" : "Karin", "non-dropping-particle" : "", "parse-names" : false, "suffix" : "" }, { "dropping-particle" : "", "family" : "Blatt", "given" : "Michael R", "non-dropping-particle" : "", "parse-names" : false, "suffix" : "" } ], "container-title" : "Plant Journal", "id" : "ITEM-1", "issue" : "2", "issued" : { "date-parts" : [ [ "2010" ] ] }, "page" : "355-365", "title" : "A ubiquitin-10 promoter-based vector set for fluorescent protein tagging facilitates temporal stability and native protein distribution in transient and stable expression studies", "type" : "article-journal", "volume" : "64" }, "uris" : [ "http://www.mendeley.com/documents/?uuid=ac5bf03f-260e-46be-b5ec-9a1ec8df084d", "http://www.mendeley.com/documents/?uuid=4fc09bf4-c608-4e2b-93b9-f23864bcf937" ] } ], "mendeley" : { "formattedCitation" : "(Grefen et al. 2010)", "plainTextFormattedCitation" : "(Grefen et al. 2010)", "previouslyFormattedCitation" : "(Grefen et al. 2010)" }, "properties" : { "noteIndex" : 0 }, "schema" : "https://github.com/citation-style-language/schema/raw/master/csl-citation.json" }</w:instrText>
      </w:r>
      <w:r w:rsidRPr="00174F30">
        <w:rPr>
          <w:rFonts w:ascii="Times New Roman" w:eastAsia="Calibri" w:hAnsi="Times New Roman" w:cs="Times New Roman"/>
        </w:rPr>
        <w:fldChar w:fldCharType="separate"/>
      </w:r>
      <w:r w:rsidRPr="00174F30">
        <w:rPr>
          <w:rFonts w:ascii="Times New Roman" w:eastAsia="Calibri" w:hAnsi="Times New Roman" w:cs="Times New Roman"/>
          <w:noProof/>
        </w:rPr>
        <w:t>(Grefen et al. 2010)</w:t>
      </w:r>
      <w:r w:rsidRPr="00174F30">
        <w:rPr>
          <w:rFonts w:ascii="Times New Roman" w:eastAsia="Calibri" w:hAnsi="Times New Roman" w:cs="Times New Roman"/>
        </w:rPr>
        <w:fldChar w:fldCharType="end"/>
      </w:r>
      <w:r>
        <w:rPr>
          <w:rFonts w:ascii="Times New Roman" w:eastAsia="Calibri" w:hAnsi="Times New Roman" w:cs="Times New Roman"/>
        </w:rPr>
        <w:t>.</w:t>
      </w:r>
    </w:p>
    <w:p w:rsidR="00174F30" w:rsidRPr="00174F30" w:rsidRDefault="00174F30" w:rsidP="00174F30">
      <w:pPr>
        <w:rPr>
          <w:rFonts w:ascii="Times New Roman" w:hAnsi="Times New Roman" w:cs="Times New Roman"/>
        </w:rPr>
      </w:pPr>
      <w:r w:rsidRPr="00174F30">
        <w:rPr>
          <w:rFonts w:ascii="Times New Roman" w:eastAsia="Calibri" w:hAnsi="Times New Roman" w:cs="Times New Roman"/>
        </w:rPr>
        <w:t xml:space="preserve">½ MS plates: 2.66 g Murashige and Skoog medium (M0222.0050, LOT no. P08381.01, Duchefa, Haarlem, Netherlands), 0.97 g MES (2-(N-morpholino)ethanesulfonic acid buffer, M3671-50G, LOT no. 120M5433, Sigma-Aldrich) and 10 g Saccharose (4621.1, LOT no. 330160546, </w:t>
      </w:r>
      <w:r w:rsidRPr="00174F30">
        <w:rPr>
          <w:rFonts w:ascii="Times New Roman" w:hAnsi="Times New Roman" w:cs="Times New Roman"/>
        </w:rPr>
        <w:t>Carl Roth, Karlsruhe, Germany</w:t>
      </w:r>
      <w:r w:rsidRPr="00174F30">
        <w:rPr>
          <w:rFonts w:ascii="Times New Roman" w:eastAsia="Calibri" w:hAnsi="Times New Roman" w:cs="Times New Roman"/>
        </w:rPr>
        <w:t>) were diluted in 1 liter of sterile de-ionized water. The pH was adjusted to 5.8 using KOH. 15 g Phytagel were added to the bottle before autoclaving. Plates were poured once autoclaving was done. The seeds were surface sterilized in a sterilized solution (10 % Sodiumhypochloride, 0.1 % TRIS, in H2O) in a microtube for 10 min (shaker) and then rinsed five times with sterile water. Single seeds were sowed side by side on ½ MS plates with at least 1 cm space in between (this facilitated handling for future sample preparations). Plates were cultured vertically (slightly tilted) for 5-7 days under long day conditions (16 h/8 h day/night period) with 120-140 µmol/m²/s amount of light, at 22°C.</w:t>
      </w:r>
    </w:p>
    <w:p w:rsidR="00174F30" w:rsidRPr="00174F30" w:rsidRDefault="00174F30" w:rsidP="00174F30">
      <w:pPr>
        <w:rPr>
          <w:rFonts w:ascii="Times New Roman" w:eastAsia="Calibri" w:hAnsi="Times New Roman" w:cs="Times New Roman"/>
        </w:rPr>
      </w:pPr>
      <w:r w:rsidRPr="00174F30">
        <w:rPr>
          <w:rFonts w:ascii="Times New Roman" w:eastAsia="Calibri" w:hAnsi="Times New Roman" w:cs="Times New Roman"/>
        </w:rPr>
        <w:t>Light on roots: special transparent culture tubes (no. W 1607 Duchefa, Haarlem, Netherlands) were used to study the effect of light on the root system. The plants encounter conditions similar to those in the microscope chamber like roots in liquid, also the diameter of the chamber is the same. The chambers were covered by an aluminum foil, the surface of the gel around the plant was covered by small sheets of black plastic foil.</w:t>
      </w:r>
    </w:p>
    <w:p w:rsidR="00174F30" w:rsidRPr="00174F30" w:rsidRDefault="00174F30" w:rsidP="00174F30">
      <w:pPr>
        <w:rPr>
          <w:rFonts w:ascii="Times New Roman" w:hAnsi="Times New Roman" w:cs="Times New Roman"/>
        </w:rPr>
      </w:pPr>
      <w:r w:rsidRPr="00174F30">
        <w:rPr>
          <w:rFonts w:ascii="Times New Roman" w:eastAsia="Calibri" w:hAnsi="Times New Roman" w:cs="Times New Roman"/>
          <w:b/>
        </w:rPr>
        <w:t>Sample preparation</w:t>
      </w:r>
      <w:r>
        <w:rPr>
          <w:rFonts w:ascii="Times New Roman" w:eastAsia="Calibri" w:hAnsi="Times New Roman" w:cs="Times New Roman"/>
          <w:b/>
        </w:rPr>
        <w:t xml:space="preserve">. </w:t>
      </w:r>
      <w:r w:rsidRPr="00174F30">
        <w:rPr>
          <w:rFonts w:ascii="Times New Roman" w:eastAsia="Calibri" w:hAnsi="Times New Roman" w:cs="Times New Roman"/>
        </w:rPr>
        <w:t>Capillaries (3 mm in diameter, 30 mm in height (Hilgenberg GmbH, Malsfeld, Germany) and carbon rods (0.28 mm in diameter, 30 mm in height, from Conrad Electronic GmbH &amp; Co KG, Wels, Germany) were cleaned in an ultrasound unit with 2% Hellmanex (Hellma GmbH &amp; Co. KG, Müllheim, Germany) for 10 min, rinsed with water several times and then autoclaved. For sample preparation, the capillary was pushed 1.5 mm deep into the Phytagel to about 10 mm below the root tip and then pushed carefully over the root until th</w:t>
      </w:r>
      <w:r>
        <w:rPr>
          <w:rFonts w:ascii="Times New Roman" w:eastAsia="Calibri" w:hAnsi="Times New Roman" w:cs="Times New Roman"/>
        </w:rPr>
        <w:t>e capillary reached the leaves</w:t>
      </w:r>
      <w:r w:rsidRPr="00174F30">
        <w:rPr>
          <w:rFonts w:ascii="Times New Roman" w:eastAsia="Calibri" w:hAnsi="Times New Roman" w:cs="Times New Roman"/>
        </w:rPr>
        <w:t xml:space="preserve">. The capillary was pushed into Phytagel to fill the capillary. A carbon rod was inserted </w:t>
      </w:r>
      <w:r>
        <w:rPr>
          <w:rFonts w:ascii="Times New Roman" w:eastAsia="Calibri" w:hAnsi="Times New Roman" w:cs="Times New Roman"/>
        </w:rPr>
        <w:t>from the top, behind the plant</w:t>
      </w:r>
      <w:r w:rsidRPr="00174F30">
        <w:rPr>
          <w:rFonts w:ascii="Times New Roman" w:eastAsia="Calibri" w:hAnsi="Times New Roman" w:cs="Times New Roman"/>
        </w:rPr>
        <w:t xml:space="preserve">. The capillary was pushed into Phytagel in order to extrude the plant up to the region of interest (0 – 4 mm above the edge of the capillary). A drop of 2 % Agarose </w:t>
      </w:r>
      <w:r w:rsidRPr="00174F30">
        <w:rPr>
          <w:rFonts w:ascii="Times New Roman" w:hAnsi="Times New Roman" w:cs="Times New Roman"/>
        </w:rPr>
        <w:t>(no. 6351.2, Carl Roth, Karlsruhe, Germany)</w:t>
      </w:r>
      <w:r w:rsidRPr="00174F30">
        <w:rPr>
          <w:rFonts w:ascii="Times New Roman" w:eastAsia="Calibri" w:hAnsi="Times New Roman" w:cs="Times New Roman"/>
        </w:rPr>
        <w:t xml:space="preserve"> was placed above the region of interest in order to mo</w:t>
      </w:r>
      <w:r>
        <w:rPr>
          <w:rFonts w:ascii="Times New Roman" w:eastAsia="Calibri" w:hAnsi="Times New Roman" w:cs="Times New Roman"/>
        </w:rPr>
        <w:t>unt the root onto the Phytagel</w:t>
      </w:r>
      <w:r w:rsidRPr="00174F30">
        <w:rPr>
          <w:rFonts w:ascii="Times New Roman" w:eastAsia="Calibri" w:hAnsi="Times New Roman" w:cs="Times New Roman"/>
        </w:rPr>
        <w:t>. The plants were kept in custom made chambers until imaging, 10 mm of the thick end of a 200 µL pipet tip was glued into the lid of a 15 ml Falcon.</w:t>
      </w:r>
    </w:p>
    <w:p w:rsidR="00174F30" w:rsidRPr="00174F30" w:rsidRDefault="00174F30" w:rsidP="00174F30">
      <w:pPr>
        <w:rPr>
          <w:rFonts w:ascii="Times New Roman" w:eastAsia="Calibri" w:hAnsi="Times New Roman" w:cs="Times New Roman"/>
        </w:rPr>
      </w:pPr>
      <w:r w:rsidRPr="00174F30">
        <w:rPr>
          <w:rFonts w:ascii="Times New Roman" w:eastAsia="Calibri" w:hAnsi="Times New Roman" w:cs="Times New Roman"/>
          <w:b/>
        </w:rPr>
        <w:lastRenderedPageBreak/>
        <w:t>Gravitropic stimulation to induce lateral root emergence</w:t>
      </w:r>
      <w:r>
        <w:rPr>
          <w:rFonts w:ascii="Times New Roman" w:eastAsia="Calibri" w:hAnsi="Times New Roman" w:cs="Times New Roman"/>
          <w:b/>
        </w:rPr>
        <w:t xml:space="preserve">. </w:t>
      </w:r>
      <w:r w:rsidRPr="00174F30">
        <w:rPr>
          <w:rFonts w:ascii="Times New Roman" w:eastAsia="Calibri" w:hAnsi="Times New Roman" w:cs="Times New Roman"/>
        </w:rPr>
        <w:t>Several studies have shown that bending the primary root induces differences in the auxin distribution of the cells outside as opposed to the cells inside the curve</w:t>
      </w:r>
      <w:r w:rsidRPr="00174F30">
        <w:rPr>
          <w:rFonts w:ascii="Times New Roman" w:eastAsia="Calibri" w:hAnsi="Times New Roman" w:cs="Times New Roman"/>
        </w:rPr>
        <w:fldChar w:fldCharType="begin" w:fldLock="1"/>
      </w:r>
      <w:r w:rsidRPr="00174F30">
        <w:rPr>
          <w:rFonts w:ascii="Times New Roman" w:eastAsia="Calibri" w:hAnsi="Times New Roman" w:cs="Times New Roman"/>
        </w:rPr>
        <w:instrText>ADDIN CSL_CITATION { "citationItems" : [ { "id" : "ITEM-1", "itemData" : { "DOI" : "10.1371/journal.pbio.0060307", "ISBN" : "1545-7885 (Electronic)", "ISSN" : "15449173", "PMID" : "19090618", "abstract" : "Lateral organ position along roots and shoots largely determines plant architecture, and depends on auxin distribution patterns. Determination of the underlying patterning mechanisms has hitherto been complicated because they operate during growth and division. Here, we show by experiments and computational modeling that curvature of the Arabidopsis root influences cell sizes, which, together with tissue properties that determine auxin transport, induces higher auxin levels in the pericycle cells on the outside of the curve. The abundance and position of the auxin transporters restricts this response to the zone competent for lateral root formation. The auxin import facilitator, AUX1, is up-regulated by auxin, resulting in additional local auxin import, thus creating a new auxin maximum that triggers organ formation. Longitudinal spacing of lateral roots is modulated by PIN proteins that promote auxin efflux, and pin2,3,7 triple mutants show impaired lateral inhibition. Thus, lateral root patterning combines a trigger, such as cell size difference due to bending, with a self-organizing system that mediates alterations in auxin transport.", "author" : [ { "dropping-particle" : "", "family" : "Laskowski", "given" : "Marta", "non-dropping-particle" : "", "parse-names" : false, "suffix" : "" }, { "dropping-particle" : "", "family" : "Grieneisen", "given" : "Ver\u00f4nica A", "non-dropping-particle" : "", "parse-names" : false, "suffix" : "" }, { "dropping-particle" : "", "family" : "Hofhuis", "given" : "Hugo", "non-dropping-particle" : "", "parse-names" : false, "suffix" : "" }, { "dropping-particle" : "", "family" : "Hove", "given" : "Colette A.", "non-dropping-particle" : "Ten", "parse-names" : false, "suffix" : "" }, { "dropping-particle" : "", "family" : "Hogeweg", "given" : "Paulien", "non-dropping-particle" : "", "parse-names" : false, "suffix" : "" }, { "dropping-particle" : "", "family" : "Mar\u00e9e", "given" : "Athanasius F M", "non-dropping-particle" : "", "parse-names" : false, "suffix" : "" }, { "dropping-particle" : "", "family" : "Scheres", "given" : "Ben", "non-dropping-particle" : "", "parse-names" : false, "suffix" : "" } ], "container-title" : "PLoS Biology", "id" : "ITEM-1", "issue" : "12", "issued" : { "date-parts" : [ [ "2008", "12" ] ] }, "page" : "2721-2735", "title" : "Root system architecture from coupling cell shape to auxin transport", "type" : "article-journal", "volume" : "6" }, "uris" : [ "http://www.mendeley.com/documents/?uuid=2d4facfc-755b-43a6-aaa7-6916b235f581", "http://www.mendeley.com/documents/?uuid=8cb9d8f7-fb23-43b0-b1bc-87fcbbf143af" ] }, { "id" : "ITEM-2", "itemData" : { "DOI" : "10.1073/pnas.0807814105", "ISBN" : "0807814105", "ISSN" : "0027-8424", "PMID" : "19033199", "abstract" : "Lateral roots are initiated postembryonically in response to environmental cues, enabling plants to explore efficiently their underground environment. However, the mechanisms by which the environment determines the position of lateral root formation are unknown. In this study, we demonstrate that in Arabidopsis thaliana lateral root initiation can be induced mechanically by either gravitropic curvature or by the transient bending of a root by hand. The plant hormone auxin accumulates at the site of lateral root induction before a primordium starts to form. Here we describe a subcellular relocalization of PIN1, an auxin transport protein, in a single protoxylem cell in response to gravitropic curvature. This relocalization precedes auxin-dependent gene transcription at the site of a new primordium. Auxin-dependent nuclear signaling is necessary for lateral root formation; arf7/19 double knock-out mutants normally form no lateral roots but do so upon bending when the root tip is removed. Signaling through arf7/19 can therefore be bypassed by root bending. These data support a model in which a root-tip-derived signal acts on downstream signaling molecules that specify lateral root identity.", "author" : [ { "dropping-particle" : "", "family" : "Ditengou", "given" : "Franck Anicet", "non-dropping-particle" : "", "parse-names" : false, "suffix" : "" }, { "dropping-particle" : "", "family" : "Teale", "given" : "William D", "non-dropping-particle" : "", "parse-names" : false, "suffix" : "" }, { "dropping-particle" : "", "family" : "Kochersperger", "given" : "Philip", "non-dropping-particle" : "", "parse-names" : false, "suffix" : "" }, { "dropping-particle" : "", "family" : "Flittner", "given" : "Karl Andreas", "non-dropping-particle" : "", "parse-names" : false, "suffix" : "" }, { "dropping-particle" : "", "family" : "Kneuper", "given" : "Irina", "non-dropping-particle" : "", "parse-names" : false, "suffix" : "" }, { "dropping-particle" : "", "family" : "Graaff", "given" : "Eric", "non-dropping-particle" : "van der", "parse-names" : false, "suffix" : "" }, { "dropping-particle" : "", "family" : "Nziengui", "given" : "Hugues", "non-dropping-particle" : "", "parse-names" : false, "suffix" : "" }, { "dropping-particle" : "", "family" : "Pinosa", "given" : "Francesco", "non-dropping-particle" : "", "parse-names" : false, "suffix" : "" }, { "dropping-particle" : "", "family" : "Li", "given" : "Xugang", "non-dropping-particle" : "", "parse-names" : false, "suffix" : "" }, { "dropping-particle" : "", "family" : "Nitschke", "given" : "Roland", "non-dropping-particle" : "", "parse-names" : false, "suffix" : "" }, { "dropping-particle" : "", "family" : "Laux", "given" : "Thomas", "non-dropping-particle" : "", "parse-names" : false, "suffix" : "" }, { "dropping-particle" : "", "family" : "Palme", "given" : "Klaus", "non-dropping-particle" : "", "parse-names" : false, "suffix" : "" } ], "container-title" : "Proceedings of the National Academy of Sciences of the United States of America", "id" : "ITEM-2", "issue" : "48", "issued" : { "date-parts" : [ [ "2008", "12" ] ] }, "page" : "18818-18823", "title" : "Mechanical induction of lateral root initiation in Arabidopsis thaliana.", "type" : "article-journal", "volume" : "105" }, "uris" : [ "http://www.mendeley.com/documents/?uuid=12ecf812-39e7-41c9-89dd-9e9954974d72", "http://www.mendeley.com/documents/?uuid=ff82edaa-f3e1-4cad-90c5-38e93827308d", "http://www.mendeley.com/documents/?uuid=f31c7f34-f98e-403a-bf9a-f4e0d3ac80c6" ] } ], "mendeley" : { "formattedCitation" : "(Laskowski et al. 2008; Ditengou et al. 2008)", "plainTextFormattedCitation" : "(Laskowski et al. 2008; Ditengou et al. 2008)", "previouslyFormattedCitation" : "(Laskowski et al. 2008; Ditengou et al. 2008)" }, "properties" : { "noteIndex" : 0 }, "schema" : "https://github.com/citation-style-language/schema/raw/master/csl-citation.json" }</w:instrText>
      </w:r>
      <w:r w:rsidRPr="00174F30">
        <w:rPr>
          <w:rFonts w:ascii="Times New Roman" w:eastAsia="Calibri" w:hAnsi="Times New Roman" w:cs="Times New Roman"/>
        </w:rPr>
        <w:fldChar w:fldCharType="separate"/>
      </w:r>
      <w:r w:rsidRPr="00174F30">
        <w:rPr>
          <w:rFonts w:ascii="Times New Roman" w:eastAsia="Calibri" w:hAnsi="Times New Roman" w:cs="Times New Roman"/>
          <w:noProof/>
        </w:rPr>
        <w:t>(Laskowski et al. 2008; Ditengou et al. 2008)</w:t>
      </w:r>
      <w:r w:rsidRPr="00174F30">
        <w:rPr>
          <w:rFonts w:ascii="Times New Roman" w:eastAsia="Calibri" w:hAnsi="Times New Roman" w:cs="Times New Roman"/>
        </w:rPr>
        <w:fldChar w:fldCharType="end"/>
      </w:r>
      <w:r w:rsidRPr="00174F30">
        <w:rPr>
          <w:rFonts w:ascii="Times New Roman" w:eastAsia="Calibri" w:hAnsi="Times New Roman" w:cs="Times New Roman"/>
        </w:rPr>
        <w:t>. This local increase in auxin can induce lateral root formation</w:t>
      </w:r>
      <w:r w:rsidRPr="00174F30">
        <w:rPr>
          <w:rFonts w:ascii="Times New Roman" w:eastAsia="Calibri" w:hAnsi="Times New Roman" w:cs="Times New Roman"/>
        </w:rPr>
        <w:fldChar w:fldCharType="begin" w:fldLock="1"/>
      </w:r>
      <w:r w:rsidRPr="00174F30">
        <w:rPr>
          <w:rFonts w:ascii="Times New Roman" w:eastAsia="Calibri" w:hAnsi="Times New Roman" w:cs="Times New Roman"/>
        </w:rPr>
        <w:instrText>ADDIN CSL_CITATION { "citationItems" : [ { "id" : "ITEM-1", "itemData" : { "DOI" : "10.1073/pnas.0712307105", "ISBN" : "1091-6490 (Electronic)\\r0027-8424 (Linking)", "ISSN" : "0027-8424", "PMID" : "18559858", "abstract" : "Plants exhibit an exceptional adaptability to different environmental conditions. To a large extent, this adaptability depends on their ability to initiate and form new organs throughout their entire postembryonic life. Plant shoot and root systems unceasingly branch and form axillary shoots or lateral roots, respectively. The first event in the formation of a new organ is specification of founder cells. Several plant hormones, prominent among them auxin, have been implicated in the acquisition of founder cell identity by differentiated cells, but the mechanisms underlying this process are largely elusive. Here, we show that auxin and its local accumulation in root pericycle cells is a necessary and sufficient signal to respecify these cells into lateral root founder cells. Analysis of the alf4-1 mutant suggests that specification of founder cells and the subsequent activation of cell division leading to primordium formation represent two genetically separable events. Time-lapse experiments show that the activation of an auxin response is the earliest detectable event in founder cell specification. Accordingly, local activation of auxin response correlates absolutely with the acquisition of founder cell identity and precedes the actual formation of a lateral root primordium through patterned cell division. Local production and subsequent accumulation of auxin in single pericycle cells induced by Cre-Lox-based activation of auxin synthesis converts them into founder cells. Thus, auxin is the local instructive signal that is sufficient for acquisition of founder cell identity and can be considered a morphogenetic trigger in postembryonic plant organogenesis.", "author" : [ { "dropping-particle" : "", "family" : "Dubrovsky", "given" : "Joseph G", "non-dropping-particle" : "", "parse-names" : false, "suffix" : "" }, { "dropping-particle" : "", "family" : "Sauer", "given" : "Michael", "non-dropping-particle" : "", "parse-names" : false, "suffix" : "" }, { "dropping-particle" : "", "family" : "Napsucialy-Mendivil", "given" : "Selene", "non-dropping-particle" : "", "parse-names" : false, "suffix" : "" }, { "dropping-particle" : "", "family" : "Ivanchenko", "given" : "Maria G", "non-dropping-particle" : "", "parse-names" : false, "suffix" : "" }, { "dropping-particle" : "", "family" : "Friml", "given" : "Jir\u00ed", "non-dropping-particle" : "", "parse-names" : false, "suffix" : "" }, { "dropping-particle" : "", "family" : "Shishkova", "given" : "Svetlana", "non-dropping-particle" : "", "parse-names" : false, "suffix" : "" }, { "dropping-particle" : "", "family" : "Celenza", "given" : "John", "non-dropping-particle" : "", "parse-names" : false, "suffix" : "" }, { "dropping-particle" : "", "family" : "Benkov\u00e1", "given" : "Eva", "non-dropping-particle" : "", "parse-names" : false, "suffix" : "" } ], "container-title" : "Proceedings of the National Academy of Sciences of the United States of America", "id" : "ITEM-1", "issue" : "25", "issued" : { "date-parts" : [ [ "2008", "6" ] ] }, "page" : "8790-8794", "title" : "Auxin acts as a local morphogenetic trigger to specify lateral root founder cells.", "type" : "article-journal", "volume" : "105" }, "uris" : [ "http://www.mendeley.com/documents/?uuid=34843e90-6fa3-42f1-b5c2-9db249ef4f95", "http://www.mendeley.com/documents/?uuid=68c5cb92-76d9-4973-a1c0-96cbff71fd3d" ] }, { "id" : "ITEM-2", "itemData" : { "DOI" : "10.1105/tpc.13.4.843", "ISBN" : "1040-4651 (Print)\\n1040-4651 (Linking)", "ISSN" : "10404651", "PMID" : "11283340", "abstract" : "Lateral root development in Arabidopsis provides a model for the study of hormonal signals that regulate postembryonic organogenesis in higher plants. Lateral roots originate from pairs of pericycle cells, in several cell files positioned opposite the xylem pole, that initiate a series of asymmetric, transverse divisions. The auxin transport inhibitor N-1-naphthylphthalamic acid (NPA) arrests lateral root development by blocking the first transverse division(s). We investigated the basis of NPA action by using a cell-specific reporter to demonstrate that xylem pole pericycle cells retain their identity in the presence of the auxin transport inhibitor. However, NPA causes indoleacetic acid (IAA) to accumulate in the root apex while reducing levels in basal tissues critical for lateral root initiation. This pattern of IAA redistribution is consistent with NPA blocking basipetal IAA movement from the root tip. Characterization of lateral root development in the shoot meristemless1 mutant demonstrates that root basipetal and leaf acropetal auxin transport activities are required during the initiation and emergence phases, respectively, of lateral root development.", "author" : [ { "dropping-particle" : "", "family" : "Casimiro", "given" : "Ilda", "non-dropping-particle" : "", "parse-names" : false, "suffix" : "" }, { "dropping-particle" : "", "family" : "Marchant", "given" : "Alan", "non-dropping-particle" : "", "parse-names" : false, "suffix" : "" }, { "dropping-particle" : "", "family" : "Bhalerao", "given" : "Rishikesh P", "non-dropping-particle" : "", "parse-names" : false, "suffix" : "" }, { "dropping-particle" : "", "family" : "Beeckman", "given" : "Tom", "non-dropping-particle" : "", "parse-names" : false, "suffix" : "" }, { "dropping-particle" : "", "family" : "Dhooge", "given" : "Sandra", "non-dropping-particle" : "", "parse-names" : false, "suffix" : "" }, { "dropping-particle" : "", "family" : "Swarup", "given" : "Ranjan", "non-dropping-particle" : "", "parse-names" : false, "suffix" : "" }, { "dropping-particle" : "", "family" : "Graham", "given" : "Neil", "non-dropping-particle" : "", "parse-names" : false, "suffix" : "" }, { "dropping-particle" : "", "family" : "Inz\u00e9", "given" : "D", "non-dropping-particle" : "", "parse-names" : false, "suffix" : "" }, { "dropping-particle" : "", "family" : "Sandberg", "given" : "Goran", "non-dropping-particle" : "", "parse-names" : false, "suffix" : "" }, { "dropping-particle" : "", "family" : "Casero", "given" : "Pedro J", "non-dropping-particle" : "", "parse-names" : false, "suffix" : "" }, { "dropping-particle" : "", "family" : "Bennett", "given" : "Malcolm", "non-dropping-particle" : "", "parse-names" : false, "suffix" : "" } ], "container-title" : "The Plant cell", "id" : "ITEM-2", "issue" : "4", "issued" : { "date-parts" : [ [ "2001", "4" ] ] }, "page" : "843-852", "title" : "Auxin transport promotes Arabidopsis lateral root initiation.", "type" : "article-journal", "volume" : "13" }, "uris" : [ "http://www.mendeley.com/documents/?uuid=72a6afbc-bc29-49f2-a9b0-d6dcaa492289", "http://www.mendeley.com/documents/?uuid=bb9d0848-ebf5-48df-aab1-df5f7ab7e344" ] } ], "mendeley" : { "formattedCitation" : "(Dubrovsky et al. 2008; Casimiro et al. 2001)", "plainTextFormattedCitation" : "(Dubrovsky et al. 2008; Casimiro et al. 2001)", "previouslyFormattedCitation" : "(Dubrovsky et al. 2008; Casimiro et al. 2001)" }, "properties" : { "noteIndex" : 0 }, "schema" : "https://github.com/citation-style-language/schema/raw/master/csl-citation.json" }</w:instrText>
      </w:r>
      <w:r w:rsidRPr="00174F30">
        <w:rPr>
          <w:rFonts w:ascii="Times New Roman" w:eastAsia="Calibri" w:hAnsi="Times New Roman" w:cs="Times New Roman"/>
        </w:rPr>
        <w:fldChar w:fldCharType="separate"/>
      </w:r>
      <w:r w:rsidRPr="00174F30">
        <w:rPr>
          <w:rFonts w:ascii="Times New Roman" w:eastAsia="Calibri" w:hAnsi="Times New Roman" w:cs="Times New Roman"/>
          <w:noProof/>
        </w:rPr>
        <w:t>(Dubrovsky et al. 2008; Casimiro et al. 2001)</w:t>
      </w:r>
      <w:r w:rsidRPr="00174F30">
        <w:rPr>
          <w:rFonts w:ascii="Times New Roman" w:eastAsia="Calibri" w:hAnsi="Times New Roman" w:cs="Times New Roman"/>
        </w:rPr>
        <w:fldChar w:fldCharType="end"/>
      </w:r>
      <w:r w:rsidRPr="00174F30">
        <w:rPr>
          <w:rFonts w:ascii="Times New Roman" w:eastAsia="Calibri" w:hAnsi="Times New Roman" w:cs="Times New Roman"/>
        </w:rPr>
        <w:t>. It has been shown that a lateral root can be induced manually, e.g. by rotating the plant through 90°. This method to induce lateral root growth by gravity stimulation was introduced by M. Lucas et al 2008</w:t>
      </w:r>
      <w:r w:rsidRPr="00174F30">
        <w:rPr>
          <w:rFonts w:ascii="Times New Roman" w:eastAsia="Calibri" w:hAnsi="Times New Roman" w:cs="Times New Roman"/>
        </w:rPr>
        <w:fldChar w:fldCharType="begin" w:fldLock="1"/>
      </w:r>
      <w:r w:rsidRPr="00174F30">
        <w:rPr>
          <w:rFonts w:ascii="Times New Roman" w:eastAsia="Calibri" w:hAnsi="Times New Roman" w:cs="Times New Roman"/>
        </w:rPr>
        <w:instrText>ADDIN CSL_CITATION { "citationItems" : [ { "id" : "ITEM-1", "itemData" : { "DOI" : "10.1093/jxb/erm171", "ISBN" : "1460-2431 (Electronic)", "ISSN" : "00220957", "PMID" : "17720688", "abstract" : "Root architecture plays an important role in water and nutrient acquisition and in the ability of the plant to adapt to the soil. Lateral root development is the main determinant of the shape of the root system and is controlled by external factors such as nutrient concentration. Here it is shown that lateral root initiation and root gravitropism, two processes that are regulated by auxin, are co-regulated in Arabidopsis. A mathematical model was generated that can predict the effects of gravistimulations on lateral root initiation density and suggests that lateral root initiation is controlled by an inhibitory fields mechanism. Moreover, gene transactivation experiments suggest a mechanism involving a single auxin transport route for both responses. Finally, co-regulation may offer a selective advantage by optimizing soil exploration as supported by a simple quantitative analysis.", "author" : [ { "dropping-particle" : "", "family" : "Lucas", "given" : "M", "non-dropping-particle" : "", "parse-names" : false, "suffix" : "" }, { "dropping-particle" : "", "family" : "Godin", "given" : "C", "non-dropping-particle" : "", "parse-names" : false, "suffix" : "" }, { "dropping-particle" : "", "family" : "Jay-Allemand", "given" : "C", "non-dropping-particle" : "", "parse-names" : false, "suffix" : "" }, { "dropping-particle" : "", "family" : "Laplaze", "given" : "L", "non-dropping-particle" : "", "parse-names" : false, "suffix" : "" } ], "container-title" : "Journal of Experimental Botany", "id" : "ITEM-1", "issue" : "1", "issued" : { "date-parts" : [ [ "2008", "1" ] ] }, "page" : "55-66", "title" : "Auxin fluxes in the root apex co-regulate gravitropism and lateral root initiation", "type" : "paper-conference", "volume" : "59" }, "uris" : [ "http://www.mendeley.com/documents/?uuid=62fab078-eef3-43df-9477-af9e4341fe75", "http://www.mendeley.com/documents/?uuid=abb80ca8-309d-4ecb-87ec-24a5ee8f0633" ] } ], "mendeley" : { "formattedCitation" : "(Lucas et al. 2008)", "plainTextFormattedCitation" : "(Lucas et al. 2008)", "previouslyFormattedCitation" : "(Lucas et al. 2008)" }, "properties" : { "noteIndex" : 0 }, "schema" : "https://github.com/citation-style-language/schema/raw/master/csl-citation.json" }</w:instrText>
      </w:r>
      <w:r w:rsidRPr="00174F30">
        <w:rPr>
          <w:rFonts w:ascii="Times New Roman" w:eastAsia="Calibri" w:hAnsi="Times New Roman" w:cs="Times New Roman"/>
        </w:rPr>
        <w:fldChar w:fldCharType="separate"/>
      </w:r>
      <w:r w:rsidRPr="00174F30">
        <w:rPr>
          <w:rFonts w:ascii="Times New Roman" w:eastAsia="Calibri" w:hAnsi="Times New Roman" w:cs="Times New Roman"/>
          <w:noProof/>
        </w:rPr>
        <w:t>(Lucas et al. 2008)</w:t>
      </w:r>
      <w:r w:rsidRPr="00174F30">
        <w:rPr>
          <w:rFonts w:ascii="Times New Roman" w:eastAsia="Calibri" w:hAnsi="Times New Roman" w:cs="Times New Roman"/>
        </w:rPr>
        <w:fldChar w:fldCharType="end"/>
      </w:r>
      <w:r w:rsidRPr="00174F30">
        <w:rPr>
          <w:rFonts w:ascii="Times New Roman" w:eastAsia="Calibri" w:hAnsi="Times New Roman" w:cs="Times New Roman"/>
        </w:rPr>
        <w:t>. In order to test how long we need to keep the plant rotated by 90° we rotated plates with six days old plants by 90° for different periods of time. After 3 h, 6 h, 9 h and 12 h the plates were rotated back to the previous position and the number of lateral roots that appeared were counted two days later. In 42% of the plates, the primary roots show lateral emergence at the outside of the bend, after three hours of stimulation, 60% after six hours and 80</w:t>
      </w:r>
      <w:r>
        <w:rPr>
          <w:rFonts w:ascii="Times New Roman" w:eastAsia="Calibri" w:hAnsi="Times New Roman" w:cs="Times New Roman"/>
        </w:rPr>
        <w:t>% after 9 hours of stimulation</w:t>
      </w:r>
      <w:r w:rsidRPr="00174F30">
        <w:rPr>
          <w:rFonts w:ascii="Times New Roman" w:eastAsia="Calibri" w:hAnsi="Times New Roman" w:cs="Times New Roman"/>
        </w:rPr>
        <w:t>. In our data sets, the first cell division occurs 7 to 14 hours after the gravity stimulation. We therefore stimulated the roots at least 6 hours before we started the recording process.</w:t>
      </w:r>
    </w:p>
    <w:p w:rsidR="00174F30" w:rsidRPr="00174F30" w:rsidRDefault="00174F30" w:rsidP="00174F30">
      <w:pPr>
        <w:rPr>
          <w:rFonts w:ascii="Times New Roman" w:eastAsia="Calibri" w:hAnsi="Times New Roman" w:cs="Times New Roman"/>
        </w:rPr>
      </w:pPr>
      <w:r w:rsidRPr="00174F30">
        <w:rPr>
          <w:rFonts w:ascii="Times New Roman" w:eastAsia="Calibri" w:hAnsi="Times New Roman" w:cs="Times New Roman"/>
        </w:rPr>
        <w:t xml:space="preserve">The plant is placed vertically in a medium-filled chamber while the leaves remain in the air. The root grows on the surface of a Phytagel cylinder cast in a glass capillary. </w:t>
      </w:r>
      <w:r w:rsidRPr="00174F30">
        <w:rPr>
          <w:rFonts w:ascii="Times New Roman" w:eastAsia="Calibri" w:hAnsi="Times New Roman" w:cs="Times New Roman"/>
          <w:vanish/>
        </w:rPr>
        <w:t xml:space="preserve">Prior to the onset of image acquisition the Phytagel cylinder is extruded from the capillary. This cylinder is rigidified by an embedded carbon rod. A perfusion system exchanges the entire medium in the plant chamber every 15 min and could apply any solvent agent in between subsequent recordings. The perfusion speed can be adjusted. </w:t>
      </w:r>
      <w:r w:rsidRPr="00174F30">
        <w:rPr>
          <w:rFonts w:ascii="Times New Roman" w:eastAsia="Calibri" w:hAnsi="Times New Roman" w:cs="Times New Roman"/>
        </w:rPr>
        <w:t>The plant is inserted from above but is held from below. Thus, the opening remains accessible for diurnal illumination of the leaves, by</w:t>
      </w:r>
      <w:r w:rsidRPr="00174F30">
        <w:rPr>
          <w:rFonts w:ascii="Times New Roman" w:eastAsia="Calibri" w:hAnsi="Times New Roman" w:cs="Times New Roman"/>
          <w:vanish/>
        </w:rPr>
        <w:t>. The light stems from</w:t>
      </w:r>
      <w:r w:rsidRPr="00174F30">
        <w:rPr>
          <w:rFonts w:ascii="Times New Roman" w:eastAsia="Calibri" w:hAnsi="Times New Roman" w:cs="Times New Roman"/>
        </w:rPr>
        <w:t xml:space="preserve"> a standard fluorescent lamp. A flexible glass fiber (1/2 inch in diameter) guides the light towards a location above the plant. A shutter between the lamp and the fiber is operated by the data acquisition software of the LSFM to turn the light off whenever a stack of fluorescence images is recorded, a standard time switch for the lamp generates the diurnal cycle (supplement figure). </w:t>
      </w:r>
      <w:r w:rsidRPr="00174F30">
        <w:rPr>
          <w:rFonts w:ascii="Times New Roman" w:eastAsia="Calibri" w:hAnsi="Times New Roman" w:cs="Times New Roman"/>
          <w:vanish/>
        </w:rPr>
        <w:t>The spectral properties of the simulated sun light could be adjusted by using colored filters.</w:t>
      </w:r>
      <w:r w:rsidRPr="00174F30">
        <w:rPr>
          <w:rFonts w:ascii="Times New Roman" w:eastAsia="Calibri" w:hAnsi="Times New Roman" w:cs="Times New Roman"/>
        </w:rPr>
        <w:t xml:space="preserve"> The intensity can be adjusted by changing the distance between the fiber and the lamp. The optimal intensity for Arabidopsis is 120-140 µmol/m²/s.</w:t>
      </w:r>
    </w:p>
    <w:p w:rsidR="00174F30" w:rsidRPr="00174F30" w:rsidRDefault="00174F30" w:rsidP="00174F30">
      <w:pPr>
        <w:rPr>
          <w:rFonts w:ascii="Times New Roman" w:hAnsi="Times New Roman" w:cs="Times New Roman"/>
        </w:rPr>
      </w:pPr>
      <w:r w:rsidRPr="00174F30">
        <w:rPr>
          <w:rFonts w:ascii="Times New Roman" w:hAnsi="Times New Roman" w:cs="Times New Roman"/>
        </w:rPr>
        <w:t>A great value of our attention is on high quality standards that we applied to our work. We are confident that our data is derived from plants that experienced close-to-natural growth conditions</w:t>
      </w:r>
      <w:r w:rsidRPr="00174F30">
        <w:rPr>
          <w:rFonts w:ascii="Times New Roman" w:hAnsi="Times New Roman" w:cs="Times New Roman"/>
        </w:rPr>
        <w:fldChar w:fldCharType="begin" w:fldLock="1"/>
      </w:r>
      <w:r w:rsidRPr="00174F30">
        <w:rPr>
          <w:rFonts w:ascii="Times New Roman" w:hAnsi="Times New Roman" w:cs="Times New Roman"/>
        </w:rPr>
        <w:instrText>ADDIN CSL_CITATION { "citationItems" : [ { "id" : "ITEM-1", "itemData" : { "DOI" : "10.1111/j.1365-313X.2011.04692.x", "ISBN" : "1365-313X (Electronic)\\r0960-7412 (Linking)", "ISSN" : "09607412", "PMID" : "21711399", "abstract" : "Most plant growth occurs post-embryonically and is characterized by the constant and iterative formation of new organs. Non-invasive time-resolved imaging of intact, fully functional organisms allows studies of the dynamics involved in shaping complex organisms. Conventional and confocal fluorescence microscopy suffer from limitations when whole living organisms are imaged at single-cell resolution. We applied light sheet-based fluorescence microscopy to overcome these limitations and study the dynamics of plant growth. We designed a special imaging chamber in which the plant is maintained vertically under controlled illumination with its leaves in the air and its root in the medium. We show that minimally invasive, multi-color, three-dimensional imaging of live Arabidopsis thaliana samples can be achieved at organ, cellular and subcellular scales over periods of time ranging from seconds to days with minimal damage to the sample. We illustrate the capabilities of the method by recording the growth of primary root tips and lateral root primordia over several hours. This allowed us to quantify the contribution of cell elongation to the early morphogenesis of lateral root primordia and uncover the diurnal growth rhythm of lateral roots. We demonstrate the applicability of our approach at varying spatial and temporal scales by following the division of plant cells as well as the movement of single endosomes in live growing root samples. This multi-dimensional approach will have an important impact on plant developmental and cell biology and paves the way to a truly quantitative description of growth processes at several scales.", "author" : [ { "dropping-particle" : "", "family" : "Maizel", "given" : "Alexis", "non-dropping-particle" : "", "parse-names" : false, "suffix" : "" }, { "dropping-particle" : "", "family" : "Wangenheim", "given" : "Daniel", "non-dropping-particle" : "Von", "parse-names" : false, "suffix" : "" }, { "dropping-particle" : "", "family" : "Federici", "given" : "Fern\u00e1n", "non-dropping-particle" : "", "parse-names" : false, "suffix" : "" }, { "dropping-particle" : "", "family" : "Haseloff", "given" : "Jim", "non-dropping-particle" : "", "parse-names" : false, "suffix" : "" }, { "dropping-particle" : "", "family" : "Stelzer", "given" : "Ernst H K", "non-dropping-particle" : "", "parse-names" : false, "suffix" : "" } ], "container-title" : "Plant Journal", "id" : "ITEM-1", "issue" : "2", "issued" : { "date-parts" : [ [ "2011", "10" ] ] }, "page" : "377-385", "title" : "High-resolution live imaging of plant growth in near physiological bright conditions using light sheet fluorescence microscopy", "type" : "article-journal", "volume" : "68" }, "uris" : [ "http://www.mendeley.com/documents/?uuid=4df9a8ec-de5d-4a08-a496-4de7f0692bef", "http://www.mendeley.com/documents/?uuid=17baa494-b5cf-4727-9a89-89cbcbc2da00" ] } ], "mendeley" : { "formattedCitation" : "(Maizel et al. 2011)", "plainTextFormattedCitation" : "(Maizel et al. 2011)", "previouslyFormattedCitation" : "(Maizel et al. 2011)" }, "properties" : { "noteIndex" : 0 }, "schema" : "https://github.com/citation-style-language/schema/raw/master/csl-citation.json" }</w:instrText>
      </w:r>
      <w:r w:rsidRPr="00174F30">
        <w:rPr>
          <w:rFonts w:ascii="Times New Roman" w:hAnsi="Times New Roman" w:cs="Times New Roman"/>
        </w:rPr>
        <w:fldChar w:fldCharType="separate"/>
      </w:r>
      <w:r w:rsidRPr="00174F30">
        <w:rPr>
          <w:rFonts w:ascii="Times New Roman" w:hAnsi="Times New Roman" w:cs="Times New Roman"/>
          <w:noProof/>
        </w:rPr>
        <w:t>(Maizel et al. 2011)</w:t>
      </w:r>
      <w:r w:rsidRPr="00174F30">
        <w:rPr>
          <w:rFonts w:ascii="Times New Roman" w:hAnsi="Times New Roman" w:cs="Times New Roman"/>
        </w:rPr>
        <w:fldChar w:fldCharType="end"/>
      </w:r>
      <w:r w:rsidRPr="00174F30">
        <w:rPr>
          <w:rFonts w:ascii="Times New Roman" w:hAnsi="Times New Roman" w:cs="Times New Roman"/>
        </w:rPr>
        <w:t>, but we constantly perform quality controls</w:t>
      </w:r>
      <w:r w:rsidRPr="00174F30">
        <w:rPr>
          <w:rFonts w:ascii="Times New Roman" w:eastAsia="ヒラギノ角ゴ Pro W3" w:hAnsi="Times New Roman" w:cs="Times New Roman"/>
        </w:rPr>
        <w:t>.</w:t>
      </w:r>
    </w:p>
    <w:p w:rsidR="00174F30" w:rsidRPr="00174F30" w:rsidRDefault="00174F30" w:rsidP="00174F30">
      <w:pPr>
        <w:rPr>
          <w:rFonts w:ascii="Times New Roman" w:hAnsi="Times New Roman" w:cs="Times New Roman"/>
        </w:rPr>
      </w:pPr>
      <w:r w:rsidRPr="00174F30">
        <w:rPr>
          <w:rFonts w:ascii="Times New Roman" w:eastAsia="Calibri" w:hAnsi="Times New Roman" w:cs="Times New Roman"/>
          <w:b/>
        </w:rPr>
        <w:t>Time-lapse Imaging</w:t>
      </w:r>
      <w:r w:rsidRPr="00174F30">
        <w:rPr>
          <w:rFonts w:ascii="Times New Roman" w:hAnsi="Times New Roman" w:cs="Times New Roman"/>
          <w:b/>
        </w:rPr>
        <w:t>.</w:t>
      </w:r>
      <w:r>
        <w:rPr>
          <w:rFonts w:ascii="Times New Roman" w:hAnsi="Times New Roman" w:cs="Times New Roman"/>
        </w:rPr>
        <w:t xml:space="preserve"> </w:t>
      </w:r>
      <w:r w:rsidRPr="00174F30">
        <w:rPr>
          <w:rFonts w:ascii="Times New Roman" w:hAnsi="Times New Roman" w:cs="Times New Roman"/>
        </w:rPr>
        <w:t xml:space="preserve">The Arabidopsis seedling stably expresses pGATA23::GUS-GFP-NLS, pUBQ10::YFP-PIP1;4 and pUBI10::H2B-RFP. Two channels were observed, GFP and YFP were excited with the light from a 488nm diode laser, fluorescence emission was filtered with a 525/50 band-pass filter. RFP was excited with the light from a 561nm diode-pumped solid state (DPSS) laser, the fluorescence emission was filtered with a 607/70 band-pass filter. Image stacks consisting of 233 planes with an axial pitch of 0.645 µm were recorded every 5 min for 45 h. A Carl Zeiss N-Achroplan 40x/0.75 W objective lens </w:t>
      </w:r>
      <w:r w:rsidRPr="00174F30">
        <w:rPr>
          <w:rFonts w:ascii="Times New Roman" w:hAnsi="Times New Roman" w:cs="Times New Roman"/>
        </w:rPr>
        <w:lastRenderedPageBreak/>
        <w:t>was used in the detection path and a Carl Zeiss EC Plan-Neofluar 5x/0.16 served in the illumination path. An Andor Clara camera (6.45 µm pixel pitch) was driven in a binning (2x2) mode. Camera exposure time was between 30 ms and 100 ms, the laser intensity was set between 0.12 mW and 0.6 mW depending on the respective fluorescence intensity. Please find individual settings information in supplemental material. The microscope chamber was perfused continuously (0.55 ml/min) with fresh ½ MS medium (no sugar). Plants were kept for a maximum of 120 hours in the microscope chamber in long day conditions (16 h/8 h day/night period) with 120-140 µmol/m</w:t>
      </w:r>
      <w:r w:rsidRPr="00174F30">
        <w:rPr>
          <w:rFonts w:ascii="Times New Roman" w:hAnsi="Times New Roman" w:cs="Times New Roman"/>
          <w:vertAlign w:val="superscript"/>
        </w:rPr>
        <w:t>2</w:t>
      </w:r>
      <w:r w:rsidRPr="00174F30">
        <w:rPr>
          <w:rFonts w:ascii="Times New Roman" w:hAnsi="Times New Roman" w:cs="Times New Roman"/>
        </w:rPr>
        <w:t>/s amount of light, at 23°C.</w:t>
      </w:r>
    </w:p>
    <w:p w:rsidR="00174F30" w:rsidRPr="00174F30" w:rsidRDefault="00174F30" w:rsidP="00174F30">
      <w:pPr>
        <w:rPr>
          <w:rFonts w:ascii="Times New Roman" w:eastAsia="Calibri" w:hAnsi="Times New Roman" w:cs="Times New Roman"/>
        </w:rPr>
      </w:pPr>
      <w:r w:rsidRPr="00174F30">
        <w:rPr>
          <w:rFonts w:ascii="Times New Roman" w:eastAsia="Calibri" w:hAnsi="Times New Roman" w:cs="Times New Roman"/>
          <w:b/>
        </w:rPr>
        <w:t>Image processing</w:t>
      </w:r>
      <w:r>
        <w:rPr>
          <w:rFonts w:ascii="Times New Roman" w:eastAsia="Calibri" w:hAnsi="Times New Roman" w:cs="Times New Roman"/>
          <w:b/>
        </w:rPr>
        <w:t xml:space="preserve">. </w:t>
      </w:r>
      <w:r w:rsidRPr="00174F30">
        <w:rPr>
          <w:rFonts w:ascii="Times New Roman" w:eastAsia="Calibri" w:hAnsi="Times New Roman" w:cs="Times New Roman"/>
        </w:rPr>
        <w:t>All image data is stored in a 16-bit lossless Tagged Image File Format (TIFF). Time series three-dimensional drift registration in Fiji (ImageJ). The complete dataset was loaded as “virtual hyperstack” via the “Bio-Formats Importer” plugin (</w:t>
      </w:r>
      <w:hyperlink r:id="rId4" w:history="1">
        <w:r w:rsidRPr="00174F30">
          <w:rPr>
            <w:rStyle w:val="Hyperlink"/>
            <w:rFonts w:ascii="Times New Roman" w:eastAsia="Calibri" w:hAnsi="Times New Roman" w:cs="Times New Roman"/>
          </w:rPr>
          <w:t>http://fiji.sc/Bio-Formats</w:t>
        </w:r>
      </w:hyperlink>
      <w:r w:rsidRPr="00174F30">
        <w:rPr>
          <w:rFonts w:ascii="Times New Roman" w:eastAsia="Calibri" w:hAnsi="Times New Roman" w:cs="Times New Roman"/>
        </w:rPr>
        <w:t>; http://www.openmicroscopy.org/site/support/bio-formats4/users/imagej/load-images.html). The “virtual hyperstack” was registered using the Fiji plugin “Correct 3D drift” (http://fiji.sc/wiki/index.php/Correct_3D_drift). The plugin registers the time points using the phase correlation algorithm implemented in ImgLib1</w:t>
      </w:r>
      <w:r w:rsidRPr="00174F30">
        <w:rPr>
          <w:rFonts w:ascii="Times New Roman" w:eastAsia="Calibri" w:hAnsi="Times New Roman" w:cs="Times New Roman"/>
        </w:rPr>
        <w:fldChar w:fldCharType="begin" w:fldLock="1"/>
      </w:r>
      <w:r w:rsidRPr="00174F30">
        <w:rPr>
          <w:rFonts w:ascii="Times New Roman" w:eastAsia="Calibri" w:hAnsi="Times New Roman" w:cs="Times New Roman"/>
        </w:rPr>
        <w:instrText>ADDIN CSL_CITATION { "citationItems" : [ { "id" : "ITEM-1", "itemData" : { "DOI" : "10.1093/bioinformatics/bts543", "ISBN" : "1367-4811 (Linking)", "ISSN" : "1367-4811", "PMID" : "22962343", "abstract" : "SUMMARY: ImgLib2 is an open-source Java library for n-dimensional data representation and manipulation with focus on image processing. It aims at minimizing code duplication by cleanly separating pixel-algebra, data access and data representation in memory. Algorithms can be implemented for classes of pixel types and generic access patterns by which they become independent of the specific dimensionality, pixel type and data representation. ImgLib2 illustrates that an elegant high-level programming interface can be achieved without sacrificing performance. It provides efficient implementations of common data types, storage layouts and algorithms. It is the data model underlying ImageJ2, the KNIME Image Processing toolbox and an increasing number of Fiji-Plugins.\\n\\nAVAILABILITY: ImgLib2 is licensed under BSD. Documentation and source code are available at http://imglib2.net and in a public repository at https://github.com/imagej/imglib.\\n\\nSUPPLEMENTARY INFORMATION: Supplementary data are available at Bioinformatics Online.\\n\\nCONTACT: saalfeld@mpi-cbg.de", "author" : [ { "dropping-particle" : "", "family" : "Pietzsch", "given" : "Tobias", "non-dropping-particle" : "", "parse-names" : false, "suffix" : "" }, { "dropping-particle" : "", "family" : "Preibisch", "given" : "Stephan", "non-dropping-particle" : "", "parse-names" : false, "suffix" : "" }, { "dropping-particle" : "", "family" : "Tomanc\u00e1k", "given" : "Pavel", "non-dropping-particle" : "", "parse-names" : false, "suffix" : "" }, { "dropping-particle" : "", "family" : "Saalfeld", "given" : "Stephan", "non-dropping-particle" : "", "parse-names" : false, "suffix" : "" } ], "container-title" : "Bioinformatics (Oxford, England)", "id" : "ITEM-1", "issue" : "22", "issued" : { "date-parts" : [ [ "2012", "11" ] ] }, "page" : "3009-11", "title" : "ImgLib2--generic image processing in Java.", "type" : "article-journal", "volume" : "28" }, "uris" : [ "http://www.mendeley.com/documents/?uuid=2e995392-898b-4c72-ac59-a20112271136", "http://www.mendeley.com/documents/?uuid=45cc7d1b-b865-4bb4-b392-f0a1eea1429e" ] } ], "mendeley" : { "formattedCitation" : "(Pietzsch et al. 2012)", "plainTextFormattedCitation" : "(Pietzsch et al. 2012)", "previouslyFormattedCitation" : "(Pietzsch et al. 2012)" }, "properties" : { "noteIndex" : 0 }, "schema" : "https://github.com/citation-style-language/schema/raw/master/csl-citation.json" }</w:instrText>
      </w:r>
      <w:r w:rsidRPr="00174F30">
        <w:rPr>
          <w:rFonts w:ascii="Times New Roman" w:eastAsia="Calibri" w:hAnsi="Times New Roman" w:cs="Times New Roman"/>
        </w:rPr>
        <w:fldChar w:fldCharType="separate"/>
      </w:r>
      <w:r w:rsidRPr="00174F30">
        <w:rPr>
          <w:rFonts w:ascii="Times New Roman" w:eastAsia="Calibri" w:hAnsi="Times New Roman" w:cs="Times New Roman"/>
          <w:noProof/>
        </w:rPr>
        <w:t>(Pietzsch et al. 2012)</w:t>
      </w:r>
      <w:r w:rsidRPr="00174F30">
        <w:rPr>
          <w:rFonts w:ascii="Times New Roman" w:eastAsia="Calibri" w:hAnsi="Times New Roman" w:cs="Times New Roman"/>
        </w:rPr>
        <w:fldChar w:fldCharType="end"/>
      </w:r>
      <w:r w:rsidRPr="00174F30">
        <w:rPr>
          <w:rFonts w:ascii="Times New Roman" w:eastAsia="Calibri" w:hAnsi="Times New Roman" w:cs="Times New Roman"/>
        </w:rPr>
        <w:t xml:space="preserve"> (</w:t>
      </w:r>
      <w:hyperlink r:id="rId5" w:history="1">
        <w:r w:rsidRPr="00174F30">
          <w:rPr>
            <w:rStyle w:val="Hyperlink"/>
            <w:rFonts w:ascii="Times New Roman" w:eastAsia="Calibri" w:hAnsi="Times New Roman" w:cs="Times New Roman"/>
          </w:rPr>
          <w:t>http://fiji.sc/Imglib</w:t>
        </w:r>
      </w:hyperlink>
      <w:r w:rsidRPr="00174F30">
        <w:rPr>
          <w:rFonts w:ascii="Times New Roman" w:eastAsia="Calibri" w:hAnsi="Times New Roman" w:cs="Times New Roman"/>
        </w:rPr>
        <w:t>) based on the intensity of the membrane channel. The result was saved as single TIFF files, i.e. each z-plane is saved in a single TIFF-file, which generates several hundred thousand images. A Mathematica program converted all files into z-stacks of TIFF files (Supplement x). The data set was then cropped to the region of the LRP along the x-, y- and z-directions.</w:t>
      </w:r>
    </w:p>
    <w:p w:rsidR="00174F30" w:rsidRPr="00174F30" w:rsidRDefault="00174F30" w:rsidP="00174F30">
      <w:pPr>
        <w:rPr>
          <w:rFonts w:ascii="Times New Roman" w:hAnsi="Times New Roman" w:cs="Times New Roman"/>
        </w:rPr>
      </w:pPr>
      <w:r w:rsidRPr="00174F30">
        <w:rPr>
          <w:rFonts w:ascii="Times New Roman" w:hAnsi="Times New Roman" w:cs="Times New Roman"/>
          <w:b/>
        </w:rPr>
        <w:t>Lineage tracking.</w:t>
      </w:r>
      <w:r w:rsidRPr="00174F30">
        <w:rPr>
          <w:rFonts w:ascii="Times New Roman" w:hAnsi="Times New Roman" w:cs="Times New Roman"/>
        </w:rPr>
        <w:t xml:space="preserve"> Cell lineage tracking was performed manually for each dataset by means of the program “TrackGen” written in </w:t>
      </w:r>
      <w:r w:rsidRPr="00174F30">
        <w:rPr>
          <w:rFonts w:ascii="Times New Roman" w:hAnsi="Times New Roman" w:cs="Times New Roman"/>
          <w:i/>
        </w:rPr>
        <w:t>Mathematica</w:t>
      </w:r>
      <w:r w:rsidRPr="00174F30">
        <w:rPr>
          <w:rFonts w:ascii="Times New Roman" w:hAnsi="Times New Roman" w:cs="Times New Roman"/>
        </w:rPr>
        <w:t xml:space="preserve">. A folder containing a time series of image stacks of time points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m:t>
        </m:r>
      </m:oMath>
      <w:r w:rsidRPr="00174F30">
        <w:rPr>
          <w:rFonts w:ascii="Times New Roman" w:hAnsi="Times New Roman" w:cs="Times New Roman"/>
        </w:rPr>
        <w:t xml:space="preserve"> needs to be specified in the program. “TrackGen” then provides an interactive visual interface for easy navigation in time and space in the dataset. For a time series the image stack of the current time point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Pr="00174F30">
        <w:rPr>
          <w:rFonts w:ascii="Times New Roman" w:hAnsi="Times New Roman" w:cs="Times New Roman"/>
        </w:rPr>
        <w:t xml:space="preserve"> is displayed in the program’s visualization pane. Upon a change of the time point control, the program automatically loads the image stack of the requested time point. In the program, the three-dimensional position of the first and last occurrences of each cell nucleus that contributes to t</w:t>
      </w:r>
      <w:r>
        <w:rPr>
          <w:rFonts w:ascii="Times New Roman" w:hAnsi="Times New Roman" w:cs="Times New Roman"/>
        </w:rPr>
        <w:t>he LRP was identified manually</w:t>
      </w:r>
      <w:r w:rsidRPr="00174F30">
        <w:rPr>
          <w:rFonts w:ascii="Times New Roman" w:hAnsi="Times New Roman" w:cs="Times New Roman"/>
        </w:rPr>
        <w:t>. “TrackGen” allows to manually track the lineage of individual cell nuclei in time series datasets and offers comprehensible visualization of all identified nuclei. For an identified cell nucleus, the program creates a new object and associates to it a) a unique identification number, b) the spatial coordinates of the nucleus in x, y and z, c) the time point of occurrence, d) the cell nucleus lineage in form of a list holding the identification numbers of all progenitor cell nuclei. All data was then exp</w:t>
      </w:r>
      <w:r>
        <w:rPr>
          <w:rFonts w:ascii="Times New Roman" w:hAnsi="Times New Roman" w:cs="Times New Roman"/>
        </w:rPr>
        <w:t>orted and saved in a XLSX file</w:t>
      </w:r>
      <w:r w:rsidRPr="00174F30">
        <w:rPr>
          <w:rFonts w:ascii="Times New Roman" w:hAnsi="Times New Roman" w:cs="Times New Roman"/>
        </w:rPr>
        <w:t>.</w:t>
      </w:r>
    </w:p>
    <w:p w:rsidR="00174F30" w:rsidRPr="00174F30" w:rsidRDefault="00174F30" w:rsidP="00174F30">
      <w:pPr>
        <w:rPr>
          <w:rFonts w:ascii="Times New Roman" w:hAnsi="Times New Roman" w:cs="Times New Roman"/>
        </w:rPr>
      </w:pPr>
      <w:r w:rsidRPr="00174F30">
        <w:rPr>
          <w:rStyle w:val="Strong"/>
          <w:rFonts w:ascii="Times New Roman" w:hAnsi="Times New Roman" w:cs="Times New Roman"/>
        </w:rPr>
        <w:t>Lineage reconstruction</w:t>
      </w:r>
      <w:r w:rsidRPr="00174F30">
        <w:rPr>
          <w:rFonts w:ascii="Times New Roman" w:hAnsi="Times New Roman" w:cs="Times New Roman"/>
          <w:b/>
        </w:rPr>
        <w:t>.</w:t>
      </w:r>
      <w:r w:rsidRPr="00174F30">
        <w:rPr>
          <w:rFonts w:ascii="Times New Roman" w:hAnsi="Times New Roman" w:cs="Times New Roman"/>
        </w:rPr>
        <w:t xml:space="preserve"> The lineage of all cell nuclei indentified with “TrackGen” was reconstructed using a second program “TrackAlyzer” written in </w:t>
      </w:r>
      <w:r w:rsidRPr="00174F30">
        <w:rPr>
          <w:rFonts w:ascii="Times New Roman" w:hAnsi="Times New Roman" w:cs="Times New Roman"/>
          <w:i/>
        </w:rPr>
        <w:t>Mathematica</w:t>
      </w:r>
      <w:r w:rsidRPr="00174F30">
        <w:rPr>
          <w:rFonts w:ascii="Times New Roman" w:hAnsi="Times New Roman" w:cs="Times New Roman"/>
        </w:rPr>
        <w:t xml:space="preserve">. For the reconstruction, “TrackAlyzer” loads the XLSX file created with “TrackGen” and reconstructs the complete lineage of the cell nuclei. In the program, </w:t>
      </w:r>
      <w:r w:rsidRPr="00174F30">
        <w:rPr>
          <w:rFonts w:ascii="Times New Roman" w:hAnsi="Times New Roman" w:cs="Times New Roman"/>
        </w:rPr>
        <w:lastRenderedPageBreak/>
        <w:t>the data structure used to represent the lineage information of a cell nucleus is a directed graph (tree). A vertex represents a nucleus object and holds all associated information. We established a compressed graph representation for cell lineages, in which vertices in the graph hold the associated information of either the first or the last occurrence of cell nucleus. Edges connect the vertices of daughter and their progenitor cell nucleus object. Edge weights represent the time span information between any two nuclei. “TrackAlyzer” provides a comprehensive interface for visualizing and studying the cell lineages in three dimensions as a function of time. All properties of lineages, single cell nuclei and cell divisions within can be inspect</w:t>
      </w:r>
      <w:r>
        <w:rPr>
          <w:rFonts w:ascii="Times New Roman" w:hAnsi="Times New Roman" w:cs="Times New Roman"/>
        </w:rPr>
        <w:t>ed and emphasized individually</w:t>
      </w:r>
      <w:r w:rsidRPr="00174F30">
        <w:rPr>
          <w:rFonts w:ascii="Times New Roman" w:hAnsi="Times New Roman" w:cs="Times New Roman"/>
        </w:rPr>
        <w:t xml:space="preserve">. After inspection of the data, “TrackAlyzer” was used to group cell lineages that belong to the same cell file and assign them an identification number and color. We term the cell file that contributes most of the cell mass the master cell file and labelled it #0. Cell files to the left were assigned negative indices (#-1, #-2, #-3), whereas cell files to the right were assigned positive indices (#+1, #+2, #+3). These indices express the position of a cell file relative to the master cell file. The graph representation of cell lineages and all assigned properties were saved in the </w:t>
      </w:r>
      <w:r w:rsidRPr="00174F30">
        <w:rPr>
          <w:rFonts w:ascii="Times New Roman" w:hAnsi="Times New Roman" w:cs="Times New Roman"/>
          <w:i/>
        </w:rPr>
        <w:t>Mathematica</w:t>
      </w:r>
      <w:r w:rsidRPr="00174F30">
        <w:rPr>
          <w:rFonts w:ascii="Times New Roman" w:hAnsi="Times New Roman" w:cs="Times New Roman"/>
        </w:rPr>
        <w:t xml:space="preserve"> serialized package format (MX) optimized for fast loading and accessibility.</w:t>
      </w:r>
    </w:p>
    <w:p w:rsidR="00174F30" w:rsidRPr="00174F30" w:rsidRDefault="00174F30" w:rsidP="00174F30">
      <w:pPr>
        <w:rPr>
          <w:rFonts w:ascii="Times New Roman" w:hAnsi="Times New Roman" w:cs="Times New Roman"/>
        </w:rPr>
      </w:pPr>
      <w:r w:rsidRPr="00174F30">
        <w:rPr>
          <w:rFonts w:ascii="Times New Roman" w:hAnsi="Times New Roman" w:cs="Times New Roman"/>
          <w:b/>
        </w:rPr>
        <w:t>Data interpolation.</w:t>
      </w:r>
      <w:r w:rsidRPr="00174F30">
        <w:rPr>
          <w:rFonts w:ascii="Times New Roman" w:hAnsi="Times New Roman" w:cs="Times New Roman"/>
        </w:rPr>
        <w:t xml:space="preserve"> In order to compare and visualize the datasets, we performed several processing steps on the raw lineage data. Since we identified the spatial coordinates of the first and last occurrence of a cell nucleus, we added linear interpolants in between. The spatial coordinates were determined by linear interpolation. For added nuclei objects, we adopted the lineage information of the first occurrence. The additional information was exported to a file in the XLSX format.</w:t>
      </w:r>
    </w:p>
    <w:p w:rsidR="00174F30" w:rsidRPr="00174F30" w:rsidRDefault="00174F30" w:rsidP="00174F30">
      <w:pPr>
        <w:rPr>
          <w:rFonts w:ascii="Times New Roman" w:hAnsi="Times New Roman" w:cs="Times New Roman"/>
        </w:rPr>
      </w:pPr>
      <w:r w:rsidRPr="00174F30">
        <w:rPr>
          <w:rFonts w:ascii="Times New Roman" w:hAnsi="Times New Roman" w:cs="Times New Roman"/>
          <w:b/>
        </w:rPr>
        <w:t>Data standardization.</w:t>
      </w:r>
      <w:r w:rsidRPr="00174F30">
        <w:rPr>
          <w:rFonts w:ascii="Times New Roman" w:hAnsi="Times New Roman" w:cs="Times New Roman"/>
        </w:rPr>
        <w:t xml:space="preserve"> The LRPs do not have a particular orientation when imaged in the microscope. Therefore, nuclei positions are arbitrarily located in three dimensional space. In order to standardize our datasets we performed an affine transformation of the nuclei coordinates consisting of a translation and a rotation. The transformation ensures the orientation of the LRP in a new orthonormal base that is spanned by the principal component vectors of the cell nuclei coordinates that exist in the last time point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oMath>
      <w:r w:rsidRPr="00174F30">
        <w:rPr>
          <w:rFonts w:ascii="Times New Roman" w:hAnsi="Times New Roman" w:cs="Times New Roman"/>
        </w:rPr>
        <w:t xml:space="preserve"> of a dataset. The first principal component points along the longitudinal axis of the main root and represents the length axis of the LRP. The second principal component represents the height axis of the LRP and the third component points along the width axis of the LRP. For the translation, we determined the center of the LRP at each time point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Pr="00174F30">
        <w:rPr>
          <w:rFonts w:ascii="Times New Roman" w:hAnsi="Times New Roman" w:cs="Times New Roman"/>
        </w:rPr>
        <w:t xml:space="preserve"> by computing the central position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Pr="00174F30">
        <w:rPr>
          <w:rFonts w:ascii="Times New Roman" w:hAnsi="Times New Roman" w:cs="Times New Roman"/>
        </w:rPr>
        <w:t xml:space="preserve"> of the cell nuclei positions and smoothed the resulting list of center coordinates by applying a mean filter that had a range of ten time points. The translation is implemented by subtracting the computed mean nuclei position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Pr="00174F30">
        <w:rPr>
          <w:rFonts w:ascii="Times New Roman" w:hAnsi="Times New Roman" w:cs="Times New Roman"/>
        </w:rPr>
        <w:t xml:space="preserve">. We then performed a rotation transformation of the nuclei coordinates. According to Euler’s rotation theorem to describe extrinsic elemental rotations in three-dimensional Euclidean space </w:t>
      </w:r>
      <m:oMath>
        <m:sSup>
          <m:sSupPr>
            <m:ctrlPr>
              <w:rPr>
                <w:rStyle w:val="texhtml"/>
                <w:rFonts w:ascii="Cambria Math" w:hAnsi="Cambria Math" w:cs="Times New Roman"/>
                <w:bCs/>
                <w:i/>
              </w:rPr>
            </m:ctrlPr>
          </m:sSupPr>
          <m:e>
            <m:r>
              <w:rPr>
                <w:rStyle w:val="texhtml"/>
                <w:rFonts w:ascii="Cambria Math" w:hAnsi="Cambria Math" w:cs="Times New Roman"/>
              </w:rPr>
              <m:t>R</m:t>
            </m:r>
          </m:e>
          <m:sup>
            <m:r>
              <w:rPr>
                <w:rStyle w:val="texhtml"/>
                <w:rFonts w:ascii="Cambria Math" w:hAnsi="Cambria Math" w:cs="Times New Roman"/>
              </w:rPr>
              <m:t>3</m:t>
            </m:r>
          </m:sup>
        </m:sSup>
      </m:oMath>
      <w:r w:rsidRPr="00174F30">
        <w:rPr>
          <w:rFonts w:ascii="Times New Roman" w:hAnsi="Times New Roman" w:cs="Times New Roman"/>
        </w:rPr>
        <w:t xml:space="preserve">, we define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r>
          <w:rPr>
            <w:rFonts w:ascii="Cambria Math" w:hAnsi="Cambria Math" w:cs="Times New Roman"/>
          </w:rPr>
          <m:t>(φ)</m:t>
        </m:r>
      </m:oMath>
      <w:r w:rsidRPr="00174F30">
        <w:rPr>
          <w:rFonts w:ascii="Times New Roman" w:hAnsi="Times New Roman" w:cs="Times New Roman"/>
        </w:rPr>
        <w:t xml:space="preserve"> to be the rotation with the angle of </w:t>
      </w:r>
      <m:oMath>
        <m:r>
          <w:rPr>
            <w:rFonts w:ascii="Cambria Math" w:hAnsi="Cambria Math" w:cs="Times New Roman"/>
          </w:rPr>
          <m:t>φ</m:t>
        </m:r>
      </m:oMath>
      <w:r w:rsidRPr="00174F30">
        <w:rPr>
          <w:rFonts w:ascii="Times New Roman" w:hAnsi="Times New Roman" w:cs="Times New Roman"/>
        </w:rPr>
        <w:t xml:space="preserve"> degrees around the z-axis,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θ</m:t>
            </m:r>
          </m:e>
        </m:d>
      </m:oMath>
      <w:r w:rsidRPr="00174F30">
        <w:rPr>
          <w:rFonts w:ascii="Times New Roman" w:hAnsi="Times New Roman" w:cs="Times New Roman"/>
        </w:rPr>
        <w:t xml:space="preserve"> to be the rotation with the angle of </w:t>
      </w:r>
      <m:oMath>
        <m:r>
          <w:rPr>
            <w:rFonts w:ascii="Cambria Math" w:hAnsi="Cambria Math" w:cs="Times New Roman"/>
          </w:rPr>
          <m:t>θ</m:t>
        </m:r>
      </m:oMath>
      <w:r w:rsidRPr="00174F30">
        <w:rPr>
          <w:rFonts w:ascii="Times New Roman" w:hAnsi="Times New Roman" w:cs="Times New Roman"/>
        </w:rPr>
        <w:t xml:space="preserve"> degrees around the y-axis,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ψ</m:t>
            </m:r>
          </m:e>
        </m:d>
      </m:oMath>
      <w:r w:rsidRPr="00174F30">
        <w:rPr>
          <w:rFonts w:ascii="Times New Roman" w:hAnsi="Times New Roman" w:cs="Times New Roman"/>
        </w:rPr>
        <w:t xml:space="preserve"> to be the rotation with the angle of </w:t>
      </w:r>
      <m:oMath>
        <m:r>
          <w:rPr>
            <w:rFonts w:ascii="Cambria Math" w:hAnsi="Cambria Math" w:cs="Times New Roman"/>
          </w:rPr>
          <m:t>ψ</m:t>
        </m:r>
      </m:oMath>
      <w:r w:rsidRPr="00174F30">
        <w:rPr>
          <w:rFonts w:ascii="Times New Roman" w:hAnsi="Times New Roman" w:cs="Times New Roman"/>
        </w:rPr>
        <w:t xml:space="preserve"> degrees around the x-axis. The rotation operation is </w:t>
      </w:r>
      <w:r w:rsidRPr="00174F30">
        <w:rPr>
          <w:rFonts w:ascii="Times New Roman" w:hAnsi="Times New Roman" w:cs="Times New Roman"/>
        </w:rPr>
        <w:lastRenderedPageBreak/>
        <w:t xml:space="preserve">commonly formulated as a matrix and the angle is expressed as counterclockwise rotation about a given angle around the axis. The sequence of extrinsic elemental rotations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xyz</m:t>
            </m:r>
          </m:sub>
        </m:sSub>
      </m:oMath>
      <w:r w:rsidRPr="00174F30">
        <w:rPr>
          <w:rFonts w:ascii="Times New Roman" w:hAnsi="Times New Roman" w:cs="Times New Roman"/>
        </w:rPr>
        <w:t xml:space="preserve"> corresponds to a three-dimensional rotation group and can be expressed as in the x-y-z-convention (Goldstein reference) as the composition</w:t>
      </w:r>
    </w:p>
    <w:p w:rsidR="00174F30" w:rsidRPr="00174F30" w:rsidRDefault="00174F30" w:rsidP="00174F3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xyz</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ψ</m:t>
              </m:r>
            </m:e>
          </m: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d>
            <m:dPr>
              <m:ctrlPr>
                <w:rPr>
                  <w:rFonts w:ascii="Cambria Math" w:hAnsi="Cambria Math" w:cs="Times New Roman"/>
                  <w:i/>
                </w:rPr>
              </m:ctrlPr>
            </m:dPr>
            <m:e>
              <m:r>
                <w:rPr>
                  <w:rFonts w:ascii="Cambria Math" w:hAnsi="Cambria Math" w:cs="Times New Roman"/>
                </w:rPr>
                <m:t>φ</m:t>
              </m:r>
            </m:e>
          </m:d>
          <m:r>
            <w:rPr>
              <w:rFonts w:ascii="Cambria Math"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r>
                              <m:e>
                                <m:r>
                                  <w:rPr>
                                    <w:rFonts w:ascii="Cambria Math" w:hAnsi="Cambria Math" w:cs="Times New Roman"/>
                                  </w:rPr>
                                  <m:t>0</m:t>
                                </m:r>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ψ</m:t>
                                    </m:r>
                                  </m:e>
                                </m:func>
                              </m:e>
                            </m:mr>
                            <m:mr>
                              <m:e>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ψ</m:t>
                                    </m:r>
                                  </m:e>
                                </m:func>
                              </m:e>
                            </m:mr>
                          </m:m>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ψ</m:t>
                              </m:r>
                            </m:e>
                          </m:func>
                        </m:e>
                      </m:m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ψ</m:t>
                              </m:r>
                            </m:e>
                          </m:func>
                        </m:e>
                      </m:mr>
                    </m:m>
                  </m:e>
                </m:mr>
              </m:m>
            </m:e>
          </m:d>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mr>
                            <m:mr>
                              <m:e>
                                <m:r>
                                  <w:rPr>
                                    <w:rFonts w:ascii="Cambria Math" w:hAnsi="Cambria Math" w:cs="Times New Roman"/>
                                  </w:rPr>
                                  <m:t>0</m:t>
                                </m:r>
                              </m:e>
                            </m:mr>
                            <m:mr>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r>
                              <m:e>
                                <m:r>
                                  <w:rPr>
                                    <w:rFonts w:ascii="Cambria Math" w:hAnsi="Cambria Math" w:cs="Times New Roman"/>
                                  </w:rPr>
                                  <m:t>0</m:t>
                                </m:r>
                              </m:e>
                            </m:mr>
                          </m:m>
                        </m:e>
                      </m:mr>
                    </m:m>
                  </m:e>
                  <m:e>
                    <m:m>
                      <m:mPr>
                        <m:mcs>
                          <m:mc>
                            <m:mcPr>
                              <m:count m:val="1"/>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e>
                      </m:mr>
                      <m:mr>
                        <m:e>
                          <m:r>
                            <w:rPr>
                              <w:rFonts w:ascii="Cambria Math" w:hAnsi="Cambria Math" w:cs="Times New Roman"/>
                            </w:rPr>
                            <m:t>0</m:t>
                          </m:r>
                        </m:e>
                      </m:m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mr>
                    </m:m>
                  </m:e>
                </m:mr>
              </m:m>
            </m:e>
          </m:d>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e>
                            </m:mr>
                            <m:mr>
                              <m:e>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e>
                            </m:mr>
                            <m:mr>
                              <m:e>
                                <m:r>
                                  <w:rPr>
                                    <w:rFonts w:ascii="Cambria Math" w:hAnsi="Cambria Math" w:cs="Times New Roman"/>
                                  </w:rPr>
                                  <m:t>0</m:t>
                                </m:r>
                              </m:e>
                            </m:mr>
                          </m:m>
                        </m:e>
                        <m:e>
                          <m:m>
                            <m:mPr>
                              <m:mcs>
                                <m:mc>
                                  <m:mcPr>
                                    <m:count m:val="1"/>
                                    <m:mcJc m:val="center"/>
                                  </m:mcPr>
                                </m:mc>
                              </m:mcs>
                              <m:ctrlPr>
                                <w:rPr>
                                  <w:rFonts w:ascii="Cambria Math" w:hAnsi="Cambria Math" w:cs="Times New Roman"/>
                                  <w:i/>
                                </w:rPr>
                              </m:ctrlPr>
                            </m:mPr>
                            <m:mr>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e>
                            </m:m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e>
                            </m:mr>
                            <m:mr>
                              <m:e>
                                <m:r>
                                  <w:rPr>
                                    <w:rFonts w:ascii="Cambria Math" w:hAnsi="Cambria Math" w:cs="Times New Roman"/>
                                  </w:rPr>
                                  <m:t>0</m:t>
                                </m:r>
                              </m:e>
                            </m:mr>
                          </m:m>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1</m:t>
                          </m:r>
                        </m:e>
                      </m:mr>
                    </m:m>
                  </m:e>
                </m:mr>
              </m:m>
            </m:e>
          </m:d>
        </m:oMath>
      </m:oMathPara>
    </w:p>
    <w:p w:rsidR="00174F30" w:rsidRPr="00174F30" w:rsidRDefault="00174F30" w:rsidP="00174F30">
      <w:pPr>
        <w:rPr>
          <w:rFonts w:ascii="Times New Roman" w:hAnsi="Times New Roman" w:cs="Times New Roman"/>
        </w:rPr>
      </w:pPr>
      <m:oMath>
        <m:r>
          <w:rPr>
            <w:rFonts w:ascii="Cambria Math" w:hAns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e>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e>
                <m:e>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e>
              </m:m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ψ</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ψ</m:t>
                      </m:r>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ψ</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ψ</m:t>
                      </m:r>
                    </m:e>
                  </m:func>
                </m:e>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ψ</m:t>
                      </m:r>
                    </m:e>
                  </m:func>
                </m:e>
              </m:mr>
              <m:mr>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ψ</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ψ</m:t>
                      </m:r>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ψ</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ψ</m:t>
                      </m:r>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ψ</m:t>
                      </m:r>
                    </m:e>
                  </m:func>
                </m:e>
              </m:mr>
            </m:m>
          </m:e>
        </m:d>
      </m:oMath>
      <w:r w:rsidRPr="00174F30">
        <w:rPr>
          <w:rFonts w:ascii="Times New Roman" w:hAnsi="Times New Roman" w:cs="Times New Roman"/>
        </w:rPr>
        <w:t>.</w:t>
      </w:r>
    </w:p>
    <w:p w:rsidR="00174F30" w:rsidRPr="00174F30" w:rsidRDefault="00174F30" w:rsidP="00174F30">
      <w:pPr>
        <w:rPr>
          <w:rFonts w:ascii="Times New Roman" w:hAnsi="Times New Roman" w:cs="Times New Roman"/>
        </w:rPr>
      </w:pPr>
      <w:r w:rsidRPr="00174F30">
        <w:rPr>
          <w:rFonts w:ascii="Times New Roman" w:hAnsi="Times New Roman" w:cs="Times New Roman"/>
        </w:rPr>
        <w:t xml:space="preserve">These extrinsic elemental rotations are generated with the </w:t>
      </w:r>
      <w:r w:rsidRPr="00174F30">
        <w:rPr>
          <w:rFonts w:ascii="Times New Roman" w:hAnsi="Times New Roman" w:cs="Times New Roman"/>
          <w:i/>
        </w:rPr>
        <w:t>Mathematica</w:t>
      </w:r>
      <w:r w:rsidRPr="00174F30">
        <w:rPr>
          <w:rFonts w:ascii="Times New Roman" w:hAnsi="Times New Roman" w:cs="Times New Roman"/>
        </w:rPr>
        <w:t xml:space="preserve"> built-in functions “RotationTransform” and “Composition”. The composed transformation matrix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xyz</m:t>
            </m:r>
          </m:sub>
        </m:sSub>
      </m:oMath>
      <w:r w:rsidRPr="00174F30">
        <w:rPr>
          <w:rFonts w:ascii="Times New Roman" w:hAnsi="Times New Roman" w:cs="Times New Roman"/>
        </w:rPr>
        <w:t xml:space="preserve"> is then applied to the coordinates of all cell nuclei of the dataset. The Euler angles </w:t>
      </w:r>
      <m:oMath>
        <m:r>
          <w:rPr>
            <w:rFonts w:ascii="Cambria Math" w:hAnsi="Cambria Math" w:cs="Times New Roman"/>
          </w:rPr>
          <m:t>ψ</m:t>
        </m:r>
      </m:oMath>
      <w:r w:rsidRPr="00174F30">
        <w:rPr>
          <w:rFonts w:ascii="Times New Roman" w:hAnsi="Times New Roman" w:cs="Times New Roman"/>
        </w:rPr>
        <w:t xml:space="preserve">, </w:t>
      </w:r>
      <m:oMath>
        <m:r>
          <w:rPr>
            <w:rFonts w:ascii="Cambria Math" w:hAnsi="Cambria Math" w:cs="Times New Roman"/>
          </w:rPr>
          <m:t>θ</m:t>
        </m:r>
      </m:oMath>
      <w:r w:rsidRPr="00174F30">
        <w:rPr>
          <w:rFonts w:ascii="Times New Roman" w:hAnsi="Times New Roman" w:cs="Times New Roman"/>
        </w:rPr>
        <w:t xml:space="preserve"> , </w:t>
      </w:r>
      <m:oMath>
        <m:r>
          <w:rPr>
            <w:rFonts w:ascii="Cambria Math" w:hAnsi="Cambria Math" w:cs="Times New Roman"/>
          </w:rPr>
          <m:t>φ</m:t>
        </m:r>
      </m:oMath>
      <w:r w:rsidRPr="00174F30">
        <w:rPr>
          <w:rFonts w:ascii="Times New Roman" w:hAnsi="Times New Roman" w:cs="Times New Roman"/>
        </w:rPr>
        <w:t xml:space="preserve"> were determined manually. The obtained standardized data was then exported to a file in XLSX format and was used for all successive processing and analysis.</w:t>
      </w:r>
    </w:p>
    <w:p w:rsidR="00174F30" w:rsidRPr="00174F30" w:rsidRDefault="00174F30" w:rsidP="00174F30">
      <w:pPr>
        <w:rPr>
          <w:rFonts w:ascii="Times New Roman" w:eastAsia="Calibri" w:hAnsi="Times New Roman" w:cs="Times New Roman"/>
        </w:rPr>
      </w:pPr>
      <w:r w:rsidRPr="00174F30">
        <w:rPr>
          <w:rFonts w:ascii="Times New Roman" w:eastAsia="Calibri" w:hAnsi="Times New Roman" w:cs="Times New Roman"/>
          <w:b/>
        </w:rPr>
        <w:t>Data synchronization</w:t>
      </w:r>
      <w:r w:rsidRPr="00174F30">
        <w:rPr>
          <w:rFonts w:ascii="Times New Roman" w:eastAsia="Calibri" w:hAnsi="Times New Roman" w:cs="Times New Roman"/>
        </w:rPr>
        <w:t>. The lapse of time between gravity stimulation and the onset of imaging differs between the six recorded datasets. Therefore, we compensated for the temporal difference between the recordings by carrying out two kinds of data synchronization. For temporal synchronization of the datasets, we added the time span between gravity stimulation and the onset of imaging. A second approach was to synchronize on the number of cells.</w:t>
      </w:r>
    </w:p>
    <w:p w:rsidR="00174F30" w:rsidRPr="00174F30" w:rsidRDefault="00174F30" w:rsidP="00174F30">
      <w:pPr>
        <w:rPr>
          <w:rFonts w:ascii="Times New Roman" w:hAnsi="Times New Roman" w:cs="Times New Roman"/>
        </w:rPr>
      </w:pPr>
      <w:r w:rsidRPr="00174F30">
        <w:rPr>
          <w:rStyle w:val="Strong"/>
          <w:rFonts w:ascii="Times New Roman" w:eastAsia="Calibri" w:hAnsi="Times New Roman" w:cs="Times New Roman"/>
        </w:rPr>
        <w:t>Computation of quantitative LRP properties</w:t>
      </w:r>
    </w:p>
    <w:p w:rsidR="00174F30" w:rsidRPr="00174F30" w:rsidRDefault="00174F30" w:rsidP="00174F30">
      <w:pPr>
        <w:rPr>
          <w:rFonts w:ascii="Times New Roman" w:eastAsia="Calibri" w:hAnsi="Times New Roman" w:cs="Times New Roman"/>
        </w:rPr>
      </w:pPr>
      <w:r w:rsidRPr="00174F30">
        <w:rPr>
          <w:rFonts w:ascii="Times New Roman" w:eastAsia="Calibri" w:hAnsi="Times New Roman" w:cs="Times New Roman"/>
          <w:b/>
        </w:rPr>
        <w:t>Growth rate.</w:t>
      </w:r>
      <w:r w:rsidRPr="00174F30">
        <w:rPr>
          <w:rFonts w:ascii="Times New Roman" w:eastAsia="Calibri" w:hAnsi="Times New Roman" w:cs="Times New Roman"/>
        </w:rPr>
        <w:t xml:space="preserve"> To estimate cellular growth rate and doubling time for the datasets, we performed data fitting on the total number of cells for all dataset assuming an exponential growth model with the parametric form</w:t>
      </w:r>
    </w:p>
    <w:p w:rsidR="00174F30" w:rsidRPr="00174F30" w:rsidRDefault="00174F30" w:rsidP="00174F30">
      <w:pPr>
        <w:jc w:val="center"/>
        <w:rPr>
          <w:rFonts w:ascii="Times New Roman" w:hAnsi="Times New Roman" w:cs="Times New Roman"/>
        </w:rPr>
      </w:pP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=a </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b t</m:t>
            </m:r>
          </m:sup>
        </m:sSup>
        <m:r>
          <w:rPr>
            <w:rFonts w:ascii="Cambria Math" w:hAnsi="Cambria Math" w:cs="Times New Roman"/>
          </w:rPr>
          <m:t>+c</m:t>
        </m:r>
      </m:oMath>
      <w:r w:rsidRPr="00174F30">
        <w:rPr>
          <w:rFonts w:ascii="Times New Roman" w:eastAsia="Calibri" w:hAnsi="Times New Roman" w:cs="Times New Roman"/>
        </w:rPr>
        <w:t>,</w:t>
      </w:r>
    </w:p>
    <w:p w:rsidR="00174F30" w:rsidRPr="00174F30" w:rsidRDefault="00174F30" w:rsidP="00174F30">
      <w:pPr>
        <w:rPr>
          <w:rFonts w:ascii="Times New Roman" w:eastAsia="Calibri" w:hAnsi="Times New Roman" w:cs="Times New Roman"/>
        </w:rPr>
      </w:pPr>
      <w:r w:rsidRPr="00174F30">
        <w:rPr>
          <w:rFonts w:ascii="Times New Roman" w:eastAsia="Calibri" w:hAnsi="Times New Roman" w:cs="Times New Roman"/>
        </w:rPr>
        <w:t xml:space="preserve">where </w:t>
      </w:r>
      <w:r w:rsidRPr="00174F30">
        <w:rPr>
          <w:rFonts w:ascii="Times New Roman" w:eastAsia="Calibri" w:hAnsi="Times New Roman" w:cs="Times New Roman"/>
          <w:i/>
        </w:rPr>
        <w:t>N(t)</w:t>
      </w:r>
      <w:r w:rsidRPr="00174F30">
        <w:rPr>
          <w:rFonts w:ascii="Times New Roman" w:eastAsia="Calibri" w:hAnsi="Times New Roman" w:cs="Times New Roman"/>
        </w:rPr>
        <w:t xml:space="preserve"> is the number of cells at time point </w:t>
      </w:r>
      <w:r w:rsidRPr="00174F30">
        <w:rPr>
          <w:rFonts w:ascii="Times New Roman" w:eastAsia="Calibri" w:hAnsi="Times New Roman" w:cs="Times New Roman"/>
          <w:i/>
        </w:rPr>
        <w:t>t, a, b</w:t>
      </w:r>
      <w:r w:rsidRPr="00174F30">
        <w:rPr>
          <w:rFonts w:ascii="Times New Roman" w:eastAsia="Calibri" w:hAnsi="Times New Roman" w:cs="Times New Roman"/>
        </w:rPr>
        <w:t xml:space="preserve"> and </w:t>
      </w:r>
      <w:r w:rsidRPr="00174F30">
        <w:rPr>
          <w:rFonts w:ascii="Times New Roman" w:eastAsia="Calibri" w:hAnsi="Times New Roman" w:cs="Times New Roman"/>
          <w:i/>
        </w:rPr>
        <w:t>c</w:t>
      </w:r>
      <w:r w:rsidRPr="00174F30">
        <w:rPr>
          <w:rFonts w:ascii="Times New Roman" w:eastAsia="Calibri" w:hAnsi="Times New Roman" w:cs="Times New Roman"/>
        </w:rPr>
        <w:t xml:space="preserve"> are parameters. The parameter </w:t>
      </w:r>
      <w:r w:rsidRPr="00174F30">
        <w:rPr>
          <w:rFonts w:ascii="Times New Roman" w:eastAsia="Calibri" w:hAnsi="Times New Roman" w:cs="Times New Roman"/>
          <w:i/>
        </w:rPr>
        <w:t>b</w:t>
      </w:r>
      <w:r w:rsidRPr="00174F30">
        <w:rPr>
          <w:rFonts w:ascii="Times New Roman" w:eastAsia="Calibri" w:hAnsi="Times New Roman" w:cs="Times New Roman"/>
        </w:rPr>
        <w:t xml:space="preserve"> is the growth rate in number of cells per time step. The parameter </w:t>
      </w:r>
      <w:r w:rsidRPr="00174F30">
        <w:rPr>
          <w:rFonts w:ascii="Times New Roman" w:eastAsia="Calibri" w:hAnsi="Times New Roman" w:cs="Times New Roman"/>
          <w:i/>
        </w:rPr>
        <w:t>c</w:t>
      </w:r>
      <w:r w:rsidRPr="00174F30">
        <w:rPr>
          <w:rFonts w:ascii="Times New Roman" w:eastAsia="Calibri" w:hAnsi="Times New Roman" w:cs="Times New Roman"/>
        </w:rPr>
        <w:t xml:space="preserve"> is the initial number of cells at time point </w:t>
      </w:r>
      <w:r w:rsidRPr="00174F30">
        <w:rPr>
          <w:rFonts w:ascii="Times New Roman" w:eastAsia="Calibri" w:hAnsi="Times New Roman" w:cs="Times New Roman"/>
          <w:i/>
        </w:rPr>
        <w:t>t</w:t>
      </w:r>
      <w:r w:rsidRPr="00174F30">
        <w:rPr>
          <w:rFonts w:ascii="Times New Roman" w:eastAsia="Calibri" w:hAnsi="Times New Roman" w:cs="Times New Roman"/>
          <w:i/>
          <w:vertAlign w:val="subscript"/>
        </w:rPr>
        <w:t>0</w:t>
      </w:r>
      <w:r w:rsidRPr="00174F30">
        <w:rPr>
          <w:rFonts w:ascii="Times New Roman" w:eastAsia="Calibri" w:hAnsi="Times New Roman" w:cs="Times New Roman"/>
        </w:rPr>
        <w:t>. The fitting is base</w:t>
      </w:r>
      <w:r>
        <w:rPr>
          <w:rFonts w:ascii="Times New Roman" w:eastAsia="Calibri" w:hAnsi="Times New Roman" w:cs="Times New Roman"/>
        </w:rPr>
        <w:t>d on a nonlinear model fitting</w:t>
      </w:r>
      <w:r w:rsidRPr="00174F30">
        <w:rPr>
          <w:rFonts w:ascii="Times New Roman" w:eastAsia="Calibri" w:hAnsi="Times New Roman" w:cs="Times New Roman"/>
        </w:rPr>
        <w:t xml:space="preserve"> and was performed with the </w:t>
      </w:r>
      <w:r w:rsidRPr="00174F30">
        <w:rPr>
          <w:rFonts w:ascii="Times New Roman" w:eastAsia="Calibri" w:hAnsi="Times New Roman" w:cs="Times New Roman"/>
          <w:i/>
        </w:rPr>
        <w:t>Mathematica</w:t>
      </w:r>
      <w:r w:rsidRPr="00174F30">
        <w:rPr>
          <w:rFonts w:ascii="Times New Roman" w:eastAsia="Calibri" w:hAnsi="Times New Roman" w:cs="Times New Roman"/>
        </w:rPr>
        <w:t xml:space="preserve"> function “NonlinearModelFit”. Additionally, the square roots of the total cell numbers at time point </w:t>
      </w:r>
      <w:r w:rsidRPr="00174F30">
        <w:rPr>
          <w:rFonts w:ascii="Times New Roman" w:eastAsia="Calibri" w:hAnsi="Times New Roman" w:cs="Times New Roman"/>
          <w:i/>
        </w:rPr>
        <w:t>t</w:t>
      </w:r>
      <w:r w:rsidRPr="00174F30">
        <w:rPr>
          <w:rFonts w:ascii="Times New Roman" w:eastAsia="Calibri" w:hAnsi="Times New Roman" w:cs="Times New Roman"/>
        </w:rPr>
        <w:t xml:space="preserve"> were chosen as weights. The confidence level was set to 5%.</w:t>
      </w:r>
    </w:p>
    <w:p w:rsidR="00174F30" w:rsidRPr="00174F30" w:rsidRDefault="00174F30" w:rsidP="00174F30">
      <w:pPr>
        <w:rPr>
          <w:rFonts w:ascii="Times New Roman" w:hAnsi="Times New Roman" w:cs="Times New Roman"/>
        </w:rPr>
      </w:pPr>
      <w:r w:rsidRPr="00174F30">
        <w:rPr>
          <w:rFonts w:ascii="Times New Roman" w:eastAsia="Calibri" w:hAnsi="Times New Roman" w:cs="Times New Roman"/>
          <w:b/>
        </w:rPr>
        <w:t>Doubling time.</w:t>
      </w:r>
      <w:r w:rsidRPr="00174F30">
        <w:rPr>
          <w:rFonts w:ascii="Times New Roman" w:eastAsia="Calibri" w:hAnsi="Times New Roman" w:cs="Times New Roman"/>
        </w:rPr>
        <w:t xml:space="preserve"> </w:t>
      </w:r>
      <w:r w:rsidRPr="00174F30">
        <w:rPr>
          <w:rFonts w:ascii="Times New Roman" w:hAnsi="Times New Roman" w:cs="Times New Roman"/>
        </w:rPr>
        <w:t xml:space="preserve">Computation of the cell doubling time for all datasets based on the growth rate determined by fitting an exponential growth model. The estimate for parameter b is multiplied by 100 to obtain the </w:t>
      </w:r>
      <w:r w:rsidRPr="00174F30">
        <w:rPr>
          <w:rFonts w:ascii="Times New Roman" w:hAnsi="Times New Roman" w:cs="Times New Roman"/>
        </w:rPr>
        <w:lastRenderedPageBreak/>
        <w:t xml:space="preserve">growth rate in percent. The doubling time is determined as  </w:t>
      </w:r>
      <m:oMath>
        <m:f>
          <m:fPr>
            <m:ctrlPr>
              <w:rPr>
                <w:rFonts w:ascii="Cambria Math" w:hAnsi="Cambria Math" w:cs="Times New Roman"/>
                <w:i/>
              </w:rPr>
            </m:ctrlPr>
          </m:fPr>
          <m:num>
            <m:r>
              <m:rPr>
                <m:sty m:val="p"/>
              </m:rPr>
              <w:rPr>
                <w:rFonts w:ascii="Cambria Math" w:hAnsi="Cambria Math" w:cs="Times New Roman"/>
              </w:rPr>
              <m:t>ln(2)</m:t>
            </m:r>
          </m:num>
          <m:den>
            <m:r>
              <m:rPr>
                <m:sty m:val="p"/>
              </m:rPr>
              <w:rPr>
                <w:rFonts w:ascii="Cambria Math" w:hAnsi="Cambria Math" w:cs="Times New Roman"/>
              </w:rPr>
              <m:t>ln(1+ 100 growth rate)</m:t>
            </m:r>
          </m:den>
        </m:f>
      </m:oMath>
      <w:r w:rsidRPr="00174F30">
        <w:rPr>
          <w:rFonts w:ascii="Times New Roman" w:hAnsi="Times New Roman" w:cs="Times New Roman"/>
        </w:rPr>
        <w:t>. In all experiments a single time step corresponds to five minutes.</w:t>
      </w:r>
    </w:p>
    <w:p w:rsidR="00174F30" w:rsidRPr="00174F30" w:rsidRDefault="00174F30" w:rsidP="00174F30">
      <w:pPr>
        <w:rPr>
          <w:rFonts w:ascii="Times New Roman" w:eastAsia="Calibri" w:hAnsi="Times New Roman" w:cs="Times New Roman"/>
        </w:rPr>
      </w:pPr>
      <w:r w:rsidRPr="00174F30">
        <w:rPr>
          <w:rFonts w:ascii="Times New Roman" w:eastAsia="Calibri" w:hAnsi="Times New Roman" w:cs="Times New Roman"/>
          <w:b/>
        </w:rPr>
        <w:t>LRP height.</w:t>
      </w:r>
      <w:r w:rsidRPr="00174F30">
        <w:rPr>
          <w:rFonts w:ascii="Times New Roman" w:eastAsia="Calibri" w:hAnsi="Times New Roman" w:cs="Times New Roman"/>
        </w:rPr>
        <w:t xml:space="preserve"> We term the distance between the LRP tip and the parent root surface the height of the LRP. To determine the height as a function of time, we take the minimum and maximum distance along the y-axis in the master cell file. For that we use the standardized data as described above.</w:t>
      </w:r>
    </w:p>
    <w:p w:rsidR="00174F30" w:rsidRPr="00174F30" w:rsidRDefault="00174F30" w:rsidP="00174F30">
      <w:pPr>
        <w:rPr>
          <w:rFonts w:ascii="Times New Roman" w:eastAsia="Calibri" w:hAnsi="Times New Roman" w:cs="Times New Roman"/>
        </w:rPr>
      </w:pPr>
      <w:r w:rsidRPr="00174F30">
        <w:rPr>
          <w:rFonts w:ascii="Times New Roman" w:eastAsia="Calibri" w:hAnsi="Times New Roman" w:cs="Times New Roman"/>
          <w:b/>
        </w:rPr>
        <w:t>LRP width.</w:t>
      </w:r>
      <w:r w:rsidRPr="00174F30">
        <w:rPr>
          <w:rFonts w:ascii="Times New Roman" w:eastAsia="Calibri" w:hAnsi="Times New Roman" w:cs="Times New Roman"/>
        </w:rPr>
        <w:t xml:space="preserve"> </w:t>
      </w:r>
      <w:r w:rsidRPr="00174F30">
        <w:rPr>
          <w:rFonts w:ascii="Times New Roman" w:hAnsi="Times New Roman" w:cs="Times New Roman"/>
        </w:rPr>
        <w:t>The width of the LRP was calculated by taking the maximum distance between any two cell nuclei along the z-direction.</w:t>
      </w:r>
    </w:p>
    <w:p w:rsidR="00174F30" w:rsidRPr="00174F30" w:rsidRDefault="00174F30" w:rsidP="00174F30">
      <w:pPr>
        <w:rPr>
          <w:rFonts w:ascii="Times New Roman" w:eastAsia="Calibri" w:hAnsi="Times New Roman" w:cs="Times New Roman"/>
          <w:b/>
        </w:rPr>
      </w:pPr>
      <w:r w:rsidRPr="00174F30">
        <w:rPr>
          <w:rFonts w:ascii="Times New Roman" w:eastAsia="Calibri" w:hAnsi="Times New Roman" w:cs="Times New Roman"/>
          <w:b/>
        </w:rPr>
        <w:t>LRP length.</w:t>
      </w:r>
      <w:r w:rsidRPr="00174F30">
        <w:rPr>
          <w:rFonts w:ascii="Times New Roman" w:hAnsi="Times New Roman" w:cs="Times New Roman"/>
        </w:rPr>
        <w:t xml:space="preserve"> In order to compute the length of the LRP along the x-axis, we first split the nuclei positions into two intervals based on the computed LRP height. The first interval ranges from the minimum along the y-axis up to 50% of the height. The second interval ranges from 50% of the height to the maximum along the y-axis (100% of the height). </w:t>
      </w:r>
      <w:r w:rsidRPr="00174F30">
        <w:rPr>
          <w:rFonts w:ascii="Times New Roman" w:eastAsia="Calibri" w:hAnsi="Times New Roman" w:cs="Times New Roman"/>
        </w:rPr>
        <w:t>Volume:</w:t>
      </w:r>
      <w:r w:rsidRPr="00174F30">
        <w:rPr>
          <w:rFonts w:ascii="Times New Roman" w:hAnsi="Times New Roman" w:cs="Times New Roman"/>
        </w:rPr>
        <w:t xml:space="preserve"> In order to estimate the volume of the primordium as a function of time, we compute the three dimensional convex hull based on the cell nuclei positions at each time point as described elsewhere (http://wias-berlin.de/software/tetgen/). The computation is based on the </w:t>
      </w:r>
      <w:r w:rsidRPr="00174F30">
        <w:rPr>
          <w:rFonts w:ascii="Times New Roman" w:hAnsi="Times New Roman" w:cs="Times New Roman"/>
          <w:i/>
        </w:rPr>
        <w:t>Mathematica</w:t>
      </w:r>
      <w:r w:rsidRPr="00174F30">
        <w:rPr>
          <w:rFonts w:ascii="Times New Roman" w:hAnsi="Times New Roman" w:cs="Times New Roman"/>
        </w:rPr>
        <w:t xml:space="preserve"> package “TetGenLink”, which creates TetGen objects for each time point using the interpolated cell nuclei positions. The TetGen objects are then tetrahedralized and the volume is computed as the sum of all tetrahedra.</w:t>
      </w:r>
    </w:p>
    <w:p w:rsidR="00174F30" w:rsidRPr="00174F30" w:rsidRDefault="00174F30" w:rsidP="00174F30">
      <w:pPr>
        <w:rPr>
          <w:rFonts w:ascii="Times New Roman" w:eastAsia="Calibri" w:hAnsi="Times New Roman" w:cs="Times New Roman"/>
          <w:bCs/>
        </w:rPr>
      </w:pPr>
      <w:r w:rsidRPr="00174F30">
        <w:rPr>
          <w:rStyle w:val="Strong"/>
          <w:rFonts w:ascii="Times New Roman" w:eastAsia="Calibri" w:hAnsi="Times New Roman" w:cs="Times New Roman"/>
        </w:rPr>
        <w:t>Contribution of cell</w:t>
      </w:r>
      <w:r>
        <w:rPr>
          <w:rStyle w:val="Strong"/>
          <w:rFonts w:ascii="Times New Roman" w:eastAsia="Calibri" w:hAnsi="Times New Roman" w:cs="Times New Roman"/>
        </w:rPr>
        <w:t>s</w:t>
      </w:r>
      <w:r w:rsidRPr="00174F30">
        <w:rPr>
          <w:rStyle w:val="Strong"/>
          <w:rFonts w:ascii="Times New Roman" w:eastAsia="Calibri" w:hAnsi="Times New Roman" w:cs="Times New Roman"/>
        </w:rPr>
        <w:t xml:space="preserve">. </w:t>
      </w:r>
      <w:r w:rsidRPr="00174F30">
        <w:rPr>
          <w:rStyle w:val="Strong"/>
          <w:rFonts w:ascii="Times New Roman" w:eastAsia="Calibri" w:hAnsi="Times New Roman" w:cs="Times New Roman"/>
          <w:b w:val="0"/>
        </w:rPr>
        <w:t>Using the interpolated nuclei positions, we determined the contribution of cell files to the lateral root in terms of number of cells. When comparing the contributions of cell files between different datasets, we assigned distinct integer identification numbers. The cell file contributing most of the cell mass is termed the master cell file and is assigned the file #0. Cell files to the left of the master cell file (in the radial view) are assigned negative numbers, whereas cell files to the right are assigned positive numbers.</w:t>
      </w:r>
      <w:r>
        <w:rPr>
          <w:rStyle w:val="Strong"/>
          <w:rFonts w:ascii="Times New Roman" w:eastAsia="Calibri" w:hAnsi="Times New Roman" w:cs="Times New Roman"/>
          <w:b w:val="0"/>
        </w:rPr>
        <w:t xml:space="preserve"> </w:t>
      </w:r>
      <w:r w:rsidRPr="00174F30">
        <w:rPr>
          <w:rStyle w:val="Strong"/>
          <w:rFonts w:ascii="Times New Roman" w:eastAsia="Calibri" w:hAnsi="Times New Roman" w:cs="Times New Roman"/>
          <w:b w:val="0"/>
        </w:rPr>
        <w:t>Additionally, we investigated the contribution of founder cells to the LRP by determining the total cell numbers that belong to the each cell lineage.</w:t>
      </w:r>
    </w:p>
    <w:p w:rsidR="00174F30" w:rsidRPr="00174F30" w:rsidRDefault="00174F30" w:rsidP="00174F30">
      <w:pPr>
        <w:rPr>
          <w:rStyle w:val="Strong"/>
          <w:rFonts w:ascii="Times New Roman" w:eastAsia="Calibri" w:hAnsi="Times New Roman" w:cs="Times New Roman"/>
          <w:b w:val="0"/>
        </w:rPr>
      </w:pPr>
      <w:r w:rsidRPr="00174F30">
        <w:rPr>
          <w:rStyle w:val="Strong"/>
          <w:rFonts w:ascii="Times New Roman" w:eastAsia="Calibri" w:hAnsi="Times New Roman" w:cs="Times New Roman"/>
        </w:rPr>
        <w:t>Computation of cell layer assignment</w:t>
      </w:r>
      <w:r>
        <w:rPr>
          <w:rStyle w:val="Strong"/>
          <w:rFonts w:ascii="Times New Roman" w:eastAsia="Calibri" w:hAnsi="Times New Roman" w:cs="Times New Roman"/>
        </w:rPr>
        <w:t xml:space="preserve">. </w:t>
      </w:r>
      <w:r w:rsidRPr="00174F30">
        <w:rPr>
          <w:rStyle w:val="Strong"/>
          <w:rFonts w:ascii="Times New Roman" w:eastAsia="Calibri" w:hAnsi="Times New Roman" w:cs="Times New Roman"/>
          <w:b w:val="0"/>
        </w:rPr>
        <w:t>We further investigated the corresponding cell layers for each dataset. We phrase an automatic layer generation, which creates up to four layers for each dataset over time. The visualization was realized with “OpenSceneGraph” (</w:t>
      </w:r>
      <w:hyperlink r:id="rId6" w:history="1">
        <w:r w:rsidRPr="00174F30">
          <w:rPr>
            <w:rStyle w:val="Strong"/>
            <w:rFonts w:ascii="Times New Roman" w:eastAsia="Calibri" w:hAnsi="Times New Roman" w:cs="Times New Roman"/>
            <w:b w:val="0"/>
          </w:rPr>
          <w:t>http://www.openscenegraph.org/</w:t>
        </w:r>
      </w:hyperlink>
      <w:r w:rsidRPr="00174F30">
        <w:rPr>
          <w:rStyle w:val="Strong"/>
          <w:rFonts w:ascii="Times New Roman" w:eastAsia="Calibri" w:hAnsi="Times New Roman" w:cs="Times New Roman"/>
          <w:b w:val="0"/>
        </w:rPr>
        <w:t>). (Missing information: how are divisions classified?!).</w:t>
      </w:r>
      <w:r>
        <w:rPr>
          <w:rStyle w:val="Strong"/>
          <w:rFonts w:ascii="Times New Roman" w:eastAsia="Calibri" w:hAnsi="Times New Roman" w:cs="Times New Roman"/>
          <w:b w:val="0"/>
        </w:rPr>
        <w:t xml:space="preserve"> </w:t>
      </w:r>
      <w:r w:rsidRPr="00174F30">
        <w:rPr>
          <w:rStyle w:val="Strong"/>
          <w:rFonts w:ascii="Times New Roman" w:eastAsia="Calibri" w:hAnsi="Times New Roman" w:cs="Times New Roman"/>
          <w:b w:val="0"/>
        </w:rPr>
        <w:t xml:space="preserve">Our automatic cell layer assignment algorithm is based on the approach that each cell layer represents a three-dimensional surface, which we realized with a Delaunay triangulation of the cell nuclei positions. We used the cell layer surface in order to compute normal vectors for each cell nucleus. We classify cell divisions based on the orientation of the cell division axes of a dividing cell nucleus into three different classes. Anticlinal cell divisions are parallel to the long axis of the parent root. Periclinal cell divisions are oriented perpendicular to the surface of the parent root. If the angle between </w:t>
      </w:r>
      <w:r w:rsidRPr="00174F30">
        <w:rPr>
          <w:rStyle w:val="Strong"/>
          <w:rFonts w:ascii="Times New Roman" w:eastAsia="Calibri" w:hAnsi="Times New Roman" w:cs="Times New Roman"/>
          <w:b w:val="0"/>
        </w:rPr>
        <w:lastRenderedPageBreak/>
        <w:t>normal vector and the axes of cell division is greater than a chosen threshold, the cell division is classified to be periclinal. Otherwise the cell division is classified to be anticlinal. We validated the classification algorithm manually for each dataset and corrected misclassified divisions. We then inserted a third type of division which we term radial. We classify a cell division to be radial if it is oriented perpendicular to the long axis of the parent root. In order to complete the cell layer assignment, we use the information about a cell’s layer history to decide, to which layer the cell is assigned if the previous angle query is true. We further state that a new cell layer is generated if the parent cell divides periclinal. If it is a periclinal division, then the layer is extended by an additional cell nucleus.</w:t>
      </w:r>
    </w:p>
    <w:p w:rsidR="00174F30" w:rsidRPr="00174F30" w:rsidRDefault="00174F30" w:rsidP="00174F30">
      <w:pPr>
        <w:rPr>
          <w:rStyle w:val="Strong"/>
          <w:rFonts w:ascii="Times New Roman" w:eastAsia="Calibri" w:hAnsi="Times New Roman" w:cs="Times New Roman"/>
          <w:b w:val="0"/>
        </w:rPr>
      </w:pPr>
      <w:r w:rsidRPr="00174F30">
        <w:rPr>
          <w:rStyle w:val="Strong"/>
          <w:rFonts w:ascii="Times New Roman" w:eastAsia="Calibri" w:hAnsi="Times New Roman" w:cs="Times New Roman"/>
        </w:rPr>
        <w:t>Spatial and temporal patterns of cell division</w:t>
      </w:r>
      <w:r>
        <w:rPr>
          <w:rStyle w:val="Strong"/>
          <w:rFonts w:ascii="Times New Roman" w:eastAsia="Calibri" w:hAnsi="Times New Roman" w:cs="Times New Roman"/>
        </w:rPr>
        <w:t xml:space="preserve">. </w:t>
      </w:r>
      <w:r w:rsidRPr="00174F30">
        <w:rPr>
          <w:rStyle w:val="Strong"/>
          <w:rFonts w:ascii="Times New Roman" w:eastAsia="Calibri" w:hAnsi="Times New Roman" w:cs="Times New Roman"/>
          <w:b w:val="0"/>
        </w:rPr>
        <w:t>To study the cell lineage information, we designed a structure map, which enables both a total overview of all existing lineages trees as well as a detailed highlighting and investigation of local structures in these trees. The structure map has a matrix-like structure, in which each entry is called a tile and includes a visualized unique lineage tree with cell file and data information. The map features an interactive color-coded feedback of descriptor information such as number of nodes, number of leaves, number of anticlinal, periclinal and radial divisions. The applied color map provides an immediate identification of similar appearances of such properties over all data sets and lineage trees.</w:t>
      </w:r>
    </w:p>
    <w:p w:rsidR="00174F30" w:rsidRPr="00174F30" w:rsidRDefault="00174F30" w:rsidP="00174F30">
      <w:pPr>
        <w:rPr>
          <w:rFonts w:ascii="Times New Roman" w:eastAsia="Calibri" w:hAnsi="Times New Roman" w:cs="Times New Roman"/>
        </w:rPr>
      </w:pPr>
      <w:r w:rsidRPr="00174F30">
        <w:rPr>
          <w:rFonts w:ascii="Times New Roman" w:eastAsia="Calibri" w:hAnsi="Times New Roman" w:cs="Times New Roman"/>
          <w:b/>
        </w:rPr>
        <w:t>Assignment of cell division type.</w:t>
      </w:r>
      <w:r>
        <w:rPr>
          <w:rFonts w:ascii="Times New Roman" w:eastAsia="Calibri" w:hAnsi="Times New Roman" w:cs="Times New Roman"/>
          <w:b/>
        </w:rPr>
        <w:t xml:space="preserve"> </w:t>
      </w:r>
      <w:r w:rsidRPr="00174F30">
        <w:rPr>
          <w:rFonts w:ascii="Times New Roman" w:eastAsia="Calibri" w:hAnsi="Times New Roman" w:cs="Times New Roman"/>
        </w:rPr>
        <w:t>Cell division classification: angle measured in independent cell files reveal three types of division (anticlinal, periclinal, radial) that soon are no more clearly detectable as such because of the radialization process. Cell division classification with better division angle measurement that takes the dome shap</w:t>
      </w:r>
      <w:r>
        <w:rPr>
          <w:rFonts w:ascii="Times New Roman" w:eastAsia="Calibri" w:hAnsi="Times New Roman" w:cs="Times New Roman"/>
        </w:rPr>
        <w:t>e surface bending into account.</w:t>
      </w:r>
    </w:p>
    <w:p w:rsidR="00932240" w:rsidRPr="00174F30" w:rsidRDefault="00174F30" w:rsidP="00174F30">
      <w:pPr>
        <w:rPr>
          <w:rFonts w:ascii="Times New Roman" w:hAnsi="Times New Roman" w:cs="Times New Roman"/>
        </w:rPr>
      </w:pPr>
      <w:r w:rsidRPr="00174F30">
        <w:rPr>
          <w:rFonts w:ascii="Times New Roman" w:eastAsia="Calibri" w:hAnsi="Times New Roman" w:cs="Times New Roman"/>
          <w:b/>
        </w:rPr>
        <w:t>Computation of cell layer assignment.</w:t>
      </w:r>
      <w:r w:rsidRPr="00174F30">
        <w:rPr>
          <w:rFonts w:ascii="Times New Roman" w:eastAsia="Calibri" w:hAnsi="Times New Roman" w:cs="Times New Roman"/>
        </w:rPr>
        <w:t xml:space="preserve"> After classification of the cell division types, we applied a layer assignment algorithm written in </w:t>
      </w:r>
      <w:r w:rsidRPr="00174F30">
        <w:rPr>
          <w:rFonts w:ascii="Times New Roman" w:eastAsia="Calibri" w:hAnsi="Times New Roman" w:cs="Times New Roman"/>
          <w:i/>
        </w:rPr>
        <w:t>Mathematica</w:t>
      </w:r>
      <w:r w:rsidRPr="00174F30">
        <w:rPr>
          <w:rFonts w:ascii="Times New Roman" w:eastAsia="Calibri" w:hAnsi="Times New Roman" w:cs="Times New Roman"/>
        </w:rPr>
        <w:t xml:space="preserve"> to assign all cell nuclei to cell layers. We initialize the cell nuclei in the beginning to be members of cell layer #0. The progeny of each cell division that is classified to be periclinal is assigned as a member of two new cell layers. We, therefore, add trailing numbers to indicate the cell layer affiliation. The cell nucleus that is further apart in terms of Euclidean distance from the main root surface is assigned the indicator #2 whereas the closer cell nucleus is assigned the indicator #1. E.g., if a cell in layer #0 divides periclinal, the progeny will be assigned to cell layer #01 and #02, respectively depending on the Euclidean distance to the lateral root base. Thereby, we obtain all cell nuclei assigned to a cell layer.</w:t>
      </w:r>
    </w:p>
    <w:sectPr w:rsidR="00932240" w:rsidRPr="00174F3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30"/>
    <w:rsid w:val="0006769D"/>
    <w:rsid w:val="00174F30"/>
    <w:rsid w:val="00340B26"/>
    <w:rsid w:val="00463525"/>
    <w:rsid w:val="00476B93"/>
    <w:rsid w:val="005B616B"/>
    <w:rsid w:val="00626EA4"/>
    <w:rsid w:val="0063477C"/>
    <w:rsid w:val="00687906"/>
    <w:rsid w:val="007374E2"/>
    <w:rsid w:val="00810BC6"/>
    <w:rsid w:val="00932240"/>
    <w:rsid w:val="00A40F22"/>
    <w:rsid w:val="00EA76F6"/>
    <w:rsid w:val="00ED60BA"/>
    <w:rsid w:val="00FB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20BA5-A666-4849-902E-FC13B911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F30"/>
    <w:pPr>
      <w:spacing w:line="360" w:lineRule="auto"/>
      <w:jc w:val="both"/>
    </w:pPr>
    <w:rPr>
      <w:rFonts w:ascii="Times" w:hAnsi="Times" w:cs="Arial"/>
    </w:rPr>
  </w:style>
  <w:style w:type="paragraph" w:styleId="Heading1">
    <w:name w:val="heading 1"/>
    <w:basedOn w:val="Normal"/>
    <w:next w:val="Normal"/>
    <w:link w:val="Heading1Char"/>
    <w:uiPriority w:val="9"/>
    <w:qFormat/>
    <w:rsid w:val="00174F3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74F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30"/>
    <w:rPr>
      <w:rFonts w:ascii="Times" w:eastAsiaTheme="majorEastAsia" w:hAnsi="Times" w:cstheme="majorBidi"/>
      <w:b/>
      <w:bCs/>
      <w:sz w:val="28"/>
      <w:szCs w:val="28"/>
    </w:rPr>
  </w:style>
  <w:style w:type="character" w:styleId="Hyperlink">
    <w:name w:val="Hyperlink"/>
    <w:basedOn w:val="DefaultParagraphFont"/>
    <w:uiPriority w:val="99"/>
    <w:unhideWhenUsed/>
    <w:rsid w:val="00174F30"/>
    <w:rPr>
      <w:color w:val="0000FF"/>
      <w:u w:val="single"/>
    </w:rPr>
  </w:style>
  <w:style w:type="character" w:styleId="CommentReference">
    <w:name w:val="annotation reference"/>
    <w:basedOn w:val="DefaultParagraphFont"/>
    <w:uiPriority w:val="99"/>
    <w:semiHidden/>
    <w:unhideWhenUsed/>
    <w:rsid w:val="00174F30"/>
    <w:rPr>
      <w:sz w:val="16"/>
      <w:szCs w:val="16"/>
    </w:rPr>
  </w:style>
  <w:style w:type="paragraph" w:styleId="CommentText">
    <w:name w:val="annotation text"/>
    <w:basedOn w:val="Normal"/>
    <w:link w:val="CommentTextChar"/>
    <w:uiPriority w:val="99"/>
    <w:semiHidden/>
    <w:unhideWhenUsed/>
    <w:rsid w:val="00174F30"/>
    <w:pPr>
      <w:spacing w:line="240" w:lineRule="auto"/>
    </w:pPr>
    <w:rPr>
      <w:sz w:val="20"/>
      <w:szCs w:val="20"/>
    </w:rPr>
  </w:style>
  <w:style w:type="character" w:customStyle="1" w:styleId="CommentTextChar">
    <w:name w:val="Comment Text Char"/>
    <w:basedOn w:val="DefaultParagraphFont"/>
    <w:link w:val="CommentText"/>
    <w:uiPriority w:val="99"/>
    <w:semiHidden/>
    <w:rsid w:val="00174F30"/>
    <w:rPr>
      <w:rFonts w:ascii="Times" w:hAnsi="Times" w:cs="Arial"/>
      <w:sz w:val="20"/>
      <w:szCs w:val="20"/>
    </w:rPr>
  </w:style>
  <w:style w:type="character" w:styleId="Strong">
    <w:name w:val="Strong"/>
    <w:basedOn w:val="DefaultParagraphFont"/>
    <w:uiPriority w:val="22"/>
    <w:qFormat/>
    <w:rsid w:val="00174F30"/>
    <w:rPr>
      <w:b/>
      <w:bCs/>
    </w:rPr>
  </w:style>
  <w:style w:type="paragraph" w:customStyle="1" w:styleId="Subheading">
    <w:name w:val="Subheading"/>
    <w:basedOn w:val="Normal"/>
    <w:link w:val="SubheadingChar"/>
    <w:qFormat/>
    <w:rsid w:val="00174F30"/>
    <w:pPr>
      <w:suppressAutoHyphens/>
      <w:autoSpaceDN w:val="0"/>
      <w:spacing w:before="240" w:after="240" w:line="240" w:lineRule="auto"/>
      <w:jc w:val="left"/>
      <w:textAlignment w:val="baseline"/>
    </w:pPr>
    <w:rPr>
      <w:rFonts w:ascii="Calibri Light" w:eastAsia="Calibri" w:hAnsi="Calibri Light" w:cs="Times New Roman"/>
      <w:b/>
    </w:rPr>
  </w:style>
  <w:style w:type="character" w:customStyle="1" w:styleId="SubheadingChar">
    <w:name w:val="Subheading Char"/>
    <w:basedOn w:val="DefaultParagraphFont"/>
    <w:link w:val="Subheading"/>
    <w:rsid w:val="00174F30"/>
    <w:rPr>
      <w:rFonts w:ascii="Calibri Light" w:eastAsia="Calibri" w:hAnsi="Calibri Light" w:cs="Times New Roman"/>
      <w:b/>
    </w:rPr>
  </w:style>
  <w:style w:type="character" w:customStyle="1" w:styleId="texhtml">
    <w:name w:val="texhtml"/>
    <w:basedOn w:val="DefaultParagraphFont"/>
    <w:rsid w:val="00174F30"/>
  </w:style>
  <w:style w:type="paragraph" w:styleId="BalloonText">
    <w:name w:val="Balloon Text"/>
    <w:basedOn w:val="Normal"/>
    <w:link w:val="BalloonTextChar"/>
    <w:uiPriority w:val="99"/>
    <w:semiHidden/>
    <w:unhideWhenUsed/>
    <w:rsid w:val="00174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F30"/>
    <w:rPr>
      <w:rFonts w:ascii="Segoe UI" w:hAnsi="Segoe UI" w:cs="Segoe UI"/>
      <w:sz w:val="18"/>
      <w:szCs w:val="18"/>
    </w:rPr>
  </w:style>
  <w:style w:type="character" w:customStyle="1" w:styleId="Heading2Char">
    <w:name w:val="Heading 2 Char"/>
    <w:basedOn w:val="DefaultParagraphFont"/>
    <w:link w:val="Heading2"/>
    <w:uiPriority w:val="9"/>
    <w:rsid w:val="00174F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scenegraph.org/" TargetMode="External"/><Relationship Id="rId5" Type="http://schemas.openxmlformats.org/officeDocument/2006/relationships/hyperlink" Target="http://fiji.sc/Imglib" TargetMode="External"/><Relationship Id="rId4" Type="http://schemas.openxmlformats.org/officeDocument/2006/relationships/hyperlink" Target="http://fiji.sc/Bio-For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8614</Words>
  <Characters>49100</Characters>
  <Application>Microsoft Office Word</Application>
  <DocSecurity>0</DocSecurity>
  <Lines>409</Lines>
  <Paragraphs>115</Paragraphs>
  <ScaleCrop>false</ScaleCrop>
  <Company>Goethe-Universität Frankfurt am Main</Company>
  <LinksUpToDate>false</LinksUpToDate>
  <CharactersWithSpaces>57599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Schmitz</dc:creator>
  <cp:keywords/>
  <dc:description/>
  <cp:lastModifiedBy>Alexander Schmitz</cp:lastModifiedBy>
  <cp:revision>1</cp:revision>
  <dcterms:created xsi:type="dcterms:W3CDTF">2015-07-22T14:09:00Z</dcterms:created>
  <dcterms:modified xsi:type="dcterms:W3CDTF">2015-07-22T14:18:00Z</dcterms:modified>
</cp:coreProperties>
</file>