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User-related: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In Interpretation of MusicBraille the Pedal vouce is now interpreted – and handled in the same way as lefthand and righthand.</w:t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When a measure contains PartMeasureRepeat and grouping the Grouping may be wrong. Fixed by applying expansion og PartMEasureRepeat BEFORE interpreting grouping.</w:t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Reading of OctoBraille_1252 wrapped in a second layer of utf8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Reporting through MessageBoxes of several errors related to the initial decoding of raw Braille files.</w:t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Developer-related: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All 3.party native dlls are now found in the solution-folder ”ThirdPartyDlls” and copied to the ”debug” directory during build”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All MusicXml sample files are now found in the Solution-Folder  ”MusicXmlæSamples” and copied to the ”debug” directory during build: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LibreOffice/7.4.7.2$Windows_X86_64 LibreOffice_project/723314e595e8007d3cf785c16538505a1c878ca5</Application>
  <AppVersion>15.0000</AppVersion>
  <Pages>1</Pages>
  <Words>112</Words>
  <Characters>650</Characters>
  <CharactersWithSpaces>750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2023-10-23T13:40:21Z</dcterms:created>
  <dc:creator/>
  <dc:description/>
  <dc:language>da-DK</dc:language>
  <cp:lastModifiedBy/>
  <dcterms:modified xsi:type="dcterms:W3CDTF">2023-11-07T16:41:18Z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