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120"/>
        <w:rPr>
          <w:color w:val="000000"/>
        </w:rPr>
      </w:pPr>
      <w:r>
        <w:rPr>
          <w:color w:val="000000"/>
        </w:rPr>
        <w:t>Installationsvejledning for</w:t>
      </w:r>
    </w:p>
    <w:p>
      <w:pPr>
        <w:pStyle w:val="Titel"/>
        <w:rPr>
          <w:color w:val="000000"/>
        </w:rPr>
      </w:pPr>
      <w:r>
        <w:rPr>
          <w:rFonts w:eastAsia="Arial" w:cs="Arial"/>
          <w:color w:val="000000"/>
        </w:rPr>
        <w:t xml:space="preserve"> </w:t>
      </w:r>
      <w:r>
        <w:rPr>
          <w:color w:val="000000"/>
        </w:rPr>
        <w:t xml:space="preserve">"IBOS Nodelæser </w:t>
      </w:r>
      <w:r>
        <w:rPr>
          <w:color w:val="000000"/>
          <w:lang w:val="da-DK"/>
        </w:rPr>
        <w:t>5.0.0.0</w:t>
      </w:r>
      <w:r>
        <w:rPr>
          <w:color w:val="000000"/>
        </w:rPr>
        <w:t xml:space="preserve">" </w:t>
      </w:r>
    </w:p>
    <w:p>
      <w:pPr>
        <w:pStyle w:val="Normal"/>
        <w:rPr>
          <w:color w:val="000000"/>
        </w:rPr>
      </w:pPr>
      <w:r>
        <w:rPr>
          <w:color w:val="000000"/>
        </w:rPr>
      </w:r>
    </w:p>
    <w:sdt>
      <w:sdtPr>
        <w:docPartObj>
          <w:docPartGallery w:val="Table of Contents"/>
          <w:docPartUnique w:val="true"/>
        </w:docPartObj>
      </w:sdtPr>
      <w:sdtContent>
        <w:p>
          <w:pPr>
            <w:pStyle w:val="TOAHeading"/>
            <w:suppressLineNumbers/>
            <w:ind w:left="0" w:hanging="0"/>
            <w:rPr>
              <w:b/>
              <w:b/>
              <w:bCs/>
              <w:sz w:val="32"/>
              <w:szCs w:val="32"/>
            </w:rPr>
          </w:pPr>
          <w:r>
            <w:rPr>
              <w:b/>
              <w:bCs/>
              <w:sz w:val="32"/>
              <w:szCs w:val="32"/>
            </w:rPr>
            <w:t>Indholdsfortegnelse</w:t>
          </w:r>
        </w:p>
        <w:p>
          <w:pPr>
            <w:pStyle w:val="Indholdsfortegnelse1"/>
            <w:tabs>
              <w:tab w:val="clear" w:pos="720"/>
              <w:tab w:val="right" w:pos="9638" w:leader="dot"/>
            </w:tabs>
            <w:rPr/>
          </w:pPr>
          <w:r>
            <w:fldChar w:fldCharType="begin"/>
          </w:r>
          <w:r>
            <w:rPr>
              <w:rStyle w:val="Indeksspring"/>
            </w:rPr>
            <w:instrText> TOC \f \o "1-9" \h</w:instrText>
          </w:r>
          <w:r>
            <w:rPr>
              <w:rStyle w:val="Indeksspring"/>
            </w:rPr>
            <w:fldChar w:fldCharType="separate"/>
          </w:r>
          <w:hyperlink w:anchor="__RefHeading___Toc531010032">
            <w:r>
              <w:rPr>
                <w:rStyle w:val="Indeksspring"/>
              </w:rPr>
              <w:t>Systemkrav</w:t>
              <w:tab/>
              <w:t>1</w:t>
            </w:r>
          </w:hyperlink>
        </w:p>
        <w:p>
          <w:pPr>
            <w:pStyle w:val="Indholdsfortegnelse1"/>
            <w:tabs>
              <w:tab w:val="clear" w:pos="720"/>
              <w:tab w:val="right" w:pos="9638" w:leader="dot"/>
            </w:tabs>
            <w:rPr/>
          </w:pPr>
          <w:hyperlink w:anchor="__RefHeading___Toc531010033">
            <w:r>
              <w:rPr>
                <w:rStyle w:val="Indeksspring"/>
              </w:rPr>
              <w:t>Distribution af IBOS Nodelæser</w:t>
              <w:tab/>
              <w:t>2</w:t>
            </w:r>
          </w:hyperlink>
        </w:p>
        <w:p>
          <w:pPr>
            <w:pStyle w:val="Indholdsfortegnelse1"/>
            <w:tabs>
              <w:tab w:val="clear" w:pos="720"/>
              <w:tab w:val="right" w:pos="9638" w:leader="dot"/>
            </w:tabs>
            <w:rPr/>
          </w:pPr>
          <w:hyperlink w:anchor="__RefHeading___Toc531010034">
            <w:r>
              <w:rPr>
                <w:rStyle w:val="Indeksspring"/>
              </w:rPr>
              <w:t>Installation af IBOS Nodelæser</w:t>
              <w:tab/>
              <w:t>2</w:t>
            </w:r>
          </w:hyperlink>
        </w:p>
        <w:p>
          <w:pPr>
            <w:pStyle w:val="Indholdsfortegnelse1"/>
            <w:tabs>
              <w:tab w:val="clear" w:pos="720"/>
              <w:tab w:val="right" w:pos="9638" w:leader="dot"/>
            </w:tabs>
            <w:rPr/>
          </w:pPr>
          <w:hyperlink w:anchor="__RefHeading___Toc531010035">
            <w:r>
              <w:rPr>
                <w:rStyle w:val="Indeksspring"/>
              </w:rPr>
              <w:t>Opsætning af JAWS for "IBOS Nodelæser"</w:t>
              <w:tab/>
              <w:t>2</w:t>
            </w:r>
          </w:hyperlink>
        </w:p>
        <w:p>
          <w:pPr>
            <w:pStyle w:val="Indholdsfortegnelse1"/>
            <w:tabs>
              <w:tab w:val="clear" w:pos="720"/>
              <w:tab w:val="right" w:pos="9638" w:leader="dot"/>
            </w:tabs>
            <w:rPr/>
          </w:pPr>
          <w:hyperlink w:anchor="__RefHeading___Toc531010036">
            <w:r>
              <w:rPr>
                <w:rStyle w:val="Indeksspring"/>
              </w:rPr>
              <w:t>Installation af andre værktøjer</w:t>
              <w:tab/>
              <w:t>5</w:t>
            </w:r>
          </w:hyperlink>
        </w:p>
        <w:p>
          <w:pPr>
            <w:pStyle w:val="Indholdsfortegnelse1"/>
            <w:tabs>
              <w:tab w:val="clear" w:pos="720"/>
              <w:tab w:val="right" w:pos="9638" w:leader="dot"/>
            </w:tabs>
            <w:rPr/>
          </w:pPr>
          <w:hyperlink w:anchor="__RefHeading___Toc531010037">
            <w:r>
              <w:rPr>
                <w:rStyle w:val="Indeksspring"/>
              </w:rPr>
              <w:t>Brug af MusicXml nodearkiver på Internettet</w:t>
              <w:tab/>
              <w:t>5</w:t>
            </w:r>
          </w:hyperlink>
          <w:r>
            <w:rPr>
              <w:rStyle w:val="Indeksspring"/>
            </w:rPr>
            <w:fldChar w:fldCharType="end"/>
          </w:r>
        </w:p>
        <w:p>
          <w:pPr>
            <w:sectPr>
              <w:headerReference w:type="default" r:id="rId2"/>
              <w:footerReference w:type="default" r:id="rId3"/>
              <w:type w:val="nextPage"/>
              <w:pgSz w:w="11906" w:h="16838"/>
              <w:pgMar w:left="1134" w:right="1134" w:header="708" w:top="1134" w:footer="1134" w:bottom="2015" w:gutter="0"/>
              <w:pgNumType w:fmt="decimal"/>
              <w:formProt w:val="false"/>
              <w:textDirection w:val="lrTb"/>
              <w:docGrid w:type="default" w:linePitch="312" w:charSpace="0"/>
            </w:sectPr>
          </w:pPr>
        </w:p>
      </w:sdtContent>
    </w:sdt>
    <w:p>
      <w:pPr>
        <w:pStyle w:val="Normal"/>
        <w:rPr>
          <w:rFonts w:ascii="Calibri" w:hAnsi="Calibri" w:eastAsia="Times New Roman" w:cs="Times New Roman"/>
          <w:color w:val="000000"/>
          <w:kern w:val="0"/>
          <w:sz w:val="22"/>
          <w:szCs w:val="22"/>
          <w:lang w:val="da-DK" w:eastAsia="da-DK"/>
        </w:rPr>
      </w:pPr>
      <w:r>
        <w:rPr>
          <w:rFonts w:eastAsia="Times New Roman" w:cs="Times New Roman" w:ascii="Calibri" w:hAnsi="Calibri"/>
          <w:color w:val="000000"/>
          <w:kern w:val="0"/>
          <w:sz w:val="22"/>
          <w:szCs w:val="22"/>
          <w:lang w:val="da-DK" w:eastAsia="da-DK"/>
        </w:rPr>
      </w:r>
    </w:p>
    <w:p>
      <w:pPr>
        <w:pStyle w:val="Normal"/>
        <w:rPr>
          <w:color w:val="000000"/>
        </w:rPr>
      </w:pPr>
      <w:r>
        <w:rPr>
          <w:color w:val="000000"/>
        </w:rPr>
      </w:r>
    </w:p>
    <w:p>
      <w:pPr>
        <w:pStyle w:val="Overskrift1"/>
        <w:numPr>
          <w:ilvl w:val="0"/>
          <w:numId w:val="2"/>
        </w:numPr>
        <w:rPr>
          <w:color w:val="000000"/>
        </w:rPr>
      </w:pPr>
      <w:bookmarkStart w:id="0" w:name="__RefHeading___Toc531010032"/>
      <w:bookmarkEnd w:id="0"/>
      <w:r>
        <w:rPr>
          <w:color w:val="000000"/>
        </w:rPr>
        <w:t>Systemkrav</w:t>
      </w:r>
    </w:p>
    <w:p>
      <w:pPr>
        <w:pStyle w:val="Normal"/>
        <w:rPr>
          <w:color w:val="000000"/>
        </w:rPr>
      </w:pPr>
      <w:r>
        <w:rPr>
          <w:color w:val="000000"/>
        </w:rPr>
      </w:r>
    </w:p>
    <w:p>
      <w:pPr>
        <w:pStyle w:val="Normal"/>
        <w:rPr>
          <w:color w:val="000000"/>
        </w:rPr>
      </w:pPr>
      <w:r>
        <w:rPr>
          <w:color w:val="000000"/>
        </w:rPr>
        <w:t>IBOS Nodelæser Version 5.0.0.0 er primært testet med</w:t>
      </w:r>
    </w:p>
    <w:p>
      <w:pPr>
        <w:pStyle w:val="Normal"/>
        <w:ind w:left="720" w:hanging="0"/>
        <w:rPr>
          <w:color w:val="000000"/>
        </w:rPr>
      </w:pPr>
      <w:r>
        <w:rPr>
          <w:color w:val="000000"/>
        </w:rPr>
      </w:r>
    </w:p>
    <w:p>
      <w:pPr>
        <w:pStyle w:val="Normal"/>
        <w:numPr>
          <w:ilvl w:val="0"/>
          <w:numId w:val="3"/>
        </w:numPr>
        <w:rPr>
          <w:color w:val="000000"/>
        </w:rPr>
      </w:pPr>
      <w:r>
        <w:rPr>
          <w:color w:val="000000"/>
        </w:rPr>
        <w:t>Windows 10</w:t>
      </w:r>
    </w:p>
    <w:p>
      <w:pPr>
        <w:pStyle w:val="Normal"/>
        <w:numPr>
          <w:ilvl w:val="0"/>
          <w:numId w:val="3"/>
        </w:numPr>
        <w:rPr/>
      </w:pPr>
      <w:r>
        <w:rPr>
          <w:color w:val="000000"/>
        </w:rPr>
        <w:t>JAWS 20</w:t>
      </w:r>
      <w:r>
        <w:rPr>
          <w:color w:val="000000"/>
        </w:rPr>
        <w:t>22</w:t>
      </w:r>
    </w:p>
    <w:p>
      <w:pPr>
        <w:pStyle w:val="Normal"/>
        <w:numPr>
          <w:ilvl w:val="0"/>
          <w:numId w:val="3"/>
        </w:numPr>
        <w:rPr>
          <w:color w:val="000000"/>
        </w:rPr>
      </w:pPr>
      <w:r>
        <w:rPr>
          <w:color w:val="000000"/>
        </w:rPr>
        <w:t>Braille display af typerne:</w:t>
      </w:r>
    </w:p>
    <w:p>
      <w:pPr>
        <w:pStyle w:val="Normal"/>
        <w:rPr>
          <w:color w:val="000000"/>
        </w:rPr>
      </w:pPr>
      <w:r>
        <w:rPr>
          <w:color w:val="000000"/>
        </w:rPr>
        <w:tab/>
        <w:t>"Humanware Braillant",</w:t>
      </w:r>
    </w:p>
    <w:p>
      <w:pPr>
        <w:pStyle w:val="Normal"/>
        <w:rPr>
          <w:color w:val="000000"/>
        </w:rPr>
      </w:pPr>
      <w:r>
        <w:rPr>
          <w:rFonts w:eastAsia="Times New Roman"/>
          <w:color w:val="000000"/>
        </w:rPr>
        <w:t xml:space="preserve">     </w:t>
      </w:r>
      <w:r>
        <w:rPr>
          <w:color w:val="000000"/>
        </w:rPr>
        <w:tab/>
        <w:t>"Freedom Scientific FOCUS 14"</w:t>
      </w:r>
    </w:p>
    <w:p>
      <w:pPr>
        <w:pStyle w:val="Normal"/>
        <w:rPr>
          <w:color w:val="000000"/>
        </w:rPr>
      </w:pPr>
      <w:r>
        <w:rPr>
          <w:color w:val="000000"/>
        </w:rPr>
      </w:r>
    </w:p>
    <w:p>
      <w:pPr>
        <w:pStyle w:val="Normal"/>
        <w:rPr>
          <w:color w:val="000000"/>
        </w:rPr>
      </w:pPr>
      <w:r>
        <w:rPr>
          <w:color w:val="000000"/>
        </w:rPr>
        <w:t>Programmet vil sandsynligvis også fungere med andre versioner af Windows, JAWS og med de fleste andre Braille Displays. Men dette er ikke grundigt testet!</w:t>
      </w:r>
    </w:p>
    <w:p>
      <w:pPr>
        <w:pStyle w:val="Normal"/>
        <w:rPr>
          <w:color w:val="000000"/>
        </w:rPr>
      </w:pPr>
      <w:r>
        <w:rPr>
          <w:color w:val="000000"/>
        </w:rPr>
      </w:r>
    </w:p>
    <w:p>
      <w:pPr>
        <w:pStyle w:val="Normal"/>
        <w:rPr>
          <w:color w:val="000000"/>
        </w:rPr>
      </w:pPr>
      <w:r>
        <w:rPr>
          <w:color w:val="000000"/>
        </w:rPr>
        <w:t>Til demonstrationsformål, primært for seende</w:t>
      </w:r>
      <w:r>
        <w:rPr>
          <w:color w:val="000000"/>
          <w:lang w:val="da-DK"/>
        </w:rPr>
        <w:t>,</w:t>
      </w:r>
      <w:r>
        <w:rPr>
          <w:color w:val="000000"/>
        </w:rPr>
        <w:t xml:space="preserve"> vil programmet også kunne afvikles uden JAWS og Braille display, men en meget stor del af funktionaliteten vil naturligvis ikke være tilgængelig.</w:t>
      </w:r>
    </w:p>
    <w:p>
      <w:pPr>
        <w:pStyle w:val="Normal"/>
        <w:rPr>
          <w:color w:val="000000"/>
        </w:rPr>
      </w:pPr>
      <w:r>
        <w:rPr>
          <w:color w:val="000000"/>
        </w:rPr>
      </w:r>
    </w:p>
    <w:p>
      <w:pPr>
        <w:pStyle w:val="Normal"/>
        <w:rPr>
          <w:color w:val="000000"/>
        </w:rPr>
      </w:pPr>
      <w:r>
        <w:rPr>
          <w:color w:val="000000"/>
        </w:rPr>
        <w:t xml:space="preserve">IBOS Nodelæser forudsætter at brugeren </w:t>
      </w:r>
      <w:r>
        <w:rPr>
          <w:color w:val="000000"/>
          <w:lang w:val="da-DK"/>
        </w:rPr>
        <w:t>kan</w:t>
      </w:r>
      <w:r>
        <w:rPr>
          <w:color w:val="000000"/>
        </w:rPr>
        <w:t xml:space="preserve"> manøvrere rundt i et almindeligt Windows-program, og er fortrolig med følgende Windows Forms kontroller:</w:t>
      </w:r>
    </w:p>
    <w:p>
      <w:pPr>
        <w:pStyle w:val="Normal"/>
        <w:rPr>
          <w:color w:val="000000"/>
        </w:rPr>
      </w:pPr>
      <w:r>
        <w:rPr>
          <w:color w:val="000000"/>
        </w:rPr>
      </w:r>
    </w:p>
    <w:p>
      <w:pPr>
        <w:pStyle w:val="Normal"/>
        <w:numPr>
          <w:ilvl w:val="0"/>
          <w:numId w:val="4"/>
        </w:numPr>
        <w:rPr>
          <w:color w:val="000000"/>
        </w:rPr>
      </w:pPr>
      <w:r>
        <w:rPr>
          <w:color w:val="000000"/>
        </w:rPr>
        <w:t>Menulinie</w:t>
      </w:r>
    </w:p>
    <w:p>
      <w:pPr>
        <w:pStyle w:val="Normal"/>
        <w:numPr>
          <w:ilvl w:val="0"/>
          <w:numId w:val="4"/>
        </w:numPr>
        <w:rPr>
          <w:color w:val="000000"/>
        </w:rPr>
      </w:pPr>
      <w:r>
        <w:rPr>
          <w:color w:val="000000"/>
        </w:rPr>
        <w:t>"Åbn"  dialog</w:t>
      </w:r>
    </w:p>
    <w:p>
      <w:pPr>
        <w:pStyle w:val="Normal"/>
        <w:numPr>
          <w:ilvl w:val="0"/>
          <w:numId w:val="4"/>
        </w:numPr>
        <w:rPr>
          <w:color w:val="000000"/>
        </w:rPr>
      </w:pPr>
      <w:r>
        <w:rPr>
          <w:color w:val="000000"/>
        </w:rPr>
        <w:t>Listevisning</w:t>
      </w:r>
    </w:p>
    <w:p>
      <w:pPr>
        <w:pStyle w:val="Normal"/>
        <w:numPr>
          <w:ilvl w:val="0"/>
          <w:numId w:val="4"/>
        </w:numPr>
        <w:rPr>
          <w:color w:val="000000"/>
        </w:rPr>
      </w:pPr>
      <w:r>
        <w:rPr>
          <w:color w:val="000000"/>
        </w:rPr>
        <w:t>Trævisning med checkboxe.</w:t>
      </w:r>
    </w:p>
    <w:p>
      <w:pPr>
        <w:pStyle w:val="Normal"/>
        <w:rPr>
          <w:color w:val="000000"/>
        </w:rPr>
      </w:pPr>
      <w:r>
        <w:rPr>
          <w:color w:val="000000"/>
        </w:rPr>
      </w:r>
    </w:p>
    <w:p>
      <w:pPr>
        <w:pStyle w:val="Normal"/>
        <w:rPr>
          <w:color w:val="000000"/>
        </w:rPr>
      </w:pPr>
      <w:r>
        <w:rPr>
          <w:color w:val="000000"/>
        </w:rPr>
      </w:r>
      <w:r>
        <w:br w:type="page"/>
      </w:r>
    </w:p>
    <w:p>
      <w:pPr>
        <w:pStyle w:val="Normal"/>
        <w:rPr>
          <w:color w:val="000000"/>
        </w:rPr>
      </w:pPr>
      <w:r>
        <w:rPr>
          <w:color w:val="000000"/>
        </w:rPr>
      </w:r>
    </w:p>
    <w:p>
      <w:pPr>
        <w:pStyle w:val="Overskrift1"/>
        <w:numPr>
          <w:ilvl w:val="0"/>
          <w:numId w:val="2"/>
        </w:numPr>
        <w:rPr>
          <w:color w:val="000000"/>
        </w:rPr>
      </w:pPr>
      <w:bookmarkStart w:id="1" w:name="__RefHeading___Toc531010033"/>
      <w:bookmarkEnd w:id="1"/>
      <w:r>
        <w:rPr>
          <w:color w:val="000000"/>
        </w:rPr>
        <w:t>Distribution af IBOS Nodelæser</w:t>
      </w:r>
    </w:p>
    <w:p>
      <w:pPr>
        <w:pStyle w:val="Brdtekst"/>
        <w:rPr>
          <w:color w:val="000000"/>
        </w:rPr>
      </w:pPr>
      <w:r>
        <w:rPr>
          <w:color w:val="000000"/>
        </w:rPr>
      </w:r>
    </w:p>
    <w:p>
      <w:pPr>
        <w:pStyle w:val="Brdtekst"/>
        <w:rPr>
          <w:color w:val="000000"/>
        </w:rPr>
      </w:pPr>
      <w:r>
        <w:rPr>
          <w:color w:val="000000"/>
        </w:rPr>
        <w:t>IBOS Nodelæser distribueres i distributionsfilen</w:t>
      </w:r>
      <w:r>
        <w:rPr>
          <w:color w:val="000000"/>
          <w:shd w:fill="FFFFFF" w:val="clear"/>
        </w:rPr>
        <w:t xml:space="preserve"> </w:t>
      </w:r>
      <w:r>
        <w:rPr>
          <w:b/>
          <w:bCs/>
          <w:color w:val="000000"/>
          <w:shd w:fill="FFFFFF" w:val="clear"/>
        </w:rPr>
        <w:t>"IBOS MusicXmlReader.</w:t>
      </w:r>
      <w:r>
        <w:rPr>
          <w:b/>
          <w:bCs/>
          <w:color w:val="000000"/>
          <w:shd w:fill="FFFFFF" w:val="clear"/>
          <w:lang w:val="da-DK"/>
        </w:rPr>
        <w:t>5.0.0.0</w:t>
      </w:r>
      <w:r>
        <w:rPr>
          <w:b/>
          <w:bCs/>
          <w:color w:val="000000"/>
          <w:shd w:fill="FFFFFF" w:val="clear"/>
        </w:rPr>
        <w:t>.zip"</w:t>
      </w:r>
    </w:p>
    <w:p>
      <w:pPr>
        <w:pStyle w:val="Brdtekst"/>
        <w:rPr>
          <w:color w:val="000000"/>
          <w:highlight w:val="white"/>
        </w:rPr>
      </w:pPr>
      <w:r>
        <w:rPr>
          <w:color w:val="000000"/>
          <w:highlight w:val="white"/>
        </w:rPr>
      </w:r>
    </w:p>
    <w:p>
      <w:pPr>
        <w:pStyle w:val="Brdtekst"/>
        <w:rPr>
          <w:color w:val="000000"/>
        </w:rPr>
      </w:pPr>
      <w:r>
        <w:rPr>
          <w:color w:val="000000"/>
          <w:shd w:fill="FFFFFF" w:val="clear"/>
        </w:rPr>
        <w:t>Hvis distributionsfilen distribue</w:t>
      </w:r>
      <w:r>
        <w:rPr>
          <w:color w:val="000000"/>
          <w:shd w:fill="FFFFFF" w:val="clear"/>
          <w:lang w:val="da-DK"/>
        </w:rPr>
        <w:t>re</w:t>
      </w:r>
      <w:r>
        <w:rPr>
          <w:color w:val="000000"/>
          <w:shd w:fill="FFFFFF" w:val="clear"/>
        </w:rPr>
        <w:t>s som et link til en hjemmeside og linket ikke virker umiddelbart skal linket blot  kopieres til den benyttede Web-browsers adresselinie, hvorefter det aktiveres ved et tryk på "Return"</w:t>
      </w:r>
    </w:p>
    <w:p>
      <w:pPr>
        <w:pStyle w:val="Brdtekst"/>
        <w:rPr>
          <w:highlight w:val="white"/>
        </w:rPr>
      </w:pPr>
      <w:r>
        <w:rPr>
          <w:color w:val="000000"/>
          <w:shd w:fill="FFFFFF" w:val="clear"/>
        </w:rPr>
        <w:t xml:space="preserve">Distributionsfilen indeholder </w:t>
      </w:r>
      <w:r>
        <w:rPr>
          <w:color w:val="000000"/>
          <w:shd w:fill="FFFFFF" w:val="clear"/>
          <w:lang w:val="da-DK"/>
        </w:rPr>
        <w:t xml:space="preserve">installations- og brugervejledninger i forskellige filformater </w:t>
      </w:r>
      <w:r>
        <w:rPr>
          <w:color w:val="000000"/>
          <w:shd w:fill="FFFFFF" w:val="clear"/>
        </w:rPr>
        <w:t>samt selve installationsfilen:</w:t>
      </w:r>
    </w:p>
    <w:p>
      <w:pPr>
        <w:pStyle w:val="Brdtekst"/>
        <w:rPr>
          <w:color w:val="000000"/>
        </w:rPr>
      </w:pPr>
      <w:r>
        <w:rPr>
          <w:b/>
          <w:bCs/>
          <w:color w:val="000000"/>
          <w:shd w:fill="FFFFFF" w:val="clear"/>
        </w:rPr>
        <w:t>"IBOS MusicXmlReader.</w:t>
      </w:r>
      <w:r>
        <w:rPr>
          <w:b/>
          <w:bCs/>
          <w:color w:val="000000"/>
          <w:shd w:fill="FFFFFF" w:val="clear"/>
          <w:lang w:val="da-DK"/>
        </w:rPr>
        <w:t>5.0.0.0</w:t>
      </w:r>
      <w:r>
        <w:rPr>
          <w:b/>
          <w:bCs/>
          <w:color w:val="000000"/>
          <w:shd w:fill="FFFFFF" w:val="clear"/>
        </w:rPr>
        <w:t>.Setup.exe"</w:t>
      </w:r>
    </w:p>
    <w:p>
      <w:pPr>
        <w:pStyle w:val="Brdtekst"/>
        <w:rPr>
          <w:b/>
          <w:b/>
          <w:bCs/>
          <w:highlight w:val="white"/>
        </w:rPr>
      </w:pPr>
      <w:r>
        <w:rPr>
          <w:color w:val="000000"/>
          <w:highlight w:val="white"/>
        </w:rPr>
        <w:t>Når distributionsfilen er hentet og udpakket kan man gå videre med selve installationsprocessen:</w:t>
      </w:r>
    </w:p>
    <w:p>
      <w:pPr>
        <w:pStyle w:val="Overskrift1"/>
        <w:numPr>
          <w:ilvl w:val="0"/>
          <w:numId w:val="2"/>
        </w:numPr>
        <w:rPr>
          <w:highlight w:val="white"/>
        </w:rPr>
      </w:pPr>
      <w:bookmarkStart w:id="2" w:name="__RefHeading___Toc531010034"/>
      <w:bookmarkEnd w:id="2"/>
      <w:r>
        <w:rPr>
          <w:color w:val="000000"/>
          <w:highlight w:val="white"/>
        </w:rPr>
        <w:t>Installation af IBOS Nodelæser</w:t>
      </w:r>
    </w:p>
    <w:p>
      <w:pPr>
        <w:pStyle w:val="Brdtekst"/>
        <w:rPr>
          <w:color w:val="000000"/>
        </w:rPr>
      </w:pPr>
      <w:r>
        <w:rPr>
          <w:color w:val="000000"/>
        </w:rPr>
        <w:t>Start  "</w:t>
      </w:r>
      <w:r>
        <w:rPr>
          <w:b/>
          <w:bCs/>
          <w:color w:val="000000"/>
          <w:shd w:fill="FFFFFF" w:val="clear"/>
        </w:rPr>
        <w:t>IBOS MusicXmlReader.</w:t>
      </w:r>
      <w:r>
        <w:rPr>
          <w:b/>
          <w:bCs/>
          <w:color w:val="000000"/>
          <w:shd w:fill="FFFFFF" w:val="clear"/>
          <w:lang w:val="da-DK"/>
        </w:rPr>
        <w:t>5.0.0.0</w:t>
      </w:r>
      <w:r>
        <w:rPr>
          <w:b/>
          <w:bCs/>
          <w:color w:val="000000"/>
          <w:shd w:fill="FFFFFF" w:val="clear"/>
        </w:rPr>
        <w:t>.Setup.exe"</w:t>
      </w:r>
      <w:r>
        <w:rPr>
          <w:color w:val="000000"/>
        </w:rPr>
        <w:t xml:space="preserve"> og acceptér de foreslåede valg</w:t>
      </w:r>
      <w:r>
        <w:rPr>
          <w:color w:val="000000"/>
          <w:lang w:val="da-DK"/>
        </w:rPr>
        <w:t xml:space="preserve"> i dialogboksene der vises under installationen. </w:t>
      </w:r>
    </w:p>
    <w:p>
      <w:pPr>
        <w:pStyle w:val="Brdtekst"/>
        <w:rPr>
          <w:lang w:val="da-DK"/>
        </w:rPr>
      </w:pPr>
      <w:r>
        <w:rPr>
          <w:color w:val="000000"/>
          <w:lang w:val="da-DK"/>
        </w:rPr>
        <w:t>Bemærk at dialogboksene kan oplæses med JAWS kommandoen INSERT + B ligesom defaultknappen i dialogboksen kan oplæses med INSERT + E.</w:t>
      </w:r>
    </w:p>
    <w:p>
      <w:pPr>
        <w:pStyle w:val="Brdtekst"/>
        <w:rPr>
          <w:color w:val="000000"/>
          <w:lang w:val="da-DK"/>
        </w:rPr>
      </w:pPr>
      <w:r>
        <w:rPr>
          <w:color w:val="000000"/>
          <w:lang w:val="da-DK"/>
        </w:rPr>
      </w:r>
    </w:p>
    <w:p>
      <w:pPr>
        <w:pStyle w:val="Brdtekst"/>
        <w:rPr>
          <w:color w:val="000000"/>
        </w:rPr>
      </w:pPr>
      <w:r>
        <w:rPr>
          <w:color w:val="000000"/>
        </w:rPr>
        <w:t>Installationsprogrammet tilbyder at starte IBOS Nodelæser som afslutning på installations-processen. Alternativt kan man bagefter starte IBOS Nodelæser som ethvert andet Windows program</w:t>
      </w:r>
      <w:r>
        <w:rPr>
          <w:color w:val="000000"/>
          <w:lang w:val="da-DK"/>
        </w:rPr>
        <w:t xml:space="preserve"> ligesom man kan </w:t>
      </w:r>
      <w:r>
        <w:rPr>
          <w:color w:val="000000"/>
        </w:rPr>
        <w:t>definere en tastaturgenvej.</w:t>
      </w:r>
    </w:p>
    <w:p>
      <w:pPr>
        <w:pStyle w:val="Brdtekst"/>
        <w:rPr>
          <w:color w:val="000000"/>
        </w:rPr>
      </w:pPr>
      <w:r>
        <w:rPr>
          <w:color w:val="000000"/>
        </w:rPr>
      </w:r>
    </w:p>
    <w:p>
      <w:pPr>
        <w:pStyle w:val="Brdtekst"/>
        <w:rPr>
          <w:color w:val="000000"/>
        </w:rPr>
      </w:pPr>
      <w:r>
        <w:rPr>
          <w:color w:val="000000"/>
        </w:rPr>
        <w:t>Når "IBOS Nodelæser" er installeret skal man straks gå videre med opsætning af JAWS. Dette er nødvendigt for at man fra begyndelsen får den rigtige oplevelse af samspillet mellem "IBOS nodelæser" og JAWS !</w:t>
      </w:r>
    </w:p>
    <w:p>
      <w:pPr>
        <w:pStyle w:val="Overskrift1"/>
        <w:numPr>
          <w:ilvl w:val="0"/>
          <w:numId w:val="2"/>
        </w:numPr>
        <w:rPr>
          <w:color w:val="000000"/>
        </w:rPr>
      </w:pPr>
      <w:bookmarkStart w:id="3" w:name="__RefHeading___Toc531010035"/>
      <w:bookmarkEnd w:id="3"/>
      <w:r>
        <w:rPr>
          <w:color w:val="000000"/>
        </w:rPr>
        <w:t>Opsætning af JAWS for "IBOS Nodelæser"</w:t>
      </w:r>
    </w:p>
    <w:p>
      <w:pPr>
        <w:pStyle w:val="Brdtekst"/>
        <w:rPr>
          <w:color w:val="000000"/>
        </w:rPr>
      </w:pPr>
      <w:r>
        <w:rPr>
          <w:color w:val="000000"/>
        </w:rPr>
      </w:r>
    </w:p>
    <w:p>
      <w:pPr>
        <w:pStyle w:val="Brdtekst"/>
        <w:rPr>
          <w:color w:val="000000"/>
        </w:rPr>
      </w:pPr>
      <w:r>
        <w:rPr>
          <w:color w:val="000000"/>
        </w:rPr>
        <w:t xml:space="preserve">Hvis man ønsker at anvende IBOS Nodelæser sammen med et punktdisplay </w:t>
      </w:r>
      <w:r>
        <w:rPr>
          <w:color w:val="000000"/>
          <w:lang w:val="da-DK"/>
        </w:rPr>
        <w:t>bør</w:t>
      </w:r>
      <w:r>
        <w:rPr>
          <w:color w:val="000000"/>
        </w:rPr>
        <w:t xml:space="preserve"> man straks efter installationen af IBOS Nodelæser ændre nogle få JAWS indstillinger. Disse ændringer laves KUN for IBOS Nodelæser og har altså ingen indflydelse for JAWS opførsel over for andre programmer.</w:t>
      </w:r>
    </w:p>
    <w:p>
      <w:pPr>
        <w:pStyle w:val="Brdtekst"/>
        <w:rPr>
          <w:color w:val="000000"/>
        </w:rPr>
      </w:pPr>
      <w:r>
        <w:rPr>
          <w:color w:val="000000"/>
        </w:rPr>
        <w:t xml:space="preserve">Selvom man ikke fra begyndelsen ønsker at bruge IBOS nodelæser sammen med et punktdisplay anbefales det, at man alligevel gennemfører nedenstående, så man ikke får problemer senere! </w:t>
      </w:r>
    </w:p>
    <w:p>
      <w:pPr>
        <w:pStyle w:val="Normal"/>
        <w:numPr>
          <w:ilvl w:val="0"/>
          <w:numId w:val="5"/>
        </w:numPr>
        <w:rPr>
          <w:color w:val="000000"/>
        </w:rPr>
      </w:pPr>
      <w:r>
        <w:rPr>
          <w:color w:val="000000"/>
        </w:rPr>
        <w:t>Start JAWS</w:t>
      </w:r>
    </w:p>
    <w:p>
      <w:pPr>
        <w:pStyle w:val="Normal"/>
        <w:numPr>
          <w:ilvl w:val="0"/>
          <w:numId w:val="5"/>
        </w:numPr>
        <w:rPr>
          <w:color w:val="000000"/>
        </w:rPr>
      </w:pPr>
      <w:r>
        <w:rPr>
          <w:color w:val="000000"/>
        </w:rPr>
        <w:t>Start IBOS Nodelæser og giv programmet focus</w:t>
      </w:r>
    </w:p>
    <w:p>
      <w:pPr>
        <w:pStyle w:val="Normal"/>
        <w:numPr>
          <w:ilvl w:val="0"/>
          <w:numId w:val="5"/>
        </w:numPr>
        <w:rPr>
          <w:color w:val="000000"/>
        </w:rPr>
      </w:pPr>
      <w:r>
        <w:rPr>
          <w:color w:val="000000"/>
        </w:rPr>
        <w:t>Tast INSERT + F2 for at starte "JAWS Manager"</w:t>
      </w:r>
    </w:p>
    <w:p>
      <w:pPr>
        <w:pStyle w:val="Normal"/>
        <w:numPr>
          <w:ilvl w:val="0"/>
          <w:numId w:val="5"/>
        </w:numPr>
        <w:rPr>
          <w:color w:val="000000"/>
        </w:rPr>
      </w:pPr>
      <w:r>
        <w:rPr>
          <w:color w:val="000000"/>
        </w:rPr>
        <w:t>Vælg IndstillingsCenter og tryk for at vise dialogen "Tilføj ny konfiguration"</w:t>
      </w:r>
    </w:p>
    <w:p>
      <w:pPr>
        <w:pStyle w:val="Normal"/>
        <w:numPr>
          <w:ilvl w:val="0"/>
          <w:numId w:val="5"/>
        </w:numPr>
        <w:rPr>
          <w:color w:val="000000"/>
        </w:rPr>
      </w:pPr>
      <w:r>
        <w:rPr>
          <w:color w:val="000000"/>
        </w:rPr>
        <w:t>Vælg OK som  starter "JAWS Indstillingscenter–IBOS MusicXmlReader"</w:t>
      </w:r>
    </w:p>
    <w:p>
      <w:pPr>
        <w:pStyle w:val="Normal"/>
        <w:rPr>
          <w:color w:val="000000"/>
        </w:rPr>
      </w:pPr>
      <w:r>
        <w:rPr>
          <w:color w:val="000000"/>
        </w:rPr>
      </w:r>
      <w:r>
        <w:br w:type="page"/>
      </w:r>
    </w:p>
    <w:p>
      <w:pPr>
        <w:pStyle w:val="Normal"/>
        <w:rPr>
          <w:color w:val="000000"/>
        </w:rPr>
      </w:pPr>
      <w:r>
        <w:rPr>
          <w:color w:val="000000"/>
        </w:rPr>
      </w:r>
    </w:p>
    <w:p>
      <w:pPr>
        <w:pStyle w:val="Normal"/>
        <w:rPr>
          <w:color w:val="000000"/>
        </w:rPr>
      </w:pPr>
      <w:r>
        <w:rPr>
          <w:color w:val="000000"/>
        </w:rPr>
        <w:t>Lav derefter følgende ændringer i JAWS indstillinger for "IBOS MusicXmlReader"</w:t>
      </w:r>
    </w:p>
    <w:p>
      <w:pPr>
        <w:pStyle w:val="Normal"/>
        <w:rPr>
          <w:color w:val="000000"/>
        </w:rPr>
      </w:pPr>
      <w:r>
        <w:rPr>
          <w:color w:val="000000"/>
        </w:rPr>
      </w:r>
    </w:p>
    <w:tbl>
      <w:tblPr>
        <w:tblW w:w="9647" w:type="dxa"/>
        <w:jc w:val="left"/>
        <w:tblInd w:w="0" w:type="dxa"/>
        <w:tblCellMar>
          <w:top w:w="55" w:type="dxa"/>
          <w:left w:w="55" w:type="dxa"/>
          <w:bottom w:w="55" w:type="dxa"/>
          <w:right w:w="55" w:type="dxa"/>
        </w:tblCellMar>
      </w:tblPr>
      <w:tblGrid>
        <w:gridCol w:w="3689"/>
        <w:gridCol w:w="1917"/>
        <w:gridCol w:w="4041"/>
      </w:tblGrid>
      <w:tr>
        <w:trPr/>
        <w:tc>
          <w:tcPr>
            <w:tcW w:w="3689" w:type="dxa"/>
            <w:tcBorders>
              <w:top w:val="single" w:sz="2" w:space="0" w:color="000000"/>
              <w:left w:val="single" w:sz="2" w:space="0" w:color="000000"/>
              <w:bottom w:val="single" w:sz="2" w:space="0" w:color="000000"/>
            </w:tcBorders>
            <w:shd w:fill="auto" w:val="clear"/>
          </w:tcPr>
          <w:p>
            <w:pPr>
              <w:pStyle w:val="Tabelindhold"/>
              <w:rPr>
                <w:color w:val="000000"/>
              </w:rPr>
            </w:pPr>
            <w:r>
              <w:rPr>
                <w:b/>
                <w:bCs/>
                <w:color w:val="000000"/>
              </w:rPr>
              <w:t>Indstillings navn</w:t>
            </w:r>
          </w:p>
        </w:tc>
        <w:tc>
          <w:tcPr>
            <w:tcW w:w="1917" w:type="dxa"/>
            <w:tcBorders>
              <w:top w:val="single" w:sz="2" w:space="0" w:color="000000"/>
              <w:left w:val="single" w:sz="2" w:space="0" w:color="000000"/>
              <w:bottom w:val="single" w:sz="2" w:space="0" w:color="000000"/>
            </w:tcBorders>
            <w:shd w:fill="auto" w:val="clear"/>
          </w:tcPr>
          <w:p>
            <w:pPr>
              <w:pStyle w:val="Tabelindhold"/>
              <w:rPr>
                <w:b/>
                <w:b/>
                <w:bCs/>
              </w:rPr>
            </w:pPr>
            <w:r>
              <w:rPr>
                <w:b/>
                <w:bCs/>
                <w:color w:val="000000"/>
              </w:rPr>
              <w:t>Handling</w:t>
            </w:r>
          </w:p>
        </w:tc>
        <w:tc>
          <w:tcPr>
            <w:tcW w:w="4041" w:type="dxa"/>
            <w:tcBorders>
              <w:top w:val="single" w:sz="2" w:space="0" w:color="000000"/>
              <w:left w:val="single" w:sz="2" w:space="0" w:color="000000"/>
              <w:bottom w:val="single" w:sz="2" w:space="0" w:color="000000"/>
              <w:right w:val="single" w:sz="2" w:space="0" w:color="000000"/>
            </w:tcBorders>
            <w:shd w:fill="auto" w:val="clear"/>
          </w:tcPr>
          <w:p>
            <w:pPr>
              <w:pStyle w:val="Tabelindhold"/>
              <w:rPr>
                <w:b/>
                <w:b/>
                <w:bCs/>
              </w:rPr>
            </w:pPr>
            <w:r>
              <w:rPr>
                <w:b/>
                <w:bCs/>
                <w:color w:val="000000"/>
              </w:rPr>
              <w:t>Virkning</w:t>
            </w:r>
          </w:p>
        </w:tc>
      </w:tr>
      <w:tr>
        <w:trPr/>
        <w:tc>
          <w:tcPr>
            <w:tcW w:w="3689" w:type="dxa"/>
            <w:tcBorders>
              <w:left w:val="single" w:sz="2" w:space="0" w:color="000000"/>
              <w:bottom w:val="single" w:sz="2" w:space="0" w:color="000000"/>
            </w:tcBorders>
            <w:shd w:fill="auto" w:val="clear"/>
          </w:tcPr>
          <w:p>
            <w:pPr>
              <w:pStyle w:val="Normal"/>
              <w:rPr>
                <w:color w:val="000000"/>
              </w:rPr>
            </w:pPr>
            <w:r>
              <w:rPr>
                <w:color w:val="000000"/>
              </w:rPr>
              <w:t>Braille-&gt;Avanceret-&gt;</w:t>
            </w:r>
          </w:p>
          <w:p>
            <w:pPr>
              <w:pStyle w:val="Normal"/>
              <w:rPr>
                <w:color w:val="000000"/>
              </w:rPr>
            </w:pPr>
            <w:r>
              <w:rPr>
                <w:color w:val="000000"/>
              </w:rPr>
              <w:t xml:space="preserve">"Placering af statusceller" </w:t>
            </w:r>
          </w:p>
        </w:tc>
        <w:tc>
          <w:tcPr>
            <w:tcW w:w="1917" w:type="dxa"/>
            <w:tcBorders>
              <w:left w:val="single" w:sz="2" w:space="0" w:color="000000"/>
              <w:bottom w:val="single" w:sz="2" w:space="0" w:color="000000"/>
            </w:tcBorders>
            <w:shd w:fill="auto" w:val="clear"/>
          </w:tcPr>
          <w:p>
            <w:pPr>
              <w:pStyle w:val="Normal"/>
              <w:rPr>
                <w:color w:val="000000"/>
              </w:rPr>
            </w:pPr>
            <w:r>
              <w:rPr>
                <w:color w:val="000000"/>
              </w:rPr>
              <w:t>Vælg "Ingen"</w:t>
            </w:r>
          </w:p>
        </w:tc>
        <w:tc>
          <w:tcPr>
            <w:tcW w:w="4041" w:type="dxa"/>
            <w:tcBorders>
              <w:left w:val="single" w:sz="2" w:space="0" w:color="000000"/>
              <w:bottom w:val="single" w:sz="2" w:space="0" w:color="000000"/>
              <w:right w:val="single" w:sz="2" w:space="0" w:color="000000"/>
            </w:tcBorders>
            <w:shd w:fill="auto" w:val="clear"/>
          </w:tcPr>
          <w:p>
            <w:pPr>
              <w:pStyle w:val="Normal"/>
              <w:rPr>
                <w:color w:val="000000"/>
              </w:rPr>
            </w:pPr>
            <w:r>
              <w:rPr>
                <w:color w:val="000000"/>
              </w:rPr>
              <w:t>Fjerner overflødig information om Windows kontrol type</w:t>
            </w:r>
          </w:p>
        </w:tc>
      </w:tr>
      <w:tr>
        <w:trPr/>
        <w:tc>
          <w:tcPr>
            <w:tcW w:w="3689" w:type="dxa"/>
            <w:tcBorders>
              <w:left w:val="single" w:sz="2" w:space="0" w:color="000000"/>
              <w:bottom w:val="single" w:sz="2" w:space="0" w:color="000000"/>
            </w:tcBorders>
            <w:shd w:fill="auto" w:val="clear"/>
          </w:tcPr>
          <w:p>
            <w:pPr>
              <w:pStyle w:val="Normal"/>
              <w:rPr>
                <w:color w:val="000000"/>
              </w:rPr>
            </w:pPr>
            <w:r>
              <w:rPr>
                <w:color w:val="000000"/>
              </w:rPr>
              <w:t>Braille-&gt;Generelt-&gt;</w:t>
            </w:r>
          </w:p>
          <w:p>
            <w:pPr>
              <w:pStyle w:val="Normal"/>
              <w:rPr>
                <w:color w:val="000000"/>
              </w:rPr>
            </w:pPr>
            <w:r>
              <w:rPr>
                <w:color w:val="000000"/>
              </w:rPr>
              <w:t>"Brailletilstand"</w:t>
            </w:r>
          </w:p>
        </w:tc>
        <w:tc>
          <w:tcPr>
            <w:tcW w:w="1917" w:type="dxa"/>
            <w:tcBorders>
              <w:left w:val="single" w:sz="2" w:space="0" w:color="000000"/>
              <w:bottom w:val="single" w:sz="2" w:space="0" w:color="000000"/>
            </w:tcBorders>
            <w:shd w:fill="auto" w:val="clear"/>
          </w:tcPr>
          <w:p>
            <w:pPr>
              <w:pStyle w:val="Tabelindhold"/>
              <w:rPr>
                <w:color w:val="000000"/>
              </w:rPr>
            </w:pPr>
            <w:r>
              <w:rPr>
                <w:color w:val="000000"/>
              </w:rPr>
              <w:t xml:space="preserve">Vælg </w:t>
            </w:r>
          </w:p>
          <w:p>
            <w:pPr>
              <w:pStyle w:val="Tabelindhold"/>
              <w:rPr>
                <w:color w:val="000000"/>
              </w:rPr>
            </w:pPr>
            <w:r>
              <w:rPr>
                <w:color w:val="000000"/>
              </w:rPr>
              <w:t>"Output for tale"</w:t>
            </w:r>
          </w:p>
        </w:tc>
        <w:tc>
          <w:tcPr>
            <w:tcW w:w="4041" w:type="dxa"/>
            <w:tcBorders>
              <w:left w:val="single" w:sz="2" w:space="0" w:color="000000"/>
              <w:bottom w:val="single" w:sz="2" w:space="0" w:color="000000"/>
              <w:right w:val="single" w:sz="2" w:space="0" w:color="000000"/>
            </w:tcBorders>
            <w:shd w:fill="auto" w:val="clear"/>
          </w:tcPr>
          <w:p>
            <w:pPr>
              <w:pStyle w:val="Tabelindhold"/>
              <w:rPr>
                <w:color w:val="000000"/>
              </w:rPr>
            </w:pPr>
            <w:r>
              <w:rPr>
                <w:color w:val="000000"/>
              </w:rPr>
              <w:t>Sender samme information til Braille displayet som til talesyntesen.</w:t>
            </w:r>
          </w:p>
        </w:tc>
      </w:tr>
      <w:tr>
        <w:trPr/>
        <w:tc>
          <w:tcPr>
            <w:tcW w:w="3689" w:type="dxa"/>
            <w:tcBorders>
              <w:left w:val="single" w:sz="2" w:space="0" w:color="000000"/>
              <w:bottom w:val="single" w:sz="2" w:space="0" w:color="000000"/>
            </w:tcBorders>
            <w:shd w:fill="auto" w:val="clear"/>
          </w:tcPr>
          <w:p>
            <w:pPr>
              <w:pStyle w:val="Normal"/>
              <w:rPr>
                <w:color w:val="000000"/>
              </w:rPr>
            </w:pPr>
            <w:r>
              <w:rPr>
                <w:color w:val="000000"/>
              </w:rPr>
              <w:t>Braille-&gt;Generelt-&gt;</w:t>
            </w:r>
          </w:p>
          <w:p>
            <w:pPr>
              <w:pStyle w:val="Normal"/>
              <w:rPr>
                <w:color w:val="000000"/>
              </w:rPr>
            </w:pPr>
            <w:r>
              <w:rPr>
                <w:color w:val="000000"/>
              </w:rPr>
              <w:t>"Vis Tekst i 8 punkt Braille tilstand"</w:t>
            </w:r>
          </w:p>
        </w:tc>
        <w:tc>
          <w:tcPr>
            <w:tcW w:w="1917" w:type="dxa"/>
            <w:tcBorders>
              <w:left w:val="single" w:sz="2" w:space="0" w:color="000000"/>
              <w:bottom w:val="single" w:sz="2" w:space="0" w:color="000000"/>
            </w:tcBorders>
            <w:shd w:fill="auto" w:val="clear"/>
          </w:tcPr>
          <w:p>
            <w:pPr>
              <w:pStyle w:val="Tabelindhold"/>
              <w:rPr>
                <w:color w:val="000000"/>
              </w:rPr>
            </w:pPr>
            <w:r>
              <w:rPr>
                <w:color w:val="000000"/>
              </w:rPr>
              <w:t>Markér  checkbox</w:t>
            </w:r>
          </w:p>
        </w:tc>
        <w:tc>
          <w:tcPr>
            <w:tcW w:w="4041" w:type="dxa"/>
            <w:tcBorders>
              <w:left w:val="single" w:sz="2" w:space="0" w:color="000000"/>
              <w:bottom w:val="single" w:sz="2" w:space="0" w:color="000000"/>
              <w:right w:val="single" w:sz="2" w:space="0" w:color="000000"/>
            </w:tcBorders>
            <w:shd w:fill="auto" w:val="clear"/>
          </w:tcPr>
          <w:p>
            <w:pPr>
              <w:pStyle w:val="Tabelindhold"/>
              <w:rPr>
                <w:color w:val="000000"/>
              </w:rPr>
            </w:pPr>
            <w:r>
              <w:rPr>
                <w:color w:val="000000"/>
              </w:rPr>
              <w:t>Viser punkt-output i 8-punkt.</w:t>
            </w:r>
          </w:p>
        </w:tc>
      </w:tr>
      <w:tr>
        <w:trPr/>
        <w:tc>
          <w:tcPr>
            <w:tcW w:w="3689" w:type="dxa"/>
            <w:tcBorders>
              <w:left w:val="single" w:sz="2" w:space="0" w:color="000000"/>
              <w:bottom w:val="single" w:sz="2" w:space="0" w:color="000000"/>
            </w:tcBorders>
            <w:shd w:fill="auto" w:val="clear"/>
          </w:tcPr>
          <w:p>
            <w:pPr>
              <w:pStyle w:val="Normal"/>
              <w:rPr>
                <w:color w:val="000000"/>
              </w:rPr>
            </w:pPr>
            <w:r>
              <w:rPr>
                <w:color w:val="000000"/>
              </w:rPr>
              <w:t>Braille-&gt;Generelt-&gt;Panorering-&gt;</w:t>
            </w:r>
          </w:p>
          <w:p>
            <w:pPr>
              <w:pStyle w:val="Normal"/>
              <w:rPr>
                <w:color w:val="000000"/>
              </w:rPr>
            </w:pPr>
            <w:r>
              <w:rPr>
                <w:color w:val="000000"/>
              </w:rPr>
              <w:t>"Bruger panoreringstilstand"</w:t>
            </w:r>
          </w:p>
        </w:tc>
        <w:tc>
          <w:tcPr>
            <w:tcW w:w="1917" w:type="dxa"/>
            <w:tcBorders>
              <w:left w:val="single" w:sz="2" w:space="0" w:color="000000"/>
              <w:bottom w:val="single" w:sz="2" w:space="0" w:color="000000"/>
            </w:tcBorders>
            <w:shd w:fill="auto" w:val="clear"/>
          </w:tcPr>
          <w:p>
            <w:pPr>
              <w:pStyle w:val="Normal"/>
              <w:rPr>
                <w:color w:val="000000"/>
              </w:rPr>
            </w:pPr>
            <w:r>
              <w:rPr>
                <w:color w:val="000000"/>
              </w:rPr>
              <w:t xml:space="preserve">Vælg </w:t>
            </w:r>
          </w:p>
          <w:p>
            <w:pPr>
              <w:pStyle w:val="Normal"/>
              <w:rPr>
                <w:color w:val="000000"/>
              </w:rPr>
            </w:pPr>
            <w:r>
              <w:rPr>
                <w:color w:val="000000"/>
              </w:rPr>
              <w:t>"Maksimér tekst"</w:t>
            </w:r>
          </w:p>
        </w:tc>
        <w:tc>
          <w:tcPr>
            <w:tcW w:w="4041" w:type="dxa"/>
            <w:tcBorders>
              <w:left w:val="single" w:sz="2" w:space="0" w:color="000000"/>
              <w:bottom w:val="single" w:sz="2" w:space="0" w:color="000000"/>
              <w:right w:val="single" w:sz="2" w:space="0" w:color="000000"/>
            </w:tcBorders>
            <w:shd w:fill="auto" w:val="clear"/>
          </w:tcPr>
          <w:p>
            <w:pPr>
              <w:pStyle w:val="Normal"/>
              <w:rPr>
                <w:color w:val="000000"/>
              </w:rPr>
            </w:pPr>
            <w:r>
              <w:rPr>
                <w:color w:val="000000"/>
              </w:rPr>
              <w:t>Optimerer placeringen af information på punkt-displayet.</w:t>
            </w:r>
          </w:p>
        </w:tc>
      </w:tr>
    </w:tbl>
    <w:p>
      <w:pPr>
        <w:pStyle w:val="Normal"/>
        <w:rPr>
          <w:color w:val="000000"/>
        </w:rPr>
      </w:pPr>
      <w:r>
        <w:rPr>
          <w:color w:val="000000"/>
        </w:rPr>
      </w:r>
    </w:p>
    <w:p>
      <w:pPr>
        <w:pStyle w:val="Normal"/>
        <w:rPr>
          <w:color w:val="000000"/>
        </w:rPr>
      </w:pPr>
      <w:r>
        <w:rPr>
          <w:color w:val="000000"/>
          <w:lang w:val="da-DK"/>
        </w:rPr>
        <w:t>Hvis men desuden ønsker at undgå at JAWS ustandselig annoncerer positionsinformation (for eksempel ”Linie 4 af 27”) samt komponenttype, (for eksempel ”listbox”) kan man i JAWS indstillingscenter med fordel anvende følgende indstillinger:</w:t>
      </w:r>
    </w:p>
    <w:p>
      <w:pPr>
        <w:pStyle w:val="Normal"/>
        <w:rPr>
          <w:color w:val="000000"/>
          <w:lang w:val="da-DK"/>
        </w:rPr>
      </w:pPr>
      <w:r>
        <w:rPr>
          <w:color w:val="000000"/>
          <w:lang w:val="da-DK"/>
        </w:rPr>
      </w:r>
    </w:p>
    <w:tbl>
      <w:tblPr>
        <w:tblW w:w="9788" w:type="dxa"/>
        <w:jc w:val="left"/>
        <w:tblInd w:w="-113" w:type="dxa"/>
        <w:tblCellMar>
          <w:top w:w="0" w:type="dxa"/>
          <w:left w:w="108" w:type="dxa"/>
          <w:bottom w:w="0" w:type="dxa"/>
          <w:right w:w="108" w:type="dxa"/>
        </w:tblCellMar>
      </w:tblPr>
      <w:tblGrid>
        <w:gridCol w:w="3790"/>
        <w:gridCol w:w="2724"/>
        <w:gridCol w:w="3274"/>
      </w:tblGrid>
      <w:tr>
        <w:trPr/>
        <w:tc>
          <w:tcPr>
            <w:tcW w:w="3790" w:type="dxa"/>
            <w:tcBorders>
              <w:top w:val="single" w:sz="4" w:space="0" w:color="000000"/>
              <w:left w:val="single" w:sz="4" w:space="0" w:color="000000"/>
              <w:bottom w:val="single" w:sz="4" w:space="0" w:color="000000"/>
            </w:tcBorders>
            <w:shd w:fill="auto" w:val="clear"/>
          </w:tcPr>
          <w:p>
            <w:pPr>
              <w:pStyle w:val="Normal"/>
              <w:rPr>
                <w:lang w:val="da-DK"/>
              </w:rPr>
            </w:pPr>
            <w:r>
              <w:rPr>
                <w:color w:val="000000"/>
                <w:lang w:val="da-DK"/>
              </w:rPr>
              <w:t>Indstillingens navn</w:t>
            </w:r>
          </w:p>
        </w:tc>
        <w:tc>
          <w:tcPr>
            <w:tcW w:w="2724" w:type="dxa"/>
            <w:tcBorders>
              <w:top w:val="single" w:sz="4" w:space="0" w:color="000000"/>
              <w:left w:val="single" w:sz="4" w:space="0" w:color="000000"/>
              <w:bottom w:val="single" w:sz="4" w:space="0" w:color="000000"/>
            </w:tcBorders>
            <w:shd w:fill="auto" w:val="clear"/>
          </w:tcPr>
          <w:p>
            <w:pPr>
              <w:pStyle w:val="Normal"/>
              <w:rPr>
                <w:lang w:val="da-DK"/>
              </w:rPr>
            </w:pPr>
            <w:r>
              <w:rPr>
                <w:color w:val="000000"/>
                <w:lang w:val="da-DK"/>
              </w:rPr>
              <w:t>Handling</w:t>
            </w:r>
          </w:p>
        </w:tc>
        <w:tc>
          <w:tcPr>
            <w:tcW w:w="3274" w:type="dxa"/>
            <w:tcBorders>
              <w:top w:val="single" w:sz="4" w:space="0" w:color="000000"/>
              <w:left w:val="single" w:sz="4" w:space="0" w:color="000000"/>
              <w:bottom w:val="single" w:sz="4" w:space="0" w:color="000000"/>
              <w:right w:val="single" w:sz="4" w:space="0" w:color="000000"/>
            </w:tcBorders>
            <w:shd w:fill="auto" w:val="clear"/>
          </w:tcPr>
          <w:p>
            <w:pPr>
              <w:pStyle w:val="Normal"/>
              <w:rPr>
                <w:lang w:val="da-DK"/>
              </w:rPr>
            </w:pPr>
            <w:r>
              <w:rPr>
                <w:color w:val="000000"/>
                <w:lang w:val="da-DK"/>
              </w:rPr>
              <w:t>Virkning</w:t>
            </w:r>
          </w:p>
        </w:tc>
      </w:tr>
      <w:tr>
        <w:trPr/>
        <w:tc>
          <w:tcPr>
            <w:tcW w:w="3790" w:type="dxa"/>
            <w:tcBorders>
              <w:top w:val="single" w:sz="4" w:space="0" w:color="000000"/>
              <w:left w:val="single" w:sz="4" w:space="0" w:color="000000"/>
              <w:bottom w:val="single" w:sz="4" w:space="0" w:color="000000"/>
            </w:tcBorders>
            <w:shd w:fill="auto" w:val="clear"/>
          </w:tcPr>
          <w:p>
            <w:pPr>
              <w:pStyle w:val="Normal"/>
              <w:rPr>
                <w:lang w:val="da-DK"/>
              </w:rPr>
            </w:pPr>
            <w:r>
              <w:rPr>
                <w:color w:val="000000"/>
                <w:lang w:val="da-DK"/>
              </w:rPr>
              <w:t>-&gt; Taleinformation</w:t>
            </w:r>
          </w:p>
          <w:p>
            <w:pPr>
              <w:pStyle w:val="Normal"/>
              <w:rPr>
                <w:lang w:val="da-DK"/>
              </w:rPr>
            </w:pPr>
            <w:r>
              <w:rPr>
                <w:color w:val="000000"/>
                <w:lang w:val="da-DK"/>
              </w:rPr>
              <w:t>-&gt; Konfigurer informationsniveau</w:t>
            </w:r>
          </w:p>
          <w:p>
            <w:pPr>
              <w:pStyle w:val="Normal"/>
              <w:rPr>
                <w:color w:val="000000"/>
              </w:rPr>
            </w:pPr>
            <w:r>
              <w:rPr>
                <w:color w:val="000000"/>
                <w:lang w:val="da-DK"/>
              </w:rPr>
              <w:t>-&gt; Begynder</w:t>
            </w:r>
          </w:p>
          <w:p>
            <w:pPr>
              <w:pStyle w:val="Normal"/>
              <w:rPr>
                <w:lang w:val="da-DK"/>
              </w:rPr>
            </w:pPr>
            <w:r>
              <w:rPr>
                <w:color w:val="000000"/>
                <w:lang w:val="da-DK"/>
              </w:rPr>
              <w:t>-&gt; Positionsinformation</w:t>
            </w:r>
          </w:p>
        </w:tc>
        <w:tc>
          <w:tcPr>
            <w:tcW w:w="2724" w:type="dxa"/>
            <w:tcBorders>
              <w:top w:val="single" w:sz="4" w:space="0" w:color="000000"/>
              <w:left w:val="single" w:sz="4" w:space="0" w:color="000000"/>
              <w:bottom w:val="single" w:sz="4" w:space="0" w:color="000000"/>
            </w:tcBorders>
            <w:shd w:fill="auto" w:val="clear"/>
          </w:tcPr>
          <w:p>
            <w:pPr>
              <w:pStyle w:val="Normal"/>
              <w:rPr>
                <w:lang w:val="da-DK"/>
              </w:rPr>
            </w:pPr>
            <w:r>
              <w:rPr>
                <w:color w:val="000000"/>
                <w:lang w:val="da-DK"/>
              </w:rPr>
              <w:t>Fjern markering fra checkbox</w:t>
            </w:r>
          </w:p>
        </w:tc>
        <w:tc>
          <w:tcPr>
            <w:tcW w:w="3274" w:type="dxa"/>
            <w:tcBorders>
              <w:top w:val="single" w:sz="4" w:space="0" w:color="000000"/>
              <w:left w:val="single" w:sz="4" w:space="0" w:color="000000"/>
              <w:bottom w:val="single" w:sz="4" w:space="0" w:color="000000"/>
              <w:right w:val="single" w:sz="4" w:space="0" w:color="000000"/>
            </w:tcBorders>
            <w:shd w:fill="auto" w:val="clear"/>
          </w:tcPr>
          <w:p>
            <w:pPr>
              <w:pStyle w:val="Normal"/>
              <w:rPr>
                <w:lang w:val="da-DK"/>
              </w:rPr>
            </w:pPr>
            <w:r>
              <w:rPr>
                <w:color w:val="000000"/>
                <w:lang w:val="da-DK"/>
              </w:rPr>
              <w:t>Fjerner overflødig information om position i og størrelse af den aktuelle listbox</w:t>
            </w:r>
          </w:p>
        </w:tc>
      </w:tr>
      <w:tr>
        <w:trPr/>
        <w:tc>
          <w:tcPr>
            <w:tcW w:w="3790" w:type="dxa"/>
            <w:tcBorders>
              <w:top w:val="single" w:sz="4" w:space="0" w:color="000000"/>
              <w:left w:val="single" w:sz="4" w:space="0" w:color="000000"/>
              <w:bottom w:val="single" w:sz="4" w:space="0" w:color="000000"/>
            </w:tcBorders>
            <w:shd w:fill="auto" w:val="clear"/>
          </w:tcPr>
          <w:p>
            <w:pPr>
              <w:pStyle w:val="Normal"/>
              <w:rPr>
                <w:lang w:val="da-DK"/>
              </w:rPr>
            </w:pPr>
            <w:r>
              <w:rPr>
                <w:color w:val="000000"/>
                <w:lang w:val="da-DK"/>
              </w:rPr>
              <w:t>-&gt; Taleinformation</w:t>
            </w:r>
          </w:p>
          <w:p>
            <w:pPr>
              <w:pStyle w:val="Normal"/>
              <w:rPr>
                <w:lang w:val="da-DK"/>
              </w:rPr>
            </w:pPr>
            <w:r>
              <w:rPr>
                <w:color w:val="000000"/>
                <w:lang w:val="da-DK"/>
              </w:rPr>
              <w:t>-&gt; Konfigurer informationsniveau</w:t>
            </w:r>
          </w:p>
          <w:p>
            <w:pPr>
              <w:pStyle w:val="Normal"/>
              <w:rPr>
                <w:color w:val="000000"/>
              </w:rPr>
            </w:pPr>
            <w:r>
              <w:rPr>
                <w:color w:val="000000"/>
                <w:lang w:val="da-DK"/>
              </w:rPr>
              <w:t>-&gt; Begynder</w:t>
            </w:r>
          </w:p>
          <w:p>
            <w:pPr>
              <w:pStyle w:val="Normal"/>
              <w:rPr>
                <w:lang w:val="da-DK"/>
              </w:rPr>
            </w:pPr>
            <w:r>
              <w:rPr>
                <w:color w:val="000000"/>
                <w:lang w:val="da-DK"/>
              </w:rPr>
              <w:t>-&gt; Kontroltype</w:t>
            </w:r>
          </w:p>
        </w:tc>
        <w:tc>
          <w:tcPr>
            <w:tcW w:w="2724" w:type="dxa"/>
            <w:tcBorders>
              <w:top w:val="single" w:sz="4" w:space="0" w:color="000000"/>
              <w:left w:val="single" w:sz="4" w:space="0" w:color="000000"/>
              <w:bottom w:val="single" w:sz="4" w:space="0" w:color="000000"/>
            </w:tcBorders>
            <w:shd w:fill="auto" w:val="clear"/>
          </w:tcPr>
          <w:p>
            <w:pPr>
              <w:pStyle w:val="Normal"/>
              <w:rPr>
                <w:lang w:val="da-DK"/>
              </w:rPr>
            </w:pPr>
            <w:r>
              <w:rPr>
                <w:color w:val="000000"/>
                <w:lang w:val="da-DK"/>
              </w:rPr>
              <w:t>Fjern markering fra checkbox</w:t>
            </w:r>
          </w:p>
        </w:tc>
        <w:tc>
          <w:tcPr>
            <w:tcW w:w="3274" w:type="dxa"/>
            <w:tcBorders>
              <w:top w:val="single" w:sz="4" w:space="0" w:color="000000"/>
              <w:left w:val="single" w:sz="4" w:space="0" w:color="000000"/>
              <w:bottom w:val="single" w:sz="4" w:space="0" w:color="000000"/>
              <w:right w:val="single" w:sz="4" w:space="0" w:color="000000"/>
            </w:tcBorders>
            <w:shd w:fill="auto" w:val="clear"/>
          </w:tcPr>
          <w:p>
            <w:pPr>
              <w:pStyle w:val="Normal"/>
              <w:rPr>
                <w:lang w:val="da-DK"/>
              </w:rPr>
            </w:pPr>
            <w:r>
              <w:rPr>
                <w:color w:val="000000"/>
                <w:lang w:val="da-DK"/>
              </w:rPr>
              <w:t>Fjerner overflødig information om type af alle kontroller</w:t>
            </w:r>
          </w:p>
        </w:tc>
      </w:tr>
    </w:tbl>
    <w:p>
      <w:pPr>
        <w:pStyle w:val="Normal"/>
        <w:rPr>
          <w:color w:val="000000"/>
        </w:rPr>
      </w:pPr>
      <w:r>
        <w:rPr>
          <w:color w:val="000000"/>
        </w:rPr>
      </w:r>
    </w:p>
    <w:p>
      <w:pPr>
        <w:pStyle w:val="Normal"/>
        <w:rPr>
          <w:color w:val="000000"/>
        </w:rPr>
      </w:pPr>
      <w:r>
        <w:rPr>
          <w:b/>
          <w:bCs/>
          <w:color w:val="000000"/>
        </w:rPr>
        <w:t>NOTE:</w:t>
      </w:r>
      <w:r>
        <w:rPr>
          <w:color w:val="000000"/>
        </w:rPr>
        <w:t xml:space="preserve"> JAWS gemmer ovenstående konfigurationen i en simpel tekstfil.</w:t>
      </w:r>
    </w:p>
    <w:p>
      <w:pPr>
        <w:pStyle w:val="Normal"/>
        <w:rPr>
          <w:sz w:val="22"/>
          <w:szCs w:val="22"/>
        </w:rPr>
      </w:pPr>
      <w:r>
        <w:rPr>
          <w:color w:val="000000"/>
        </w:rPr>
        <w:t xml:space="preserve">Et eksempel på en typisk placering på en dansk PC med brugeren "Jens" og  JAWS </w:t>
      </w:r>
      <w:r>
        <w:rPr>
          <w:color w:val="000000"/>
          <w:lang w:val="da-DK"/>
        </w:rPr>
        <w:t>2018</w:t>
      </w:r>
      <w:r>
        <w:rPr>
          <w:color w:val="000000"/>
        </w:rPr>
        <w:t xml:space="preserve"> er:</w:t>
      </w:r>
    </w:p>
    <w:p>
      <w:pPr>
        <w:pStyle w:val="Normal"/>
        <w:rPr>
          <w:color w:val="000000"/>
        </w:rPr>
      </w:pPr>
      <w:r>
        <w:rPr>
          <w:color w:val="000000"/>
          <w:sz w:val="22"/>
          <w:szCs w:val="22"/>
        </w:rPr>
        <w:t>C:\Users\Jens\AppData\Roaming\Freedom Scientific\JAWS\</w:t>
      </w:r>
      <w:r>
        <w:rPr>
          <w:color w:val="000000"/>
          <w:sz w:val="22"/>
          <w:szCs w:val="22"/>
          <w:lang w:val="en-US"/>
        </w:rPr>
        <w:t>2018</w:t>
      </w:r>
      <w:r>
        <w:rPr>
          <w:color w:val="000000"/>
          <w:sz w:val="22"/>
          <w:szCs w:val="22"/>
        </w:rPr>
        <w:t>\Settings\dan\IBOS MusicXmlReader.JCF</w:t>
      </w:r>
    </w:p>
    <w:p>
      <w:pPr>
        <w:pStyle w:val="Normal"/>
        <w:rPr>
          <w:color w:val="000000"/>
        </w:rPr>
      </w:pPr>
      <w:r>
        <w:rPr>
          <w:color w:val="000000"/>
        </w:rPr>
      </w:r>
    </w:p>
    <w:p>
      <w:pPr>
        <w:pStyle w:val="Normal"/>
        <w:rPr>
          <w:color w:val="000000"/>
        </w:rPr>
      </w:pPr>
      <w:r>
        <w:rPr>
          <w:color w:val="000000"/>
        </w:rPr>
        <w:t xml:space="preserve">Et typisk </w:t>
      </w:r>
      <w:r>
        <w:rPr>
          <w:b/>
          <w:bCs/>
          <w:color w:val="000000"/>
        </w:rPr>
        <w:t>eksempel</w:t>
      </w:r>
      <w:r>
        <w:rPr>
          <w:color w:val="000000"/>
        </w:rPr>
        <w:t xml:space="preserve"> på indholdet af denne fil efter ovenstående opsætning er:</w:t>
      </w:r>
    </w:p>
    <w:p>
      <w:pPr>
        <w:pStyle w:val="Normal"/>
        <w:rPr>
          <w:color w:val="000000"/>
        </w:rPr>
      </w:pPr>
      <w:r>
        <w:rPr>
          <w:color w:val="000000"/>
        </w:rPr>
      </w:r>
    </w:p>
    <w:tbl>
      <w:tblPr>
        <w:tblW w:w="9640" w:type="dxa"/>
        <w:jc w:val="left"/>
        <w:tblInd w:w="0" w:type="dxa"/>
        <w:tblCellMar>
          <w:top w:w="55" w:type="dxa"/>
          <w:left w:w="55" w:type="dxa"/>
          <w:bottom w:w="55" w:type="dxa"/>
          <w:right w:w="55" w:type="dxa"/>
        </w:tblCellMar>
      </w:tblPr>
      <w:tblGrid>
        <w:gridCol w:w="9640"/>
      </w:tblGrid>
      <w:tr>
        <w:trPr/>
        <w:tc>
          <w:tcPr>
            <w:tcW w:w="9640" w:type="dxa"/>
            <w:tcBorders>
              <w:top w:val="single" w:sz="2" w:space="0" w:color="000000"/>
              <w:left w:val="single" w:sz="2" w:space="0" w:color="000000"/>
              <w:bottom w:val="single" w:sz="2" w:space="0" w:color="000000"/>
              <w:right w:val="single" w:sz="2" w:space="0" w:color="000000"/>
            </w:tcBorders>
            <w:shd w:fill="auto" w:val="clear"/>
          </w:tcPr>
          <w:p>
            <w:pPr>
              <w:pStyle w:val="Tabelindhold"/>
              <w:rPr>
                <w:color w:val="000000"/>
              </w:rPr>
            </w:pPr>
            <w:r>
              <w:rPr>
                <w:color w:val="000000"/>
              </w:rPr>
              <w:t>[Brailliant BI]</w:t>
            </w:r>
          </w:p>
          <w:p>
            <w:pPr>
              <w:pStyle w:val="Tabelindhold"/>
              <w:rPr>
                <w:color w:val="000000"/>
              </w:rPr>
            </w:pPr>
            <w:r>
              <w:rPr>
                <w:color w:val="000000"/>
              </w:rPr>
              <w:t>PositionOfStatusCells=2</w:t>
            </w:r>
          </w:p>
          <w:p>
            <w:pPr>
              <w:pStyle w:val="Tabelindhold"/>
              <w:rPr>
                <w:color w:val="000000"/>
              </w:rPr>
            </w:pPr>
            <w:r>
              <w:rPr>
                <w:color w:val="000000"/>
              </w:rPr>
              <w:t>UseHowManyStatusCells=0</w:t>
            </w:r>
          </w:p>
          <w:p>
            <w:pPr>
              <w:pStyle w:val="Tabelindhold"/>
              <w:rPr>
                <w:color w:val="000000"/>
              </w:rPr>
            </w:pPr>
            <w:r>
              <w:rPr>
                <w:color w:val="000000"/>
              </w:rPr>
              <w:t>BraillePanMode=2</w:t>
            </w:r>
          </w:p>
          <w:p>
            <w:pPr>
              <w:pStyle w:val="Tabelindhold"/>
              <w:rPr>
                <w:color w:val="000000"/>
              </w:rPr>
            </w:pPr>
            <w:r>
              <w:rPr>
                <w:color w:val="000000"/>
              </w:rPr>
              <w:t>[Braille]</w:t>
            </w:r>
          </w:p>
          <w:p>
            <w:pPr>
              <w:pStyle w:val="Tabelindhold"/>
              <w:rPr>
                <w:color w:val="000000"/>
              </w:rPr>
            </w:pPr>
            <w:r>
              <w:rPr>
                <w:color w:val="000000"/>
              </w:rPr>
              <w:t>BrailleMode=2</w:t>
            </w:r>
          </w:p>
          <w:p>
            <w:pPr>
              <w:pStyle w:val="Tabelindhold"/>
              <w:rPr>
                <w:color w:val="000000"/>
              </w:rPr>
            </w:pPr>
            <w:r>
              <w:rPr>
                <w:color w:val="000000"/>
              </w:rPr>
              <w:t>[Focus40]</w:t>
            </w:r>
          </w:p>
          <w:p>
            <w:pPr>
              <w:pStyle w:val="Tabelindhold"/>
              <w:rPr>
                <w:color w:val="000000"/>
              </w:rPr>
            </w:pPr>
            <w:r>
              <w:rPr>
                <w:color w:val="000000"/>
              </w:rPr>
              <w:t>PositionOfStatusCells=2</w:t>
            </w:r>
          </w:p>
          <w:p>
            <w:pPr>
              <w:pStyle w:val="Tabelindhold"/>
              <w:rPr>
                <w:color w:val="000000"/>
              </w:rPr>
            </w:pPr>
            <w:r>
              <w:rPr>
                <w:color w:val="000000"/>
              </w:rPr>
              <w:t>UseHowManyStatusCells=0</w:t>
            </w:r>
          </w:p>
          <w:p>
            <w:pPr>
              <w:pStyle w:val="Tabelindhold"/>
              <w:rPr>
                <w:color w:val="000000"/>
              </w:rPr>
            </w:pPr>
            <w:r>
              <w:rPr>
                <w:color w:val="000000"/>
              </w:rPr>
              <w:t>BraillePanMode=2</w:t>
            </w:r>
          </w:p>
          <w:p>
            <w:pPr>
              <w:pStyle w:val="Tabelindhold"/>
              <w:rPr>
                <w:color w:val="000000"/>
              </w:rPr>
            </w:pPr>
            <w:r>
              <w:rPr>
                <w:color w:val="000000"/>
              </w:rPr>
              <w:t>[OutputModes]</w:t>
            </w:r>
          </w:p>
          <w:p>
            <w:pPr>
              <w:pStyle w:val="Tabelindhold"/>
              <w:rPr>
                <w:color w:val="000000"/>
              </w:rPr>
            </w:pPr>
            <w:r>
              <w:rPr>
                <w:color w:val="000000"/>
              </w:rPr>
              <w:t>CONTROL_NAME=1|2|2|Kontrolnavn</w:t>
            </w:r>
          </w:p>
          <w:p>
            <w:pPr>
              <w:pStyle w:val="Tabelindhold"/>
              <w:rPr>
                <w:color w:val="000000"/>
              </w:rPr>
            </w:pPr>
            <w:r>
              <w:rPr>
                <w:color w:val="000000"/>
              </w:rPr>
              <w:t>POSITION=0|2|0|Positionsinformation</w:t>
            </w:r>
          </w:p>
          <w:p>
            <w:pPr>
              <w:pStyle w:val="Tabelindhold"/>
              <w:rPr>
                <w:color w:val="000000"/>
              </w:rPr>
            </w:pPr>
            <w:r>
              <w:rPr>
                <w:color w:val="000000"/>
              </w:rPr>
              <w:t>CONTROL_TYPE=0|2|2|Kontroltype</w:t>
            </w:r>
          </w:p>
        </w:tc>
      </w:tr>
    </w:tbl>
    <w:p>
      <w:pPr>
        <w:pStyle w:val="Normal"/>
        <w:rPr>
          <w:color w:val="000000"/>
        </w:rPr>
      </w:pPr>
      <w:r>
        <w:rPr>
          <w:color w:val="000000"/>
        </w:rPr>
      </w:r>
    </w:p>
    <w:p>
      <w:pPr>
        <w:pStyle w:val="Normal"/>
        <w:rPr>
          <w:color w:val="000000"/>
        </w:rPr>
      </w:pPr>
      <w:r>
        <w:rPr>
          <w:color w:val="000000"/>
        </w:rPr>
        <w:t>Indholdet af den aktuelle JAWS indstillingsfil for IBOS Nodelæser kan inspiceres under</w:t>
      </w:r>
    </w:p>
    <w:p>
      <w:pPr>
        <w:pStyle w:val="Normal"/>
        <w:rPr>
          <w:color w:val="000000"/>
        </w:rPr>
      </w:pPr>
      <w:r>
        <w:rPr>
          <w:color w:val="000000"/>
        </w:rPr>
        <w:t xml:space="preserve">Værktøjer-&gt;Åbn JAWS indstillinger. </w:t>
      </w:r>
    </w:p>
    <w:p>
      <w:pPr>
        <w:pStyle w:val="Normal"/>
        <w:rPr>
          <w:color w:val="000000"/>
        </w:rPr>
      </w:pPr>
      <w:r>
        <w:rPr>
          <w:color w:val="000000"/>
        </w:rPr>
      </w:r>
    </w:p>
    <w:p>
      <w:pPr>
        <w:pStyle w:val="Normal"/>
        <w:rPr>
          <w:color w:val="000000"/>
        </w:rPr>
      </w:pPr>
      <w:r>
        <w:rPr>
          <w:color w:val="000000"/>
        </w:rPr>
      </w:r>
    </w:p>
    <w:p>
      <w:pPr>
        <w:pStyle w:val="Normal"/>
        <w:rPr>
          <w:b/>
          <w:b/>
          <w:bCs/>
        </w:rPr>
      </w:pPr>
      <w:r>
        <w:rPr>
          <w:b/>
          <w:bCs/>
          <w:color w:val="000000"/>
        </w:rPr>
        <w:t>Hermed er IBOS nodelæser installeret og klar til brug.</w:t>
      </w:r>
    </w:p>
    <w:p>
      <w:pPr>
        <w:pStyle w:val="Normal"/>
        <w:rPr>
          <w:color w:val="000000"/>
        </w:rPr>
      </w:pPr>
      <w:r>
        <w:rPr>
          <w:color w:val="000000"/>
        </w:rPr>
      </w:r>
    </w:p>
    <w:p>
      <w:pPr>
        <w:pStyle w:val="Normal"/>
        <w:rPr>
          <w:color w:val="000000"/>
        </w:rPr>
      </w:pPr>
      <w:r>
        <w:rPr>
          <w:color w:val="000000"/>
        </w:rPr>
        <w:t>Installationsfilen indeholder nogle MusicXml filer, som straks er tilgængelige. Disse filer ligger i brugerens private mappe "Dokumenter\IBOS Nodelæser\Eksempler" og indeholder eksempler på blandt andet</w:t>
      </w:r>
    </w:p>
    <w:p>
      <w:pPr>
        <w:pStyle w:val="Normal"/>
        <w:rPr>
          <w:color w:val="000000"/>
        </w:rPr>
      </w:pPr>
      <w:r>
        <w:rPr>
          <w:color w:val="000000"/>
        </w:rPr>
      </w:r>
    </w:p>
    <w:p>
      <w:pPr>
        <w:pStyle w:val="Normal"/>
        <w:numPr>
          <w:ilvl w:val="0"/>
          <w:numId w:val="6"/>
        </w:numPr>
        <w:rPr>
          <w:color w:val="000000"/>
        </w:rPr>
      </w:pPr>
      <w:r>
        <w:rPr>
          <w:color w:val="000000"/>
        </w:rPr>
        <w:t>Simple enstemmige melodier</w:t>
      </w:r>
    </w:p>
    <w:p>
      <w:pPr>
        <w:pStyle w:val="Normal"/>
        <w:numPr>
          <w:ilvl w:val="0"/>
          <w:numId w:val="6"/>
        </w:numPr>
        <w:rPr>
          <w:color w:val="000000"/>
        </w:rPr>
      </w:pPr>
      <w:r>
        <w:rPr>
          <w:color w:val="000000"/>
        </w:rPr>
        <w:t xml:space="preserve">4-stemmige SATB korsatser </w:t>
      </w:r>
    </w:p>
    <w:p>
      <w:pPr>
        <w:pStyle w:val="Normal"/>
        <w:numPr>
          <w:ilvl w:val="0"/>
          <w:numId w:val="6"/>
        </w:numPr>
        <w:rPr>
          <w:color w:val="000000"/>
        </w:rPr>
      </w:pPr>
      <w:r>
        <w:rPr>
          <w:color w:val="000000"/>
        </w:rPr>
        <w:t>20-stemmige orkester-partiturer</w:t>
      </w:r>
      <w:r>
        <w:br w:type="page"/>
      </w:r>
    </w:p>
    <w:p>
      <w:pPr>
        <w:pStyle w:val="Overskrift1"/>
        <w:numPr>
          <w:ilvl w:val="0"/>
          <w:numId w:val="2"/>
        </w:numPr>
        <w:rPr>
          <w:color w:val="000000"/>
        </w:rPr>
      </w:pPr>
      <w:bookmarkStart w:id="4" w:name="__RefHeading___Toc531010036"/>
      <w:bookmarkEnd w:id="4"/>
      <w:r>
        <w:rPr>
          <w:color w:val="000000"/>
        </w:rPr>
        <w:t>Installation af andre værktøjer</w:t>
      </w:r>
    </w:p>
    <w:p>
      <w:pPr>
        <w:pStyle w:val="Normal"/>
        <w:rPr>
          <w:color w:val="000000"/>
        </w:rPr>
      </w:pPr>
      <w:r>
        <w:rPr>
          <w:color w:val="000000"/>
        </w:rPr>
      </w:r>
    </w:p>
    <w:p>
      <w:pPr>
        <w:pStyle w:val="Normal"/>
        <w:rPr>
          <w:color w:val="000000"/>
        </w:rPr>
      </w:pPr>
      <w:r>
        <w:rPr>
          <w:color w:val="000000"/>
        </w:rPr>
        <w:t>IBOS Nodelæser kan med fordel anvendes sammen med andre værktøjer til håndtering af noder.</w:t>
      </w:r>
    </w:p>
    <w:p>
      <w:pPr>
        <w:pStyle w:val="Normal"/>
        <w:rPr>
          <w:color w:val="000000"/>
        </w:rPr>
      </w:pPr>
      <w:r>
        <w:rPr>
          <w:color w:val="000000"/>
        </w:rPr>
      </w:r>
    </w:p>
    <w:p>
      <w:pPr>
        <w:pStyle w:val="Normal"/>
        <w:rPr>
          <w:color w:val="000000"/>
        </w:rPr>
      </w:pPr>
      <w:r>
        <w:rPr>
          <w:color w:val="000000"/>
        </w:rPr>
        <w:t>For eksempel det gratis nodeskrivnings-program MuseScore, som kan downloades fra</w:t>
      </w:r>
    </w:p>
    <w:p>
      <w:pPr>
        <w:pStyle w:val="Normal"/>
        <w:rPr>
          <w:color w:val="000000"/>
        </w:rPr>
      </w:pPr>
      <w:r>
        <w:rPr>
          <w:color w:val="000000"/>
        </w:rPr>
      </w:r>
    </w:p>
    <w:p>
      <w:pPr>
        <w:pStyle w:val="Normal"/>
        <w:rPr/>
      </w:pPr>
      <w:hyperlink r:id="rId4">
        <w:r>
          <w:rPr>
            <w:rStyle w:val="Hyperlink"/>
            <w:color w:val="000000"/>
          </w:rPr>
          <w:t>https://musescore.org/da</w:t>
        </w:r>
      </w:hyperlink>
    </w:p>
    <w:p>
      <w:pPr>
        <w:pStyle w:val="Normal"/>
        <w:rPr>
          <w:color w:val="000000"/>
        </w:rPr>
      </w:pPr>
      <w:r>
        <w:rPr>
          <w:color w:val="000000"/>
        </w:rPr>
      </w:r>
    </w:p>
    <w:p>
      <w:pPr>
        <w:pStyle w:val="Normal"/>
        <w:rPr>
          <w:lang w:val="da-DK"/>
        </w:rPr>
      </w:pPr>
      <w:r>
        <w:rPr>
          <w:color w:val="000000"/>
        </w:rPr>
        <w:t>Tilsvarende kan en 30 dages gratis demo-version af Sibelius downloades fra</w:t>
      </w:r>
    </w:p>
    <w:p>
      <w:pPr>
        <w:pStyle w:val="Normal"/>
        <w:rPr>
          <w:color w:val="000000"/>
          <w:lang w:val="da-DK"/>
        </w:rPr>
      </w:pPr>
      <w:r>
        <w:rPr>
          <w:color w:val="000000"/>
          <w:lang w:val="da-DK"/>
        </w:rPr>
      </w:r>
    </w:p>
    <w:p>
      <w:pPr>
        <w:pStyle w:val="Normal"/>
        <w:rPr/>
      </w:pPr>
      <w:r>
        <w:rPr>
          <w:rFonts w:eastAsia="Times New Roman"/>
          <w:color w:val="000000"/>
        </w:rPr>
        <w:t xml:space="preserve"> </w:t>
      </w:r>
      <w:hyperlink r:id="rId5">
        <w:r>
          <w:rPr>
            <w:rStyle w:val="Hyperlink"/>
            <w:color w:val="000000"/>
          </w:rPr>
          <w:t>http://connect.avid.com/Sibelius-Trial.html</w:t>
        </w:r>
      </w:hyperlink>
    </w:p>
    <w:p>
      <w:pPr>
        <w:pStyle w:val="Normal"/>
        <w:rPr>
          <w:color w:val="000000"/>
        </w:rPr>
      </w:pPr>
      <w:r>
        <w:rPr>
          <w:color w:val="000000"/>
        </w:rPr>
      </w:r>
    </w:p>
    <w:p>
      <w:pPr>
        <w:pStyle w:val="Normal"/>
        <w:rPr/>
      </w:pPr>
      <w:r>
        <w:rPr>
          <w:color w:val="000000"/>
        </w:rPr>
        <w:t>På tilsvarende måde kan men hente testversioner af nodeskrivningsprogrammerne "Capella" og "Finale"</w:t>
      </w:r>
    </w:p>
    <w:p>
      <w:pPr>
        <w:pStyle w:val="Normal"/>
        <w:rPr>
          <w:color w:val="C9211E"/>
        </w:rPr>
      </w:pPr>
      <w:r>
        <w:rPr/>
      </w:r>
    </w:p>
    <w:p>
      <w:pPr>
        <w:pStyle w:val="Normal"/>
        <w:rPr/>
      </w:pPr>
      <w:r>
        <w:rPr>
          <w:color w:val="C9211E"/>
        </w:rPr>
        <w:t>Fra og med "IBOS Nodelæser" version 5.0.0.0 understøttes på samme måde også betalingsprogrammerne "PhotoScore" og "Braille Music Editor 2".</w:t>
      </w:r>
    </w:p>
    <w:p>
      <w:pPr>
        <w:pStyle w:val="Normal"/>
        <w:rPr>
          <w:color w:val="000000"/>
        </w:rPr>
      </w:pPr>
      <w:r>
        <w:rPr>
          <w:color w:val="000000"/>
        </w:rPr>
      </w:r>
    </w:p>
    <w:p>
      <w:pPr>
        <w:pStyle w:val="Normal"/>
        <w:rPr>
          <w:color w:val="000000"/>
        </w:rPr>
      </w:pPr>
      <w:r>
        <w:rPr>
          <w:color w:val="000000"/>
        </w:rPr>
        <w:t>IBOS Nodelæser antager at disse programmer er installeret i deres default placeringer</w:t>
      </w:r>
    </w:p>
    <w:p>
      <w:pPr>
        <w:pStyle w:val="Normal"/>
        <w:rPr>
          <w:color w:val="000000"/>
          <w:sz w:val="22"/>
          <w:szCs w:val="22"/>
        </w:rPr>
      </w:pPr>
      <w:r>
        <w:rPr>
          <w:color w:val="000000"/>
          <w:sz w:val="22"/>
          <w:szCs w:val="22"/>
        </w:rPr>
      </w:r>
    </w:p>
    <w:p>
      <w:pPr>
        <w:pStyle w:val="Normal"/>
        <w:rPr>
          <w:color w:val="C9211E"/>
        </w:rPr>
      </w:pPr>
      <w:r>
        <w:rPr>
          <w:color w:val="000000"/>
          <w:sz w:val="22"/>
          <w:szCs w:val="22"/>
        </w:rPr>
        <w:t>C:\Program Files\MuseScore 3\bin\MuseScore3.exe</w:t>
      </w:r>
    </w:p>
    <w:p>
      <w:pPr>
        <w:pStyle w:val="Normal"/>
        <w:rPr>
          <w:color w:val="C9211E"/>
        </w:rPr>
      </w:pPr>
      <w:r>
        <w:rPr>
          <w:color w:val="000000"/>
          <w:sz w:val="22"/>
          <w:szCs w:val="22"/>
        </w:rPr>
        <w:t>C:\Program Files\Avid\Sibelius\Sibelius.exe</w:t>
      </w:r>
    </w:p>
    <w:p>
      <w:pPr>
        <w:pStyle w:val="Normal"/>
        <w:rPr>
          <w:color w:val="C9211E"/>
        </w:rPr>
      </w:pPr>
      <w:r>
        <w:rPr>
          <w:color w:val="000000"/>
          <w:sz w:val="22"/>
          <w:szCs w:val="22"/>
        </w:rPr>
        <w:t>C:\Program Files (x86)\capella-software\capella 8\bin\capella.exe</w:t>
      </w:r>
    </w:p>
    <w:p>
      <w:pPr>
        <w:pStyle w:val="Normal"/>
        <w:rPr>
          <w:sz w:val="22"/>
          <w:szCs w:val="22"/>
        </w:rPr>
      </w:pPr>
      <w:r>
        <w:rPr>
          <w:color w:val="000000"/>
          <w:sz w:val="22"/>
          <w:szCs w:val="22"/>
        </w:rPr>
        <w:t>C:\Program Files (x86)\Finale NotePad 2012\Finale NotePad.exe</w:t>
      </w:r>
    </w:p>
    <w:p>
      <w:pPr>
        <w:pStyle w:val="Normal"/>
        <w:rPr>
          <w:sz w:val="22"/>
          <w:szCs w:val="22"/>
        </w:rPr>
      </w:pPr>
      <w:r>
        <w:rPr>
          <w:color w:val="C9211E"/>
          <w:sz w:val="22"/>
          <w:szCs w:val="22"/>
        </w:rPr>
        <w:t>C:\Program Files (x86)\Neuratron\PhotoScore + NotateMe Ultimate 2020\Neuratron PhotoScore.exe</w:t>
      </w:r>
    </w:p>
    <w:p>
      <w:pPr>
        <w:pStyle w:val="Normal"/>
        <w:rPr>
          <w:sz w:val="22"/>
          <w:szCs w:val="22"/>
        </w:rPr>
      </w:pPr>
      <w:r>
        <w:rPr>
          <w:color w:val="C9211E"/>
          <w:sz w:val="22"/>
          <w:szCs w:val="22"/>
        </w:rPr>
        <w:t>C:\Program Files (x86)\Bme2\bme2.exe</w:t>
      </w:r>
    </w:p>
    <w:p>
      <w:pPr>
        <w:pStyle w:val="Normal"/>
        <w:rPr>
          <w:color w:val="000000"/>
          <w:highlight w:val="white"/>
        </w:rPr>
      </w:pPr>
      <w:r>
        <w:rPr>
          <w:color w:val="000000"/>
          <w:highlight w:val="white"/>
        </w:rPr>
      </w:r>
    </w:p>
    <w:p>
      <w:pPr>
        <w:pStyle w:val="Normal"/>
        <w:rPr/>
      </w:pPr>
      <w:r>
        <w:rPr>
          <w:color w:val="000000"/>
          <w:shd w:fill="FFFFFF" w:val="clear"/>
        </w:rPr>
        <w:t xml:space="preserve">Hvis disse programmer ikke er installeret i deres default stier er det muligt  at indsætte de korrekte stier under "Indstillinger" -&gt;  "Generelle indstillinger" </w:t>
      </w:r>
    </w:p>
    <w:p>
      <w:pPr>
        <w:pStyle w:val="Normal"/>
        <w:rPr>
          <w:color w:val="000000"/>
          <w:highlight w:val="white"/>
        </w:rPr>
      </w:pPr>
      <w:r>
        <w:rPr/>
      </w:r>
    </w:p>
    <w:p>
      <w:pPr>
        <w:pStyle w:val="Normal"/>
        <w:rPr/>
      </w:pPr>
      <w:r>
        <w:rPr>
          <w:color w:val="000000"/>
          <w:highlight w:val="white"/>
        </w:rPr>
        <w:t xml:space="preserve"> </w:t>
      </w:r>
      <w:r>
        <w:rPr>
          <w:color w:val="C9211E"/>
          <w:highlight w:val="white"/>
        </w:rPr>
        <w:t>Bemærk at værktøjet "IBOS Punktnodelæser" som introduceres med "IBOS Nodelæser" version 5.0.0.0 er en integreret del af "IBOS Nodelæser" og derfor ikke kræver separat installation.</w:t>
      </w:r>
    </w:p>
    <w:p>
      <w:pPr>
        <w:pStyle w:val="Overskrift1"/>
        <w:numPr>
          <w:ilvl w:val="0"/>
          <w:numId w:val="2"/>
        </w:numPr>
        <w:rPr>
          <w:color w:val="000000"/>
        </w:rPr>
      </w:pPr>
      <w:bookmarkStart w:id="5" w:name="__RefHeading___Toc531010037"/>
      <w:bookmarkEnd w:id="5"/>
      <w:r>
        <w:rPr>
          <w:color w:val="000000"/>
        </w:rPr>
        <w:t>Brug af MusicXml nodearkiver på Internettet</w:t>
      </w:r>
    </w:p>
    <w:p>
      <w:pPr>
        <w:pStyle w:val="Normal"/>
        <w:rPr>
          <w:color w:val="000000"/>
        </w:rPr>
      </w:pPr>
      <w:r>
        <w:rPr>
          <w:color w:val="000000"/>
        </w:rPr>
      </w:r>
    </w:p>
    <w:p>
      <w:pPr>
        <w:pStyle w:val="Normal"/>
        <w:rPr>
          <w:color w:val="000000"/>
        </w:rPr>
      </w:pPr>
      <w:r>
        <w:rPr>
          <w:color w:val="000000"/>
        </w:rPr>
        <w:t>IBOS Nodelæser indeholder direkte links til udvalgte MusicXml nodearkiver på Internettet.</w:t>
      </w:r>
    </w:p>
    <w:p>
      <w:pPr>
        <w:pStyle w:val="Normal"/>
        <w:rPr>
          <w:color w:val="000000"/>
        </w:rPr>
      </w:pPr>
      <w:r>
        <w:rPr>
          <w:color w:val="000000"/>
        </w:rPr>
        <w:t>En opdateret liste over sådanne links findes på</w:t>
      </w:r>
    </w:p>
    <w:p>
      <w:pPr>
        <w:pStyle w:val="Normal"/>
        <w:rPr>
          <w:color w:val="000000"/>
        </w:rPr>
      </w:pPr>
      <w:r>
        <w:rPr>
          <w:color w:val="000000"/>
        </w:rPr>
      </w:r>
    </w:p>
    <w:p>
      <w:pPr>
        <w:pStyle w:val="Normal"/>
        <w:rPr/>
      </w:pPr>
      <w:hyperlink r:id="rId6">
        <w:r>
          <w:rPr>
            <w:rStyle w:val="Hyperlink"/>
            <w:color w:val="000000"/>
          </w:rPr>
          <w:t>https://www.musicxml.com/music-in-musicxml/</w:t>
        </w:r>
      </w:hyperlink>
    </w:p>
    <w:p>
      <w:pPr>
        <w:pStyle w:val="Normal"/>
        <w:rPr>
          <w:color w:val="000000"/>
        </w:rPr>
      </w:pPr>
      <w:r>
        <w:rPr>
          <w:color w:val="000000"/>
        </w:rPr>
      </w:r>
    </w:p>
    <w:p>
      <w:pPr>
        <w:pStyle w:val="Normal"/>
        <w:rPr/>
      </w:pPr>
      <w:r>
        <w:rPr>
          <w:color w:val="000000"/>
        </w:rPr>
        <w:t>Se nærmere herom i Brugervejledningen.</w:t>
      </w:r>
    </w:p>
    <w:sectPr>
      <w:type w:val="continuous"/>
      <w:pgSz w:w="11906" w:h="16838"/>
      <w:pgMar w:left="1134" w:right="1134" w:header="708" w:top="1134" w:footer="1134" w:bottom="2015" w:gutter="0"/>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OpenSymbol">
    <w:altName w:val="Arial Unicode MS"/>
    <w:charset w:val="00"/>
    <w:family w:val="roman"/>
    <w:pitch w:val="variable"/>
  </w:font>
  <w:font w:name="Arial">
    <w:charset w:val="00"/>
    <w:family w:val="roman"/>
    <w:pitch w:val="variable"/>
  </w:font>
  <w:font w:name="Tahoma">
    <w:charset w:val="00"/>
    <w:family w:val="roman"/>
    <w:pitch w:val="variable"/>
  </w:font>
  <w:font w:name="Calibri">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rPr>
        <w:sz w:val="28"/>
        <w:szCs w:val="28"/>
      </w:rPr>
    </w:pPr>
    <w:r>
      <w:rPr/>
      <w:fldChar w:fldCharType="begin"/>
    </w:r>
    <w:r>
      <w:rPr/>
      <w:instrText> FILENAME </w:instrText>
    </w:r>
    <w:r>
      <w:rPr/>
      <w:fldChar w:fldCharType="separate"/>
    </w:r>
    <w:r>
      <w:rPr/>
      <w:t>Installationsvejledning for IBOS Nodelæser version 5.0.0.0.docx</w:t>
    </w:r>
    <w:r>
      <w:rPr/>
      <w:fldChar w:fldCharType="end"/>
    </w:r>
  </w:p>
  <w:p>
    <w:pPr>
      <w:pStyle w:val="Sidefod"/>
      <w:jc w:val="right"/>
      <w:rPr/>
    </w:pPr>
    <w:r>
      <w:rPr>
        <w:sz w:val="28"/>
        <w:szCs w:val="28"/>
      </w:rPr>
      <w:t xml:space="preserve">Side </w:t>
    </w:r>
    <w:r>
      <w:rPr>
        <w:sz w:val="28"/>
        <w:szCs w:val="28"/>
      </w:rPr>
      <w:fldChar w:fldCharType="begin"/>
    </w:r>
    <w:r>
      <w:rPr>
        <w:sz w:val="28"/>
        <w:szCs w:val="28"/>
      </w:rPr>
      <w:instrText> PAGE </w:instrText>
    </w:r>
    <w:r>
      <w:rPr>
        <w:sz w:val="28"/>
        <w:szCs w:val="28"/>
      </w:rPr>
      <w:fldChar w:fldCharType="separate"/>
    </w:r>
    <w:r>
      <w:rPr>
        <w:sz w:val="28"/>
        <w:szCs w:val="28"/>
      </w:rPr>
      <w:t>5</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432" w:hanging="432"/>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432" w:hanging="432"/>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0"/>
        <w:szCs w:val="24"/>
        <w:lang w:val="da-DK" w:eastAsia="zh-CN" w:bidi="hi-IN"/>
      </w:rPr>
    </w:rPrDefault>
    <w:pPrDefault>
      <w:pPr/>
    </w:pPrDefault>
  </w:docDefaults>
  <w:style w:type="paragraph" w:styleId="Normal">
    <w:name w:val="Normal"/>
    <w:qFormat/>
    <w:pPr>
      <w:widowControl w:val="false"/>
      <w:suppressAutoHyphens w:val="true"/>
      <w:bidi w:val="0"/>
      <w:jc w:val="left"/>
    </w:pPr>
    <w:rPr>
      <w:rFonts w:ascii="Times New Roman" w:hAnsi="Times New Roman" w:eastAsia="Andale Sans UI;Times New Roman" w:cs="Times New Roman"/>
      <w:color w:val="auto"/>
      <w:kern w:val="2"/>
      <w:sz w:val="24"/>
      <w:szCs w:val="24"/>
      <w:lang w:val="zxx" w:eastAsia="zh-CN" w:bidi="ar-SA"/>
    </w:rPr>
  </w:style>
  <w:style w:type="paragraph" w:styleId="Overskrift1">
    <w:name w:val="Heading 1"/>
    <w:basedOn w:val="Overskrift"/>
    <w:next w:val="Brdtekst"/>
    <w:qFormat/>
    <w:pPr>
      <w:numPr>
        <w:ilvl w:val="0"/>
        <w:numId w:val="1"/>
      </w:numPr>
      <w:spacing w:before="240" w:after="120"/>
      <w:outlineLvl w:val="0"/>
    </w:pPr>
    <w:rPr>
      <w:b/>
      <w:bCs/>
      <w:sz w:val="36"/>
      <w:szCs w:val="36"/>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OpenSymbol"/>
    </w:rPr>
  </w:style>
  <w:style w:type="character" w:styleId="WW8Num2z1">
    <w:name w:val="WW8Num2z1"/>
    <w:qFormat/>
    <w:rPr>
      <w:rFonts w:ascii="OpenSymbol" w:hAnsi="OpenSymbol" w:cs="OpenSymbol"/>
    </w:rPr>
  </w:style>
  <w:style w:type="character" w:styleId="WW8Num3z0">
    <w:name w:val="WW8Num3z0"/>
    <w:qFormat/>
    <w:rPr>
      <w:rFonts w:ascii="Symbol" w:hAnsi="Symbol" w:cs="OpenSymbol"/>
    </w:rPr>
  </w:style>
  <w:style w:type="character" w:styleId="WW8Num3z1">
    <w:name w:val="WW8Num3z1"/>
    <w:qFormat/>
    <w:rPr>
      <w:rFonts w:ascii="OpenSymbol" w:hAnsi="OpenSymbol" w:cs="OpenSymbol"/>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Symbol" w:hAnsi="Symbol" w:cs="OpenSymbol"/>
    </w:rPr>
  </w:style>
  <w:style w:type="character" w:styleId="WW8Num5z1">
    <w:name w:val="WW8Num5z1"/>
    <w:qFormat/>
    <w:rPr>
      <w:rFonts w:ascii="OpenSymbol" w:hAnsi="OpenSymbol" w:cs="OpenSymbol"/>
    </w:rPr>
  </w:style>
  <w:style w:type="character" w:styleId="Standardskrifttypeiafsnit">
    <w:name w:val="Standardskrifttype i afsnit"/>
    <w:qFormat/>
    <w:rPr/>
  </w:style>
  <w:style w:type="character" w:styleId="Punkttegn">
    <w:name w:val="Punkttegn"/>
    <w:qFormat/>
    <w:rPr>
      <w:rFonts w:ascii="OpenSymbol" w:hAnsi="OpenSymbol" w:eastAsia="OpenSymbol" w:cs="OpenSymbol"/>
    </w:rPr>
  </w:style>
  <w:style w:type="character" w:styleId="Hyperlink">
    <w:name w:val="Hyperlink"/>
    <w:rPr>
      <w:color w:val="000080"/>
      <w:u w:val="single"/>
      <w:lang w:val="zxx" w:bidi="zxx"/>
    </w:rPr>
  </w:style>
  <w:style w:type="character" w:styleId="Nummereringstegn">
    <w:name w:val="Nummereringstegn"/>
    <w:qFormat/>
    <w:rPr/>
  </w:style>
  <w:style w:type="character" w:styleId="Indeksspring">
    <w:name w:val="Indeksspring"/>
    <w:qFormat/>
    <w:rPr/>
  </w:style>
  <w:style w:type="character" w:styleId="SidehovedTegn">
    <w:name w:val="Sidehoved Tegn"/>
    <w:qFormat/>
    <w:rPr>
      <w:rFonts w:eastAsia="Andale Sans UI;Times New Roman"/>
      <w:kern w:val="2"/>
      <w:sz w:val="24"/>
      <w:szCs w:val="24"/>
      <w:lang w:val="zxx"/>
    </w:rPr>
  </w:style>
  <w:style w:type="paragraph" w:styleId="Overskrift">
    <w:name w:val="Overskrift"/>
    <w:basedOn w:val="Normal"/>
    <w:next w:val="Brdtekst"/>
    <w:qFormat/>
    <w:pPr>
      <w:keepNext w:val="true"/>
      <w:spacing w:before="240" w:after="120"/>
    </w:pPr>
    <w:rPr>
      <w:rFonts w:ascii="Arial" w:hAnsi="Arial" w:eastAsia="Andale Sans UI;Times New Roman" w:cs="Tahoma"/>
      <w:sz w:val="28"/>
      <w:szCs w:val="28"/>
    </w:rPr>
  </w:style>
  <w:style w:type="paragraph" w:styleId="Brdtekst">
    <w:name w:val="Body Text"/>
    <w:basedOn w:val="Normal"/>
    <w:pPr>
      <w:spacing w:before="0" w:after="120"/>
    </w:pPr>
    <w:rPr/>
  </w:style>
  <w:style w:type="paragraph" w:styleId="Liste">
    <w:name w:val="List"/>
    <w:basedOn w:val="Brdtekst"/>
    <w:pPr/>
    <w:rPr>
      <w:rFonts w:cs="Tahoma"/>
    </w:rPr>
  </w:style>
  <w:style w:type="paragraph" w:styleId="Billedtekst">
    <w:name w:val="Caption"/>
    <w:basedOn w:val="Normal"/>
    <w:qFormat/>
    <w:pPr>
      <w:suppressLineNumbers/>
      <w:spacing w:before="120" w:after="120"/>
    </w:pPr>
    <w:rPr>
      <w:rFonts w:cs="Tahoma"/>
      <w:i/>
      <w:iCs/>
      <w:sz w:val="24"/>
      <w:szCs w:val="24"/>
    </w:rPr>
  </w:style>
  <w:style w:type="paragraph" w:styleId="Indeks">
    <w:name w:val="Indeks"/>
    <w:basedOn w:val="Normal"/>
    <w:qFormat/>
    <w:pPr>
      <w:suppressLineNumbers/>
    </w:pPr>
    <w:rPr>
      <w:rFonts w:cs="Tahoma"/>
    </w:rPr>
  </w:style>
  <w:style w:type="paragraph" w:styleId="Titel">
    <w:name w:val="Title"/>
    <w:basedOn w:val="Overskrift"/>
    <w:next w:val="Brdtekst"/>
    <w:qFormat/>
    <w:pPr>
      <w:jc w:val="center"/>
    </w:pPr>
    <w:rPr>
      <w:b/>
      <w:bCs/>
      <w:sz w:val="56"/>
      <w:szCs w:val="56"/>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fod">
    <w:name w:val="Footer"/>
    <w:basedOn w:val="Normal"/>
    <w:pPr>
      <w:suppressLineNumbers/>
      <w:tabs>
        <w:tab w:val="clear" w:pos="720"/>
        <w:tab w:val="center" w:pos="4819" w:leader="none"/>
        <w:tab w:val="right" w:pos="9638" w:leader="none"/>
      </w:tabs>
    </w:pPr>
    <w:rPr/>
  </w:style>
  <w:style w:type="paragraph" w:styleId="Tabelindhold">
    <w:name w:val="Tabelindhold"/>
    <w:basedOn w:val="Normal"/>
    <w:qFormat/>
    <w:pPr>
      <w:suppressLineNumbers/>
    </w:pPr>
    <w:rPr/>
  </w:style>
  <w:style w:type="paragraph" w:styleId="Citatoverskrift">
    <w:name w:val="Citatoverskrift"/>
    <w:basedOn w:val="Overskrift"/>
    <w:qFormat/>
    <w:pPr/>
    <w:rPr/>
  </w:style>
  <w:style w:type="paragraph" w:styleId="Indholdsfortegnelse1">
    <w:name w:val="TOC 1"/>
    <w:basedOn w:val="Indeks"/>
    <w:pPr/>
    <w:rPr/>
  </w:style>
  <w:style w:type="paragraph" w:styleId="Dokumentoversigt">
    <w:name w:val="Dokumentoversigt"/>
    <w:basedOn w:val="Normal"/>
    <w:qFormat/>
    <w:pPr>
      <w:shd w:val="clear" w:fill="000080"/>
    </w:pPr>
    <w:rPr>
      <w:rFonts w:ascii="Tahoma" w:hAnsi="Tahoma" w:cs="Tahoma"/>
    </w:rPr>
  </w:style>
  <w:style w:type="paragraph" w:styleId="Sidehoved">
    <w:name w:val="Header"/>
    <w:basedOn w:val="Normal"/>
    <w:pPr>
      <w:tabs>
        <w:tab w:val="clear" w:pos="720"/>
        <w:tab w:val="center" w:pos="4819" w:leader="none"/>
        <w:tab w:val="right" w:pos="9638" w:leader="none"/>
      </w:tabs>
    </w:pPr>
    <w:rPr/>
  </w:style>
  <w:style w:type="paragraph" w:styleId="Tabeloverskrift">
    <w:name w:val="Tabeloverskrift"/>
    <w:basedOn w:val="Tabelindhold"/>
    <w:qFormat/>
    <w:pPr>
      <w:suppressLineNumbers/>
      <w:jc w:val="center"/>
    </w:pPr>
    <w:rPr>
      <w:b/>
      <w:bCs/>
    </w:rPr>
  </w:style>
  <w:style w:type="paragraph" w:styleId="TOAHeading">
    <w:name w:val="TOA Heading"/>
    <w:basedOn w:val="Overskrift"/>
    <w:qFormat/>
    <w:pPr>
      <w:suppressLineNumbers/>
      <w:ind w:left="0" w:hanging="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musescore.org/da" TargetMode="External"/><Relationship Id="rId5" Type="http://schemas.openxmlformats.org/officeDocument/2006/relationships/hyperlink" Target="http://connect.avid.com/Sibelius-Trial.html" TargetMode="External"/><Relationship Id="rId6" Type="http://schemas.openxmlformats.org/officeDocument/2006/relationships/hyperlink" Target="https://www.musicxml.com/music-in-musicx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73</TotalTime>
  <Application>LibreOffice/6.3.3.2$Windows_X86_64 LibreOffice_project/a64200df03143b798afd1ec74a12ab50359878ed</Application>
  <Pages>5</Pages>
  <Words>894</Words>
  <Characters>6239</Characters>
  <CharactersWithSpaces>7015</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2018-02-19T20:30:00Z</dcterms:created>
  <dc:creator>Bo</dc:creator>
  <dc:description/>
  <dc:language>da-DK</dc:language>
  <cp:lastModifiedBy/>
  <dcterms:modified xsi:type="dcterms:W3CDTF">2022-02-21T12:20:30Z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_x0000__x0000__x0000_</vt:lpwstr>
  </property>
  <property fmtid="{D5CDD505-2E9C-101B-9397-08002B2CF9AE}" pid="3" name="Info 2">
    <vt:lpwstr>_x0000__x0000__x0000_</vt:lpwstr>
  </property>
  <property fmtid="{D5CDD505-2E9C-101B-9397-08002B2CF9AE}" pid="4" name="Info 3">
    <vt:lpwstr>_x0000__x0000__x0000_</vt:lpwstr>
  </property>
  <property fmtid="{D5CDD505-2E9C-101B-9397-08002B2CF9AE}" pid="5" name="Info 4">
    <vt:lpwstr>_x0000__x0000__x0000_</vt:lpwstr>
  </property>
</Properties>
</file>