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r>
        <w:rPr>
          <w:rFonts w:ascii="Verdana" w:hAnsi="Verdana"/>
          <w:sz w:val="40"/>
          <w:szCs w:val="40"/>
        </w:rPr>
        <w:t>User’s Guide for</w:t>
      </w:r>
    </w:p>
    <w:p>
      <w:pPr>
        <w:pStyle w:val="Titel"/>
        <w:rPr>
          <w:rFonts w:ascii="Verdana" w:hAnsi="Verdana" w:cs="Verdana"/>
        </w:rPr>
      </w:pPr>
      <w:r>
        <w:rPr>
          <w:rFonts w:ascii="Verdana" w:hAnsi="Verdana"/>
          <w:sz w:val="40"/>
          <w:szCs w:val="40"/>
        </w:rPr>
        <w:t>IBOS MusicXmlReader version 4.0.0.0</w:t>
      </w:r>
    </w:p>
    <w:p>
      <w:pPr>
        <w:pStyle w:val="Overskrift"/>
        <w:rPr>
          <w:lang w:val="da-DK" w:eastAsia="da-DK"/>
        </w:rPr>
      </w:pPr>
      <w:r>
        <w:rPr>
          <w:lang w:val="da-DK" w:eastAsia="da-DK"/>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Table of contents</w:t>
          </w:r>
        </w:p>
        <w:p>
          <w:pPr>
            <w:pStyle w:val="Indholdsfortegnelse1"/>
            <w:tabs>
              <w:tab w:val="clear" w:pos="720"/>
              <w:tab w:val="right" w:pos="9026" w:leader="dot"/>
            </w:tabs>
            <w:rPr/>
          </w:pPr>
          <w:r>
            <w:fldChar w:fldCharType="begin"/>
          </w:r>
          <w:r>
            <w:rPr>
              <w:rStyle w:val="Indeksspring"/>
            </w:rPr>
            <w:instrText> TOC \o "1-3" \h</w:instrText>
          </w:r>
          <w:r>
            <w:rPr>
              <w:rStyle w:val="Indeksspring"/>
            </w:rPr>
            <w:fldChar w:fldCharType="separate"/>
          </w:r>
          <w:hyperlink w:anchor="__RefHeading___Toc531086857">
            <w:r>
              <w:rPr>
                <w:rStyle w:val="Indeksspring"/>
              </w:rPr>
              <w:t>Basic Principles</w:t>
              <w:tab/>
              <w:t>3</w:t>
            </w:r>
          </w:hyperlink>
        </w:p>
        <w:p>
          <w:pPr>
            <w:pStyle w:val="Indholdsfortegnelse1"/>
            <w:tabs>
              <w:tab w:val="clear" w:pos="720"/>
              <w:tab w:val="right" w:pos="9026" w:leader="dot"/>
            </w:tabs>
            <w:rPr/>
          </w:pPr>
          <w:hyperlink w:anchor="__RefHeading___Toc531086858">
            <w:r>
              <w:rPr>
                <w:rStyle w:val="Indeksspring"/>
              </w:rPr>
              <w:t>IBOS Music Reader display elements</w:t>
              <w:tab/>
              <w:t>6</w:t>
            </w:r>
          </w:hyperlink>
        </w:p>
        <w:p>
          <w:pPr>
            <w:pStyle w:val="Indholdsfortegnelse2"/>
            <w:tabs>
              <w:tab w:val="clear" w:pos="720"/>
              <w:tab w:val="right" w:pos="9026" w:leader="dot"/>
            </w:tabs>
            <w:rPr/>
          </w:pPr>
          <w:hyperlink w:anchor="__RefHeading___Toc531086859">
            <w:r>
              <w:rPr>
                <w:rStyle w:val="Indeksspring"/>
              </w:rPr>
              <w:t>The menu Bar</w:t>
              <w:tab/>
              <w:t>6</w:t>
            </w:r>
          </w:hyperlink>
        </w:p>
        <w:p>
          <w:pPr>
            <w:pStyle w:val="Indholdsfortegnelse3"/>
            <w:tabs>
              <w:tab w:val="clear" w:pos="720"/>
              <w:tab w:val="right" w:pos="9026" w:leader="dot"/>
            </w:tabs>
            <w:rPr/>
          </w:pPr>
          <w:hyperlink w:anchor="__RefHeading___Toc531086860">
            <w:r>
              <w:rPr>
                <w:rStyle w:val="Indeksspring"/>
              </w:rPr>
              <w:t>Some of the menu functions are self-explanatory, others need a comment:</w:t>
              <w:tab/>
              <w:t>8</w:t>
            </w:r>
          </w:hyperlink>
        </w:p>
        <w:p>
          <w:pPr>
            <w:pStyle w:val="Indholdsfortegnelse3"/>
            <w:tabs>
              <w:tab w:val="clear" w:pos="720"/>
              <w:tab w:val="right" w:pos="9026" w:leader="dot"/>
            </w:tabs>
            <w:rPr/>
          </w:pPr>
          <w:hyperlink w:anchor="__RefHeading___Toc531086861">
            <w:r>
              <w:rPr>
                <w:rStyle w:val="Indeksspring"/>
              </w:rPr>
              <w:t>Files</w:t>
              <w:tab/>
              <w:t>8</w:t>
            </w:r>
          </w:hyperlink>
        </w:p>
        <w:p>
          <w:pPr>
            <w:pStyle w:val="Indholdsfortegnelse3"/>
            <w:tabs>
              <w:tab w:val="clear" w:pos="720"/>
              <w:tab w:val="right" w:pos="9026" w:leader="dot"/>
            </w:tabs>
            <w:rPr/>
          </w:pPr>
          <w:hyperlink w:anchor="__RefHeading___Toc531086862">
            <w:r>
              <w:rPr>
                <w:rStyle w:val="Indeksspring"/>
              </w:rPr>
              <w:t>Edit</w:t>
              <w:tab/>
              <w:t>8</w:t>
            </w:r>
          </w:hyperlink>
        </w:p>
        <w:p>
          <w:pPr>
            <w:pStyle w:val="Indholdsfortegnelse3"/>
            <w:tabs>
              <w:tab w:val="clear" w:pos="720"/>
              <w:tab w:val="right" w:pos="9026" w:leader="dot"/>
            </w:tabs>
            <w:rPr/>
          </w:pPr>
          <w:hyperlink w:anchor="__RefHeading___Toc531086863">
            <w:r>
              <w:rPr>
                <w:rStyle w:val="Indeksspring"/>
              </w:rPr>
              <w:t>View</w:t>
              <w:tab/>
              <w:t>8</w:t>
            </w:r>
          </w:hyperlink>
        </w:p>
        <w:p>
          <w:pPr>
            <w:pStyle w:val="Indholdsfortegnelse3"/>
            <w:tabs>
              <w:tab w:val="clear" w:pos="720"/>
              <w:tab w:val="right" w:pos="9026" w:leader="dot"/>
            </w:tabs>
            <w:rPr/>
          </w:pPr>
          <w:hyperlink w:anchor="__RefHeading___Toc5149_3482840894">
            <w:r>
              <w:rPr>
                <w:rStyle w:val="Indeksspring"/>
              </w:rPr>
              <w:t>Settings</w:t>
              <w:tab/>
              <w:t>9</w:t>
            </w:r>
          </w:hyperlink>
        </w:p>
        <w:p>
          <w:pPr>
            <w:pStyle w:val="Indholdsfortegnelse3"/>
            <w:tabs>
              <w:tab w:val="clear" w:pos="720"/>
              <w:tab w:val="right" w:pos="9026" w:leader="dot"/>
            </w:tabs>
            <w:rPr/>
          </w:pPr>
          <w:hyperlink w:anchor="__RefHeading___Toc531086864">
            <w:r>
              <w:rPr>
                <w:rStyle w:val="Indeksspring"/>
              </w:rPr>
              <w:t>Tools</w:t>
              <w:tab/>
              <w:t>10</w:t>
            </w:r>
          </w:hyperlink>
        </w:p>
        <w:p>
          <w:pPr>
            <w:pStyle w:val="Indholdsfortegnelse3"/>
            <w:tabs>
              <w:tab w:val="clear" w:pos="720"/>
              <w:tab w:val="right" w:pos="9026" w:leader="dot"/>
            </w:tabs>
            <w:rPr/>
          </w:pPr>
          <w:hyperlink w:anchor="__RefHeading___Toc531086865">
            <w:r>
              <w:rPr>
                <w:rStyle w:val="Indeksspring"/>
              </w:rPr>
              <w:t>Music Archives</w:t>
              <w:tab/>
              <w:t>10</w:t>
            </w:r>
          </w:hyperlink>
        </w:p>
        <w:p>
          <w:pPr>
            <w:pStyle w:val="Indholdsfortegnelse3"/>
            <w:tabs>
              <w:tab w:val="clear" w:pos="720"/>
              <w:tab w:val="right" w:pos="9026" w:leader="dot"/>
            </w:tabs>
            <w:rPr/>
          </w:pPr>
          <w:hyperlink w:anchor="__RefHeading___Toc531086866">
            <w:r>
              <w:rPr>
                <w:rStyle w:val="Indeksspring"/>
              </w:rPr>
              <w:t>Help</w:t>
              <w:tab/>
              <w:t>10</w:t>
            </w:r>
          </w:hyperlink>
        </w:p>
        <w:p>
          <w:pPr>
            <w:pStyle w:val="Indholdsfortegnelse2"/>
            <w:tabs>
              <w:tab w:val="clear" w:pos="720"/>
              <w:tab w:val="right" w:pos="9026" w:leader="dot"/>
            </w:tabs>
            <w:rPr/>
          </w:pPr>
          <w:hyperlink w:anchor="__RefHeading___Toc531086867">
            <w:r>
              <w:rPr>
                <w:rStyle w:val="Indeksspring"/>
              </w:rPr>
              <w:t>The Note List</w:t>
              <w:tab/>
              <w:t>11</w:t>
            </w:r>
          </w:hyperlink>
        </w:p>
        <w:p>
          <w:pPr>
            <w:pStyle w:val="Indholdsfortegnelse2"/>
            <w:tabs>
              <w:tab w:val="clear" w:pos="720"/>
              <w:tab w:val="right" w:pos="9026" w:leader="dot"/>
            </w:tabs>
            <w:rPr/>
          </w:pPr>
          <w:hyperlink w:anchor="__RefHeading___Toc531086868">
            <w:r>
              <w:rPr>
                <w:rStyle w:val="Indeksspring"/>
                <w:i w:val="false"/>
                <w:iCs w:val="false"/>
              </w:rPr>
              <w:t>The Note filter</w:t>
            </w:r>
            <w:r>
              <w:rPr>
                <w:rStyle w:val="Indeksspring"/>
              </w:rPr>
              <w:tab/>
              <w:t>14</w:t>
            </w:r>
          </w:hyperlink>
        </w:p>
        <w:p>
          <w:pPr>
            <w:pStyle w:val="Indholdsfortegnelse2"/>
            <w:tabs>
              <w:tab w:val="clear" w:pos="720"/>
              <w:tab w:val="right" w:pos="9026" w:leader="dot"/>
            </w:tabs>
            <w:rPr/>
          </w:pPr>
          <w:hyperlink w:anchor="__RefHeading___Toc531086869">
            <w:r>
              <w:rPr>
                <w:rStyle w:val="Indeksspring"/>
                <w:i w:val="false"/>
                <w:iCs w:val="false"/>
              </w:rPr>
              <w:t>The Status Bar</w:t>
            </w:r>
            <w:r>
              <w:rPr>
                <w:rStyle w:val="Indeksspring"/>
              </w:rPr>
              <w:tab/>
              <w:t>16</w:t>
            </w:r>
          </w:hyperlink>
        </w:p>
        <w:p>
          <w:pPr>
            <w:pStyle w:val="Indholdsfortegnelse2"/>
            <w:tabs>
              <w:tab w:val="clear" w:pos="720"/>
              <w:tab w:val="right" w:pos="9026" w:leader="dot"/>
            </w:tabs>
            <w:rPr/>
          </w:pPr>
          <w:hyperlink w:anchor="__RefHeading___Toc531086870">
            <w:r>
              <w:rPr>
                <w:rStyle w:val="Indeksspring"/>
                <w:i w:val="false"/>
                <w:iCs w:val="false"/>
              </w:rPr>
              <w:t>The Detail list</w:t>
            </w:r>
            <w:r>
              <w:rPr>
                <w:rStyle w:val="Indeksspring"/>
              </w:rPr>
              <w:tab/>
              <w:t>16</w:t>
            </w:r>
          </w:hyperlink>
        </w:p>
        <w:p>
          <w:pPr>
            <w:pStyle w:val="Indholdsfortegnelse2"/>
            <w:tabs>
              <w:tab w:val="clear" w:pos="720"/>
              <w:tab w:val="right" w:pos="9026" w:leader="dot"/>
            </w:tabs>
            <w:rPr/>
          </w:pPr>
          <w:hyperlink w:anchor="__RefHeading___Toc531086871">
            <w:r>
              <w:rPr>
                <w:rStyle w:val="Indeksspring"/>
                <w:i w:val="false"/>
                <w:iCs w:val="false"/>
              </w:rPr>
              <w:t>Status details</w:t>
            </w:r>
            <w:r>
              <w:rPr>
                <w:rStyle w:val="Indeksspring"/>
              </w:rPr>
              <w:tab/>
              <w:t>17</w:t>
            </w:r>
          </w:hyperlink>
        </w:p>
        <w:p>
          <w:pPr>
            <w:pStyle w:val="Indholdsfortegnelse2"/>
            <w:tabs>
              <w:tab w:val="clear" w:pos="720"/>
              <w:tab w:val="right" w:pos="9026" w:leader="dot"/>
            </w:tabs>
            <w:rPr/>
          </w:pPr>
          <w:hyperlink w:anchor="__RefHeading___Toc531086872">
            <w:r>
              <w:rPr>
                <w:rStyle w:val="Indeksspring"/>
                <w:i w:val="false"/>
                <w:iCs w:val="false"/>
              </w:rPr>
              <w:t>Chord Symbols</w:t>
              <w:tab/>
              <w:t>17</w:t>
            </w:r>
          </w:hyperlink>
        </w:p>
        <w:p>
          <w:pPr>
            <w:pStyle w:val="Indholdsfortegnelse2"/>
            <w:tabs>
              <w:tab w:val="clear" w:pos="720"/>
              <w:tab w:val="right" w:pos="9026" w:leader="dot"/>
            </w:tabs>
            <w:rPr/>
          </w:pPr>
          <w:hyperlink w:anchor="__RefHeading___Toc531086873">
            <w:r>
              <w:rPr>
                <w:rStyle w:val="Indeksspring"/>
                <w:i w:val="false"/>
                <w:iCs w:val="false"/>
              </w:rPr>
              <w:t>Single notes for all parts</w:t>
            </w:r>
            <w:r>
              <w:rPr>
                <w:rStyle w:val="Indeksspring"/>
              </w:rPr>
              <w:tab/>
              <w:t>17</w:t>
            </w:r>
          </w:hyperlink>
        </w:p>
        <w:p>
          <w:pPr>
            <w:pStyle w:val="Indholdsfortegnelse2"/>
            <w:tabs>
              <w:tab w:val="clear" w:pos="720"/>
              <w:tab w:val="right" w:pos="9026" w:leader="dot"/>
            </w:tabs>
            <w:rPr/>
          </w:pPr>
          <w:hyperlink w:anchor="__RefHeading___Toc3654_2495907598">
            <w:r>
              <w:rPr>
                <w:rStyle w:val="Indeksspring"/>
                <w:i w:val="false"/>
                <w:iCs w:val="false"/>
              </w:rPr>
              <w:t>Single Parts</w:t>
            </w:r>
            <w:r>
              <w:rPr>
                <w:rStyle w:val="Indeksspring"/>
              </w:rPr>
              <w:tab/>
              <w:t>17</w:t>
            </w:r>
          </w:hyperlink>
        </w:p>
        <w:p>
          <w:pPr>
            <w:pStyle w:val="Indholdsfortegnelse2"/>
            <w:tabs>
              <w:tab w:val="clear" w:pos="720"/>
              <w:tab w:val="right" w:pos="9026" w:leader="dot"/>
            </w:tabs>
            <w:rPr/>
          </w:pPr>
          <w:hyperlink w:anchor="__RefHeading___Toc531086874">
            <w:r>
              <w:rPr>
                <w:rStyle w:val="Indeksspring"/>
                <w:i w:val="false"/>
                <w:iCs w:val="false"/>
              </w:rPr>
              <w:t>Single notes for a selected part</w:t>
            </w:r>
            <w:r>
              <w:rPr>
                <w:rStyle w:val="Indeksspring"/>
              </w:rPr>
              <w:tab/>
              <w:t>18</w:t>
            </w:r>
          </w:hyperlink>
        </w:p>
        <w:p>
          <w:pPr>
            <w:pStyle w:val="Indholdsfortegnelse1"/>
            <w:tabs>
              <w:tab w:val="clear" w:pos="720"/>
              <w:tab w:val="right" w:pos="9026" w:leader="dot"/>
            </w:tabs>
            <w:rPr/>
          </w:pPr>
          <w:hyperlink w:anchor="__RefHeading___Toc531086875">
            <w:r>
              <w:rPr>
                <w:rStyle w:val="Indeksspring"/>
              </w:rPr>
              <w:t>Importing scores from the Internet</w:t>
              <w:tab/>
              <w:t>19</w:t>
            </w:r>
          </w:hyperlink>
        </w:p>
        <w:p>
          <w:pPr>
            <w:pStyle w:val="Indholdsfortegnelse1"/>
            <w:tabs>
              <w:tab w:val="clear" w:pos="720"/>
              <w:tab w:val="right" w:pos="9026" w:leader="dot"/>
            </w:tabs>
            <w:rPr/>
          </w:pPr>
          <w:hyperlink w:anchor="__RefHeading___Toc531086876">
            <w:r>
              <w:rPr>
                <w:rStyle w:val="Indeksspring"/>
              </w:rPr>
              <w:t>Export as Braille Music</w:t>
              <w:tab/>
              <w:t>20</w:t>
            </w:r>
          </w:hyperlink>
        </w:p>
        <w:p>
          <w:pPr>
            <w:pStyle w:val="Indholdsfortegnelse2"/>
            <w:tabs>
              <w:tab w:val="clear" w:pos="720"/>
              <w:tab w:val="right" w:pos="9026" w:leader="dot"/>
            </w:tabs>
            <w:rPr/>
          </w:pPr>
          <w:hyperlink w:anchor="__RefHeading___Toc5151_3482840894">
            <w:r>
              <w:rPr>
                <w:rStyle w:val="Indeksspring"/>
                <w:i w:val="false"/>
                <w:iCs w:val="false"/>
              </w:rPr>
              <w:t>Braille Music export concepts</w:t>
            </w:r>
            <w:r>
              <w:rPr>
                <w:rStyle w:val="Indeksspring"/>
              </w:rPr>
              <w:tab/>
              <w:t>20</w:t>
            </w:r>
          </w:hyperlink>
        </w:p>
        <w:p>
          <w:pPr>
            <w:pStyle w:val="Indholdsfortegnelse3"/>
            <w:tabs>
              <w:tab w:val="clear" w:pos="720"/>
              <w:tab w:val="right" w:pos="9026" w:leader="dot"/>
            </w:tabs>
            <w:rPr/>
          </w:pPr>
          <w:hyperlink w:anchor="__RefHeading___Toc5153_3482840894">
            <w:r>
              <w:rPr>
                <w:rStyle w:val="Indeksspring"/>
              </w:rPr>
              <w:t>Layout</w:t>
              <w:tab/>
              <w:t>20</w:t>
            </w:r>
          </w:hyperlink>
        </w:p>
        <w:p>
          <w:pPr>
            <w:pStyle w:val="Indholdsfortegnelse3"/>
            <w:tabs>
              <w:tab w:val="clear" w:pos="720"/>
              <w:tab w:val="right" w:pos="9026" w:leader="dot"/>
            </w:tabs>
            <w:rPr/>
          </w:pPr>
          <w:hyperlink w:anchor="__RefHeading___Toc5155_3482840894">
            <w:r>
              <w:rPr>
                <w:rStyle w:val="Indeksspring"/>
              </w:rPr>
              <w:t>File format</w:t>
              <w:tab/>
              <w:t>20</w:t>
            </w:r>
          </w:hyperlink>
        </w:p>
        <w:p>
          <w:pPr>
            <w:pStyle w:val="Indholdsfortegnelse3"/>
            <w:tabs>
              <w:tab w:val="clear" w:pos="720"/>
              <w:tab w:val="right" w:pos="9026" w:leader="dot"/>
            </w:tabs>
            <w:rPr/>
          </w:pPr>
          <w:hyperlink w:anchor="__RefHeading___Toc5157_3482840894">
            <w:r>
              <w:rPr>
                <w:rStyle w:val="Indeksspring"/>
              </w:rPr>
              <w:t>Braille device type</w:t>
              <w:tab/>
              <w:t>21</w:t>
            </w:r>
          </w:hyperlink>
        </w:p>
        <w:p>
          <w:pPr>
            <w:pStyle w:val="Indholdsfortegnelse3"/>
            <w:tabs>
              <w:tab w:val="clear" w:pos="720"/>
              <w:tab w:val="right" w:pos="9026" w:leader="dot"/>
            </w:tabs>
            <w:rPr/>
          </w:pPr>
          <w:hyperlink w:anchor="__RefHeading___Toc5159_3482840894">
            <w:r>
              <w:rPr>
                <w:rStyle w:val="Indeksspring"/>
              </w:rPr>
              <w:t>Physical Dimensions</w:t>
              <w:tab/>
              <w:t>21</w:t>
            </w:r>
          </w:hyperlink>
        </w:p>
        <w:p>
          <w:pPr>
            <w:pStyle w:val="Indholdsfortegnelse2"/>
            <w:tabs>
              <w:tab w:val="clear" w:pos="720"/>
              <w:tab w:val="right" w:pos="9026" w:leader="dot"/>
            </w:tabs>
            <w:rPr/>
          </w:pPr>
          <w:hyperlink w:anchor="__RefHeading___Toc5161_3482840894">
            <w:r>
              <w:rPr>
                <w:rStyle w:val="Indeksspring"/>
              </w:rPr>
              <w:t>Profiles</w:t>
              <w:tab/>
              <w:t>21</w:t>
            </w:r>
          </w:hyperlink>
        </w:p>
        <w:p>
          <w:pPr>
            <w:pStyle w:val="Indholdsfortegnelse2"/>
            <w:tabs>
              <w:tab w:val="clear" w:pos="720"/>
              <w:tab w:val="right" w:pos="9026" w:leader="dot"/>
            </w:tabs>
            <w:rPr/>
          </w:pPr>
          <w:hyperlink w:anchor="__RefHeading___Toc5163_3482840894">
            <w:r>
              <w:rPr>
                <w:rStyle w:val="Indeksspring"/>
                <w:i w:val="false"/>
                <w:iCs w:val="false"/>
              </w:rPr>
              <w:t>IBOS MusicXmlReader layout</w:t>
            </w:r>
            <w:r>
              <w:rPr>
                <w:rStyle w:val="Indeksspring"/>
              </w:rPr>
              <w:tab/>
              <w:t>22</w:t>
            </w:r>
          </w:hyperlink>
        </w:p>
        <w:p>
          <w:pPr>
            <w:pStyle w:val="Indholdsfortegnelse2"/>
            <w:tabs>
              <w:tab w:val="clear" w:pos="720"/>
              <w:tab w:val="right" w:pos="9026" w:leader="dot"/>
            </w:tabs>
            <w:rPr/>
          </w:pPr>
          <w:hyperlink w:anchor="__RefHeading___Toc5165_3482840894">
            <w:r>
              <w:rPr>
                <w:rStyle w:val="Indeksspring"/>
                <w:i w:val="false"/>
                <w:iCs w:val="false"/>
              </w:rPr>
              <w:t>BANA 2015 Layout</w:t>
            </w:r>
            <w:r>
              <w:rPr>
                <w:rStyle w:val="Indeksspring"/>
              </w:rPr>
              <w:tab/>
              <w:t>22</w:t>
            </w:r>
          </w:hyperlink>
        </w:p>
        <w:p>
          <w:pPr>
            <w:pStyle w:val="Indholdsfortegnelse2"/>
            <w:tabs>
              <w:tab w:val="clear" w:pos="720"/>
              <w:tab w:val="right" w:pos="9026" w:leader="dot"/>
            </w:tabs>
            <w:rPr/>
          </w:pPr>
          <w:hyperlink w:anchor="__RefHeading___Toc5167_3482840894">
            <w:r>
              <w:rPr>
                <w:rStyle w:val="Indeksspring"/>
                <w:i w:val="false"/>
                <w:iCs w:val="false"/>
              </w:rPr>
              <w:t>Printing Braille Music files on an embosser</w:t>
            </w:r>
            <w:r>
              <w:rPr>
                <w:rStyle w:val="Indeksspring"/>
              </w:rPr>
              <w:tab/>
              <w:t>23</w:t>
            </w:r>
          </w:hyperlink>
        </w:p>
        <w:p>
          <w:pPr>
            <w:pStyle w:val="Indholdsfortegnelse2"/>
            <w:tabs>
              <w:tab w:val="clear" w:pos="720"/>
              <w:tab w:val="right" w:pos="9026" w:leader="dot"/>
            </w:tabs>
            <w:rPr/>
          </w:pPr>
          <w:hyperlink w:anchor="__RefHeading___Toc5169_3482840894">
            <w:r>
              <w:rPr>
                <w:rStyle w:val="Indeksspring"/>
                <w:i w:val="false"/>
                <w:iCs w:val="false"/>
              </w:rPr>
              <w:t>Copying of Music Braille files to notetaker device</w:t>
            </w:r>
            <w:r>
              <w:rPr>
                <w:rStyle w:val="Indeksspring"/>
              </w:rPr>
              <w:tab/>
              <w:t>23</w:t>
            </w:r>
          </w:hyperlink>
        </w:p>
        <w:p>
          <w:pPr>
            <w:pStyle w:val="Indholdsfortegnelse1"/>
            <w:tabs>
              <w:tab w:val="clear" w:pos="720"/>
              <w:tab w:val="right" w:pos="9026" w:leader="dot"/>
            </w:tabs>
            <w:rPr/>
          </w:pPr>
          <w:hyperlink w:anchor="__RefHeading___Toc531086877">
            <w:r>
              <w:rPr>
                <w:rStyle w:val="Indeksspring"/>
              </w:rPr>
              <w:t>Keyboard shortcuts</w:t>
              <w:tab/>
              <w:t>24</w:t>
            </w:r>
          </w:hyperlink>
        </w:p>
        <w:p>
          <w:pPr>
            <w:pStyle w:val="Indholdsfortegnelse1"/>
            <w:tabs>
              <w:tab w:val="clear" w:pos="720"/>
              <w:tab w:val="right" w:pos="9026" w:leader="dot"/>
            </w:tabs>
            <w:rPr/>
          </w:pPr>
          <w:hyperlink w:anchor="__RefHeading___Toc531086878">
            <w:r>
              <w:rPr>
                <w:rStyle w:val="Indeksspring"/>
              </w:rPr>
              <w:t>Localization</w:t>
              <w:tab/>
              <w:t>26</w:t>
            </w:r>
          </w:hyperlink>
        </w:p>
        <w:p>
          <w:pPr>
            <w:pStyle w:val="Indholdsfortegnelse1"/>
            <w:tabs>
              <w:tab w:val="clear" w:pos="720"/>
              <w:tab w:val="right" w:pos="9026" w:leader="dot"/>
            </w:tabs>
            <w:rPr/>
          </w:pPr>
          <w:hyperlink w:anchor="__RefHeading___Toc531086879">
            <w:r>
              <w:rPr>
                <w:rStyle w:val="Indeksspring"/>
              </w:rPr>
              <w:t>Using a Perkins keyboard</w:t>
              <w:tab/>
              <w:t>27</w:t>
            </w:r>
          </w:hyperlink>
        </w:p>
        <w:p>
          <w:pPr>
            <w:pStyle w:val="Indholdsfortegnelse1"/>
            <w:tabs>
              <w:tab w:val="clear" w:pos="720"/>
              <w:tab w:val="right" w:pos="9026" w:leader="dot"/>
            </w:tabs>
            <w:rPr/>
          </w:pPr>
          <w:hyperlink w:anchor="__RefHeading___Toc531086880">
            <w:r>
              <w:rPr>
                <w:rStyle w:val="Indeksspring"/>
              </w:rPr>
              <w:t>Optimizing cooperation with JAWS</w:t>
              <w:tab/>
              <w:t>27</w:t>
            </w:r>
          </w:hyperlink>
          <w:r>
            <w:rPr>
              <w:rStyle w:val="Indeksspring"/>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0" w:name="__RefHeading___Toc531086857"/>
      <w:bookmarkEnd w:id="0"/>
      <w:r>
        <w:rPr>
          <w:rFonts w:ascii="Verdana" w:hAnsi="Verdana"/>
          <w:sz w:val="36"/>
          <w:szCs w:val="36"/>
        </w:rPr>
        <w:t>Basic Principles</w:t>
      </w:r>
    </w:p>
    <w:p>
      <w:pPr>
        <w:pStyle w:val="Normal"/>
        <w:rPr>
          <w:sz w:val="24"/>
          <w:szCs w:val="24"/>
        </w:rPr>
      </w:pPr>
      <w:r>
        <w:rPr>
          <w:sz w:val="24"/>
          <w:szCs w:val="24"/>
        </w:rPr>
      </w:r>
    </w:p>
    <w:p>
      <w:pPr>
        <w:pStyle w:val="Normal"/>
        <w:rPr>
          <w:sz w:val="24"/>
          <w:szCs w:val="24"/>
        </w:rPr>
      </w:pPr>
      <w:r>
        <w:rPr>
          <w:rFonts w:cs="Verdana" w:ascii="Verdana" w:hAnsi="Verdana"/>
          <w:sz w:val="24"/>
          <w:szCs w:val="24"/>
        </w:rPr>
        <w:t>IBOS MusicXmlReader is organised as a standard Windows program, using the well-known operating principles.</w:t>
      </w:r>
    </w:p>
    <w:p>
      <w:pPr>
        <w:pStyle w:val="Normal"/>
        <w:rPr>
          <w:sz w:val="24"/>
          <w:szCs w:val="24"/>
        </w:rPr>
      </w:pPr>
      <w:r>
        <w:rPr>
          <w:rFonts w:cs="Verdana" w:ascii="Verdana" w:hAnsi="Verdana"/>
          <w:sz w:val="24"/>
          <w:szCs w:val="24"/>
        </w:rPr>
        <w:t>But unlike most Windows applications, IBOS MusicXmlReader is from the start designed to optimize accessibility for the blind and people with impaired vision.</w:t>
      </w:r>
    </w:p>
    <w:p>
      <w:pPr>
        <w:pStyle w:val="Normal"/>
        <w:rPr>
          <w:sz w:val="24"/>
          <w:szCs w:val="24"/>
        </w:rPr>
      </w:pPr>
      <w:r>
        <w:rPr>
          <w:rFonts w:cs="Verdana" w:ascii="Verdana" w:hAnsi="Verdana"/>
          <w:sz w:val="24"/>
          <w:szCs w:val="24"/>
        </w:rPr>
        <w:t>IBOS MusicXmlReader uses common windows display elements like menu bar, list box, combo box and tree view. These display elements are already well-known by most blind and visually impaired computer users.</w:t>
      </w:r>
    </w:p>
    <w:p>
      <w:pPr>
        <w:pStyle w:val="Normal"/>
        <w:rPr>
          <w:sz w:val="24"/>
          <w:szCs w:val="24"/>
        </w:rPr>
      </w:pPr>
      <w:r>
        <w:rPr>
          <w:rFonts w:cs="Verdana" w:ascii="Verdana" w:hAnsi="Verdana"/>
          <w:sz w:val="24"/>
          <w:szCs w:val="24"/>
        </w:rPr>
        <w:t>IBOS MusicXmlReader thus only requires standard PC skills.</w:t>
      </w:r>
    </w:p>
    <w:p>
      <w:pPr>
        <w:pStyle w:val="Normal"/>
        <w:rPr>
          <w:sz w:val="24"/>
          <w:szCs w:val="24"/>
        </w:rPr>
      </w:pPr>
      <w:r>
        <w:rPr>
          <w:rFonts w:cs="Verdana" w:ascii="Verdana" w:hAnsi="Verdana"/>
          <w:sz w:val="24"/>
          <w:szCs w:val="24"/>
        </w:rPr>
        <w:t>IBOS MusicXmReader uses the most widely used digital file format for describing music scores, namely MusicXml. MusicXml contains the same information as a regular, printed score. Music scores in MusicXml format can either be: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Purchased (for example, via the internet).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Downloaded from one of the many free note archives on the Internet.</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Produced with note editing software such as Sibelius or MuseScore.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Generated from a plain printed musical score using OMR (Optical Music Recognition), for example, using the "PhotoScore" program.</w:t>
      </w:r>
    </w:p>
    <w:p>
      <w:pPr>
        <w:pStyle w:val="Normal"/>
        <w:rPr>
          <w:sz w:val="24"/>
          <w:szCs w:val="24"/>
        </w:rPr>
      </w:pPr>
      <w:r>
        <w:rPr>
          <w:rFonts w:cs="Verdana" w:ascii="Verdana" w:hAnsi="Verdana"/>
          <w:sz w:val="24"/>
          <w:szCs w:val="24"/>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sz w:val="24"/>
          <w:szCs w:val="24"/>
        </w:rPr>
      </w:pPr>
      <w:r>
        <w:rPr>
          <w:rFonts w:cs="Verdana" w:ascii="Verdana" w:hAnsi="Verdana"/>
          <w:sz w:val="24"/>
          <w:szCs w:val="24"/>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sz w:val="24"/>
          <w:szCs w:val="24"/>
        </w:rPr>
        <w:t xml:space="preserve">The use of IBOS MusicXmlReader requires no technical knowledge of MusicXml, but interested users can find an excellent description here: </w:t>
      </w: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84"/>
        <w:gridCol w:w="7491"/>
      </w:tblGrid>
      <w:tr>
        <w:trPr/>
        <w:tc>
          <w:tcPr>
            <w:tcW w:w="1684"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91"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2"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84"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rPr>
            </w:pPr>
            <w:r>
              <w:rPr>
                <w:rFonts w:cs="Verdana" w:ascii="Verdana" w:hAnsi="Verdana"/>
                <w:b/>
                <w:bCs/>
              </w:rPr>
              <w:t>Notes List</w:t>
            </w:r>
          </w:p>
        </w:tc>
        <w:tc>
          <w:tcPr>
            <w:tcW w:w="7491"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2" w:before="0" w:after="160"/>
              <w:rPr/>
            </w:pPr>
            <w:r>
              <w:rPr>
                <w:rFonts w:cs="Verdana" w:ascii="Verdana" w:hAnsi="Verdana"/>
              </w:rPr>
              <w:t>Finally, the musical score can be played as music through the PC's speakers</w:t>
            </w:r>
          </w:p>
        </w:tc>
      </w:tr>
      <w:tr>
        <w:trPr/>
        <w:tc>
          <w:tcPr>
            <w:tcW w:w="1684"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9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2" w:before="0" w:after="160"/>
              <w:rPr/>
            </w:pPr>
            <w:r>
              <w:rPr>
                <w:rFonts w:cs="Verdana" w:ascii="Verdana" w:hAnsi="Verdana"/>
              </w:rPr>
              <w:t>Displays musical information associated with the current part of the score, such as measure number, key, chord, and tempo.</w:t>
            </w:r>
          </w:p>
        </w:tc>
      </w:tr>
      <w:tr>
        <w:trPr/>
        <w:tc>
          <w:tcPr>
            <w:tcW w:w="1684"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91"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2"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84"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b/>
                <w:b/>
                <w:bCs/>
              </w:rPr>
            </w:pPr>
            <w:r>
              <w:rPr>
                <w:rFonts w:cs="Verdana" w:ascii="Verdana" w:hAnsi="Verdana"/>
                <w:b/>
                <w:bCs/>
              </w:rPr>
              <w:t>Detail list</w:t>
            </w:r>
          </w:p>
        </w:tc>
        <w:tc>
          <w:tcPr>
            <w:tcW w:w="7491"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2"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As with any other Windows program, you can always:</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Activate the Menu Bar by pressing the ALT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between the main display components (in this case, the Note List and Note Filter) with the TAB button.</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Stop an ongoing operation with the ESC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Close the program with ALT + F4</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rPr>
      </w:pPr>
      <w:r>
        <w:rPr>
          <w:rFonts w:cs="Verdana" w:ascii="Verdana" w:hAnsi="Verdana"/>
          <w:sz w:val="24"/>
          <w:szCs w:val="24"/>
        </w:rPr>
        <w:t>In addition, if JAWS is running, you can use the common JAWS commands. This includes:</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status bar read out loud (without changing focus) by pressing INSERT + PAGEDOWN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title line read by pressing INSERT + 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Have a message read out loud by pressing INSERT + B</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speech on / off by pressing INSERT + SPACE BAR, followed by S</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 more comprehensive list of keyboard shortcuts can be found later in this document and in the program itself under Help -&gt; Keyboard Shortcuts.</w:t>
      </w:r>
    </w:p>
    <w:p>
      <w:pPr>
        <w:pStyle w:val="Normal"/>
        <w:rPr>
          <w:sz w:val="24"/>
          <w:szCs w:val="24"/>
        </w:rPr>
      </w:pPr>
      <w:r>
        <w:rPr>
          <w:rFonts w:cs="Verdana" w:ascii="Verdana" w:hAnsi="Verdana"/>
          <w:sz w:val="24"/>
          <w:szCs w:val="24"/>
        </w:rPr>
        <w:t>The following is a more detailed description of the above mentioned display elements.</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1" w:name="__RefHeading___Toc531086858"/>
      <w:bookmarkEnd w:id="1"/>
      <w:r>
        <w:rPr>
          <w:rFonts w:ascii="Verdana" w:hAnsi="Verdana"/>
          <w:sz w:val="36"/>
          <w:szCs w:val="36"/>
        </w:rPr>
        <w:t>IBOS Music Reader display elements</w:t>
      </w:r>
    </w:p>
    <w:p>
      <w:pPr>
        <w:pStyle w:val="Overskrift2"/>
        <w:numPr>
          <w:ilvl w:val="1"/>
          <w:numId w:val="3"/>
        </w:numPr>
        <w:rPr/>
      </w:pPr>
      <w:bookmarkStart w:id="2" w:name="__RefHeading___Toc531086859"/>
      <w:bookmarkEnd w:id="2"/>
      <w:r>
        <w:rPr/>
        <w:t>The menu Bar</w:t>
      </w:r>
    </w:p>
    <w:p>
      <w:pPr>
        <w:pStyle w:val="Normal"/>
        <w:rPr/>
      </w:pPr>
      <w:r>
        <w:rPr>
          <w:rFonts w:cs="Verdana" w:ascii="Verdana" w:hAnsi="Verdana"/>
          <w:lang w:val="da-DK"/>
        </w:rPr>
        <w:t>The menu bar contains the following items:</w:t>
      </w:r>
    </w:p>
    <w:tbl>
      <w:tblPr>
        <w:tblW w:w="9015" w:type="dxa"/>
        <w:jc w:val="left"/>
        <w:tblInd w:w="0" w:type="dxa"/>
        <w:tblCellMar>
          <w:top w:w="55" w:type="dxa"/>
          <w:left w:w="55" w:type="dxa"/>
          <w:bottom w:w="55" w:type="dxa"/>
          <w:right w:w="55" w:type="dxa"/>
        </w:tblCellMar>
      </w:tblPr>
      <w:tblGrid>
        <w:gridCol w:w="1584"/>
        <w:gridCol w:w="5220"/>
        <w:gridCol w:w="2211"/>
      </w:tblGrid>
      <w:tr>
        <w:trPr>
          <w:tblHeader w:val="true"/>
        </w:trPr>
        <w:tc>
          <w:tcPr>
            <w:tcW w:w="1584"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211"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84"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21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84"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 most recent location</w:t>
            </w:r>
          </w:p>
        </w:tc>
        <w:tc>
          <w:tcPr>
            <w:tcW w:w="221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ALT + O</w:t>
            </w:r>
          </w:p>
        </w:tc>
      </w:tr>
      <w:tr>
        <w:trPr/>
        <w:tc>
          <w:tcPr>
            <w:tcW w:w="1584"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MusicXml file using standard settings</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4"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4"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4"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4"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Export Music Braille to file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4"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Windows print-dialog</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4"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external program</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4"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Copy Music Braille file to Braille-device using Windows Explorer</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4"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84"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1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4"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General settings</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4"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 for notetaker profile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4"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embosser profile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4"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universal Braille-device profile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4"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Reset all settings to default</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M</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S</w:t>
            </w:r>
          </w:p>
        </w:tc>
      </w:tr>
      <w:tr>
        <w:trPr/>
        <w:tc>
          <w:tcPr>
            <w:tcW w:w="1584"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Capella using current MusicXml file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C</w:t>
            </w:r>
          </w:p>
        </w:tc>
      </w:tr>
      <w:tr>
        <w:trPr/>
        <w:tc>
          <w:tcPr>
            <w:tcW w:w="1584"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Finale using current MusicXml file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F</w:t>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Log file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Log file path in Windows Explorer</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4"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MusicXml file path</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 using Google Chrome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a Web-site and download publicly available music scores as MusicXml compressed files. The choice is enormous!</w:t>
            </w:r>
          </w:p>
          <w:p>
            <w:pPr>
              <w:pStyle w:val="Tabelindhold"/>
              <w:rPr>
                <w:rFonts w:ascii="Verdana" w:hAnsi="Verdana" w:cs="Verdana"/>
                <w:sz w:val="22"/>
                <w:lang w:val="da-DK"/>
              </w:rPr>
            </w:pPr>
            <w:hyperlink r:id="rId5">
              <w:r>
                <w:rPr>
                  <w:rStyle w:val="Hyperlink"/>
                  <w:rFonts w:cs="Verdana" w:ascii="Verdana" w:hAnsi="Verdana"/>
                  <w:sz w:val="20"/>
                  <w:szCs w:val="20"/>
                  <w:lang w:val="da-DK"/>
                </w:rPr>
                <w:t>https://www.musicxml.com/music-in-musicxml/</w:t>
              </w:r>
            </w:hyperlink>
            <w:r>
              <w:rPr>
                <w:rFonts w:cs="Verdana" w:ascii="Verdana" w:hAnsi="Verdana"/>
                <w:sz w:val="22"/>
                <w:lang w:val="da-DK"/>
              </w:rPr>
              <w:t xml:space="preserve"> </w:t>
            </w:r>
          </w:p>
          <w:p>
            <w:pPr>
              <w:pStyle w:val="Tabelindhold"/>
              <w:rPr/>
            </w:pPr>
            <w:r>
              <w:rPr>
                <w:rFonts w:cs="Verdana" w:ascii="Verdana" w:hAnsi="Verdana"/>
                <w:sz w:val="22"/>
                <w:lang w:val="en-US"/>
              </w:rPr>
              <w:t xml:space="preserve">contains </w:t>
            </w:r>
            <w:r>
              <w:rPr>
                <w:rFonts w:cs="Verdana" w:ascii="Verdana" w:hAnsi="Verdana"/>
                <w:b/>
                <w:bCs/>
                <w:sz w:val="22"/>
                <w:lang w:val="en-US"/>
              </w:rPr>
              <w:t>links to other Web-sites</w:t>
            </w:r>
            <w:r>
              <w:rPr>
                <w:rFonts w:cs="Verdana" w:ascii="Verdana" w:hAnsi="Verdana"/>
                <w:sz w:val="22"/>
                <w:lang w:val="en-US"/>
              </w:rPr>
              <w:t xml:space="preserve"> from where to download music scores in MusicXml.</w:t>
            </w:r>
          </w:p>
          <w:p>
            <w:pPr>
              <w:pStyle w:val="Tabelindhold"/>
              <w:rPr/>
            </w:pPr>
            <w:r>
              <w:rPr>
                <w:rStyle w:val="Hyperlink"/>
                <w:rFonts w:cs="Verdana" w:ascii="Verdana" w:hAnsi="Verdana"/>
                <w:sz w:val="22"/>
                <w:lang w:val="en-US"/>
              </w:rPr>
              <w:t>https://musescore.com/sheetmusic</w:t>
            </w:r>
          </w:p>
          <w:p>
            <w:pPr>
              <w:pStyle w:val="Tabelindhold"/>
              <w:rPr/>
            </w:pPr>
            <w:r>
              <w:rPr>
                <w:rFonts w:cs="Verdana" w:ascii="Verdana" w:hAnsi="Verdana"/>
                <w:sz w:val="22"/>
                <w:lang w:val="en-US"/>
              </w:rPr>
              <w:t>is a great place to start.</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21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widowControl/>
        <w:numPr>
          <w:ilvl w:val="0"/>
          <w:numId w:val="0"/>
        </w:numPr>
        <w:spacing w:lineRule="auto" w:line="252"/>
        <w:jc w:val="left"/>
        <w:outlineLvl w:val="2"/>
        <w:rPr>
          <w:rFonts w:ascii="Verdana" w:hAnsi="Verdana" w:cs="Verdana"/>
          <w:sz w:val="22"/>
          <w:szCs w:val="22"/>
        </w:rPr>
      </w:pPr>
      <w:r>
        <w:rPr>
          <w:rFonts w:cs="Verdana" w:ascii="Verdana" w:hAnsi="Verdana"/>
          <w:sz w:val="22"/>
          <w:szCs w:val="22"/>
        </w:rPr>
      </w:r>
      <w:r>
        <w:br w:type="page"/>
      </w:r>
    </w:p>
    <w:p>
      <w:pPr>
        <w:pStyle w:val="Overskrift3"/>
        <w:numPr>
          <w:ilvl w:val="2"/>
          <w:numId w:val="3"/>
        </w:numPr>
        <w:rPr/>
      </w:pPr>
      <w:bookmarkStart w:id="3" w:name="__RefHeading___Toc531086860"/>
      <w:bookmarkEnd w:id="3"/>
      <w:r>
        <w:rPr>
          <w:rFonts w:cs="Verdana" w:ascii="Verdana" w:hAnsi="Verdana"/>
          <w:sz w:val="22"/>
          <w:szCs w:val="22"/>
        </w:rPr>
        <w:t>Some of the menu functions are self-explanatory, others need a comment:</w:t>
      </w:r>
    </w:p>
    <w:p>
      <w:pPr>
        <w:pStyle w:val="Overskrift3"/>
        <w:numPr>
          <w:ilvl w:val="2"/>
          <w:numId w:val="3"/>
        </w:numPr>
        <w:rPr>
          <w:rFonts w:ascii="Verdana" w:hAnsi="Verdana"/>
          <w:b/>
          <w:b/>
          <w:bCs/>
          <w:sz w:val="28"/>
          <w:szCs w:val="28"/>
        </w:rPr>
      </w:pPr>
      <w:bookmarkStart w:id="4" w:name="__RefHeading___Toc531086861"/>
      <w:bookmarkEnd w:id="4"/>
      <w:r>
        <w:rPr>
          <w:rFonts w:ascii="Verdana" w:hAnsi="Verdana"/>
          <w:b/>
          <w:bCs/>
          <w:sz w:val="28"/>
          <w:szCs w:val="28"/>
        </w:rPr>
        <w:t>Files</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numPr>
          <w:ilvl w:val="2"/>
          <w:numId w:val="3"/>
        </w:numPr>
        <w:rPr>
          <w:rFonts w:ascii="Verdana" w:hAnsi="Verdana"/>
          <w:sz w:val="28"/>
          <w:szCs w:val="28"/>
        </w:rPr>
      </w:pPr>
      <w:bookmarkStart w:id="5" w:name="__RefHeading___Toc531086862"/>
      <w:bookmarkEnd w:id="5"/>
      <w:r>
        <w:rPr>
          <w:rFonts w:ascii="Verdana" w:hAnsi="Verdana"/>
          <w:sz w:val="28"/>
          <w:szCs w:val="28"/>
        </w:rPr>
        <w:t>Edit</w:t>
      </w:r>
    </w:p>
    <w:p>
      <w:pPr>
        <w:pStyle w:val="Normal"/>
        <w:rPr/>
      </w:pPr>
      <w:r>
        <w:rPr>
          <w:rFonts w:cs="Verdana" w:ascii="Verdana" w:hAnsi="Verdana"/>
        </w:rPr>
        <w:t>Most items under "Edit" start editing the note filter and hence what appears in the Note List. However, the different sub-items start editing different places in the note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numPr>
          <w:ilvl w:val="2"/>
          <w:numId w:val="3"/>
        </w:numPr>
        <w:rPr>
          <w:rFonts w:ascii="Verdana" w:hAnsi="Verdana"/>
          <w:sz w:val="28"/>
          <w:szCs w:val="28"/>
        </w:rPr>
      </w:pPr>
      <w:bookmarkStart w:id="6" w:name="__RefHeading___Toc531086863"/>
      <w:bookmarkEnd w:id="6"/>
      <w:r>
        <w:rPr>
          <w:rFonts w:ascii="Verdana" w:hAnsi="Verdana"/>
          <w:sz w:val="28"/>
          <w:szCs w:val="28"/>
        </w:rPr>
        <w:t>View</w:t>
      </w:r>
    </w:p>
    <w:p>
      <w:pPr>
        <w:pStyle w:val="Normal"/>
        <w:rPr/>
      </w:pPr>
      <w:r>
        <w:rPr>
          <w:rFonts w:cs="Verdana" w:ascii="Verdana" w:hAnsi="Verdana"/>
        </w:rPr>
        <w:t>Allows you to display different details that are not linked to a single point of time in the music, such as the music instruments used in the score.</w:t>
      </w:r>
    </w:p>
    <w:p>
      <w:pPr>
        <w:pStyle w:val="Normal"/>
        <w:rPr>
          <w:rFonts w:ascii="Verdana" w:hAnsi="Verdana" w:cs="Verdana"/>
        </w:rPr>
      </w:pPr>
      <w:r>
        <w:rPr>
          <w:rFonts w:cs="Verdana" w:ascii="Verdana" w:hAnsi="Verdana"/>
        </w:rPr>
      </w:r>
    </w:p>
    <w:p>
      <w:pPr>
        <w:pStyle w:val="Overskrift3"/>
        <w:widowControl/>
        <w:numPr>
          <w:ilvl w:val="0"/>
          <w:numId w:val="0"/>
        </w:numPr>
        <w:spacing w:lineRule="auto" w:line="252"/>
        <w:jc w:val="left"/>
        <w:outlineLvl w:val="2"/>
        <w:rPr>
          <w:rFonts w:ascii="Verdana" w:hAnsi="Verdana"/>
          <w:sz w:val="28"/>
          <w:szCs w:val="28"/>
        </w:rPr>
      </w:pPr>
      <w:r>
        <w:rPr>
          <w:rFonts w:ascii="Verdana" w:hAnsi="Verdana"/>
          <w:sz w:val="28"/>
          <w:szCs w:val="28"/>
        </w:rPr>
      </w:r>
      <w:r>
        <w:br w:type="page"/>
      </w:r>
    </w:p>
    <w:p>
      <w:pPr>
        <w:pStyle w:val="Overskrift3"/>
        <w:numPr>
          <w:ilvl w:val="2"/>
          <w:numId w:val="2"/>
        </w:numPr>
        <w:rPr/>
      </w:pPr>
      <w:bookmarkStart w:id="7" w:name="__RefHeading___Toc5149_3482840894"/>
      <w:bookmarkEnd w:id="7"/>
      <w:r>
        <w:rPr>
          <w:rFonts w:ascii="Verdana" w:hAnsi="Verdana"/>
          <w:sz w:val="28"/>
          <w:szCs w:val="28"/>
        </w:rPr>
        <w:t>Settings</w:t>
      </w:r>
    </w:p>
    <w:p>
      <w:pPr>
        <w:pStyle w:val="Normal"/>
        <w:rPr>
          <w:rFonts w:ascii="Verdana" w:hAnsi="Verdana"/>
          <w:sz w:val="28"/>
          <w:szCs w:val="28"/>
        </w:rPr>
      </w:pPr>
      <w:r>
        <w:rPr>
          <w:rFonts w:ascii="Verdana" w:hAnsi="Verdana"/>
          <w:sz w:val="28"/>
          <w:szCs w:val="28"/>
        </w:rPr>
      </w:r>
    </w:p>
    <w:p>
      <w:pPr>
        <w:pStyle w:val="Normal"/>
        <w:rPr/>
      </w:pPr>
      <w:r>
        <w:rPr>
          <w:rFonts w:cs="Verdana" w:ascii="Verdana" w:hAnsi="Verdana"/>
        </w:rPr>
        <w:t>As mentioned in the chapter “Export of Music Braille” the user can edit and save a large number of parameters. And besides the settings for “Export of Music Braille” exists “Settings → “General settings” where the user can change the path  to various utility programs.</w:t>
      </w:r>
    </w:p>
    <w:p>
      <w:pPr>
        <w:pStyle w:val="Normal"/>
        <w:rPr/>
      </w:pPr>
      <w:r>
        <w:rPr>
          <w:rFonts w:cs="Verdana" w:ascii="Verdana" w:hAnsi="Verdana"/>
        </w:rPr>
        <w:t>The program also automatically maintains a number of “most recently used” values, that survive that the program is closed down and restarted. The current value of these “most recently used” values can be inspected at</w:t>
      </w:r>
    </w:p>
    <w:p>
      <w:pPr>
        <w:pStyle w:val="Normal"/>
        <w:rPr/>
      </w:pPr>
      <w:r>
        <w:rPr>
          <w:rFonts w:cs="Verdana" w:ascii="Verdana" w:hAnsi="Verdana"/>
        </w:rPr>
        <w:t>“</w:t>
      </w:r>
      <w:r>
        <w:rPr>
          <w:rFonts w:cs="Verdana" w:ascii="Verdana" w:hAnsi="Verdana"/>
        </w:rPr>
        <w:t>Settings” → “General Settings”.</w:t>
      </w:r>
    </w:p>
    <w:p>
      <w:pPr>
        <w:pStyle w:val="Normal"/>
        <w:rPr>
          <w:color w:val="000000"/>
        </w:rPr>
      </w:pPr>
      <w:r>
        <w:rPr>
          <w:rFonts w:cs="Verdana" w:ascii="Verdana" w:hAnsi="Verdana"/>
        </w:rPr>
        <w:t xml:space="preserve">  </w:t>
      </w:r>
      <w:r>
        <w:rPr>
          <w:rFonts w:cs="Verdana" w:ascii="Verdana" w:hAnsi="Verdana"/>
        </w:rPr>
        <w:t xml:space="preserve">The general settings are </w:t>
      </w:r>
    </w:p>
    <w:tbl>
      <w:tblPr>
        <w:tblW w:w="9026" w:type="dxa"/>
        <w:jc w:val="left"/>
        <w:tblInd w:w="0" w:type="dxa"/>
        <w:tblCellMar>
          <w:top w:w="55" w:type="dxa"/>
          <w:left w:w="55" w:type="dxa"/>
          <w:bottom w:w="55" w:type="dxa"/>
          <w:right w:w="55" w:type="dxa"/>
        </w:tblCellMar>
      </w:tblPr>
      <w:tblGrid>
        <w:gridCol w:w="2261"/>
        <w:gridCol w:w="6764"/>
      </w:tblGrid>
      <w:tr>
        <w:trPr/>
        <w:tc>
          <w:tcPr>
            <w:tcW w:w="2261" w:type="dxa"/>
            <w:tcBorders>
              <w:top w:val="single" w:sz="4" w:space="0" w:color="000000"/>
              <w:left w:val="single" w:sz="4" w:space="0" w:color="000000"/>
              <w:bottom w:val="single" w:sz="4" w:space="0" w:color="000000"/>
            </w:tcBorders>
            <w:shd w:fill="auto" w:val="clear"/>
          </w:tcPr>
          <w:p>
            <w:pPr>
              <w:pStyle w:val="Tabelindhold"/>
              <w:rPr>
                <w:color w:val="000000"/>
              </w:rPr>
            </w:pPr>
            <w:r>
              <w:rPr>
                <w:color w:val="000000"/>
              </w:rPr>
              <w:t>Name</w:t>
            </w:r>
          </w:p>
        </w:tc>
        <w:tc>
          <w:tcPr>
            <w:tcW w:w="6764"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color w:val="000000"/>
              </w:rPr>
              <w:t>Description</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MusicXml file</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MusicXml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Braille Music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exports a Braille Music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MuseScore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MuseScore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Sibelius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Sibelius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Capella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Capella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Finale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Finale NotePad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8" w:name="__RefHeading___Toc531086864"/>
      <w:bookmarkEnd w:id="8"/>
      <w:r>
        <w:rPr>
          <w:rFonts w:ascii="Verdana" w:hAnsi="Verdana"/>
          <w:sz w:val="28"/>
          <w:szCs w:val="28"/>
        </w:rPr>
        <w:t>Tools</w:t>
      </w:r>
    </w:p>
    <w:p>
      <w:pPr>
        <w:pStyle w:val="Normal"/>
        <w:rPr/>
      </w:pPr>
      <w:r>
        <w:rPr>
          <w:rFonts w:cs="Verdana" w:ascii="Verdana" w:hAnsi="Verdana"/>
        </w:rPr>
        <w:t>The "MuseScore", "Sibelius", “Capella and “Finale”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numPr>
          <w:ilvl w:val="2"/>
          <w:numId w:val="3"/>
        </w:numPr>
        <w:rPr>
          <w:rFonts w:ascii="Verdana" w:hAnsi="Verdana"/>
          <w:sz w:val="28"/>
          <w:szCs w:val="28"/>
        </w:rPr>
      </w:pPr>
      <w:bookmarkStart w:id="9" w:name="__RefHeading___Toc531086865"/>
      <w:bookmarkEnd w:id="9"/>
      <w:r>
        <w:rPr>
          <w:rFonts w:ascii="Verdana" w:hAnsi="Verdana"/>
          <w:sz w:val="28"/>
          <w:szCs w:val="28"/>
        </w:rPr>
        <w:t>Music Archives</w:t>
      </w:r>
    </w:p>
    <w:p>
      <w:pPr>
        <w:pStyle w:val="Normal"/>
        <w:rPr/>
      </w:pPr>
      <w:r>
        <w:rPr>
          <w:rFonts w:cs="Verdana" w:ascii="Verdana" w:hAnsi="Verdana"/>
        </w:rPr>
        <w:t>The items under "Music Archives" contain links to selected MusicXml note archives on the Internet.</w:t>
      </w:r>
    </w:p>
    <w:p>
      <w:pPr>
        <w:pStyle w:val="Normal"/>
        <w:rPr/>
      </w:pPr>
      <w:r>
        <w:rPr>
          <w:rFonts w:cs="Verdana" w:ascii="Verdana" w:hAnsi="Verdana"/>
        </w:rPr>
        <w:t>At the top there is a link to the updated list of such note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note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0" w:name="__RefHeading___Toc531086866"/>
      <w:bookmarkEnd w:id="10"/>
      <w:r>
        <w:rPr>
          <w:rFonts w:ascii="Verdana" w:hAnsi="Verdana"/>
          <w:sz w:val="28"/>
          <w:szCs w:val="28"/>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1" w:name="__RefHeading___Toc531086867"/>
      <w:bookmarkEnd w:id="11"/>
      <w:r>
        <w:rPr>
          <w:rFonts w:ascii="Verdana" w:hAnsi="Verdana"/>
        </w:rPr>
        <w:t>The Note List</w:t>
      </w:r>
    </w:p>
    <w:p>
      <w:pPr>
        <w:pStyle w:val="Normal"/>
        <w:rPr>
          <w:rFonts w:ascii="Verdana" w:hAnsi="Verdana" w:cs="Verdana"/>
        </w:rPr>
      </w:pPr>
      <w:r>
        <w:rPr>
          <w:rFonts w:cs="Verdana" w:ascii="Verdana" w:hAnsi="Verdana"/>
        </w:rPr>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8955" w:type="dxa"/>
        <w:jc w:val="left"/>
        <w:tblInd w:w="0" w:type="dxa"/>
        <w:tblCellMar>
          <w:top w:w="55" w:type="dxa"/>
          <w:left w:w="55" w:type="dxa"/>
          <w:bottom w:w="55" w:type="dxa"/>
          <w:right w:w="55" w:type="dxa"/>
        </w:tblCellMar>
      </w:tblPr>
      <w:tblGrid>
        <w:gridCol w:w="3233"/>
        <w:gridCol w:w="2309"/>
        <w:gridCol w:w="3413"/>
      </w:tblGrid>
      <w:tr>
        <w:trPr/>
        <w:tc>
          <w:tcPr>
            <w:tcW w:w="3233" w:type="dxa"/>
            <w:tcBorders/>
            <w:shd w:fill="auto" w:val="clear"/>
          </w:tcPr>
          <w:p>
            <w:pPr>
              <w:pStyle w:val="Tabelindhold"/>
              <w:rPr>
                <w:rFonts w:ascii="Verdana" w:hAnsi="Verdana" w:cs="Verdana"/>
              </w:rPr>
            </w:pPr>
            <w:r>
              <w:rPr>
                <w:rFonts w:cs="Verdana" w:ascii="Verdana" w:hAnsi="Verdana"/>
              </w:rPr>
              <w:t>Press</w:t>
            </w:r>
          </w:p>
        </w:tc>
        <w:tc>
          <w:tcPr>
            <w:tcW w:w="2309" w:type="dxa"/>
            <w:tcBorders/>
            <w:shd w:fill="auto" w:val="clear"/>
          </w:tcPr>
          <w:p>
            <w:pPr>
              <w:pStyle w:val="Tabelindhold"/>
              <w:rPr>
                <w:rFonts w:ascii="Verdana" w:hAnsi="Verdana" w:cs="Verdana"/>
              </w:rPr>
            </w:pPr>
            <w:r>
              <w:rPr>
                <w:rFonts w:cs="Verdana" w:ascii="Verdana" w:hAnsi="Verdana"/>
              </w:rPr>
              <w:t>Meaning</w:t>
            </w:r>
          </w:p>
        </w:tc>
        <w:tc>
          <w:tcPr>
            <w:tcW w:w="3413" w:type="dxa"/>
            <w:tcBorders/>
            <w:shd w:fill="auto" w:val="clear"/>
          </w:tcPr>
          <w:p>
            <w:pPr>
              <w:pStyle w:val="Tabelindhold"/>
              <w:rPr>
                <w:rFonts w:ascii="Verdana" w:hAnsi="Verdana" w:cs="Verdana"/>
              </w:rPr>
            </w:pPr>
            <w:r>
              <w:rPr>
                <w:rFonts w:cs="Verdana" w:ascii="Verdana" w:hAnsi="Verdana"/>
              </w:rPr>
              <w:t>Example:</w:t>
            </w:r>
          </w:p>
        </w:tc>
      </w:tr>
      <w:tr>
        <w:trPr/>
        <w:tc>
          <w:tcPr>
            <w:tcW w:w="3233" w:type="dxa"/>
            <w:tcBorders/>
            <w:shd w:fill="auto" w:val="clear"/>
          </w:tcPr>
          <w:p>
            <w:pPr>
              <w:pStyle w:val="Tabelindhold"/>
              <w:rPr/>
            </w:pPr>
            <w:r>
              <w:rPr>
                <w:rFonts w:cs="Verdana" w:ascii="Verdana" w:hAnsi="Verdana"/>
                <w:sz w:val="22"/>
              </w:rPr>
              <w:t>CONTROL+T n ENTER</w:t>
            </w:r>
          </w:p>
        </w:tc>
        <w:tc>
          <w:tcPr>
            <w:tcW w:w="2309"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3413"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33" w:type="dxa"/>
            <w:tcBorders/>
            <w:shd w:fill="auto" w:val="clear"/>
          </w:tcPr>
          <w:p>
            <w:pPr>
              <w:pStyle w:val="Tabelindhold"/>
              <w:rPr/>
            </w:pPr>
            <w:r>
              <w:rPr>
                <w:rFonts w:cs="Verdana" w:ascii="Verdana" w:hAnsi="Verdana"/>
                <w:sz w:val="22"/>
              </w:rPr>
              <w:t>CONTROL+Rn1,n2 ENTER</w:t>
            </w:r>
          </w:p>
        </w:tc>
        <w:tc>
          <w:tcPr>
            <w:tcW w:w="2309"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3413"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33" w:type="dxa"/>
            <w:tcBorders/>
            <w:shd w:fill="auto" w:val="clear"/>
          </w:tcPr>
          <w:p>
            <w:pPr>
              <w:pStyle w:val="Tabelindhold"/>
              <w:rPr/>
            </w:pPr>
            <w:r>
              <w:rPr>
                <w:rFonts w:cs="Verdana" w:ascii="Verdana" w:hAnsi="Verdana"/>
                <w:sz w:val="22"/>
              </w:rPr>
              <w:t>CONTROL+PAGEUP</w:t>
            </w:r>
          </w:p>
        </w:tc>
        <w:tc>
          <w:tcPr>
            <w:tcW w:w="2309"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3413"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3" w:type="dxa"/>
            <w:tcBorders/>
            <w:shd w:fill="auto" w:val="clear"/>
          </w:tcPr>
          <w:p>
            <w:pPr>
              <w:pStyle w:val="Tabelindhold"/>
              <w:rPr>
                <w:rFonts w:ascii="Verdana" w:hAnsi="Verdana" w:cs="Verdana"/>
                <w:sz w:val="22"/>
              </w:rPr>
            </w:pPr>
            <w:r>
              <w:rPr>
                <w:rFonts w:cs="Verdana" w:ascii="Verdana" w:hAnsi="Verdana"/>
                <w:sz w:val="22"/>
              </w:rPr>
              <w:t>CONTROL+PAGEDOWN</w:t>
            </w:r>
          </w:p>
        </w:tc>
        <w:tc>
          <w:tcPr>
            <w:tcW w:w="2309" w:type="dxa"/>
            <w:tcBorders/>
            <w:shd w:fill="auto" w:val="clear"/>
          </w:tcPr>
          <w:p>
            <w:pPr>
              <w:pStyle w:val="Tabelindhold"/>
              <w:rPr/>
            </w:pPr>
            <w:r>
              <w:rPr>
                <w:rFonts w:cs="Verdana" w:ascii="Verdana" w:hAnsi="Verdana"/>
                <w:sz w:val="22"/>
              </w:rPr>
              <w:t>Slow down playback tempo</w:t>
            </w:r>
          </w:p>
        </w:tc>
        <w:tc>
          <w:tcPr>
            <w:tcW w:w="3413"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3" w:type="dxa"/>
            <w:tcBorders/>
            <w:shd w:fill="auto" w:val="clear"/>
          </w:tcPr>
          <w:p>
            <w:pPr>
              <w:pStyle w:val="Tabelindhold"/>
              <w:rPr>
                <w:rFonts w:ascii="Verdana" w:hAnsi="Verdana" w:cs="Verdana"/>
                <w:sz w:val="22"/>
              </w:rPr>
            </w:pPr>
            <w:r>
              <w:rPr>
                <w:rFonts w:cs="Verdana" w:ascii="Verdana" w:hAnsi="Verdana"/>
                <w:sz w:val="22"/>
              </w:rPr>
              <w:t>SPACE</w:t>
            </w:r>
          </w:p>
        </w:tc>
        <w:tc>
          <w:tcPr>
            <w:tcW w:w="2309" w:type="dxa"/>
            <w:tcBorders/>
            <w:shd w:fill="auto" w:val="clear"/>
          </w:tcPr>
          <w:p>
            <w:pPr>
              <w:pStyle w:val="Tabelindhold"/>
              <w:rPr>
                <w:rFonts w:ascii="Verdana" w:hAnsi="Verdana" w:cs="Verdana"/>
                <w:sz w:val="22"/>
              </w:rPr>
            </w:pPr>
            <w:r>
              <w:rPr>
                <w:rFonts w:cs="Verdana" w:ascii="Verdana" w:hAnsi="Verdana"/>
                <w:sz w:val="22"/>
              </w:rPr>
              <w:t>Stop/stop playback</w:t>
            </w:r>
          </w:p>
        </w:tc>
        <w:tc>
          <w:tcPr>
            <w:tcW w:w="3413"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b/>
          <w:b/>
          <w:bCs/>
          <w:sz w:val="24"/>
          <w:szCs w:val="24"/>
        </w:rPr>
      </w:pPr>
      <w:r>
        <w:rPr>
          <w:rFonts w:cs="Verdana" w:ascii="Verdana" w:hAnsi="Verdana"/>
          <w:b/>
          <w:bCs/>
          <w:sz w:val="24"/>
          <w:szCs w:val="24"/>
        </w:rPr>
        <w:t xml:space="preserve">Manual navigation and music playback can also be </w:t>
      </w:r>
      <w:r>
        <w:rPr>
          <w:rFonts w:ascii="Verdana" w:hAnsi="Verdana"/>
          <w:b/>
          <w:bCs/>
          <w:sz w:val="24"/>
          <w:szCs w:val="24"/>
        </w:rPr>
        <w:t>controlled by the following key commands:</w:t>
      </w:r>
    </w:p>
    <w:tbl>
      <w:tblPr>
        <w:tblW w:w="9015" w:type="dxa"/>
        <w:jc w:val="left"/>
        <w:tblInd w:w="0" w:type="dxa"/>
        <w:tblCellMar>
          <w:top w:w="55" w:type="dxa"/>
          <w:left w:w="55" w:type="dxa"/>
          <w:bottom w:w="55" w:type="dxa"/>
          <w:right w:w="55" w:type="dxa"/>
        </w:tblCellMar>
      </w:tblPr>
      <w:tblGrid>
        <w:gridCol w:w="3233"/>
        <w:gridCol w:w="2339"/>
        <w:gridCol w:w="3443"/>
      </w:tblGrid>
      <w:tr>
        <w:trPr/>
        <w:tc>
          <w:tcPr>
            <w:tcW w:w="3233" w:type="dxa"/>
            <w:tcBorders/>
            <w:shd w:fill="auto" w:val="clear"/>
          </w:tcPr>
          <w:p>
            <w:pPr>
              <w:pStyle w:val="Tabelindhold"/>
              <w:rPr>
                <w:rFonts w:ascii="Verdana" w:hAnsi="Verdana" w:cs="Verdana"/>
                <w:sz w:val="22"/>
              </w:rPr>
            </w:pPr>
            <w:r>
              <w:rPr>
                <w:rFonts w:cs="Verdana" w:ascii="Verdana" w:hAnsi="Verdana"/>
                <w:sz w:val="22"/>
              </w:rPr>
              <w:t>Command</w:t>
            </w:r>
          </w:p>
        </w:tc>
        <w:tc>
          <w:tcPr>
            <w:tcW w:w="2339" w:type="dxa"/>
            <w:tcBorders/>
            <w:shd w:fill="auto" w:val="clear"/>
          </w:tcPr>
          <w:p>
            <w:pPr>
              <w:pStyle w:val="Tabelindhold"/>
              <w:rPr>
                <w:rFonts w:ascii="Verdana" w:hAnsi="Verdana" w:cs="Verdana"/>
                <w:sz w:val="22"/>
              </w:rPr>
            </w:pPr>
            <w:r>
              <w:rPr>
                <w:rFonts w:cs="Verdana" w:ascii="Verdana" w:hAnsi="Verdana"/>
                <w:sz w:val="22"/>
              </w:rPr>
              <w:t>Meaning</w:t>
            </w:r>
          </w:p>
        </w:tc>
        <w:tc>
          <w:tcPr>
            <w:tcW w:w="3443"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33"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39" w:type="dxa"/>
            <w:tcBorders/>
            <w:shd w:fill="auto" w:val="clear"/>
          </w:tcPr>
          <w:p>
            <w:pPr>
              <w:pStyle w:val="Tabelindhold"/>
              <w:rPr>
                <w:rFonts w:ascii="Verdana" w:hAnsi="Verdana" w:cs="Verdana"/>
                <w:sz w:val="22"/>
              </w:rPr>
            </w:pPr>
            <w:r>
              <w:rPr>
                <w:rFonts w:cs="Verdana" w:ascii="Verdana" w:hAnsi="Verdana"/>
                <w:sz w:val="22"/>
              </w:rPr>
              <w:t>Go to tact n</w:t>
            </w:r>
          </w:p>
        </w:tc>
        <w:tc>
          <w:tcPr>
            <w:tcW w:w="3443"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Each line in the Note List represents everything that happens to the music at a certain time - and can thus contain more than one single part.</w:t>
      </w:r>
    </w:p>
    <w:p>
      <w:pPr>
        <w:pStyle w:val="Normal"/>
        <w:rPr/>
      </w:pPr>
      <w:r>
        <w:rPr>
          <w:rFonts w:cs="Verdana" w:ascii="Verdana" w:hAnsi="Verdana"/>
          <w:sz w:val="24"/>
          <w:szCs w:val="24"/>
        </w:rPr>
        <w:t>If the selected MusicXml file contains many parts, such as a four-part SATB choral piece or a major orchestral work, then everything that happens simultaneously in all parts will appear on the same line in the Note List!</w:t>
      </w:r>
    </w:p>
    <w:p>
      <w:pPr>
        <w:pStyle w:val="Normal"/>
        <w:rPr>
          <w:sz w:val="24"/>
          <w:szCs w:val="24"/>
        </w:rPr>
      </w:pPr>
      <w:r>
        <w:rPr>
          <w:rFonts w:cs="Verdana" w:ascii="Verdana" w:hAnsi="Verdana"/>
          <w:sz w:val="24"/>
          <w:szCs w:val="24"/>
        </w:rPr>
        <w:t>When a line is displayed in the Note List, you can navigate among the individual parts using CONTROL + ARROW-UP and CONTROL + ARROW-DOWN respectively.</w:t>
      </w:r>
    </w:p>
    <w:p>
      <w:pPr>
        <w:pStyle w:val="Normal"/>
        <w:rPr/>
      </w:pPr>
      <w:r>
        <w:rPr>
          <w:rFonts w:cs="Verdana" w:ascii="Verdana" w:hAnsi="Verdana"/>
          <w:sz w:val="24"/>
          <w:szCs w:val="24"/>
        </w:rPr>
        <w:t>And when a single part is displayed, you can navigate among the individual notes within that part with the ARROW-UP and ARROW-DOWN. This is especially useful if each part contains many simultaneous single notes, as is typically the case with piano, guitar and accordion parts.</w:t>
      </w:r>
    </w:p>
    <w:p>
      <w:pPr>
        <w:pStyle w:val="Normal"/>
        <w:rPr>
          <w:sz w:val="24"/>
          <w:szCs w:val="24"/>
        </w:rPr>
      </w:pPr>
      <w:r>
        <w:rPr>
          <w:rFonts w:cs="Verdana" w:ascii="Verdana" w:hAnsi="Verdana"/>
          <w:sz w:val="24"/>
          <w:szCs w:val="24"/>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sz w:val="24"/>
          <w:szCs w:val="24"/>
        </w:rPr>
      </w:pPr>
      <w:r>
        <w:rPr>
          <w:rFonts w:cs="Verdana" w:ascii="Verdana" w:hAnsi="Verdana"/>
          <w:sz w:val="24"/>
          <w:szCs w:val="24"/>
        </w:rPr>
      </w:r>
    </w:p>
    <w:p>
      <w:pPr>
        <w:pStyle w:val="Normal"/>
        <w:rPr/>
      </w:pPr>
      <w:r>
        <w:rPr>
          <w:rFonts w:cs="Verdana" w:ascii="Verdana" w:hAnsi="Verdana"/>
          <w:sz w:val="24"/>
          <w:szCs w:val="24"/>
        </w:rPr>
        <w:t>In summary, the use of the arrow keys in the note list is as follows:</w:t>
      </w:r>
    </w:p>
    <w:p>
      <w:pPr>
        <w:pStyle w:val="Normal"/>
        <w:numPr>
          <w:ilvl w:val="0"/>
          <w:numId w:val="5"/>
        </w:numPr>
        <w:rPr>
          <w:rFonts w:ascii="Verdana" w:hAnsi="Verdana" w:cs="Verdana"/>
        </w:rPr>
      </w:pPr>
      <w:r>
        <w:rPr>
          <w:rFonts w:cs="Verdana" w:ascii="Verdana" w:hAnsi="Verdana"/>
          <w:sz w:val="24"/>
          <w:szCs w:val="24"/>
        </w:rPr>
        <w:t>RIGHT and LEFT navigate in time.</w:t>
      </w:r>
    </w:p>
    <w:p>
      <w:pPr>
        <w:pStyle w:val="Normal"/>
        <w:numPr>
          <w:ilvl w:val="0"/>
          <w:numId w:val="5"/>
        </w:numPr>
        <w:rPr>
          <w:rFonts w:ascii="Verdana" w:hAnsi="Verdana" w:cs="Verdana"/>
        </w:rPr>
      </w:pPr>
      <w:r>
        <w:rPr>
          <w:rFonts w:cs="Verdana" w:ascii="Verdana" w:hAnsi="Verdana"/>
          <w:sz w:val="24"/>
          <w:szCs w:val="24"/>
        </w:rPr>
        <w:t>CONTROL+ARROW-UP and CONTROL+ARROW-DOWN navigate in single parts at fixed time.</w:t>
      </w:r>
    </w:p>
    <w:p>
      <w:pPr>
        <w:pStyle w:val="Normal"/>
        <w:numPr>
          <w:ilvl w:val="0"/>
          <w:numId w:val="6"/>
        </w:numPr>
        <w:rPr>
          <w:rFonts w:ascii="Verdana" w:hAnsi="Verdana" w:cs="Verdana"/>
        </w:rPr>
      </w:pPr>
      <w:r>
        <w:rPr>
          <w:rFonts w:cs="Verdana" w:ascii="Verdana" w:hAnsi="Verdana"/>
          <w:sz w:val="24"/>
          <w:szCs w:val="24"/>
        </w:rPr>
        <w:t>ARROW-UP and ARROW-DOWN navigate in single notes at fixed time</w:t>
      </w:r>
    </w:p>
    <w:p>
      <w:pPr>
        <w:pStyle w:val="Normal"/>
        <w:numPr>
          <w:ilvl w:val="0"/>
          <w:numId w:val="5"/>
        </w:numPr>
        <w:rPr>
          <w:rFonts w:ascii="Verdana" w:hAnsi="Verdana" w:cs="Verdana"/>
        </w:rPr>
      </w:pPr>
      <w:r>
        <w:rPr>
          <w:rFonts w:cs="Verdana" w:ascii="Verdana" w:hAnsi="Verdana"/>
          <w:sz w:val="24"/>
          <w:szCs w:val="24"/>
        </w:rPr>
        <w:t>CONTROL+SHIFT+ARROW-UP and CONTROL+SHIFT+ARROW DOWN navigate in chord symbols</w:t>
      </w:r>
    </w:p>
    <w:p>
      <w:pPr>
        <w:pStyle w:val="Normal"/>
        <w:rPr>
          <w:rFonts w:ascii="Verdana" w:hAnsi="Verdana" w:cs="Verdana"/>
          <w:sz w:val="24"/>
          <w:szCs w:val="24"/>
        </w:rPr>
      </w:pPr>
      <w:r>
        <w:rPr>
          <w:rFonts w:cs="Verdana" w:ascii="Verdana" w:hAnsi="Verdana"/>
          <w:sz w:val="24"/>
          <w:szCs w:val="24"/>
        </w:rPr>
      </w:r>
    </w:p>
    <w:p>
      <w:pPr>
        <w:pStyle w:val="Normal"/>
        <w:rPr/>
      </w:pPr>
      <w:r>
        <w:rPr>
          <w:rFonts w:cs="Verdana" w:ascii="Verdana" w:hAnsi="Verdana"/>
          <w:sz w:val="24"/>
          <w:szCs w:val="24"/>
        </w:rPr>
        <w:t>But even with this opportunity to navigate in time, single part and single note, it's quickly becoming quite complicated to handle a large score - just like a large orchestra score becomes very unmanageable.</w:t>
      </w:r>
    </w:p>
    <w:p>
      <w:pPr>
        <w:pStyle w:val="Normal"/>
        <w:rPr/>
      </w:pPr>
      <w:r>
        <w:rPr>
          <w:rFonts w:cs="Verdana" w:ascii="Verdana" w:hAnsi="Verdana"/>
          <w:sz w:val="24"/>
          <w:szCs w:val="24"/>
        </w:rPr>
        <w:t>Fortunately, IBOS MusicXmlReader provides an opportunity to select in detail the exact votes to be displayed in the note list and degree of detail.</w:t>
      </w:r>
    </w:p>
    <w:p>
      <w:pPr>
        <w:pStyle w:val="Normal"/>
        <w:rPr>
          <w:sz w:val="24"/>
          <w:szCs w:val="24"/>
        </w:rPr>
      </w:pPr>
      <w:r>
        <w:rPr>
          <w:rFonts w:cs="Verdana" w:ascii="Verdana" w:hAnsi="Verdana"/>
          <w:sz w:val="24"/>
          <w:szCs w:val="24"/>
        </w:rPr>
        <w:t>This is the purpose of the third main component: The Note Filter.</w:t>
      </w:r>
    </w:p>
    <w:p>
      <w:pPr>
        <w:pStyle w:val="Overskrift2"/>
        <w:widowControl/>
        <w:numPr>
          <w:ilvl w:val="0"/>
          <w:numId w:val="0"/>
        </w:numPr>
        <w:spacing w:lineRule="auto" w:line="252"/>
        <w:jc w:val="left"/>
        <w:outlineLvl w:val="1"/>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2" w:name="__RefHeading___Toc531086868"/>
      <w:bookmarkEnd w:id="12"/>
      <w:r>
        <w:rPr>
          <w:rFonts w:ascii="Verdana" w:hAnsi="Verdana"/>
          <w:i w:val="false"/>
          <w:iCs w:val="false"/>
          <w:sz w:val="32"/>
          <w:szCs w:val="32"/>
        </w:rPr>
        <w:t>The Note filter</w:t>
      </w:r>
    </w:p>
    <w:p>
      <w:pPr>
        <w:pStyle w:val="Normal"/>
        <w:rPr>
          <w:rFonts w:ascii="Verdana" w:hAnsi="Verdana"/>
          <w:sz w:val="32"/>
          <w:szCs w:val="32"/>
        </w:rPr>
      </w:pPr>
      <w:r>
        <w:rPr>
          <w:rFonts w:ascii="Verdana" w:hAnsi="Verdana"/>
          <w:sz w:val="32"/>
          <w:szCs w:val="32"/>
        </w:rPr>
      </w:r>
    </w:p>
    <w:p>
      <w:pPr>
        <w:pStyle w:val="Normal"/>
        <w:rPr/>
      </w:pPr>
      <w:r>
        <w:rPr>
          <w:rFonts w:cs="Verdana" w:ascii="Verdana" w:hAnsi="Verdana"/>
        </w:rPr>
        <w:t>The note filter allows the advanced user to select within the vast amount of musical information typically available in a MusicXml file.</w:t>
      </w:r>
    </w:p>
    <w:p>
      <w:pPr>
        <w:pStyle w:val="Normal"/>
        <w:rPr/>
      </w:pPr>
      <w:r>
        <w:rPr>
          <w:rFonts w:cs="Verdana" w:ascii="Verdana" w:hAnsi="Verdana"/>
        </w:rPr>
        <w:t>The note filter is a common Windows "checked tree view" which uses the following key combinations</w:t>
      </w:r>
    </w:p>
    <w:tbl>
      <w:tblPr>
        <w:tblW w:w="8955" w:type="dxa"/>
        <w:jc w:val="left"/>
        <w:tblInd w:w="0" w:type="dxa"/>
        <w:tblCellMar>
          <w:top w:w="55" w:type="dxa"/>
          <w:left w:w="55" w:type="dxa"/>
          <w:bottom w:w="55" w:type="dxa"/>
          <w:right w:w="55" w:type="dxa"/>
        </w:tblCellMar>
      </w:tblPr>
      <w:tblGrid>
        <w:gridCol w:w="1794"/>
        <w:gridCol w:w="7160"/>
      </w:tblGrid>
      <w:tr>
        <w:trPr/>
        <w:tc>
          <w:tcPr>
            <w:tcW w:w="1794" w:type="dxa"/>
            <w:tcBorders/>
            <w:shd w:fill="auto" w:val="clear"/>
          </w:tcPr>
          <w:p>
            <w:pPr>
              <w:pStyle w:val="Tabelindhold"/>
              <w:rPr>
                <w:rFonts w:ascii="Verdana" w:hAnsi="Verdana" w:cs="Verdana"/>
              </w:rPr>
            </w:pPr>
            <w:r>
              <w:rPr>
                <w:rFonts w:cs="Verdana" w:ascii="Verdana" w:hAnsi="Verdana"/>
                <w:b/>
                <w:bCs/>
              </w:rPr>
              <w:t>Press</w:t>
            </w:r>
          </w:p>
        </w:tc>
        <w:tc>
          <w:tcPr>
            <w:tcW w:w="7160" w:type="dxa"/>
            <w:tcBorders/>
            <w:shd w:fill="auto" w:val="clear"/>
          </w:tcPr>
          <w:p>
            <w:pPr>
              <w:pStyle w:val="Tabelindhold"/>
              <w:rPr>
                <w:rFonts w:ascii="Verdana" w:hAnsi="Verdana" w:cs="Verdana"/>
              </w:rPr>
            </w:pPr>
            <w:r>
              <w:rPr>
                <w:rFonts w:cs="Verdana" w:ascii="Verdana" w:hAnsi="Verdana"/>
                <w:b/>
                <w:bCs/>
              </w:rPr>
              <w:t>Function</w:t>
            </w:r>
          </w:p>
        </w:tc>
      </w:tr>
      <w:tr>
        <w:trPr/>
        <w:tc>
          <w:tcPr>
            <w:tcW w:w="1794" w:type="dxa"/>
            <w:tcBorders/>
            <w:shd w:fill="auto" w:val="clear"/>
          </w:tcPr>
          <w:p>
            <w:pPr>
              <w:pStyle w:val="Tabelindhold"/>
              <w:rPr>
                <w:rFonts w:ascii="Verdana" w:hAnsi="Verdana" w:cs="Verdana"/>
              </w:rPr>
            </w:pPr>
            <w:r>
              <w:rPr>
                <w:rFonts w:cs="Verdana" w:ascii="Verdana" w:hAnsi="Verdana"/>
              </w:rPr>
              <w:t>SPACE BAR</w:t>
            </w:r>
          </w:p>
        </w:tc>
        <w:tc>
          <w:tcPr>
            <w:tcW w:w="7160" w:type="dxa"/>
            <w:tcBorders/>
            <w:shd w:fill="auto" w:val="clear"/>
          </w:tcPr>
          <w:p>
            <w:pPr>
              <w:pStyle w:val="Tabelindhold"/>
              <w:rPr/>
            </w:pPr>
            <w:r>
              <w:rPr>
                <w:rFonts w:cs="Verdana" w:ascii="Verdana" w:hAnsi="Verdana"/>
              </w:rPr>
              <w:t>Check/ uncheck the selected checkbox</w:t>
            </w:r>
          </w:p>
        </w:tc>
      </w:tr>
      <w:tr>
        <w:trPr/>
        <w:tc>
          <w:tcPr>
            <w:tcW w:w="1794" w:type="dxa"/>
            <w:tcBorders/>
            <w:shd w:fill="auto" w:val="clear"/>
          </w:tcPr>
          <w:p>
            <w:pPr>
              <w:pStyle w:val="Tabelindhold"/>
              <w:rPr>
                <w:rFonts w:ascii="Verdana" w:hAnsi="Verdana" w:cs="Verdana"/>
              </w:rPr>
            </w:pPr>
            <w:r>
              <w:rPr>
                <w:rFonts w:cs="Verdana" w:ascii="Verdana" w:hAnsi="Verdana"/>
              </w:rPr>
              <w:t>ARROW-UP</w:t>
            </w:r>
          </w:p>
        </w:tc>
        <w:tc>
          <w:tcPr>
            <w:tcW w:w="7160" w:type="dxa"/>
            <w:tcBorders/>
            <w:shd w:fill="auto" w:val="clear"/>
          </w:tcPr>
          <w:p>
            <w:pPr>
              <w:pStyle w:val="Tabelindhold"/>
              <w:rPr>
                <w:rFonts w:ascii="Verdana" w:hAnsi="Verdana" w:cs="Verdana"/>
              </w:rPr>
            </w:pPr>
            <w:r>
              <w:rPr>
                <w:rFonts w:cs="Verdana" w:ascii="Verdana" w:hAnsi="Verdana"/>
              </w:rPr>
              <w:t>Go up a line</w:t>
            </w:r>
          </w:p>
        </w:tc>
      </w:tr>
      <w:tr>
        <w:trPr/>
        <w:tc>
          <w:tcPr>
            <w:tcW w:w="1794" w:type="dxa"/>
            <w:tcBorders/>
            <w:shd w:fill="auto" w:val="clear"/>
          </w:tcPr>
          <w:p>
            <w:pPr>
              <w:pStyle w:val="Tabelindhold"/>
              <w:rPr>
                <w:rFonts w:ascii="Verdana" w:hAnsi="Verdana" w:cs="Verdana"/>
              </w:rPr>
            </w:pPr>
            <w:r>
              <w:rPr>
                <w:rFonts w:cs="Verdana" w:ascii="Verdana" w:hAnsi="Verdana"/>
              </w:rPr>
              <w:t>ARROW -DOWN</w:t>
            </w:r>
          </w:p>
        </w:tc>
        <w:tc>
          <w:tcPr>
            <w:tcW w:w="7160"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794" w:type="dxa"/>
            <w:tcBorders/>
            <w:shd w:fill="auto" w:val="clear"/>
          </w:tcPr>
          <w:p>
            <w:pPr>
              <w:pStyle w:val="Tabelindhold"/>
              <w:rPr>
                <w:rFonts w:ascii="Verdana" w:hAnsi="Verdana" w:cs="Verdana"/>
              </w:rPr>
            </w:pPr>
            <w:r>
              <w:rPr>
                <w:rFonts w:cs="Verdana" w:ascii="Verdana" w:hAnsi="Verdana"/>
              </w:rPr>
              <w:t>RIGHT</w:t>
            </w:r>
          </w:p>
        </w:tc>
        <w:tc>
          <w:tcPr>
            <w:tcW w:w="7160" w:type="dxa"/>
            <w:tcBorders/>
            <w:shd w:fill="auto" w:val="clear"/>
          </w:tcPr>
          <w:p>
            <w:pPr>
              <w:pStyle w:val="Tabelindhold"/>
              <w:rPr>
                <w:rFonts w:ascii="Verdana" w:hAnsi="Verdana" w:cs="Verdana"/>
              </w:rPr>
            </w:pPr>
            <w:r>
              <w:rPr>
                <w:rFonts w:cs="Verdana" w:ascii="Verdana" w:hAnsi="Verdana"/>
              </w:rPr>
              <w:t>Maximize the tree view</w:t>
            </w:r>
          </w:p>
        </w:tc>
      </w:tr>
      <w:tr>
        <w:trPr/>
        <w:tc>
          <w:tcPr>
            <w:tcW w:w="1794" w:type="dxa"/>
            <w:tcBorders/>
            <w:shd w:fill="auto" w:val="clear"/>
          </w:tcPr>
          <w:p>
            <w:pPr>
              <w:pStyle w:val="Tabelindhold"/>
              <w:rPr>
                <w:rFonts w:ascii="Verdana" w:hAnsi="Verdana" w:cs="Verdana"/>
              </w:rPr>
            </w:pPr>
            <w:r>
              <w:rPr>
                <w:rFonts w:cs="Verdana" w:ascii="Verdana" w:hAnsi="Verdana"/>
              </w:rPr>
              <w:t>LEFT</w:t>
            </w:r>
          </w:p>
        </w:tc>
        <w:tc>
          <w:tcPr>
            <w:tcW w:w="7160" w:type="dxa"/>
            <w:tcBorders/>
            <w:shd w:fill="auto" w:val="clear"/>
          </w:tcPr>
          <w:p>
            <w:pPr>
              <w:pStyle w:val="Tabelindhold"/>
              <w:rPr/>
            </w:pPr>
            <w:r>
              <w:rPr>
                <w:rFonts w:cs="Verdana" w:ascii="Verdana" w:hAnsi="Verdana"/>
              </w:rPr>
              <w:t>Restore the tree view</w:t>
            </w:r>
          </w:p>
        </w:tc>
      </w:tr>
      <w:tr>
        <w:trPr/>
        <w:tc>
          <w:tcPr>
            <w:tcW w:w="1794" w:type="dxa"/>
            <w:tcBorders/>
            <w:shd w:fill="auto" w:val="clear"/>
          </w:tcPr>
          <w:p>
            <w:pPr>
              <w:pStyle w:val="Tabelindhold"/>
              <w:rPr>
                <w:rFonts w:ascii="Verdana" w:hAnsi="Verdana" w:cs="Verdana"/>
              </w:rPr>
            </w:pPr>
            <w:r>
              <w:rPr>
                <w:rFonts w:cs="Verdana" w:ascii="Verdana" w:hAnsi="Verdana"/>
              </w:rPr>
              <w:t>CONTROL+0</w:t>
            </w:r>
          </w:p>
        </w:tc>
        <w:tc>
          <w:tcPr>
            <w:tcW w:w="7160"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794" w:type="dxa"/>
            <w:tcBorders/>
            <w:shd w:fill="auto" w:val="clear"/>
          </w:tcPr>
          <w:p>
            <w:pPr>
              <w:pStyle w:val="Tabelindhold"/>
              <w:rPr>
                <w:rFonts w:ascii="Verdana" w:hAnsi="Verdana" w:cs="Verdana"/>
              </w:rPr>
            </w:pPr>
            <w:r>
              <w:rPr>
                <w:rFonts w:cs="Verdana" w:ascii="Verdana" w:hAnsi="Verdana"/>
              </w:rPr>
              <w:t>CONTROL+1</w:t>
            </w:r>
          </w:p>
        </w:tc>
        <w:tc>
          <w:tcPr>
            <w:tcW w:w="7160"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Note Filter and turning the individual settings on and off, you can decide in detail what appears in the Note List.</w:t>
      </w:r>
    </w:p>
    <w:p>
      <w:pPr>
        <w:pStyle w:val="Normal"/>
        <w:rPr>
          <w:rFonts w:ascii="Verdana" w:hAnsi="Verdana" w:cs="Verdana"/>
        </w:rPr>
      </w:pPr>
      <w:r>
        <w:rPr>
          <w:rFonts w:cs="Verdana" w:ascii="Verdana" w:hAnsi="Verdana"/>
        </w:rPr>
        <w:t>The note filter has 3 inputs on the upper level:</w:t>
      </w:r>
    </w:p>
    <w:tbl>
      <w:tblPr>
        <w:tblW w:w="9645" w:type="dxa"/>
        <w:jc w:val="left"/>
        <w:tblInd w:w="0" w:type="dxa"/>
        <w:tblCellMar>
          <w:top w:w="55" w:type="dxa"/>
          <w:left w:w="55" w:type="dxa"/>
          <w:bottom w:w="55" w:type="dxa"/>
          <w:right w:w="55" w:type="dxa"/>
        </w:tblCellMar>
      </w:tblPr>
      <w:tblGrid>
        <w:gridCol w:w="2203"/>
        <w:gridCol w:w="7441"/>
      </w:tblGrid>
      <w:tr>
        <w:trPr/>
        <w:tc>
          <w:tcPr>
            <w:tcW w:w="2203" w:type="dxa"/>
            <w:tcBorders/>
            <w:shd w:fill="auto" w:val="clear"/>
          </w:tcPr>
          <w:p>
            <w:pPr>
              <w:pStyle w:val="Tabelindhold"/>
              <w:rPr/>
            </w:pPr>
            <w:r>
              <w:rPr>
                <w:rFonts w:cs="Verdana" w:ascii="Verdana" w:hAnsi="Verdana"/>
              </w:rPr>
              <w:t>Name</w:t>
            </w:r>
          </w:p>
        </w:tc>
        <w:tc>
          <w:tcPr>
            <w:tcW w:w="7441" w:type="dxa"/>
            <w:tcBorders/>
            <w:shd w:fill="auto" w:val="clear"/>
          </w:tcPr>
          <w:p>
            <w:pPr>
              <w:pStyle w:val="Tabelindhold"/>
              <w:rPr>
                <w:rFonts w:ascii="Verdana" w:hAnsi="Verdana" w:cs="Verdana"/>
              </w:rPr>
            </w:pPr>
            <w:r>
              <w:rPr>
                <w:rFonts w:cs="Verdana" w:ascii="Verdana" w:hAnsi="Verdana"/>
              </w:rPr>
              <w:t>Function</w:t>
            </w:r>
          </w:p>
        </w:tc>
      </w:tr>
      <w:tr>
        <w:trPr/>
        <w:tc>
          <w:tcPr>
            <w:tcW w:w="2203" w:type="dxa"/>
            <w:tcBorders/>
            <w:shd w:fill="auto" w:val="clear"/>
          </w:tcPr>
          <w:p>
            <w:pPr>
              <w:pStyle w:val="Tabelindhold"/>
              <w:rPr/>
            </w:pPr>
            <w:r>
              <w:rPr>
                <w:rFonts w:cs="Verdana" w:ascii="Verdana" w:hAnsi="Verdana"/>
              </w:rPr>
              <w:t>Music playback</w:t>
            </w:r>
          </w:p>
        </w:tc>
        <w:tc>
          <w:tcPr>
            <w:tcW w:w="7441"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2203" w:type="dxa"/>
            <w:tcBorders/>
            <w:shd w:fill="auto" w:val="clear"/>
          </w:tcPr>
          <w:p>
            <w:pPr>
              <w:pStyle w:val="Tabelindhold"/>
              <w:rPr/>
            </w:pPr>
            <w:r>
              <w:rPr>
                <w:rFonts w:cs="Verdana" w:ascii="Verdana" w:hAnsi="Verdana"/>
              </w:rPr>
              <w:t>Text display</w:t>
            </w:r>
          </w:p>
        </w:tc>
        <w:tc>
          <w:tcPr>
            <w:tcW w:w="7441"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2203" w:type="dxa"/>
            <w:tcBorders/>
            <w:shd w:fill="auto" w:val="clear"/>
          </w:tcPr>
          <w:p>
            <w:pPr>
              <w:pStyle w:val="Tabelindhold"/>
              <w:rPr/>
            </w:pPr>
            <w:r>
              <w:rPr>
                <w:rFonts w:cs="Verdana" w:ascii="Verdana" w:hAnsi="Verdana"/>
              </w:rPr>
              <w:t>Braille Music</w:t>
            </w:r>
          </w:p>
        </w:tc>
        <w:tc>
          <w:tcPr>
            <w:tcW w:w="7441" w:type="dxa"/>
            <w:tcBorders/>
            <w:shd w:fill="auto" w:val="clear"/>
          </w:tcPr>
          <w:p>
            <w:pPr>
              <w:pStyle w:val="Tabelindhold"/>
              <w:rPr/>
            </w:pPr>
            <w:r>
              <w:rPr>
                <w:rFonts w:cs="Verdana" w:ascii="Verdana" w:hAnsi="Verdana"/>
              </w:rPr>
              <w:t>Here the user selects which parts of the MusicXml file to be displayed in Braille Music on the PC screen and printed in Braille Music on the connected Braille display.</w:t>
            </w:r>
          </w:p>
        </w:tc>
      </w:tr>
    </w:tbl>
    <w:p>
      <w:pPr>
        <w:pStyle w:val="Normal"/>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rFonts w:ascii="Verdana" w:hAnsi="Verdana"/>
          <w:sz w:val="24"/>
          <w:szCs w:val="24"/>
        </w:rPr>
      </w:pPr>
      <w:r>
        <w:rPr>
          <w:rFonts w:cs="Verdana" w:ascii="Verdana" w:hAnsi="Verdana"/>
          <w:sz w:val="24"/>
          <w:szCs w:val="24"/>
        </w:rPr>
        <w:t>For example, under "Text View", you c</w:t>
      </w:r>
      <w:r>
        <w:rPr>
          <w:rFonts w:ascii="Verdana" w:hAnsi="Verdana"/>
          <w:sz w:val="24"/>
          <w:szCs w:val="24"/>
        </w:rPr>
        <w:t>an select and disable the following details:</w:t>
      </w:r>
    </w:p>
    <w:tbl>
      <w:tblPr>
        <w:tblW w:w="8955" w:type="dxa"/>
        <w:jc w:val="left"/>
        <w:tblInd w:w="0" w:type="dxa"/>
        <w:tblCellMar>
          <w:top w:w="55" w:type="dxa"/>
          <w:left w:w="55" w:type="dxa"/>
          <w:bottom w:w="55" w:type="dxa"/>
          <w:right w:w="55" w:type="dxa"/>
        </w:tblCellMar>
      </w:tblPr>
      <w:tblGrid>
        <w:gridCol w:w="2262"/>
        <w:gridCol w:w="6692"/>
      </w:tblGrid>
      <w:tr>
        <w:trPr>
          <w:tblHeader w:val="true"/>
        </w:trPr>
        <w:tc>
          <w:tcPr>
            <w:tcW w:w="2262"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6692"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2262" w:type="dxa"/>
            <w:tcBorders/>
            <w:shd w:fill="auto" w:val="clear"/>
          </w:tcPr>
          <w:p>
            <w:pPr>
              <w:pStyle w:val="Tabelindhold"/>
              <w:keepNext w:val="true"/>
              <w:rPr>
                <w:rFonts w:ascii="Verdana" w:hAnsi="Verdana" w:cs="Verdana"/>
              </w:rPr>
            </w:pPr>
            <w:r>
              <w:rPr>
                <w:rFonts w:cs="Verdana" w:ascii="Verdana" w:hAnsi="Verdana"/>
              </w:rPr>
              <w:t>Measure number</w:t>
            </w:r>
          </w:p>
        </w:tc>
        <w:tc>
          <w:tcPr>
            <w:tcW w:w="6692"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2262" w:type="dxa"/>
            <w:tcBorders/>
            <w:shd w:fill="auto" w:val="clear"/>
          </w:tcPr>
          <w:p>
            <w:pPr>
              <w:pStyle w:val="Tabelindhold"/>
              <w:keepNext w:val="true"/>
              <w:rPr/>
            </w:pPr>
            <w:r>
              <w:rPr>
                <w:rFonts w:cs="Verdana" w:ascii="Verdana" w:hAnsi="Verdana"/>
              </w:rPr>
              <w:t>Chords symbols</w:t>
            </w:r>
          </w:p>
        </w:tc>
        <w:tc>
          <w:tcPr>
            <w:tcW w:w="6692"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2262" w:type="dxa"/>
            <w:tcBorders/>
            <w:shd w:fill="auto" w:val="clear"/>
          </w:tcPr>
          <w:p>
            <w:pPr>
              <w:pStyle w:val="Tabelindhold"/>
              <w:keepNext w:val="true"/>
              <w:rPr>
                <w:rFonts w:ascii="Verdana" w:hAnsi="Verdana" w:cs="Verdana"/>
              </w:rPr>
            </w:pPr>
            <w:r>
              <w:rPr>
                <w:rFonts w:cs="Verdana" w:ascii="Verdana" w:hAnsi="Verdana"/>
              </w:rPr>
              <w:t>Notes</w:t>
            </w:r>
          </w:p>
        </w:tc>
        <w:tc>
          <w:tcPr>
            <w:tcW w:w="6692" w:type="dxa"/>
            <w:tcBorders/>
            <w:shd w:fill="auto" w:val="clear"/>
          </w:tcPr>
          <w:p>
            <w:pPr>
              <w:pStyle w:val="Tabelindhold"/>
              <w:rPr/>
            </w:pPr>
            <w:r>
              <w:rPr>
                <w:rFonts w:cs="Verdana" w:ascii="Verdana" w:hAnsi="Verdana"/>
              </w:rPr>
              <w:t>Note name including the sign: "C", "C#" or "Db"</w:t>
            </w:r>
          </w:p>
        </w:tc>
      </w:tr>
      <w:tr>
        <w:trPr/>
        <w:tc>
          <w:tcPr>
            <w:tcW w:w="2262" w:type="dxa"/>
            <w:tcBorders/>
            <w:shd w:fill="auto" w:val="clear"/>
          </w:tcPr>
          <w:p>
            <w:pPr>
              <w:pStyle w:val="Tabelindhold"/>
              <w:keepNext w:val="true"/>
              <w:rPr>
                <w:rFonts w:ascii="Verdana" w:hAnsi="Verdana" w:cs="Verdana"/>
              </w:rPr>
            </w:pPr>
            <w:r>
              <w:rPr>
                <w:rFonts w:cs="Verdana" w:ascii="Verdana" w:hAnsi="Verdana"/>
              </w:rPr>
              <w:t>Octave</w:t>
            </w:r>
          </w:p>
        </w:tc>
        <w:tc>
          <w:tcPr>
            <w:tcW w:w="6692"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2262" w:type="dxa"/>
            <w:tcBorders/>
            <w:shd w:fill="auto" w:val="clear"/>
          </w:tcPr>
          <w:p>
            <w:pPr>
              <w:pStyle w:val="Tabelindhold"/>
              <w:keepNext w:val="true"/>
              <w:rPr/>
            </w:pPr>
            <w:r>
              <w:rPr>
                <w:rFonts w:cs="Verdana" w:ascii="Verdana" w:hAnsi="Verdana"/>
              </w:rPr>
              <w:t>Note values</w:t>
            </w:r>
          </w:p>
        </w:tc>
        <w:tc>
          <w:tcPr>
            <w:tcW w:w="6692"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2262" w:type="dxa"/>
            <w:tcBorders/>
            <w:shd w:fill="auto" w:val="clear"/>
          </w:tcPr>
          <w:p>
            <w:pPr>
              <w:pStyle w:val="Tabelindhold"/>
              <w:keepNext w:val="true"/>
              <w:rPr>
                <w:rFonts w:ascii="Verdana" w:hAnsi="Verdana" w:cs="Verdana"/>
              </w:rPr>
            </w:pPr>
            <w:r>
              <w:rPr>
                <w:rFonts w:cs="Verdana" w:ascii="Verdana" w:hAnsi="Verdana"/>
              </w:rPr>
              <w:t>Notices</w:t>
            </w:r>
          </w:p>
        </w:tc>
        <w:tc>
          <w:tcPr>
            <w:tcW w:w="6692"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2262" w:type="dxa"/>
            <w:tcBorders/>
            <w:shd w:fill="auto" w:val="clear"/>
          </w:tcPr>
          <w:p>
            <w:pPr>
              <w:pStyle w:val="Tabelindhold"/>
              <w:keepNext w:val="true"/>
              <w:rPr/>
            </w:pPr>
            <w:r>
              <w:rPr>
                <w:rFonts w:cs="Verdana" w:ascii="Verdana" w:hAnsi="Verdana"/>
              </w:rPr>
              <w:t>Text</w:t>
            </w:r>
          </w:p>
        </w:tc>
        <w:tc>
          <w:tcPr>
            <w:tcW w:w="6692"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2262" w:type="dxa"/>
            <w:tcBorders/>
            <w:shd w:fill="auto" w:val="clear"/>
          </w:tcPr>
          <w:p>
            <w:pPr>
              <w:pStyle w:val="Tabelindhold"/>
              <w:rPr>
                <w:rFonts w:ascii="Verdana" w:hAnsi="Verdana" w:cs="Verdana"/>
              </w:rPr>
            </w:pPr>
            <w:r>
              <w:rPr>
                <w:rFonts w:cs="Verdana" w:ascii="Verdana" w:hAnsi="Verdana"/>
              </w:rPr>
              <w:t>Meta information</w:t>
            </w:r>
          </w:p>
        </w:tc>
        <w:tc>
          <w:tcPr>
            <w:tcW w:w="6692"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rFonts w:ascii="Verdana" w:hAnsi="Verdana" w:cs="Verdana"/>
        </w:rPr>
      </w:pPr>
      <w:r>
        <w:rPr>
          <w:rFonts w:cs="Verdana" w:ascii="Verdana" w:hAnsi="Verdana"/>
        </w:rPr>
      </w:r>
    </w:p>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Note Filter is as mentioned using the arrow keys - in exactly the same way as in JAWS settings. Each setting is switched on and off by pressing the spacebar.</w:t>
      </w:r>
    </w:p>
    <w:p>
      <w:pPr>
        <w:pStyle w:val="Normal"/>
        <w:rPr/>
      </w:pPr>
      <w:r>
        <w:rPr>
          <w:rFonts w:cs="Verdana" w:ascii="Verdana" w:hAnsi="Verdana"/>
        </w:rPr>
        <w:t>In addition, as mentioned above, you can turn the same part on or off in all 3 branches of the note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3" w:name="__RefHeading___Toc531086869"/>
      <w:bookmarkEnd w:id="13"/>
      <w:r>
        <w:rPr>
          <w:rFonts w:ascii="Verdana" w:hAnsi="Verdana"/>
          <w:i w:val="false"/>
          <w:iCs w:val="false"/>
        </w:rPr>
        <w:t>The Status Bar</w:t>
      </w:r>
    </w:p>
    <w:p>
      <w:pPr>
        <w:pStyle w:val="Normal"/>
        <w:rPr/>
      </w:pPr>
      <w:r>
        <w:rPr/>
      </w:r>
    </w:p>
    <w:p>
      <w:pPr>
        <w:pStyle w:val="Normal"/>
        <w:rPr/>
      </w:pPr>
      <w:r>
        <w:rPr>
          <w:rFonts w:cs="Verdana" w:ascii="Verdana" w:hAnsi="Verdana"/>
        </w:rPr>
        <w:t>A large part of the information in a graphical representation of a music 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p>
    <w:p>
      <w:pPr>
        <w:pStyle w:val="Overskrift2"/>
        <w:numPr>
          <w:ilvl w:val="1"/>
          <w:numId w:val="3"/>
        </w:numPr>
        <w:rPr>
          <w:rFonts w:ascii="Verdana" w:hAnsi="Verdana"/>
          <w:i w:val="false"/>
          <w:i w:val="false"/>
          <w:iCs w:val="false"/>
        </w:rPr>
      </w:pPr>
      <w:bookmarkStart w:id="14" w:name="__RefHeading___Toc531086870"/>
      <w:bookmarkEnd w:id="14"/>
      <w:r>
        <w:rPr>
          <w:rFonts w:ascii="Verdana" w:hAnsi="Verdana"/>
          <w:i w:val="false"/>
          <w:iCs w:val="false"/>
        </w:rPr>
        <w:t>The Detail list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4"/>
        </w:numPr>
        <w:rPr>
          <w:rFonts w:ascii="Verdana" w:hAnsi="Verdana" w:cs="Verdana"/>
        </w:rPr>
      </w:pPr>
      <w:r>
        <w:rPr>
          <w:rFonts w:cs="Verdana" w:ascii="Verdana" w:hAnsi="Verdana"/>
        </w:rPr>
        <w:t>ARROW-UP or ARROW-DOWN (alone) to browse within the current details.</w:t>
      </w:r>
    </w:p>
    <w:p>
      <w:pPr>
        <w:pStyle w:val="Normal"/>
        <w:numPr>
          <w:ilvl w:val="0"/>
          <w:numId w:val="4"/>
        </w:numPr>
        <w:rPr>
          <w:rFonts w:ascii="Verdana" w:hAnsi="Verdana" w:cs="Verdana"/>
        </w:rPr>
      </w:pPr>
      <w:r>
        <w:rPr>
          <w:rFonts w:cs="Verdana" w:ascii="Verdana" w:hAnsi="Verdana"/>
        </w:rPr>
        <w:t>ARROW-UP and ARROW-DOWN combined with CONTROL to resolve int details.</w:t>
      </w:r>
    </w:p>
    <w:p>
      <w:pPr>
        <w:pStyle w:val="Normal"/>
        <w:numPr>
          <w:ilvl w:val="0"/>
          <w:numId w:val="4"/>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widowControl/>
        <w:numPr>
          <w:ilvl w:val="0"/>
          <w:numId w:val="0"/>
        </w:numPr>
        <w:spacing w:lineRule="auto" w:line="252"/>
        <w:jc w:val="left"/>
        <w:outlineLvl w:val="1"/>
        <w:rPr/>
      </w:pPr>
      <w:r>
        <w:rPr/>
      </w:r>
      <w:r>
        <w:br w:type="page"/>
      </w:r>
    </w:p>
    <w:p>
      <w:pPr>
        <w:pStyle w:val="Overskrift2"/>
        <w:numPr>
          <w:ilvl w:val="1"/>
          <w:numId w:val="3"/>
        </w:numPr>
        <w:rPr>
          <w:rFonts w:ascii="Verdana" w:hAnsi="Verdana"/>
          <w:i w:val="false"/>
          <w:i w:val="false"/>
          <w:iCs w:val="false"/>
        </w:rPr>
      </w:pPr>
      <w:bookmarkStart w:id="15" w:name="__RefHeading___Toc531086871"/>
      <w:bookmarkEnd w:id="15"/>
      <w:r>
        <w:rPr>
          <w:rFonts w:ascii="Verdana" w:hAnsi="Verdana"/>
          <w:i w:val="false"/>
          <w:iCs w:val="false"/>
        </w:rPr>
        <w:t>Status details</w:t>
      </w:r>
    </w:p>
    <w:p>
      <w:pPr>
        <w:pStyle w:val="Normal"/>
        <w:rPr/>
      </w:pPr>
      <w:r>
        <w:rPr/>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3"/>
        </w:numPr>
        <w:rPr/>
      </w:pPr>
      <w:bookmarkStart w:id="16" w:name="__RefHeading___Toc531086872"/>
      <w:bookmarkEnd w:id="16"/>
      <w:r>
        <w:rPr>
          <w:rFonts w:ascii="Verdana" w:hAnsi="Verdana"/>
          <w:i w:val="false"/>
          <w:iCs w:val="false"/>
        </w:rPr>
        <w:t xml:space="preserve">Chord Symbols </w:t>
      </w:r>
    </w:p>
    <w:p>
      <w:pPr>
        <w:pStyle w:val="Normal"/>
        <w:rPr>
          <w:rFonts w:ascii="Verdana" w:hAnsi="Verdana" w:cs="Verdana"/>
          <w:i w:val="false"/>
          <w:i w:val="false"/>
          <w:iCs w:val="false"/>
        </w:rPr>
      </w:pPr>
      <w:r>
        <w:rPr>
          <w:rFonts w:cs="Verdana" w:ascii="Verdana" w:hAnsi="Verdana"/>
          <w:i w:val="false"/>
          <w:iCs w:val="false"/>
        </w:rPr>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p>
    <w:p>
      <w:pPr>
        <w:pStyle w:val="Overskrift2"/>
        <w:numPr>
          <w:ilvl w:val="1"/>
          <w:numId w:val="3"/>
        </w:numPr>
        <w:rPr>
          <w:rFonts w:ascii="Verdana" w:hAnsi="Verdana"/>
          <w:i w:val="false"/>
          <w:i w:val="false"/>
          <w:iCs w:val="false"/>
        </w:rPr>
      </w:pPr>
      <w:bookmarkStart w:id="17" w:name="__RefHeading___Toc531086873"/>
      <w:bookmarkEnd w:id="17"/>
      <w:r>
        <w:rPr>
          <w:rFonts w:ascii="Verdana" w:hAnsi="Verdana"/>
          <w:i w:val="false"/>
          <w:iCs w:val="false"/>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widowControl/>
        <w:numPr>
          <w:ilvl w:val="0"/>
          <w:numId w:val="0"/>
        </w:numPr>
        <w:spacing w:lineRule="auto" w:line="252"/>
        <w:jc w:val="left"/>
        <w:outlineLvl w:val="1"/>
        <w:rPr>
          <w:rFonts w:ascii="Verdana" w:hAnsi="Verdana"/>
          <w:i w:val="false"/>
          <w:i w:val="false"/>
          <w:iCs w:val="false"/>
        </w:rPr>
      </w:pPr>
      <w:bookmarkStart w:id="18" w:name="__RefHeading___Toc3654_2495907598"/>
      <w:bookmarkEnd w:id="18"/>
      <w:r>
        <w:rPr>
          <w:rFonts w:ascii="Verdana" w:hAnsi="Verdana"/>
          <w:i w:val="false"/>
          <w:iCs w:val="false"/>
        </w:rPr>
        <w:t>Single Parts</w:t>
      </w:r>
    </w:p>
    <w:p>
      <w:pPr>
        <w:pStyle w:val="Normal"/>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p>
    <w:p>
      <w:pPr>
        <w:pStyle w:val="Brdtekst"/>
        <w:rPr/>
      </w:pPr>
      <w:r>
        <w:rPr>
          <w:rFonts w:ascii="Verdana" w:hAnsi="Verdana"/>
          <w:lang w:val="da-DK"/>
        </w:rPr>
        <w:t xml:space="preserve">CONTROL + </w:t>
      </w:r>
      <w:r>
        <w:rPr>
          <w:rFonts w:ascii="Verdana" w:hAnsi="Verdana"/>
          <w:lang w:val="da-DK"/>
        </w:rPr>
        <w:t>ARROW</w:t>
      </w:r>
      <w:r>
        <w:rPr>
          <w:rFonts w:ascii="Verdana" w:hAnsi="Verdana"/>
        </w:rPr>
        <w:t>-</w:t>
      </w:r>
      <w:r>
        <w:rPr>
          <w:rFonts w:ascii="Verdana" w:hAnsi="Verdana"/>
        </w:rPr>
        <w:t>DOWN</w:t>
      </w:r>
      <w:r>
        <w:rPr>
          <w:rFonts w:ascii="Verdana" w:hAnsi="Verdana"/>
        </w:rPr>
        <w:t xml:space="preserve"> splits the line i the note list i single parts, starting by the first part..</w:t>
      </w:r>
    </w:p>
    <w:p>
      <w:pPr>
        <w:pStyle w:val="Brdtekst"/>
        <w:rPr/>
      </w:pPr>
      <w:r>
        <w:rPr>
          <w:rFonts w:ascii="Verdana" w:hAnsi="Verdana"/>
          <w:lang w:val="da-DK"/>
        </w:rPr>
        <w:t xml:space="preserve">CONTROL + </w:t>
      </w:r>
      <w:r>
        <w:rPr>
          <w:rFonts w:ascii="Verdana" w:hAnsi="Verdana"/>
          <w:lang w:val="da-DK"/>
        </w:rPr>
        <w:t>ARROW</w:t>
      </w:r>
      <w:r>
        <w:rPr>
          <w:rFonts w:ascii="Verdana" w:hAnsi="Verdana"/>
        </w:rPr>
        <w:t>-</w:t>
      </w:r>
      <w:r>
        <w:rPr>
          <w:rFonts w:ascii="Verdana" w:hAnsi="Verdana"/>
        </w:rPr>
        <w:t>UP</w:t>
      </w:r>
      <w:r>
        <w:rPr>
          <w:rFonts w:ascii="Verdana" w:hAnsi="Verdana"/>
        </w:rPr>
        <w:t xml:space="preserve"> stlits the line in the note list in single parts, starting by the last part.</w:t>
      </w:r>
    </w:p>
    <w:p>
      <w:pPr>
        <w:pStyle w:val="Brdtekst"/>
        <w:rPr>
          <w:rFonts w:ascii="Verdana" w:hAnsi="Verdana"/>
        </w:rPr>
      </w:pPr>
      <w:r>
        <w:rPr>
          <w:rFonts w:ascii="Verdana" w:hAnsi="Verdana"/>
        </w:rPr>
        <w:t>The user can then continue browsing in the notes by ARROW-UP and ARROW-DOWN or return by ESC.</w:t>
      </w:r>
    </w:p>
    <w:p>
      <w:pPr>
        <w:pStyle w:val="Brdtekst"/>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r>
        <w:br w:type="page"/>
      </w:r>
    </w:p>
    <w:p>
      <w:pPr>
        <w:pStyle w:val="Overskrift2"/>
        <w:numPr>
          <w:ilvl w:val="1"/>
          <w:numId w:val="3"/>
        </w:numPr>
        <w:rPr>
          <w:rFonts w:ascii="Verdana" w:hAnsi="Verdana"/>
          <w:i w:val="false"/>
          <w:i w:val="false"/>
          <w:iCs w:val="false"/>
        </w:rPr>
      </w:pPr>
      <w:bookmarkStart w:id="19" w:name="__RefHeading___Toc531086874"/>
      <w:bookmarkEnd w:id="19"/>
      <w:r>
        <w:rPr>
          <w:rFonts w:ascii="Verdana" w:hAnsi="Verdana"/>
          <w:i w:val="false"/>
          <w:iCs w:val="false"/>
        </w:rPr>
        <w:t>Single notes for a selected part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widowControl/>
        <w:numPr>
          <w:ilvl w:val="0"/>
          <w:numId w:val="0"/>
        </w:numPr>
        <w:spacing w:lineRule="auto" w:line="252"/>
        <w:jc w:val="left"/>
        <w:outlineLvl w:val="0"/>
        <w:rPr/>
      </w:pPr>
      <w:r>
        <w:rPr/>
      </w:r>
      <w:r>
        <w:br w:type="page"/>
      </w:r>
    </w:p>
    <w:p>
      <w:pPr>
        <w:pStyle w:val="Overskrift1"/>
        <w:numPr>
          <w:ilvl w:val="0"/>
          <w:numId w:val="3"/>
        </w:numPr>
        <w:rPr>
          <w:rFonts w:ascii="Verdana" w:hAnsi="Verdana"/>
        </w:rPr>
      </w:pPr>
      <w:bookmarkStart w:id="20" w:name="__RefHeading___Toc531086875"/>
      <w:bookmarkEnd w:id="20"/>
      <w:r>
        <w:rPr>
          <w:rFonts w:ascii="Verdana" w:hAnsi="Verdana"/>
        </w:rPr>
        <w:t>Importing scores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rFonts w:ascii="Verdana" w:hAnsi="Verdana" w:cs="Verdana"/>
        </w:rPr>
      </w:pPr>
      <w:r>
        <w:rPr>
          <w:rFonts w:cs="Verdana" w:ascii="Verdana" w:hAnsi="Verdana"/>
        </w:rPr>
        <w:t>Note that there is an option for "Import Today's Transfers", namely "Import Transfers", which allows for details in detail to choose which files to import.</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1" w:name="__RefHeading___Toc531086876"/>
      <w:bookmarkEnd w:id="21"/>
      <w:r>
        <w:rPr>
          <w:rFonts w:ascii="Verdana" w:hAnsi="Verdana"/>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IBOS MusicXmlReader has for a long time supported showing the contents of each line in the note list in Braille Music representation.</w:t>
      </w:r>
    </w:p>
    <w:p>
      <w:pPr>
        <w:pStyle w:val="Normal"/>
        <w:rPr/>
      </w:pPr>
      <w:r>
        <w:rPr>
          <w:rFonts w:cs="Verdana" w:ascii="Verdana" w:hAnsi="Verdana"/>
        </w:rPr>
        <w:t>Starting with version 4.0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t>Export as Braille Music can be done in a large number of various ways, dependent of the user’s needs. The export is controlled by the parameters</w:t>
      </w:r>
    </w:p>
    <w:p>
      <w:pPr>
        <w:pStyle w:val="Normal"/>
        <w:rPr>
          <w:rFonts w:ascii="Verdana" w:hAnsi="Verdana" w:cs="Verdana"/>
        </w:rPr>
      </w:pPr>
      <w:r>
        <w:rPr>
          <w:rFonts w:cs="Verdana" w:ascii="Verdana" w:hAnsi="Verdana"/>
        </w:rPr>
        <w:t>“</w:t>
      </w:r>
      <w:r>
        <w:rPr>
          <w:rFonts w:cs="Verdana" w:ascii="Verdana" w:hAnsi="Verdana"/>
        </w:rPr>
        <w:t>Layout”,  “File format”,  “Braille device type” and “Physical dimensions”.</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These parameters are described in the following text:</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2" w:name="__RefHeading___Toc5151_3482840894"/>
      <w:bookmarkEnd w:id="22"/>
      <w:r>
        <w:rPr>
          <w:rFonts w:ascii="Verdana" w:hAnsi="Verdana"/>
          <w:i w:val="false"/>
          <w:iCs w:val="false"/>
        </w:rPr>
        <w:t>Braille Music export concepts</w:t>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3" w:name="__RefHeading___Toc5153_3482840894"/>
      <w:bookmarkEnd w:id="23"/>
      <w:r>
        <w:rPr>
          <w:rFonts w:ascii="Verdana" w:hAnsi="Verdana"/>
          <w:sz w:val="28"/>
          <w:szCs w:val="28"/>
        </w:rPr>
        <w:t>Layout</w:t>
      </w:r>
    </w:p>
    <w:p>
      <w:pPr>
        <w:pStyle w:val="Normal"/>
        <w:rPr/>
      </w:pPr>
      <w:r>
        <w:rPr/>
        <w:t xml:space="preserve">The layout describes the overall rules for the logic contents of the exported file:  </w:t>
      </w:r>
    </w:p>
    <w:p>
      <w:pPr>
        <w:pStyle w:val="Normal"/>
        <w:rPr/>
      </w:pPr>
      <w:r>
        <w:rPr/>
        <w:t>Version 4.0 supports the following layouts:</w:t>
      </w:r>
    </w:p>
    <w:tbl>
      <w:tblPr>
        <w:tblW w:w="9026" w:type="dxa"/>
        <w:jc w:val="left"/>
        <w:tblInd w:w="0" w:type="dxa"/>
        <w:tblCellMar>
          <w:top w:w="55" w:type="dxa"/>
          <w:left w:w="55" w:type="dxa"/>
          <w:bottom w:w="55" w:type="dxa"/>
          <w:right w:w="55" w:type="dxa"/>
        </w:tblCellMar>
      </w:tblPr>
      <w:tblGrid>
        <w:gridCol w:w="3464"/>
        <w:gridCol w:w="5561"/>
      </w:tblGrid>
      <w:tr>
        <w:trPr/>
        <w:tc>
          <w:tcPr>
            <w:tcW w:w="346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IBOS MusicXmlReader Layout”</w:t>
            </w:r>
          </w:p>
        </w:tc>
        <w:tc>
          <w:tcPr>
            <w:tcW w:w="556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Reflects the layout of the IBOS MusicXmlReader NoteList by showing one line of Music Braille for each beat in the music</w:t>
            </w:r>
          </w:p>
        </w:tc>
      </w:tr>
      <w:tr>
        <w:trPr/>
        <w:tc>
          <w:tcPr>
            <w:tcW w:w="346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BANA 2015 layout”</w:t>
            </w:r>
          </w:p>
        </w:tc>
        <w:tc>
          <w:tcPr>
            <w:tcW w:w="556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Follows the rules in “Music Braille Code 2015” from “Braille Authority of North America” and implements interval notation and In-Accord notation.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If the need arises IBOS MusicXmlReader can relatively easy be enhanced by implementing other layouts, for instance a mix of Music Braille and lyrics. </w:t>
      </w:r>
    </w:p>
    <w:p>
      <w:pPr>
        <w:pStyle w:val="Overskrift3"/>
        <w:numPr>
          <w:ilvl w:val="2"/>
          <w:numId w:val="2"/>
        </w:numPr>
        <w:rPr>
          <w:rFonts w:ascii="Verdana" w:hAnsi="Verdana"/>
          <w:sz w:val="28"/>
          <w:szCs w:val="28"/>
        </w:rPr>
      </w:pPr>
      <w:bookmarkStart w:id="24" w:name="__RefHeading___Toc5155_3482840894"/>
      <w:bookmarkEnd w:id="24"/>
      <w:r>
        <w:rPr>
          <w:rFonts w:ascii="Verdana" w:hAnsi="Verdana"/>
          <w:sz w:val="28"/>
          <w:szCs w:val="28"/>
        </w:rPr>
        <w:t>File format</w:t>
      </w:r>
    </w:p>
    <w:p>
      <w:pPr>
        <w:pStyle w:val="Normal"/>
        <w:rPr>
          <w:rFonts w:ascii="Verdana" w:hAnsi="Verdana" w:cs="Verdana"/>
        </w:rPr>
      </w:pPr>
      <w:r>
        <w:rPr>
          <w:rFonts w:cs="Verdana" w:ascii="Verdana" w:hAnsi="Verdana"/>
        </w:rPr>
        <w:t>The file format represents the internal representation of each Braille character</w:t>
      </w:r>
    </w:p>
    <w:p>
      <w:pPr>
        <w:pStyle w:val="Normal"/>
        <w:rPr>
          <w:rFonts w:ascii="Verdana" w:hAnsi="Verdana" w:cs="Verdana"/>
        </w:rPr>
      </w:pPr>
      <w:r>
        <w:rPr>
          <w:rFonts w:cs="Verdana" w:ascii="Verdana" w:hAnsi="Verdana"/>
        </w:rPr>
        <w:t>Version 4.0 supports “ASCII”, “OctoBraille 1252” and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5" w:name="__RefHeading___Toc5157_3482840894"/>
      <w:bookmarkEnd w:id="25"/>
      <w:r>
        <w:rPr>
          <w:rFonts w:ascii="Verdana" w:hAnsi="Verdana"/>
          <w:sz w:val="28"/>
          <w:szCs w:val="28"/>
        </w:rPr>
        <w:t>Braille device type</w:t>
      </w:r>
    </w:p>
    <w:p>
      <w:pPr>
        <w:pStyle w:val="Normal"/>
        <w:rPr/>
      </w:pPr>
      <w:r>
        <w:rPr>
          <w:rFonts w:cs="Verdana" w:ascii="Verdana" w:hAnsi="Verdana"/>
        </w:rPr>
        <w:t>Version 4.0 supports “Embosser”, “Notetaker” and “Universal Braille device”</w:t>
      </w:r>
    </w:p>
    <w:p>
      <w:pPr>
        <w:pStyle w:val="Overskrift3"/>
        <w:numPr>
          <w:ilvl w:val="2"/>
          <w:numId w:val="2"/>
        </w:numPr>
        <w:rPr>
          <w:rFonts w:ascii="Verdana" w:hAnsi="Verdana"/>
          <w:sz w:val="28"/>
          <w:szCs w:val="28"/>
        </w:rPr>
      </w:pPr>
      <w:bookmarkStart w:id="26" w:name="__RefHeading___Toc5159_3482840894"/>
      <w:bookmarkEnd w:id="26"/>
      <w:r>
        <w:rPr>
          <w:rFonts w:ascii="Verdana" w:hAnsi="Verdana"/>
          <w:sz w:val="28"/>
          <w:szCs w:val="28"/>
        </w:rPr>
        <w:t>Physical Dimensions</w:t>
      </w:r>
    </w:p>
    <w:p>
      <w:pPr>
        <w:pStyle w:val="Normal"/>
        <w:rPr/>
      </w:pPr>
      <w:r>
        <w:rPr>
          <w:rFonts w:cs="Verdana" w:ascii="Verdana" w:hAnsi="Verdana"/>
        </w:rPr>
        <w:t>Version 4.0 supports page width and page height.</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27" w:name="__RefHeading___Toc5161_3482840894"/>
      <w:bookmarkEnd w:id="27"/>
      <w:r>
        <w:rPr>
          <w:rFonts w:ascii="Verdana" w:hAnsi="Verdana"/>
          <w:sz w:val="32"/>
          <w:szCs w:val="32"/>
        </w:rPr>
        <w:t>Profiles</w:t>
      </w:r>
    </w:p>
    <w:p>
      <w:pPr>
        <w:pStyle w:val="Normal"/>
        <w:rPr>
          <w:rFonts w:ascii="Verdana" w:hAnsi="Verdana" w:cs="Verdana"/>
        </w:rPr>
      </w:pPr>
      <w:r>
        <w:rPr>
          <w:rFonts w:cs="Verdana" w:ascii="Verdana" w:hAnsi="Verdana"/>
        </w:rPr>
      </w:r>
    </w:p>
    <w:p>
      <w:pPr>
        <w:pStyle w:val="Normal"/>
        <w:rPr/>
      </w:pPr>
      <w:r>
        <w:rPr>
          <w:rFonts w:cs="Verdana" w:ascii="Verdana" w:hAnsi="Verdana"/>
        </w:rPr>
        <w:t>To assist the user in controlling these many parameters, IBOS MusicXmlReader defines 3 “Profile” which are all initialized to default values.</w:t>
      </w:r>
    </w:p>
    <w:p>
      <w:pPr>
        <w:pStyle w:val="Normal"/>
        <w:rPr/>
      </w:pPr>
      <w:r>
        <w:rPr>
          <w:rFonts w:cs="Verdana" w:ascii="Verdana" w:hAnsi="Verdana"/>
        </w:rPr>
        <w:t>The 3 profiles are:</w:t>
      </w:r>
    </w:p>
    <w:tbl>
      <w:tblPr>
        <w:tblW w:w="9026" w:type="dxa"/>
        <w:jc w:val="left"/>
        <w:tblInd w:w="0" w:type="dxa"/>
        <w:tblCellMar>
          <w:top w:w="55" w:type="dxa"/>
          <w:left w:w="55" w:type="dxa"/>
          <w:bottom w:w="55" w:type="dxa"/>
          <w:right w:w="55" w:type="dxa"/>
        </w:tblCellMar>
      </w:tblPr>
      <w:tblGrid>
        <w:gridCol w:w="2605"/>
        <w:gridCol w:w="6420"/>
      </w:tblGrid>
      <w:tr>
        <w:trPr/>
        <w:tc>
          <w:tcPr>
            <w:tcW w:w="2605"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Embosser</w:t>
            </w:r>
          </w:p>
        </w:tc>
        <w:tc>
          <w:tcPr>
            <w:tcW w:w="6420"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an embosser</w:t>
            </w:r>
          </w:p>
        </w:tc>
      </w:tr>
      <w:tr>
        <w:trPr/>
        <w:tc>
          <w:tcPr>
            <w:tcW w:w="2605"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Notetaker</w:t>
            </w:r>
          </w:p>
        </w:tc>
        <w:tc>
          <w:tcPr>
            <w:tcW w:w="6420"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 notetaker</w:t>
            </w:r>
          </w:p>
        </w:tc>
      </w:tr>
      <w:tr>
        <w:trPr/>
        <w:tc>
          <w:tcPr>
            <w:tcW w:w="2605"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Universal Braille device</w:t>
            </w:r>
          </w:p>
        </w:tc>
        <w:tc>
          <w:tcPr>
            <w:tcW w:w="6420"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 be used for special devices or device settings. Can also be used if the user owns 2 different embossers or 2 different notetakers.</w:t>
            </w:r>
          </w:p>
        </w:tc>
      </w:tr>
    </w:tbl>
    <w:p>
      <w:pPr>
        <w:pStyle w:val="Normal"/>
        <w:rPr>
          <w:rFonts w:ascii="Verdana" w:hAnsi="Verdana" w:cs="Verdana"/>
        </w:rPr>
      </w:pPr>
      <w:r>
        <w:rPr>
          <w:rFonts w:cs="Verdana" w:ascii="Verdana" w:hAnsi="Verdana"/>
        </w:rPr>
      </w:r>
    </w:p>
    <w:p>
      <w:pPr>
        <w:pStyle w:val="Normal"/>
        <w:rPr/>
      </w:pPr>
      <w:r>
        <w:rPr>
          <w:rFonts w:cs="Verdana" w:ascii="Verdana" w:hAnsi="Verdana"/>
        </w:rPr>
        <w:t>Typically the default parameter values for embosser or notetaker will cover the needs of the user. Otherwise these parameters can be changed from the “Settings menu”.</w:t>
      </w:r>
    </w:p>
    <w:p>
      <w:pPr>
        <w:pStyle w:val="Normal"/>
        <w:rPr>
          <w:rFonts w:ascii="Verdana" w:hAnsi="Verdana" w:cs="Verdana"/>
        </w:rPr>
      </w:pPr>
      <w:r>
        <w:rPr>
          <w:rFonts w:cs="Verdana" w:ascii="Verdana" w:hAnsi="Verdana"/>
        </w:rPr>
      </w:r>
    </w:p>
    <w:p>
      <w:pPr>
        <w:pStyle w:val="Normal"/>
        <w:rPr/>
      </w:pPr>
      <w:r>
        <w:rPr>
          <w:rFonts w:cs="Verdana" w:ascii="Verdana" w:hAnsi="Verdana"/>
        </w:rPr>
        <w:t>During the actual Braille Music Export operation the user can specify the path of the Braille Music files generated by a standard Windows “Save as” dialogue.</w:t>
      </w:r>
    </w:p>
    <w:p>
      <w:pPr>
        <w:pStyle w:val="Normal"/>
        <w:rPr/>
      </w:pPr>
      <w:r>
        <w:rPr>
          <w:rFonts w:cs="Verdana" w:ascii="Verdana" w:hAnsi="Verdana"/>
        </w:rPr>
        <w:t>As default the Braille Music files are saved in subdirectories besides the MusicXml file, but it is also possible to save the files directly on a USB memory stick which can be directly inserted into a notetaker device.</w:t>
      </w:r>
    </w:p>
    <w:p>
      <w:pPr>
        <w:pStyle w:val="Normal"/>
        <w:rPr>
          <w:rFonts w:ascii="Verdana" w:hAnsi="Verdana" w:cs="Verdana"/>
        </w:rPr>
      </w:pPr>
      <w:r>
        <w:rPr>
          <w:rFonts w:cs="Verdana" w:ascii="Verdana" w:hAnsi="Verdana"/>
        </w:rPr>
      </w:r>
    </w:p>
    <w:p>
      <w:pPr>
        <w:pStyle w:val="Overskrift2"/>
        <w:widowControl/>
        <w:numPr>
          <w:ilvl w:val="0"/>
          <w:numId w:val="0"/>
        </w:numPr>
        <w:spacing w:lineRule="auto" w:line="252"/>
        <w:jc w:val="left"/>
        <w:outlineLvl w:val="1"/>
        <w:rPr/>
      </w:pPr>
      <w:r>
        <w:rPr/>
      </w:r>
      <w:r>
        <w:br w:type="page"/>
      </w:r>
    </w:p>
    <w:p>
      <w:pPr>
        <w:pStyle w:val="Overskrift2"/>
        <w:numPr>
          <w:ilvl w:val="1"/>
          <w:numId w:val="2"/>
        </w:numPr>
        <w:rPr>
          <w:rFonts w:ascii="Verdana" w:hAnsi="Verdana"/>
          <w:i w:val="false"/>
          <w:i w:val="false"/>
          <w:iCs w:val="false"/>
          <w:sz w:val="32"/>
          <w:szCs w:val="32"/>
        </w:rPr>
      </w:pPr>
      <w:bookmarkStart w:id="28" w:name="__RefHeading___Toc5163_3482840894"/>
      <w:bookmarkEnd w:id="28"/>
      <w:r>
        <w:rPr>
          <w:rFonts w:ascii="Verdana" w:hAnsi="Verdana"/>
          <w:i w:val="false"/>
          <w:iCs w:val="false"/>
          <w:sz w:val="32"/>
          <w:szCs w:val="32"/>
        </w:rPr>
        <w:t>IBOS MusicXmlReader layout</w:t>
      </w:r>
    </w:p>
    <w:p>
      <w:pPr>
        <w:pStyle w:val="Normal"/>
        <w:rPr>
          <w:rFonts w:ascii="Verdana" w:hAnsi="Verdana" w:cs="Verdana"/>
        </w:rPr>
      </w:pPr>
      <w:r>
        <w:rPr>
          <w:rFonts w:cs="Verdana" w:ascii="Verdana" w:hAnsi="Verdana"/>
        </w:rPr>
      </w:r>
    </w:p>
    <w:p>
      <w:pPr>
        <w:pStyle w:val="Normal"/>
        <w:rPr/>
      </w:pPr>
      <w:r>
        <w:rPr>
          <w:rFonts w:cs="Verdana" w:ascii="Verdana" w:hAnsi="Verdana"/>
        </w:rPr>
        <w:t xml:space="preserve">As mentioned IBOS MusicXmlReader layout reflects the layout in the IBOS MusicXmlReader NoteList: One line of Music Braille is generated for each beat, containing notes from all parts. Each line in the Braille Music file thus represents a single point of time in the score, for instance the second beat of measure 17. Neither interval notation nor In-Accord notation is used, so this layout is only suited for rather simple scores, </w:t>
      </w:r>
    </w:p>
    <w:p>
      <w:pPr>
        <w:pStyle w:val="Overskrift2"/>
        <w:numPr>
          <w:ilvl w:val="1"/>
          <w:numId w:val="2"/>
        </w:numPr>
        <w:rPr>
          <w:rFonts w:ascii="Verdana" w:hAnsi="Verdana"/>
          <w:i w:val="false"/>
          <w:i w:val="false"/>
          <w:iCs w:val="false"/>
          <w:sz w:val="32"/>
          <w:szCs w:val="32"/>
        </w:rPr>
      </w:pPr>
      <w:bookmarkStart w:id="29" w:name="__RefHeading___Toc5165_3482840894"/>
      <w:bookmarkEnd w:id="29"/>
      <w:r>
        <w:rPr>
          <w:rFonts w:ascii="Verdana" w:hAnsi="Verdana"/>
          <w:i w:val="false"/>
          <w:iCs w:val="false"/>
          <w:sz w:val="32"/>
          <w:szCs w:val="32"/>
        </w:rPr>
        <w:t>BANA 2015 Layout</w:t>
      </w:r>
    </w:p>
    <w:p>
      <w:pPr>
        <w:pStyle w:val="Normal"/>
        <w:rPr>
          <w:rFonts w:ascii="Verdana" w:hAnsi="Verdana" w:cs="Verdana"/>
        </w:rPr>
      </w:pPr>
      <w:r>
        <w:rPr>
          <w:rFonts w:cs="Verdana" w:ascii="Verdana" w:hAnsi="Verdana"/>
        </w:rPr>
      </w:r>
    </w:p>
    <w:p>
      <w:pPr>
        <w:pStyle w:val="Normal"/>
        <w:rPr/>
      </w:pPr>
      <w:r>
        <w:rPr>
          <w:rFonts w:cs="Verdana" w:ascii="Verdana" w:hAnsi="Verdana"/>
        </w:rPr>
        <w:t>This layout makes use of interval notation and In-Accord notation.</w:t>
      </w:r>
    </w:p>
    <w:p>
      <w:pPr>
        <w:pStyle w:val="Normal"/>
        <w:rPr/>
      </w:pPr>
      <w:r>
        <w:rPr>
          <w:rFonts w:cs="Verdana" w:ascii="Verdana" w:hAnsi="Verdana"/>
        </w:rPr>
        <w:t>Basically, one Braille Music file  generated for each part in the score. Also a “TUTTI” file is generated, containing a representation of all files in the score.</w:t>
      </w:r>
    </w:p>
    <w:p>
      <w:pPr>
        <w:pStyle w:val="Normal"/>
        <w:rPr/>
      </w:pPr>
      <w:r>
        <w:rPr>
          <w:rFonts w:cs="Verdana" w:ascii="Verdana" w:hAnsi="Verdana"/>
        </w:rPr>
        <w:t>For “SATB” (Soprano, Alto, Tenor, Bas) choir-scores the following files are also generated:</w:t>
      </w:r>
    </w:p>
    <w:p>
      <w:pPr>
        <w:pStyle w:val="Normal"/>
        <w:numPr>
          <w:ilvl w:val="0"/>
          <w:numId w:val="7"/>
        </w:numPr>
        <w:rPr/>
      </w:pPr>
      <w:r>
        <w:rPr>
          <w:rFonts w:cs="Verdana" w:ascii="Verdana" w:hAnsi="Verdana"/>
        </w:rPr>
        <w:t>An “SATB” file containing Soprano, Alto, Tenor, Bas represented from top.</w:t>
      </w:r>
    </w:p>
    <w:p>
      <w:pPr>
        <w:pStyle w:val="Normal"/>
        <w:numPr>
          <w:ilvl w:val="0"/>
          <w:numId w:val="7"/>
        </w:numPr>
        <w:rPr/>
      </w:pPr>
      <w:r>
        <w:rPr>
          <w:rFonts w:cs="Verdana" w:ascii="Verdana" w:hAnsi="Verdana"/>
        </w:rPr>
        <w:t>An “SA” file containing Soprano and Alto represented from top</w:t>
      </w:r>
    </w:p>
    <w:p>
      <w:pPr>
        <w:pStyle w:val="Normal"/>
        <w:numPr>
          <w:ilvl w:val="0"/>
          <w:numId w:val="7"/>
        </w:numPr>
        <w:rPr/>
      </w:pPr>
      <w:r>
        <w:rPr>
          <w:rFonts w:cs="Verdana" w:ascii="Verdana" w:hAnsi="Verdana"/>
        </w:rPr>
        <w:t>A “BT” file containing  Tenor and Bas represented from bottom.</w:t>
      </w:r>
    </w:p>
    <w:p>
      <w:pPr>
        <w:pStyle w:val="Normal"/>
        <w:rPr>
          <w:rFonts w:ascii="Verdana" w:hAnsi="Verdana" w:cs="Verdana"/>
        </w:rPr>
      </w:pPr>
      <w:r>
        <w:rPr>
          <w:rFonts w:cs="Verdana" w:ascii="Verdana" w:hAnsi="Verdana"/>
        </w:rPr>
      </w:r>
    </w:p>
    <w:p>
      <w:pPr>
        <w:pStyle w:val="Normal"/>
        <w:rPr/>
      </w:pPr>
      <w:r>
        <w:rPr>
          <w:rFonts w:cs="Verdana" w:ascii="Verdana" w:hAnsi="Verdana"/>
        </w:rPr>
        <w:t>A typical SATB score will thus generate 8 Braille Music files:</w:t>
      </w:r>
    </w:p>
    <w:p>
      <w:pPr>
        <w:pStyle w:val="Normal"/>
        <w:rPr/>
      </w:pPr>
      <w:r>
        <w:rPr>
          <w:rFonts w:cs="Verdana" w:ascii="Verdana" w:hAnsi="Verdana"/>
        </w:rPr>
        <w:t>S, A, T, B, SA, BT and TUTTI</w:t>
      </w:r>
    </w:p>
    <w:p>
      <w:pPr>
        <w:pStyle w:val="Normal"/>
        <w:rPr/>
      </w:pPr>
      <w:r>
        <w:rPr>
          <w:rFonts w:cs="Verdana" w:ascii="Verdana" w:hAnsi="Verdana"/>
        </w:rPr>
        <w:t>These files are generated (within a few seconds) in a directory besides the MusicXml file.</w:t>
      </w:r>
    </w:p>
    <w:p>
      <w:pPr>
        <w:pStyle w:val="Normal"/>
        <w:rPr/>
      </w:pPr>
      <w:r>
        <w:rPr>
          <w:rFonts w:cs="Verdana" w:ascii="Verdana" w:hAnsi="Verdana"/>
        </w:rPr>
        <w:t>The user can then emboss the files wanted on an embosser, using</w:t>
      </w:r>
    </w:p>
    <w:p>
      <w:pPr>
        <w:pStyle w:val="Normal"/>
        <w:rPr/>
      </w:pPr>
      <w:r>
        <w:rPr>
          <w:rFonts w:cs="Verdana" w:ascii="Verdana" w:hAnsi="Verdana"/>
        </w:rPr>
        <w:t>“</w:t>
      </w:r>
      <w:r>
        <w:rPr>
          <w:rFonts w:cs="Verdana" w:ascii="Verdana" w:hAnsi="Verdana"/>
        </w:rPr>
        <w:t xml:space="preserve">Files” → </w:t>
      </w:r>
      <w:bookmarkStart w:id="30" w:name="__DdeLink__3456_3482840894"/>
      <w:r>
        <w:rPr>
          <w:rFonts w:cs="Verdana" w:ascii="Verdana" w:hAnsi="Verdana"/>
        </w:rPr>
        <w:t>“Print Music Braille file on embosser”</w:t>
      </w:r>
      <w:bookmarkEnd w:id="30"/>
    </w:p>
    <w:p>
      <w:pPr>
        <w:pStyle w:val="Normal"/>
        <w:rPr/>
      </w:pPr>
      <w:r>
        <w:rPr>
          <w:rFonts w:cs="Verdana" w:ascii="Verdana" w:hAnsi="Verdana"/>
        </w:rPr>
        <w:t>or copy them to his notetaker device by</w:t>
      </w:r>
    </w:p>
    <w:p>
      <w:pPr>
        <w:pStyle w:val="Normal"/>
        <w:rPr/>
      </w:pPr>
      <w:r>
        <w:rPr>
          <w:rFonts w:cs="Verdana" w:ascii="Verdana" w:hAnsi="Verdana"/>
        </w:rPr>
        <w:t>“</w:t>
      </w:r>
      <w:r>
        <w:rPr>
          <w:rFonts w:cs="Verdana" w:ascii="Verdana" w:hAnsi="Verdana"/>
        </w:rPr>
        <w:t>Files” → “Copy Music Braille file to Braille device...”</w:t>
      </w:r>
    </w:p>
    <w:p>
      <w:pPr>
        <w:pStyle w:val="Normal"/>
        <w:rPr/>
      </w:pPr>
      <w:r>
        <w:rPr>
          <w:rFonts w:cs="Verdana" w:ascii="Verdana" w:hAnsi="Verdana"/>
        </w:rPr>
        <w:t>The user can select the path and name of the Braille Music file generated through use of a standard Windows Forms “Save as” dialogue.</w:t>
      </w:r>
    </w:p>
    <w:p>
      <w:pPr>
        <w:pStyle w:val="Normal"/>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1" w:name="__RefHeading___Toc5167_3482840894"/>
      <w:bookmarkEnd w:id="31"/>
      <w:r>
        <w:rPr>
          <w:rFonts w:ascii="Verdana" w:hAnsi="Verdana"/>
          <w:i w:val="false"/>
          <w:iCs w:val="false"/>
        </w:rPr>
        <w:t>Printing Braille Music files on an embosser</w:t>
      </w:r>
    </w:p>
    <w:p>
      <w:pPr>
        <w:pStyle w:val="Normal"/>
        <w:rPr/>
      </w:pPr>
      <w:r>
        <w:rPr/>
      </w:r>
    </w:p>
    <w:p>
      <w:pPr>
        <w:pStyle w:val="Normal"/>
        <w:rPr/>
      </w:pPr>
      <w:r>
        <w:rPr/>
        <w:t xml:space="preserve">This is done from “Files” → </w:t>
      </w:r>
      <w:r>
        <w:rPr>
          <w:rFonts w:cs="Verdana" w:ascii="Verdana" w:hAnsi="Verdana"/>
        </w:rPr>
        <w:t>“Print Music Braille file on embosser” which again contains 2 subitems:</w:t>
      </w:r>
    </w:p>
    <w:tbl>
      <w:tblPr>
        <w:tblW w:w="9026" w:type="dxa"/>
        <w:jc w:val="left"/>
        <w:tblInd w:w="0" w:type="dxa"/>
        <w:tblCellMar>
          <w:top w:w="55" w:type="dxa"/>
          <w:left w:w="55" w:type="dxa"/>
          <w:bottom w:w="55" w:type="dxa"/>
          <w:right w:w="55" w:type="dxa"/>
        </w:tblCellMar>
      </w:tblPr>
      <w:tblGrid>
        <w:gridCol w:w="1751"/>
        <w:gridCol w:w="7274"/>
      </w:tblGrid>
      <w:tr>
        <w:trPr/>
        <w:tc>
          <w:tcPr>
            <w:tcW w:w="1751"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Windows print-dialogue</w:t>
            </w:r>
          </w:p>
        </w:tc>
        <w:tc>
          <w:tcPr>
            <w:tcW w:w="7274"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selects which of the newly generated Braille Music files to emboss, using a standard Windows “Open-dialogue”.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an embosser is selected via a standard Windows Print-dialogue.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This is by far the most user friendly mechanism, but it can only be used if the embosser is registered by Windows as a standard Windows printer.</w:t>
            </w:r>
          </w:p>
        </w:tc>
      </w:tr>
      <w:tr>
        <w:trPr/>
        <w:tc>
          <w:tcPr>
            <w:tcW w:w="1751"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external program</w:t>
            </w:r>
          </w:p>
        </w:tc>
        <w:tc>
          <w:tcPr>
            <w:tcW w:w="7274"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starts a printer control program, delivered by the supplier of the  embosser. The user must then select the file or files to be embossed, using the mechanism supported by the printer control program.</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path to the printer control program can be set up in</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Settings → Settings for Embosser profile → Embosser program path</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This path is as default set up to the default path to the “IbPrint” printer controller program from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2" w:name="__RefHeading___Toc5169_3482840894"/>
      <w:bookmarkEnd w:id="32"/>
      <w:r>
        <w:rPr>
          <w:rFonts w:ascii="Verdana" w:hAnsi="Verdana"/>
          <w:i w:val="false"/>
          <w:iCs w:val="false"/>
        </w:rPr>
        <w:t>Copying of Music Braille files to notetaker device</w:t>
      </w:r>
    </w:p>
    <w:p>
      <w:pPr>
        <w:pStyle w:val="Normal"/>
        <w:rPr>
          <w:rFonts w:ascii="Verdana" w:hAnsi="Verdana" w:cs="Verdana"/>
        </w:rPr>
      </w:pPr>
      <w:r>
        <w:rPr>
          <w:rFonts w:cs="Verdana" w:ascii="Verdana" w:hAnsi="Verdana"/>
        </w:rPr>
      </w:r>
    </w:p>
    <w:p>
      <w:pPr>
        <w:pStyle w:val="Normal"/>
        <w:rPr/>
      </w:pPr>
      <w:r>
        <w:rPr>
          <w:rFonts w:cs="Verdana" w:ascii="Verdana" w:hAnsi="Verdana"/>
        </w:rPr>
        <w:t>This is done from</w:t>
      </w:r>
    </w:p>
    <w:p>
      <w:pPr>
        <w:pStyle w:val="Normal"/>
        <w:rPr/>
      </w:pPr>
      <w:r>
        <w:rPr>
          <w:rFonts w:cs="Verdana" w:ascii="Verdana" w:hAnsi="Verdana"/>
        </w:rPr>
        <w:t>“</w:t>
      </w:r>
      <w:r>
        <w:rPr>
          <w:rFonts w:cs="Verdana" w:ascii="Verdana" w:hAnsi="Verdana"/>
        </w:rPr>
        <w:t xml:space="preserve">Files” → “Copy Braille Music file to Braille Device using Windows Explorer” </w:t>
      </w:r>
    </w:p>
    <w:p>
      <w:pPr>
        <w:pStyle w:val="Normal"/>
        <w:rPr/>
      </w:pPr>
      <w:r>
        <w:rPr>
          <w:rFonts w:cs="Verdana" w:ascii="Verdana" w:hAnsi="Verdana"/>
        </w:rPr>
        <w:t>Windows Explorer will open in the path where the most recently generated Music Braille files were placed. The user can then specify the further actions.</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3" w:name="__RefHeading___Toc531086877"/>
      <w:bookmarkEnd w:id="33"/>
      <w:r>
        <w:rPr>
          <w:rFonts w:ascii="Verdana" w:hAnsi="Verdana"/>
        </w:rPr>
        <w:t>Keyboard shortcuts</w:t>
      </w:r>
    </w:p>
    <w:p>
      <w:pPr>
        <w:pStyle w:val="Normal"/>
        <w:rPr>
          <w:rFonts w:ascii="Verdana" w:hAnsi="Verdana"/>
        </w:rPr>
      </w:pPr>
      <w:r>
        <w:rPr>
          <w:rFonts w:ascii="Verdana" w:hAnsi="Verdana"/>
        </w:rPr>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015" w:type="dxa"/>
        <w:jc w:val="left"/>
        <w:tblInd w:w="0" w:type="dxa"/>
        <w:tblCellMar>
          <w:top w:w="55" w:type="dxa"/>
          <w:left w:w="55" w:type="dxa"/>
          <w:bottom w:w="55" w:type="dxa"/>
          <w:right w:w="55" w:type="dxa"/>
        </w:tblCellMar>
      </w:tblPr>
      <w:tblGrid>
        <w:gridCol w:w="3283"/>
        <w:gridCol w:w="5731"/>
      </w:tblGrid>
      <w:tr>
        <w:trPr/>
        <w:tc>
          <w:tcPr>
            <w:tcW w:w="3283"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5731" w:type="dxa"/>
            <w:tcBorders/>
            <w:shd w:fill="auto" w:val="clear"/>
          </w:tcPr>
          <w:p>
            <w:pPr>
              <w:pStyle w:val="Tabelindhold"/>
              <w:rPr>
                <w:rFonts w:ascii="Verdana" w:hAnsi="Verdana" w:cs="Verdana"/>
              </w:rPr>
            </w:pPr>
            <w:r>
              <w:rPr>
                <w:rFonts w:cs="Verdana" w:ascii="Verdana" w:hAnsi="Verdana"/>
                <w:b/>
                <w:bCs/>
              </w:rPr>
              <w:t>Function</w:t>
            </w:r>
          </w:p>
        </w:tc>
      </w:tr>
      <w:tr>
        <w:trPr/>
        <w:tc>
          <w:tcPr>
            <w:tcW w:w="3283" w:type="dxa"/>
            <w:tcBorders/>
            <w:shd w:fill="auto" w:val="clear"/>
          </w:tcPr>
          <w:p>
            <w:pPr>
              <w:pStyle w:val="Tabelindhold"/>
              <w:rPr>
                <w:rFonts w:ascii="Verdana" w:hAnsi="Verdana" w:cs="Verdana"/>
              </w:rPr>
            </w:pPr>
            <w:r>
              <w:rPr>
                <w:rFonts w:cs="Verdana" w:ascii="Verdana" w:hAnsi="Verdana"/>
              </w:rPr>
              <w:t>CTRL + O</w:t>
            </w:r>
          </w:p>
        </w:tc>
        <w:tc>
          <w:tcPr>
            <w:tcW w:w="5731"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3" w:type="dxa"/>
            <w:tcBorders/>
            <w:shd w:fill="auto" w:val="clear"/>
          </w:tcPr>
          <w:p>
            <w:pPr>
              <w:pStyle w:val="Tabelindhold"/>
              <w:rPr>
                <w:rFonts w:ascii="Verdana" w:hAnsi="Verdana"/>
              </w:rPr>
            </w:pPr>
            <w:r>
              <w:rPr>
                <w:rFonts w:ascii="Verdana" w:hAnsi="Verdana"/>
              </w:rPr>
              <w:t xml:space="preserve">CONTROL + P </w:t>
            </w:r>
          </w:p>
        </w:tc>
        <w:tc>
          <w:tcPr>
            <w:tcW w:w="5731" w:type="dxa"/>
            <w:tcBorders/>
            <w:shd w:fill="auto" w:val="clear"/>
          </w:tcPr>
          <w:p>
            <w:pPr>
              <w:pStyle w:val="Tabelindhold"/>
              <w:rPr>
                <w:rFonts w:ascii="Verdana" w:hAnsi="Verdana"/>
              </w:rPr>
            </w:pPr>
            <w:r>
              <w:rPr>
                <w:rFonts w:ascii="Verdana" w:hAnsi="Verdana"/>
              </w:rPr>
              <w:t>Print Music Braille file on embosser via Windows Print-dialog</w:t>
            </w:r>
          </w:p>
        </w:tc>
      </w:tr>
      <w:tr>
        <w:trPr/>
        <w:tc>
          <w:tcPr>
            <w:tcW w:w="3283" w:type="dxa"/>
            <w:tcBorders/>
            <w:shd w:fill="auto" w:val="clear"/>
          </w:tcPr>
          <w:p>
            <w:pPr>
              <w:pStyle w:val="Tabelindhold"/>
              <w:rPr>
                <w:rFonts w:ascii="Verdana" w:hAnsi="Verdana" w:cs="Verdana"/>
              </w:rPr>
            </w:pPr>
            <w:r>
              <w:rPr>
                <w:rFonts w:cs="Verdana" w:ascii="Verdana" w:hAnsi="Verdana"/>
              </w:rPr>
              <w:t>ALT + F4</w:t>
            </w:r>
          </w:p>
        </w:tc>
        <w:tc>
          <w:tcPr>
            <w:tcW w:w="5731"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3" w:type="dxa"/>
            <w:tcBorders/>
            <w:shd w:fill="auto" w:val="clear"/>
          </w:tcPr>
          <w:p>
            <w:pPr>
              <w:pStyle w:val="Tabelindhold"/>
              <w:rPr>
                <w:rFonts w:ascii="Verdana" w:hAnsi="Verdana" w:cs="Verdana"/>
              </w:rPr>
            </w:pPr>
            <w:r>
              <w:rPr>
                <w:rFonts w:cs="Verdana" w:ascii="Verdana" w:hAnsi="Verdana"/>
              </w:rPr>
              <w:t>ALT</w:t>
            </w:r>
          </w:p>
        </w:tc>
        <w:tc>
          <w:tcPr>
            <w:tcW w:w="5731"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3" w:type="dxa"/>
            <w:tcBorders/>
            <w:shd w:fill="auto" w:val="clear"/>
          </w:tcPr>
          <w:p>
            <w:pPr>
              <w:pStyle w:val="Tabelindhold"/>
              <w:rPr>
                <w:rFonts w:ascii="Verdana" w:hAnsi="Verdana" w:cs="Verdana"/>
              </w:rPr>
            </w:pPr>
            <w:r>
              <w:rPr>
                <w:rFonts w:cs="Verdana" w:ascii="Verdana" w:hAnsi="Verdana"/>
              </w:rPr>
              <w:t>TAB</w:t>
            </w:r>
          </w:p>
        </w:tc>
        <w:tc>
          <w:tcPr>
            <w:tcW w:w="5731"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ESC</w:t>
            </w:r>
          </w:p>
        </w:tc>
        <w:tc>
          <w:tcPr>
            <w:tcW w:w="5731"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fill="auto" w:val="clear"/>
          </w:tcPr>
          <w:p>
            <w:pPr>
              <w:pStyle w:val="Tabelindhold"/>
              <w:rPr/>
            </w:pPr>
            <w:r>
              <w:rPr>
                <w:rFonts w:cs="Verdana" w:ascii="Verdana" w:hAnsi="Verdana"/>
              </w:rPr>
              <w:t>Go to the bottom line</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WINDOWS + ARROW-UP</w:t>
            </w:r>
          </w:p>
        </w:tc>
        <w:tc>
          <w:tcPr>
            <w:tcW w:w="5731"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3"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5731"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8955" w:type="dxa"/>
        <w:jc w:val="left"/>
        <w:tblInd w:w="15" w:type="dxa"/>
        <w:tblCellMar>
          <w:top w:w="0" w:type="dxa"/>
          <w:left w:w="108" w:type="dxa"/>
          <w:bottom w:w="0" w:type="dxa"/>
          <w:right w:w="108" w:type="dxa"/>
        </w:tblCellMar>
      </w:tblPr>
      <w:tblGrid>
        <w:gridCol w:w="3089"/>
        <w:gridCol w:w="5865"/>
      </w:tblGrid>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sz w:val="22"/>
          <w:szCs w:val="22"/>
        </w:rPr>
      </w:pPr>
      <w:r>
        <w:rPr>
          <w:rFonts w:ascii="Verdana" w:hAnsi="Verdana"/>
          <w:sz w:val="22"/>
          <w:szCs w:val="22"/>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59"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59"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59"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59"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pPr>
      <w:r>
        <w:rPr>
          <w:rFonts w:cs="Verdana" w:ascii="Verdana" w:hAnsi="Verdana"/>
        </w:rPr>
        <w:t>The following special keyboard shortcu</w:t>
      </w:r>
      <w:r>
        <w:rPr/>
        <w:t>ts can be used when editing the note filter:</w:t>
      </w:r>
    </w:p>
    <w:tbl>
      <w:tblPr>
        <w:tblW w:w="8955" w:type="dxa"/>
        <w:jc w:val="left"/>
        <w:tblInd w:w="0" w:type="dxa"/>
        <w:tblCellMar>
          <w:top w:w="55" w:type="dxa"/>
          <w:left w:w="55" w:type="dxa"/>
          <w:bottom w:w="55" w:type="dxa"/>
          <w:right w:w="55" w:type="dxa"/>
        </w:tblCellMar>
      </w:tblPr>
      <w:tblGrid>
        <w:gridCol w:w="2154"/>
        <w:gridCol w:w="6800"/>
      </w:tblGrid>
      <w:tr>
        <w:trPr/>
        <w:tc>
          <w:tcPr>
            <w:tcW w:w="2154"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6800" w:type="dxa"/>
            <w:tcBorders/>
            <w:shd w:fill="auto" w:val="clear"/>
          </w:tcPr>
          <w:p>
            <w:pPr>
              <w:pStyle w:val="Tabelindhold"/>
              <w:rPr>
                <w:rFonts w:ascii="Verdana" w:hAnsi="Verdana" w:cs="Verdana"/>
              </w:rPr>
            </w:pPr>
            <w:r>
              <w:rPr>
                <w:rFonts w:cs="Verdana" w:ascii="Verdana" w:hAnsi="Verdana"/>
                <w:b/>
                <w:bCs/>
              </w:rPr>
              <w:t>Function</w:t>
            </w:r>
          </w:p>
        </w:tc>
      </w:tr>
      <w:tr>
        <w:trPr/>
        <w:tc>
          <w:tcPr>
            <w:tcW w:w="2154" w:type="dxa"/>
            <w:tcBorders/>
            <w:shd w:fill="auto" w:val="clear"/>
          </w:tcPr>
          <w:p>
            <w:pPr>
              <w:pStyle w:val="Tabelindhold"/>
              <w:rPr>
                <w:rFonts w:ascii="Verdana" w:hAnsi="Verdana" w:cs="Verdana"/>
              </w:rPr>
            </w:pPr>
            <w:r>
              <w:rPr>
                <w:rFonts w:cs="Verdana" w:ascii="Verdana" w:hAnsi="Verdana"/>
              </w:rPr>
              <w:t>(No shortcut)</w:t>
            </w:r>
          </w:p>
        </w:tc>
        <w:tc>
          <w:tcPr>
            <w:tcW w:w="6800"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54" w:type="dxa"/>
            <w:tcBorders/>
            <w:shd w:fill="auto" w:val="clear"/>
          </w:tcPr>
          <w:p>
            <w:pPr>
              <w:pStyle w:val="Tabelindhold"/>
              <w:rPr>
                <w:rFonts w:ascii="Verdana" w:hAnsi="Verdana" w:cs="Verdana"/>
                <w:lang w:val="da-DK"/>
              </w:rPr>
            </w:pPr>
            <w:r>
              <w:rPr>
                <w:rFonts w:cs="Verdana" w:ascii="Verdana" w:hAnsi="Verdana"/>
                <w:lang w:val="da-DK"/>
              </w:rPr>
              <w:t>CONTROL + F</w:t>
            </w:r>
          </w:p>
        </w:tc>
        <w:tc>
          <w:tcPr>
            <w:tcW w:w="6800" w:type="dxa"/>
            <w:tcBorders/>
            <w:shd w:fill="auto" w:val="clear"/>
          </w:tcPr>
          <w:p>
            <w:pPr>
              <w:pStyle w:val="Tabelindhold"/>
              <w:rPr>
                <w:rFonts w:ascii="Verdana" w:hAnsi="Verdana" w:cs="Verdana"/>
              </w:rPr>
            </w:pPr>
            <w:r>
              <w:rPr>
                <w:rFonts w:cs="Verdana" w:ascii="Verdana" w:hAnsi="Verdana"/>
              </w:rPr>
              <w:t>Edit the note filter</w:t>
            </w:r>
          </w:p>
        </w:tc>
      </w:tr>
      <w:tr>
        <w:trPr/>
        <w:tc>
          <w:tcPr>
            <w:tcW w:w="2154" w:type="dxa"/>
            <w:tcBorders/>
            <w:shd w:fill="auto" w:val="clear"/>
          </w:tcPr>
          <w:p>
            <w:pPr>
              <w:pStyle w:val="Tabelindhold"/>
              <w:rPr>
                <w:rFonts w:ascii="Verdana" w:hAnsi="Verdana" w:cs="Verdana"/>
                <w:lang w:val="da-DK"/>
              </w:rPr>
            </w:pPr>
            <w:r>
              <w:rPr>
                <w:rFonts w:cs="Verdana" w:ascii="Verdana" w:hAnsi="Verdana"/>
                <w:lang w:val="da-DK"/>
              </w:rPr>
              <w:t>CONTROL + M</w:t>
            </w:r>
          </w:p>
        </w:tc>
        <w:tc>
          <w:tcPr>
            <w:tcW w:w="6800"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54"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6800"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54" w:type="dxa"/>
            <w:tcBorders/>
            <w:shd w:fill="auto" w:val="clear"/>
          </w:tcPr>
          <w:p>
            <w:pPr>
              <w:pStyle w:val="Tabelindhold"/>
              <w:rPr>
                <w:rFonts w:ascii="Verdana" w:hAnsi="Verdana" w:cs="Verdana"/>
                <w:lang w:val="da-DK"/>
              </w:rPr>
            </w:pPr>
            <w:r>
              <w:rPr>
                <w:rFonts w:cs="Verdana" w:ascii="Verdana" w:hAnsi="Verdana"/>
                <w:lang w:val="da-DK"/>
              </w:rPr>
              <w:t>CONTROL + B</w:t>
            </w:r>
          </w:p>
        </w:tc>
        <w:tc>
          <w:tcPr>
            <w:tcW w:w="6800" w:type="dxa"/>
            <w:tcBorders/>
            <w:shd w:fill="auto" w:val="clear"/>
          </w:tcPr>
          <w:p>
            <w:pPr>
              <w:pStyle w:val="Tabelindhold"/>
              <w:rPr/>
            </w:pPr>
            <w:r>
              <w:rPr>
                <w:rFonts w:cs="Verdana" w:ascii="Verdana" w:hAnsi="Verdana"/>
              </w:rPr>
              <w:t>Edit the representation of the Braille Music</w:t>
            </w:r>
          </w:p>
        </w:tc>
      </w:tr>
      <w:tr>
        <w:trPr/>
        <w:tc>
          <w:tcPr>
            <w:tcW w:w="2154" w:type="dxa"/>
            <w:tcBorders/>
            <w:shd w:fill="auto" w:val="clear"/>
          </w:tcPr>
          <w:p>
            <w:pPr>
              <w:pStyle w:val="Tabelindhold"/>
              <w:rPr>
                <w:rFonts w:ascii="Verdana" w:hAnsi="Verdana" w:cs="Verdana"/>
              </w:rPr>
            </w:pPr>
            <w:r>
              <w:rPr>
                <w:rFonts w:cs="Verdana" w:ascii="Verdana" w:hAnsi="Verdana"/>
              </w:rPr>
              <w:t>(No shortcut)</w:t>
            </w:r>
          </w:p>
        </w:tc>
        <w:tc>
          <w:tcPr>
            <w:tcW w:w="6800"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54" w:type="dxa"/>
            <w:tcBorders/>
            <w:shd w:fill="auto" w:val="clear"/>
          </w:tcPr>
          <w:p>
            <w:pPr>
              <w:pStyle w:val="Tabelindhold"/>
              <w:rPr>
                <w:rFonts w:ascii="Verdana" w:hAnsi="Verdana" w:cs="Verdana"/>
              </w:rPr>
            </w:pPr>
            <w:r>
              <w:rPr>
                <w:rFonts w:cs="Verdana" w:ascii="Verdana" w:hAnsi="Verdana"/>
              </w:rPr>
              <w:t>(No shortcut)</w:t>
            </w:r>
          </w:p>
        </w:tc>
        <w:tc>
          <w:tcPr>
            <w:tcW w:w="6800"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4" w:type="dxa"/>
            <w:tcBorders/>
            <w:shd w:fill="auto" w:val="clear"/>
          </w:tcPr>
          <w:p>
            <w:pPr>
              <w:pStyle w:val="Tabelindhold"/>
              <w:rPr>
                <w:rFonts w:ascii="Verdana" w:hAnsi="Verdana" w:cs="Verdana"/>
                <w:lang w:val="da-DK"/>
              </w:rPr>
            </w:pPr>
            <w:r>
              <w:rPr>
                <w:rFonts w:cs="Verdana" w:ascii="Verdana" w:hAnsi="Verdana"/>
                <w:lang w:val="da-DK"/>
              </w:rPr>
              <w:t>SPACE</w:t>
            </w:r>
          </w:p>
        </w:tc>
        <w:tc>
          <w:tcPr>
            <w:tcW w:w="6800"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54" w:type="dxa"/>
            <w:tcBorders/>
            <w:shd w:fill="auto" w:val="clear"/>
          </w:tcPr>
          <w:p>
            <w:pPr>
              <w:pStyle w:val="Tabelindhold"/>
              <w:rPr>
                <w:rFonts w:ascii="Verdana" w:hAnsi="Verdana" w:cs="Verdana"/>
                <w:lang w:val="da-DK"/>
              </w:rPr>
            </w:pPr>
            <w:r>
              <w:rPr>
                <w:rFonts w:cs="Verdana" w:ascii="Verdana" w:hAnsi="Verdana"/>
                <w:lang w:val="da-DK"/>
              </w:rPr>
              <w:t>CONTROL + 0</w:t>
            </w:r>
          </w:p>
        </w:tc>
        <w:tc>
          <w:tcPr>
            <w:tcW w:w="6800" w:type="dxa"/>
            <w:tcBorders/>
            <w:shd w:fill="auto" w:val="clear"/>
          </w:tcPr>
          <w:p>
            <w:pPr>
              <w:pStyle w:val="Tabelindhold"/>
              <w:rPr/>
            </w:pPr>
            <w:r>
              <w:rPr>
                <w:rFonts w:cs="Verdana" w:ascii="Verdana" w:hAnsi="Verdana"/>
              </w:rPr>
              <w:t>Unmark the marked voice or detail everywhere</w:t>
            </w:r>
          </w:p>
        </w:tc>
      </w:tr>
      <w:tr>
        <w:trPr/>
        <w:tc>
          <w:tcPr>
            <w:tcW w:w="2154" w:type="dxa"/>
            <w:tcBorders/>
            <w:shd w:fill="auto" w:val="clear"/>
          </w:tcPr>
          <w:p>
            <w:pPr>
              <w:pStyle w:val="Tabelindhold"/>
              <w:rPr>
                <w:rFonts w:ascii="Verdana" w:hAnsi="Verdana" w:cs="Verdana"/>
                <w:lang w:val="da-DK"/>
              </w:rPr>
            </w:pPr>
            <w:r>
              <w:rPr>
                <w:rFonts w:cs="Verdana" w:ascii="Verdana" w:hAnsi="Verdana"/>
                <w:lang w:val="da-DK"/>
              </w:rPr>
              <w:t>CONTROL + 1</w:t>
            </w:r>
          </w:p>
        </w:tc>
        <w:tc>
          <w:tcPr>
            <w:tcW w:w="6800"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4" w:name="__RefHeading___Toc531086878"/>
      <w:bookmarkEnd w:id="34"/>
      <w:r>
        <w:rPr>
          <w:rFonts w:ascii="Verdana" w:hAnsi="Verdana"/>
        </w:rPr>
        <w:t>Localization</w:t>
      </w:r>
    </w:p>
    <w:p>
      <w:pPr>
        <w:pStyle w:val="Normal"/>
        <w:rPr/>
      </w:pPr>
      <w:r>
        <w:rPr/>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 xml:space="preserve">However, all texts displayed in the user interface, including the program's name, are located so that they appear in Danish to a suer using Danish as default language and in English for a user using English as default language. </w:t>
      </w:r>
    </w:p>
    <w:p>
      <w:pPr>
        <w:pStyle w:val="Normal"/>
        <w:rPr>
          <w:rFonts w:ascii="Verdana" w:hAnsi="Verdana" w:cs="Verdana"/>
        </w:rPr>
      </w:pPr>
      <w:r>
        <w:rPr>
          <w:rFonts w:cs="Verdana" w:ascii="Verdana" w:hAnsi="Verdana"/>
        </w:rPr>
        <w:t>Starting at version 4.0 IBOS MusicXmlReader has also been localized to Dutch!</w:t>
      </w:r>
    </w:p>
    <w:p>
      <w:pPr>
        <w:pStyle w:val="Normal"/>
        <w:rPr/>
      </w:pPr>
      <w:r>
        <w:rPr>
          <w:rFonts w:cs="Verdana" w:ascii="Verdana" w:hAnsi="Verdana"/>
        </w:rPr>
        <w:t>The localization to English and Dutch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5" w:name="__RefHeading___Toc531086879"/>
      <w:bookmarkEnd w:id="35"/>
      <w:r>
        <w:rPr>
          <w:rFonts w:ascii="Verdana" w:hAnsi="Verdana"/>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6" w:name="__RefHeading___Toc531086880"/>
      <w:bookmarkEnd w:id="36"/>
      <w:r>
        <w:rPr>
          <w:rFonts w:ascii="Verdana" w:hAnsi="Verdana"/>
        </w:rPr>
        <w:t>Optimizing cooperation with JAWS</w:t>
      </w:r>
    </w:p>
    <w:p>
      <w:pPr>
        <w:pStyle w:val="Normal"/>
        <w:rPr>
          <w:rFonts w:ascii="Verdana" w:hAnsi="Verdana"/>
        </w:rPr>
      </w:pPr>
      <w:r>
        <w:rPr>
          <w:rFonts w:ascii="Verdana" w:hAnsi="Verdana"/>
        </w:rPr>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17</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character" w:styleId="Indeksspring">
    <w:name w:val="Indeksspring"/>
    <w:qFormat/>
    <w:rPr/>
  </w:style>
  <w:style w:type="character" w:styleId="Nummereringstegn">
    <w:name w:val="Nummereringstegn"/>
    <w:qForma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370</TotalTime>
  <Application>LibreOffice/6.3.3.2$Windows_X86_64 LibreOffice_project/a64200df03143b798afd1ec74a12ab50359878ed</Application>
  <Pages>27</Pages>
  <Words>5642</Words>
  <Characters>28480</Characters>
  <CharactersWithSpaces>33563</CharactersWithSpaces>
  <Paragraphs>599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dc:language>da-DK</dc:language>
  <cp:lastModifiedBy/>
  <dcterms:modified xsi:type="dcterms:W3CDTF">2020-01-27T12:37:54Z</dcterms:modified>
  <cp:revision>45</cp:revision>
  <dc:subject/>
  <dc:title/>
</cp:coreProperties>
</file>