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b/>
          <w:b/>
          <w:sz w:val="56"/>
          <w:szCs w:val="56"/>
        </w:rPr>
      </w:pPr>
      <w:r>
        <w:rPr>
          <w:rFonts w:cs="Arial" w:ascii="Arial" w:hAnsi="Arial"/>
          <w:b/>
          <w:sz w:val="56"/>
          <w:szCs w:val="56"/>
        </w:rPr>
        <w:t>Installation guide for</w:t>
      </w:r>
    </w:p>
    <w:p>
      <w:pPr>
        <w:pStyle w:val="Normal"/>
        <w:jc w:val="center"/>
        <w:rPr/>
      </w:pPr>
      <w:r>
        <w:rPr>
          <w:rFonts w:eastAsia="Arial" w:cs="Arial" w:ascii="Arial" w:hAnsi="Arial"/>
          <w:b/>
          <w:sz w:val="56"/>
          <w:szCs w:val="56"/>
        </w:rPr>
        <w:t xml:space="preserve"> </w:t>
      </w:r>
      <w:r>
        <w:rPr>
          <w:rFonts w:cs="Arial" w:ascii="Arial" w:hAnsi="Arial"/>
          <w:b/>
          <w:sz w:val="56"/>
          <w:szCs w:val="56"/>
        </w:rPr>
        <w:t>IBOS MusicXmlReader 5.0.0.0</w:t>
      </w:r>
    </w:p>
    <w:p>
      <w:pPr>
        <w:pStyle w:val="WWOverskrift"/>
        <w:rPr>
          <w:rFonts w:ascii="Arial" w:hAnsi="Arial" w:cs="Arial"/>
          <w:b/>
          <w:b/>
          <w:sz w:val="56"/>
          <w:szCs w:val="56"/>
          <w:lang w:val="en-US"/>
        </w:rPr>
      </w:pPr>
      <w:r>
        <w:rPr>
          <w:rFonts w:cs="Arial" w:ascii="Arial" w:hAnsi="Arial"/>
          <w:b/>
          <w:sz w:val="56"/>
          <w:szCs w:val="56"/>
          <w:lang w:val="en-US"/>
        </w:rPr>
      </w:r>
    </w:p>
    <w:p>
      <w:pPr>
        <w:pStyle w:val="Normal"/>
        <w:rPr/>
      </w:pPr>
      <w:r>
        <w:rPr>
          <w:sz w:val="28"/>
          <w:szCs w:val="28"/>
        </w:rPr>
        <w:t>Table of Contents</w:t>
      </w:r>
    </w:p>
    <w:p>
      <w:pPr>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0"/>
        </w:sectPr>
      </w:pPr>
    </w:p>
    <w:p>
      <w:pPr>
        <w:pStyle w:val="Normal"/>
        <w:rPr>
          <w:sz w:val="28"/>
          <w:szCs w:val="28"/>
        </w:rPr>
      </w:pPr>
      <w:r>
        <w:rPr>
          <w:sz w:val="28"/>
          <w:szCs w:val="28"/>
        </w:rPr>
      </w:r>
    </w:p>
    <w:sdt>
      <w:sdtPr>
        <w:docPartObj>
          <w:docPartGallery w:val="Table of Contents"/>
          <w:docPartUnique w:val="true"/>
        </w:docPartObj>
      </w:sdtPr>
      <w:sdtContent>
        <w:p>
          <w:pPr>
            <w:pStyle w:val="Indholdsfortegnelse1"/>
            <w:tabs>
              <w:tab w:val="clear" w:pos="720"/>
              <w:tab w:val="right" w:pos="9026" w:leader="dot"/>
            </w:tabs>
            <w:rPr/>
          </w:pPr>
          <w:r>
            <w:fldChar w:fldCharType="begin"/>
          </w:r>
          <w:r>
            <w:rPr>
              <w:webHidden/>
              <w:rStyle w:val="Indeksspring"/>
              <w:vanish w:val="false"/>
            </w:rPr>
            <w:instrText> TOC \z \o "1-3" \u \h</w:instrText>
          </w:r>
          <w:r>
            <w:rPr>
              <w:webHidden/>
              <w:rStyle w:val="Indeksspring"/>
              <w:vanish w:val="false"/>
            </w:rPr>
            <w:fldChar w:fldCharType="separate"/>
          </w:r>
          <w:hyperlink w:anchor="__RefHeading___Toc531093686">
            <w:r>
              <w:rPr>
                <w:webHidden/>
                <w:rStyle w:val="Indeksspring"/>
                <w:vanish w:val="false"/>
              </w:rPr>
              <w:t>System Requirements</w:t>
              <w:tab/>
              <w:t>1</w:t>
            </w:r>
          </w:hyperlink>
        </w:p>
        <w:p>
          <w:pPr>
            <w:pStyle w:val="Indholdsfortegnelse1"/>
            <w:tabs>
              <w:tab w:val="clear" w:pos="720"/>
              <w:tab w:val="right" w:pos="9026" w:leader="dot"/>
            </w:tabs>
            <w:rPr/>
          </w:pPr>
          <w:hyperlink w:anchor="__RefHeading___Toc531093687">
            <w:r>
              <w:rPr>
                <w:webHidden/>
                <w:rStyle w:val="Indeksspring"/>
                <w:vanish w:val="false"/>
              </w:rPr>
              <w:t>Distribution of IBOS MusicXmlReader</w:t>
              <w:tab/>
              <w:t>2</w:t>
            </w:r>
          </w:hyperlink>
        </w:p>
        <w:p>
          <w:pPr>
            <w:pStyle w:val="Indholdsfortegnelse1"/>
            <w:tabs>
              <w:tab w:val="clear" w:pos="720"/>
              <w:tab w:val="right" w:pos="9026" w:leader="dot"/>
            </w:tabs>
            <w:rPr/>
          </w:pPr>
          <w:hyperlink w:anchor="__RefHeading___Toc531093688">
            <w:r>
              <w:rPr>
                <w:webHidden/>
                <w:rStyle w:val="Indeksspring"/>
                <w:vanish w:val="false"/>
              </w:rPr>
              <w:t>Installation of IBOS MusicXmlReader</w:t>
              <w:tab/>
              <w:t>2</w:t>
            </w:r>
          </w:hyperlink>
        </w:p>
        <w:p>
          <w:pPr>
            <w:pStyle w:val="Indholdsfortegnelse1"/>
            <w:tabs>
              <w:tab w:val="clear" w:pos="720"/>
              <w:tab w:val="right" w:pos="9026" w:leader="dot"/>
            </w:tabs>
            <w:rPr/>
          </w:pPr>
          <w:hyperlink w:anchor="__RefHeading___Toc531093689">
            <w:r>
              <w:rPr>
                <w:webHidden/>
                <w:rStyle w:val="Indeksspring"/>
                <w:vanish w:val="false"/>
              </w:rPr>
              <w:t>Setup of JAWS for IBOS MusicXmlReader</w:t>
              <w:tab/>
              <w:t>2</w:t>
            </w:r>
          </w:hyperlink>
        </w:p>
        <w:p>
          <w:pPr>
            <w:pStyle w:val="Indholdsfortegnelse1"/>
            <w:tabs>
              <w:tab w:val="clear" w:pos="720"/>
              <w:tab w:val="right" w:pos="9026" w:leader="dot"/>
            </w:tabs>
            <w:rPr/>
          </w:pPr>
          <w:hyperlink w:anchor="__RefHeading___Toc531093690">
            <w:r>
              <w:rPr>
                <w:webHidden/>
                <w:rStyle w:val="Indeksspring"/>
                <w:vanish w:val="false"/>
              </w:rPr>
              <w:t>Installation of other tools</w:t>
              <w:tab/>
              <w:t>4</w:t>
            </w:r>
          </w:hyperlink>
        </w:p>
        <w:p>
          <w:pPr>
            <w:pStyle w:val="Indholdsfortegnelse1"/>
            <w:tabs>
              <w:tab w:val="clear" w:pos="720"/>
              <w:tab w:val="right" w:pos="9026" w:leader="dot"/>
            </w:tabs>
            <w:rPr/>
          </w:pPr>
          <w:hyperlink w:anchor="__RefHeading___Toc531093691">
            <w:r>
              <w:rPr>
                <w:webHidden/>
                <w:rStyle w:val="Indeksspring"/>
                <w:vanish w:val="false"/>
              </w:rPr>
              <w:t>Using MusicXml Note Archives on the Internet</w:t>
              <w:tab/>
              <w:t>5</w:t>
            </w:r>
          </w:hyperlink>
          <w:r>
            <w:rPr>
              <w:rStyle w:val="Indeksspring"/>
              <w:vanish w:val="false"/>
            </w:rPr>
            <w:fldChar w:fldCharType="end"/>
          </w:r>
        </w:p>
        <w:p>
          <w:pPr>
            <w:sectPr>
              <w:type w:val="continuous"/>
              <w:pgSz w:w="11906" w:h="16838"/>
              <w:pgMar w:left="1440" w:right="1440" w:header="708" w:top="1440" w:footer="708" w:bottom="1440" w:gutter="0"/>
              <w:formProt w:val="false"/>
              <w:textDirection w:val="lrTb"/>
              <w:docGrid w:type="default" w:linePitch="360" w:charSpace="0"/>
            </w:sectPr>
          </w:pPr>
        </w:p>
      </w:sdtContent>
    </w:sdt>
    <w:p>
      <w:pPr>
        <w:pStyle w:val="Normal"/>
        <w:rPr>
          <w:rFonts w:ascii="Arial" w:hAnsi="Arial" w:eastAsia="Times New Roman" w:cs="Arial"/>
          <w:b/>
          <w:b/>
          <w:bCs/>
          <w:lang w:val="da-DK" w:eastAsia="da-DK"/>
        </w:rPr>
      </w:pPr>
      <w:r>
        <w:rPr>
          <w:rFonts w:eastAsia="Times New Roman" w:cs="Arial" w:ascii="Arial" w:hAnsi="Arial"/>
          <w:b/>
          <w:bCs/>
          <w:lang w:val="da-DK" w:eastAsia="da-DK"/>
        </w:rPr>
      </w:r>
    </w:p>
    <w:p>
      <w:pPr>
        <w:pStyle w:val="Overskrift1"/>
        <w:numPr>
          <w:ilvl w:val="0"/>
          <w:numId w:val="2"/>
        </w:numPr>
        <w:rPr/>
      </w:pPr>
      <w:bookmarkStart w:id="0" w:name="__RefHeading___Toc531093686"/>
      <w:bookmarkEnd w:id="0"/>
      <w:r>
        <w:rPr/>
        <w:t>System Requirements</w:t>
      </w:r>
    </w:p>
    <w:p>
      <w:pPr>
        <w:pStyle w:val="Normal"/>
        <w:rPr>
          <w:rFonts w:ascii="Arial" w:hAnsi="Arial" w:cs="Arial"/>
        </w:rPr>
      </w:pPr>
      <w:r>
        <w:rPr>
          <w:rFonts w:cs="Arial" w:ascii="Arial" w:hAnsi="Arial"/>
        </w:rPr>
      </w:r>
    </w:p>
    <w:p>
      <w:pPr>
        <w:pStyle w:val="Normal"/>
        <w:rPr/>
      </w:pPr>
      <w:r>
        <w:rPr>
          <w:rFonts w:cs="Arial" w:ascii="Arial" w:hAnsi="Arial"/>
        </w:rPr>
        <w:t xml:space="preserve">IBOS MusicXmlReader Version </w:t>
      </w:r>
      <w:r>
        <w:rPr>
          <w:rFonts w:cs="Arial" w:ascii="Arial" w:hAnsi="Arial"/>
        </w:rPr>
        <w:t>5</w:t>
      </w:r>
      <w:r>
        <w:rPr>
          <w:rFonts w:cs="Arial" w:ascii="Arial" w:hAnsi="Arial"/>
        </w:rPr>
        <w:t>.0.</w:t>
      </w:r>
      <w:r>
        <w:rPr>
          <w:rFonts w:cs="Arial" w:ascii="Arial" w:hAnsi="Arial"/>
        </w:rPr>
        <w:t>0.0</w:t>
      </w:r>
      <w:r>
        <w:rPr>
          <w:rFonts w:cs="Arial" w:ascii="Arial" w:hAnsi="Arial"/>
        </w:rPr>
        <w:t xml:space="preserve"> is primarily tested with:</w:t>
      </w:r>
    </w:p>
    <w:p>
      <w:pPr>
        <w:pStyle w:val="Normal"/>
        <w:rPr/>
      </w:pPr>
      <w:r>
        <w:rPr>
          <w:rFonts w:cs="Arial" w:ascii="Arial" w:hAnsi="Arial"/>
        </w:rPr>
        <w:t>•</w:t>
      </w:r>
      <w:r>
        <w:rPr>
          <w:rFonts w:eastAsia="Arial" w:cs="Arial" w:ascii="Arial" w:hAnsi="Arial"/>
        </w:rPr>
        <w:t xml:space="preserve"> </w:t>
      </w:r>
      <w:r>
        <w:rPr>
          <w:rFonts w:cs="Arial" w:ascii="Arial" w:hAnsi="Arial"/>
        </w:rPr>
        <w:t>Windows 10</w:t>
      </w:r>
    </w:p>
    <w:p>
      <w:pPr>
        <w:pStyle w:val="Normal"/>
        <w:rPr/>
      </w:pPr>
      <w:r>
        <w:rPr>
          <w:rFonts w:cs="Arial" w:ascii="Arial" w:hAnsi="Arial"/>
        </w:rPr>
        <w:t>•</w:t>
      </w:r>
      <w:r>
        <w:rPr>
          <w:rFonts w:eastAsia="Arial" w:cs="Arial" w:ascii="Arial" w:hAnsi="Arial"/>
        </w:rPr>
        <w:t xml:space="preserve"> </w:t>
      </w:r>
      <w:r>
        <w:rPr>
          <w:rFonts w:cs="Arial" w:ascii="Arial" w:hAnsi="Arial"/>
        </w:rPr>
        <w:t xml:space="preserve">JAWS </w:t>
      </w:r>
      <w:r>
        <w:rPr>
          <w:rFonts w:cs="Arial" w:ascii="Arial" w:hAnsi="Arial"/>
          <w:color w:val="C9211E"/>
        </w:rPr>
        <w:t>20</w:t>
      </w:r>
      <w:r>
        <w:rPr>
          <w:rFonts w:cs="Arial" w:ascii="Arial" w:hAnsi="Arial"/>
          <w:color w:val="C9211E"/>
        </w:rPr>
        <w:t>22</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Braille display types: "Humanware Braillant" and "Freedom Scientific FOCUS 14"</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program will probably also work with other versions of Windows, JAWS - and with most other Braille Displays. But this is not thoroughly tested!</w:t>
      </w:r>
    </w:p>
    <w:p>
      <w:pPr>
        <w:pStyle w:val="Normal"/>
        <w:rPr/>
      </w:pPr>
      <w:r>
        <w:rPr>
          <w:rFonts w:cs="Arial" w:ascii="Arial" w:hAnsi="Arial"/>
        </w:rPr>
        <w:t>For demonstration purposes, primarily for people without a vision impairment, the program can also be run without JAWS and Braille display, but a very large part of its functionality will of course not be available.</w:t>
      </w:r>
    </w:p>
    <w:p>
      <w:pPr>
        <w:pStyle w:val="Normal"/>
        <w:rPr/>
      </w:pPr>
      <w:r>
        <w:rPr>
          <w:rFonts w:cs="Arial" w:ascii="Arial" w:hAnsi="Arial"/>
        </w:rPr>
        <w:t>IBOS MusicXmlReader also assumes that the user is capable of navigating in a standard Windows program, and especially is familiar with the following Windows Forms controls:</w:t>
      </w:r>
    </w:p>
    <w:p>
      <w:pPr>
        <w:pStyle w:val="Normal"/>
        <w:rPr>
          <w:rFonts w:ascii="Arial" w:hAnsi="Arial" w:cs="Arial"/>
        </w:rPr>
      </w:pPr>
      <w:r>
        <w:rPr>
          <w:rFonts w:cs="Arial" w:ascii="Arial" w:hAnsi="Arial"/>
        </w:rPr>
      </w:r>
    </w:p>
    <w:p>
      <w:pPr>
        <w:pStyle w:val="Normal"/>
        <w:rPr>
          <w:rFonts w:ascii="Arial" w:hAnsi="Arial" w:cs="Arial"/>
          <w:lang w:val="da-DK"/>
        </w:rPr>
      </w:pPr>
      <w:r>
        <w:rPr>
          <w:rFonts w:cs="Arial" w:ascii="Arial" w:hAnsi="Arial"/>
          <w:lang w:val="da-DK"/>
        </w:rPr>
        <w:t>•</w:t>
      </w:r>
      <w:r>
        <w:rPr>
          <w:rFonts w:eastAsia="Arial" w:cs="Arial" w:ascii="Arial" w:hAnsi="Arial"/>
          <w:lang w:val="da-DK"/>
        </w:rPr>
        <w:t xml:space="preserve"> </w:t>
      </w:r>
      <w:r>
        <w:rPr>
          <w:rFonts w:cs="Arial" w:ascii="Arial" w:hAnsi="Arial"/>
          <w:lang w:val="da-DK"/>
        </w:rPr>
        <w:t>Menu bar</w:t>
      </w:r>
    </w:p>
    <w:p>
      <w:pPr>
        <w:pStyle w:val="Normal"/>
        <w:rPr>
          <w:rFonts w:ascii="Arial" w:hAnsi="Arial" w:cs="Arial"/>
          <w:lang w:val="da-DK"/>
        </w:rPr>
      </w:pPr>
      <w:r>
        <w:rPr>
          <w:rFonts w:cs="Arial" w:ascii="Arial" w:hAnsi="Arial"/>
          <w:lang w:val="da-DK"/>
        </w:rPr>
        <w:t>•</w:t>
      </w:r>
      <w:r>
        <w:rPr>
          <w:rFonts w:eastAsia="Arial" w:cs="Arial" w:ascii="Arial" w:hAnsi="Arial"/>
          <w:lang w:val="da-DK"/>
        </w:rPr>
        <w:t xml:space="preserve"> </w:t>
      </w:r>
      <w:r>
        <w:rPr>
          <w:rFonts w:cs="Arial" w:ascii="Arial" w:hAnsi="Arial"/>
          <w:lang w:val="da-DK"/>
        </w:rPr>
        <w:t>"Open" dialog</w:t>
      </w:r>
    </w:p>
    <w:p>
      <w:pPr>
        <w:pStyle w:val="Normal"/>
        <w:rPr>
          <w:rFonts w:ascii="Arial" w:hAnsi="Arial" w:cs="Arial"/>
          <w:lang w:val="da-DK"/>
        </w:rPr>
      </w:pPr>
      <w:r>
        <w:rPr>
          <w:rFonts w:cs="Arial" w:ascii="Arial" w:hAnsi="Arial"/>
          <w:lang w:val="da-DK"/>
        </w:rPr>
        <w:t>•</w:t>
      </w:r>
      <w:r>
        <w:rPr>
          <w:rFonts w:eastAsia="Arial" w:cs="Arial" w:ascii="Arial" w:hAnsi="Arial"/>
          <w:lang w:val="da-DK"/>
        </w:rPr>
        <w:t xml:space="preserve"> </w:t>
      </w:r>
      <w:r>
        <w:rPr>
          <w:rFonts w:cs="Arial" w:ascii="Arial" w:hAnsi="Arial"/>
          <w:lang w:val="da-DK"/>
        </w:rPr>
        <w:t>List view</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Tree view with checkbox.</w:t>
      </w:r>
    </w:p>
    <w:p>
      <w:pPr>
        <w:pStyle w:val="Normal"/>
        <w:rPr>
          <w:rFonts w:ascii="Arial" w:hAnsi="Arial" w:cs="Arial"/>
        </w:rPr>
      </w:pPr>
      <w:r>
        <w:rPr>
          <w:rFonts w:cs="Arial" w:ascii="Arial" w:hAnsi="Arial"/>
        </w:rPr>
      </w:r>
    </w:p>
    <w:p>
      <w:pPr>
        <w:pStyle w:val="Overskrift1"/>
        <w:numPr>
          <w:ilvl w:val="0"/>
          <w:numId w:val="2"/>
        </w:numPr>
        <w:rPr/>
      </w:pPr>
      <w:bookmarkStart w:id="1" w:name="__RefHeading___Toc531093687"/>
      <w:bookmarkEnd w:id="1"/>
      <w:r>
        <w:rPr/>
        <w:t>Distribution of IBOS MusicXmlReader</w:t>
      </w:r>
    </w:p>
    <w:p>
      <w:pPr>
        <w:pStyle w:val="Normal"/>
        <w:rPr>
          <w:rFonts w:ascii="Arial" w:hAnsi="Arial" w:cs="Arial"/>
        </w:rPr>
      </w:pPr>
      <w:r>
        <w:rPr>
          <w:rFonts w:cs="Arial" w:ascii="Arial" w:hAnsi="Arial"/>
        </w:rPr>
      </w:r>
    </w:p>
    <w:p>
      <w:pPr>
        <w:pStyle w:val="Normal"/>
        <w:rPr/>
      </w:pPr>
      <w:r>
        <w:rPr>
          <w:rFonts w:cs="Arial" w:ascii="Arial" w:hAnsi="Arial"/>
        </w:rPr>
        <w:t>"IBOS Music Reader" is distributed in the form of the distribution file:</w:t>
      </w:r>
    </w:p>
    <w:p>
      <w:pPr>
        <w:pStyle w:val="Normal"/>
        <w:rPr/>
      </w:pPr>
      <w:r>
        <w:rPr>
          <w:rFonts w:eastAsia="Arial" w:cs="Arial" w:ascii="Arial" w:hAnsi="Arial"/>
        </w:rPr>
        <w:t xml:space="preserve"> </w:t>
      </w:r>
      <w:r>
        <w:rPr>
          <w:rFonts w:cs="Arial" w:ascii="Arial" w:hAnsi="Arial"/>
        </w:rPr>
        <w:t>"IBOS MusicXmlReader 5.0.0.0.zip"</w:t>
      </w:r>
    </w:p>
    <w:p>
      <w:pPr>
        <w:pStyle w:val="Normal"/>
        <w:rPr>
          <w:rFonts w:ascii="Arial" w:hAnsi="Arial" w:cs="Arial"/>
        </w:rPr>
      </w:pPr>
      <w:r>
        <w:rPr>
          <w:rFonts w:cs="Arial" w:ascii="Arial" w:hAnsi="Arial"/>
        </w:rPr>
      </w:r>
    </w:p>
    <w:p>
      <w:pPr>
        <w:pStyle w:val="Normal"/>
        <w:rPr/>
      </w:pPr>
      <w:r>
        <w:rPr>
          <w:rFonts w:cs="Arial" w:ascii="Arial" w:hAnsi="Arial"/>
        </w:rPr>
        <w:t>If the distribution file is distributed as a link to a website and the link does not work immediately, the link should simply be copied to the web browser's address bar, after which it is activated by pressing "Return"</w:t>
      </w:r>
    </w:p>
    <w:p>
      <w:pPr>
        <w:pStyle w:val="Normal"/>
        <w:rPr>
          <w:rFonts w:ascii="Arial" w:hAnsi="Arial" w:cs="Arial"/>
        </w:rPr>
      </w:pPr>
      <w:r>
        <w:rPr>
          <w:rFonts w:cs="Arial" w:ascii="Arial" w:hAnsi="Arial"/>
        </w:rPr>
        <w:t>The distribution file contains all relevant documentation as well as the actual installation file:</w:t>
      </w:r>
    </w:p>
    <w:p>
      <w:pPr>
        <w:pStyle w:val="Normal"/>
        <w:rPr/>
      </w:pPr>
      <w:r>
        <w:rPr>
          <w:rFonts w:cs="Arial" w:ascii="Arial" w:hAnsi="Arial"/>
        </w:rPr>
        <w:t>"IBOS MusicXmlReader 5.0.0.0.Setup.exe"</w:t>
      </w:r>
    </w:p>
    <w:p>
      <w:pPr>
        <w:pStyle w:val="Normal"/>
        <w:rPr/>
      </w:pPr>
      <w:r>
        <w:rPr>
          <w:rFonts w:cs="Arial" w:ascii="Arial" w:hAnsi="Arial"/>
        </w:rPr>
        <w:t>Once the distribution file is downloaded and opened, you can proceed with the setup process itself:</w:t>
      </w:r>
    </w:p>
    <w:p>
      <w:pPr>
        <w:pStyle w:val="Overskrift1"/>
        <w:numPr>
          <w:ilvl w:val="0"/>
          <w:numId w:val="2"/>
        </w:numPr>
        <w:rPr/>
      </w:pPr>
      <w:bookmarkStart w:id="2" w:name="__RefHeading___Toc531093688"/>
      <w:bookmarkEnd w:id="2"/>
      <w:r>
        <w:rPr/>
        <w:t>Installation of IBOS MusicXmlReader</w:t>
      </w:r>
    </w:p>
    <w:p>
      <w:pPr>
        <w:pStyle w:val="Normal"/>
        <w:rPr>
          <w:rFonts w:ascii="Arial" w:hAnsi="Arial" w:cs="Arial"/>
        </w:rPr>
      </w:pPr>
      <w:r>
        <w:rPr>
          <w:rFonts w:cs="Arial" w:ascii="Arial" w:hAnsi="Arial"/>
        </w:rPr>
      </w:r>
    </w:p>
    <w:p>
      <w:pPr>
        <w:pStyle w:val="Normal"/>
        <w:rPr/>
      </w:pPr>
      <w:r>
        <w:rPr>
          <w:rFonts w:cs="Arial" w:ascii="Arial" w:hAnsi="Arial"/>
        </w:rPr>
        <w:t>Start "IBOS MusicXmlReader.5.0.0.0.Setup.exe" and accept the suggested options.</w:t>
      </w:r>
    </w:p>
    <w:p>
      <w:pPr>
        <w:pStyle w:val="Normal"/>
        <w:rPr>
          <w:rFonts w:ascii="Arial" w:hAnsi="Arial" w:cs="Arial"/>
        </w:rPr>
      </w:pPr>
      <w:r>
        <w:rPr>
          <w:rFonts w:cs="Arial" w:ascii="Arial" w:hAnsi="Arial"/>
        </w:rPr>
      </w:r>
    </w:p>
    <w:p>
      <w:pPr>
        <w:pStyle w:val="Normal"/>
        <w:rPr/>
      </w:pPr>
      <w:r>
        <w:rPr>
          <w:rFonts w:cs="Arial" w:ascii="Arial" w:hAnsi="Arial"/>
        </w:rPr>
        <w:t>The installer offers to launch IBOS MusicXmlReader to complete the installation process. Alternatively, you can start IBOS MusicXmlReader later as any other Windows program, and even define a keyboard shortcut.</w:t>
      </w:r>
    </w:p>
    <w:p>
      <w:pPr>
        <w:pStyle w:val="Normal"/>
        <w:rPr/>
      </w:pPr>
      <w:r>
        <w:rPr>
          <w:rFonts w:cs="Arial" w:ascii="Arial" w:hAnsi="Arial"/>
        </w:rPr>
        <w:t>When "IBOS MusicXmlReader" is installed, you should proceed immediately with JAWS setup. This is necessary to get the right experience from the beginning of the interaction between "IBOS MusicXmlReader" and JAWS!</w:t>
      </w:r>
    </w:p>
    <w:p>
      <w:pPr>
        <w:pStyle w:val="Normal"/>
        <w:rPr>
          <w:rFonts w:ascii="Arial" w:hAnsi="Arial" w:cs="Arial"/>
          <w:b/>
          <w:b/>
        </w:rPr>
      </w:pPr>
      <w:r>
        <w:rPr>
          <w:rFonts w:cs="Arial" w:ascii="Arial" w:hAnsi="Arial"/>
          <w:b/>
        </w:rPr>
      </w:r>
    </w:p>
    <w:p>
      <w:pPr>
        <w:pStyle w:val="Overskrift1"/>
        <w:numPr>
          <w:ilvl w:val="0"/>
          <w:numId w:val="2"/>
        </w:numPr>
        <w:rPr/>
      </w:pPr>
      <w:bookmarkStart w:id="3" w:name="__RefHeading___Toc531093689"/>
      <w:bookmarkEnd w:id="3"/>
      <w:r>
        <w:rPr/>
        <w:t>Setup of JAWS for IBOS MusicXmlReader</w:t>
      </w:r>
    </w:p>
    <w:p>
      <w:pPr>
        <w:pStyle w:val="Normal"/>
        <w:rPr/>
      </w:pPr>
      <w:r>
        <w:rPr>
          <w:rFonts w:cs="Arial" w:ascii="Arial" w:hAnsi="Arial"/>
        </w:rPr>
        <w:t>If you want to use IBOS MusicXmlReader together with a Braille display, you need to change a few JAWS settings immediately after the installation of IBOS Music reader. These changes are made ONLY for IBOS Music reader and thus have no influence on JAWS' behaviour with respect to other programs.</w:t>
      </w:r>
    </w:p>
    <w:p>
      <w:pPr>
        <w:pStyle w:val="Normal"/>
        <w:rPr/>
      </w:pPr>
      <w:r>
        <w:rPr>
          <w:rFonts w:cs="Arial" w:ascii="Arial" w:hAnsi="Arial"/>
        </w:rPr>
        <w:t>Even if you do not want to use IBOS MusicXmlReader together with a Braille display, it is recommended that you do the following, so there are no problems later!</w:t>
      </w:r>
    </w:p>
    <w:p>
      <w:pPr>
        <w:pStyle w:val="Normal"/>
        <w:rPr>
          <w:rFonts w:ascii="Arial" w:hAnsi="Arial" w:cs="Arial"/>
        </w:rPr>
      </w:pPr>
      <w:r>
        <w:rPr>
          <w:rFonts w:cs="Arial" w:ascii="Arial" w:hAnsi="Arial"/>
        </w:rPr>
        <w:t>1. Start JAWS</w:t>
      </w:r>
    </w:p>
    <w:p>
      <w:pPr>
        <w:pStyle w:val="Normal"/>
        <w:rPr>
          <w:rFonts w:ascii="Arial" w:hAnsi="Arial" w:cs="Arial"/>
        </w:rPr>
      </w:pPr>
      <w:r>
        <w:rPr>
          <w:rFonts w:cs="Arial" w:ascii="Arial" w:hAnsi="Arial"/>
        </w:rPr>
        <w:t>2. Start IBOS MusicXmlReader and give the program focus</w:t>
      </w:r>
    </w:p>
    <w:p>
      <w:pPr>
        <w:pStyle w:val="Normal"/>
        <w:rPr>
          <w:rFonts w:ascii="Arial" w:hAnsi="Arial" w:cs="Arial"/>
        </w:rPr>
      </w:pPr>
      <w:r>
        <w:rPr>
          <w:rFonts w:cs="Arial" w:ascii="Arial" w:hAnsi="Arial"/>
        </w:rPr>
        <w:t>3. Press INSERT + F2 to start "JAWS Manager"</w:t>
      </w:r>
    </w:p>
    <w:p>
      <w:pPr>
        <w:pStyle w:val="Normal"/>
        <w:rPr>
          <w:rFonts w:ascii="Arial" w:hAnsi="Arial" w:cs="Arial"/>
        </w:rPr>
      </w:pPr>
      <w:r>
        <w:rPr>
          <w:rFonts w:cs="Arial" w:ascii="Arial" w:hAnsi="Arial"/>
        </w:rPr>
        <w:t>4. Select SettingsCenter and press to display the "Add New Configuration" dialog box.</w:t>
      </w:r>
    </w:p>
    <w:p>
      <w:pPr>
        <w:pStyle w:val="Normal"/>
        <w:rPr/>
      </w:pPr>
      <w:r>
        <w:rPr>
          <w:rFonts w:cs="Arial" w:ascii="Arial" w:hAnsi="Arial"/>
        </w:rPr>
        <w:t>5. Select OK. This will start "JAWS Setup Center-IBOS MusicXmlReader"</w:t>
      </w:r>
    </w:p>
    <w:p>
      <w:pPr>
        <w:pStyle w:val="Normal"/>
        <w:rPr/>
      </w:pPr>
      <w:r>
        <w:rPr/>
        <w:t>Then make the following changes in the JAWS settings for "IBOS MusicXmlReader"</w:t>
      </w:r>
    </w:p>
    <w:tbl>
      <w:tblPr>
        <w:tblW w:w="9176" w:type="dxa"/>
        <w:jc w:val="left"/>
        <w:tblInd w:w="-113" w:type="dxa"/>
        <w:tblCellMar>
          <w:top w:w="0" w:type="dxa"/>
          <w:left w:w="108" w:type="dxa"/>
          <w:bottom w:w="0" w:type="dxa"/>
          <w:right w:w="108" w:type="dxa"/>
        </w:tblCellMar>
      </w:tblPr>
      <w:tblGrid>
        <w:gridCol w:w="3225"/>
        <w:gridCol w:w="2409"/>
        <w:gridCol w:w="3542"/>
      </w:tblGrid>
      <w:tr>
        <w:trPr/>
        <w:tc>
          <w:tcPr>
            <w:tcW w:w="3225"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b/>
                <w:b/>
              </w:rPr>
            </w:pPr>
            <w:r>
              <w:rPr>
                <w:rFonts w:cs="Arial" w:ascii="Arial" w:hAnsi="Arial"/>
                <w:b/>
              </w:rPr>
              <w:t>Setting name</w:t>
            </w:r>
          </w:p>
        </w:tc>
        <w:tc>
          <w:tcPr>
            <w:tcW w:w="2409"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b/>
                <w:b/>
              </w:rPr>
            </w:pPr>
            <w:r>
              <w:rPr>
                <w:rFonts w:cs="Arial" w:ascii="Arial" w:hAnsi="Arial"/>
                <w:b/>
              </w:rPr>
              <w:t xml:space="preserve">Action </w:t>
            </w:r>
          </w:p>
        </w:tc>
        <w:tc>
          <w:tcPr>
            <w:tcW w:w="354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rFonts w:ascii="Arial" w:hAnsi="Arial" w:cs="Arial"/>
                <w:b/>
                <w:b/>
              </w:rPr>
            </w:pPr>
            <w:r>
              <w:rPr>
                <w:rFonts w:cs="Arial" w:ascii="Arial" w:hAnsi="Arial"/>
                <w:b/>
              </w:rPr>
              <w:t>Outcome</w:t>
            </w:r>
          </w:p>
        </w:tc>
      </w:tr>
      <w:tr>
        <w:trPr/>
        <w:tc>
          <w:tcPr>
            <w:tcW w:w="3225"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Braille-&gt;Advanced-&gt;</w:t>
            </w:r>
          </w:p>
          <w:p>
            <w:pPr>
              <w:pStyle w:val="Normal"/>
              <w:spacing w:before="0" w:after="160"/>
              <w:rPr>
                <w:rFonts w:ascii="Arial" w:hAnsi="Arial" w:cs="Arial"/>
              </w:rPr>
            </w:pPr>
            <w:r>
              <w:rPr>
                <w:rFonts w:cs="Arial" w:ascii="Arial" w:hAnsi="Arial"/>
              </w:rPr>
              <w:t>"Place</w:t>
              <w:softHyphen/>
              <w:t>ment of the status cells"</w:t>
            </w:r>
          </w:p>
        </w:tc>
        <w:tc>
          <w:tcPr>
            <w:tcW w:w="2409"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rPr>
            </w:pPr>
            <w:r>
              <w:rPr>
                <w:rFonts w:cs="Arial" w:ascii="Arial" w:hAnsi="Arial"/>
              </w:rPr>
              <w:t>Chose "None"</w:t>
            </w:r>
          </w:p>
        </w:tc>
        <w:tc>
          <w:tcPr>
            <w:tcW w:w="354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2" w:before="0" w:after="160"/>
              <w:rPr/>
            </w:pPr>
            <w:r>
              <w:rPr>
                <w:rFonts w:cs="Arial" w:ascii="Arial" w:hAnsi="Arial"/>
              </w:rPr>
              <w:t>Removes redundant information about Windows control type</w:t>
            </w:r>
          </w:p>
        </w:tc>
      </w:tr>
      <w:tr>
        <w:trPr/>
        <w:tc>
          <w:tcPr>
            <w:tcW w:w="3225"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Braille-&gt;General-&gt;</w:t>
            </w:r>
          </w:p>
          <w:p>
            <w:pPr>
              <w:pStyle w:val="Normal"/>
              <w:spacing w:before="0" w:after="160"/>
              <w:rPr>
                <w:rFonts w:ascii="Arial" w:hAnsi="Arial" w:cs="Arial"/>
              </w:rPr>
            </w:pPr>
            <w:r>
              <w:rPr>
                <w:rFonts w:cs="Arial" w:ascii="Arial" w:hAnsi="Arial"/>
              </w:rPr>
              <w:t>"Braille state"</w:t>
            </w:r>
          </w:p>
        </w:tc>
        <w:tc>
          <w:tcPr>
            <w:tcW w:w="2409" w:type="dxa"/>
            <w:tcBorders>
              <w:top w:val="single" w:sz="4" w:space="0" w:color="000000"/>
              <w:left w:val="single" w:sz="4" w:space="0" w:color="000000"/>
              <w:bottom w:val="single" w:sz="4" w:space="0" w:color="000000"/>
            </w:tcBorders>
            <w:shd w:fill="auto" w:val="clear"/>
          </w:tcPr>
          <w:p>
            <w:pPr>
              <w:pStyle w:val="Tabelindhold"/>
              <w:rPr>
                <w:rFonts w:ascii="Arial" w:hAnsi="Arial" w:cs="Arial"/>
              </w:rPr>
            </w:pPr>
            <w:r>
              <w:rPr>
                <w:rFonts w:cs="Arial" w:ascii="Arial" w:hAnsi="Arial"/>
              </w:rPr>
              <w:t>Choose</w:t>
            </w:r>
          </w:p>
          <w:p>
            <w:pPr>
              <w:pStyle w:val="Normal"/>
              <w:spacing w:before="0" w:after="160"/>
              <w:rPr>
                <w:rFonts w:ascii="Arial" w:hAnsi="Arial" w:cs="Arial"/>
              </w:rPr>
            </w:pPr>
            <w:r>
              <w:rPr>
                <w:rFonts w:cs="Arial" w:ascii="Arial" w:hAnsi="Arial"/>
              </w:rPr>
              <w:t>"Output for speech"</w:t>
            </w:r>
          </w:p>
        </w:tc>
        <w:tc>
          <w:tcPr>
            <w:tcW w:w="354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rFonts w:ascii="Arial" w:hAnsi="Arial" w:cs="Arial"/>
              </w:rPr>
            </w:pPr>
            <w:r>
              <w:rPr>
                <w:rFonts w:cs="Arial" w:ascii="Arial" w:hAnsi="Arial"/>
              </w:rPr>
              <w:t>Sends the same information to the Braille display as for the speech synthesis.</w:t>
            </w:r>
          </w:p>
        </w:tc>
      </w:tr>
      <w:tr>
        <w:trPr/>
        <w:tc>
          <w:tcPr>
            <w:tcW w:w="3225"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Braille-&gt;General-&gt;</w:t>
            </w:r>
          </w:p>
          <w:p>
            <w:pPr>
              <w:pStyle w:val="Normal"/>
              <w:spacing w:before="0" w:after="160"/>
              <w:rPr>
                <w:rFonts w:ascii="Arial" w:hAnsi="Arial" w:cs="Arial"/>
              </w:rPr>
            </w:pPr>
            <w:r>
              <w:rPr>
                <w:rFonts w:cs="Arial" w:ascii="Arial" w:hAnsi="Arial"/>
              </w:rPr>
              <w:t>"Show text in 8-point Braille"</w:t>
            </w:r>
          </w:p>
        </w:tc>
        <w:tc>
          <w:tcPr>
            <w:tcW w:w="2409" w:type="dxa"/>
            <w:tcBorders>
              <w:top w:val="single" w:sz="4" w:space="0" w:color="000000"/>
              <w:left w:val="single" w:sz="4" w:space="0" w:color="000000"/>
              <w:bottom w:val="single" w:sz="4" w:space="0" w:color="000000"/>
            </w:tcBorders>
            <w:shd w:fill="auto" w:val="clear"/>
          </w:tcPr>
          <w:p>
            <w:pPr>
              <w:pStyle w:val="Normal"/>
              <w:spacing w:before="0" w:after="160"/>
              <w:rPr>
                <w:rFonts w:ascii="Arial" w:hAnsi="Arial" w:cs="Arial"/>
              </w:rPr>
            </w:pPr>
            <w:r>
              <w:rPr>
                <w:rFonts w:cs="Arial" w:ascii="Arial" w:hAnsi="Arial"/>
              </w:rPr>
              <w:t>Mark the checkbox</w:t>
            </w:r>
          </w:p>
        </w:tc>
        <w:tc>
          <w:tcPr>
            <w:tcW w:w="354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2" w:before="0" w:after="160"/>
              <w:rPr/>
            </w:pPr>
            <w:r>
              <w:rPr>
                <w:rFonts w:cs="Arial" w:ascii="Arial" w:hAnsi="Arial"/>
              </w:rPr>
              <w:t>Shows Braille output in 8-point Braille</w:t>
            </w:r>
          </w:p>
        </w:tc>
      </w:tr>
      <w:tr>
        <w:trPr/>
        <w:tc>
          <w:tcPr>
            <w:tcW w:w="3225" w:type="dxa"/>
            <w:tcBorders>
              <w:top w:val="single" w:sz="4" w:space="0" w:color="000000"/>
              <w:left w:val="single" w:sz="4" w:space="0" w:color="000000"/>
              <w:bottom w:val="single" w:sz="4" w:space="0" w:color="000000"/>
            </w:tcBorders>
            <w:shd w:fill="auto" w:val="clear"/>
          </w:tcPr>
          <w:p>
            <w:pPr>
              <w:pStyle w:val="Normal"/>
              <w:rPr>
                <w:rFonts w:ascii="Arial" w:hAnsi="Arial" w:cs="Arial"/>
              </w:rPr>
            </w:pPr>
            <w:r>
              <w:rPr>
                <w:rFonts w:cs="Arial" w:ascii="Arial" w:hAnsi="Arial"/>
              </w:rPr>
              <w:t>Braille-&gt;General-&gt;Panning-&gt;</w:t>
            </w:r>
          </w:p>
          <w:p>
            <w:pPr>
              <w:pStyle w:val="Normal"/>
              <w:spacing w:before="0" w:after="160"/>
              <w:rPr>
                <w:rFonts w:ascii="Arial" w:hAnsi="Arial" w:cs="Arial"/>
              </w:rPr>
            </w:pPr>
            <w:r>
              <w:rPr>
                <w:rFonts w:cs="Arial" w:ascii="Arial" w:hAnsi="Arial"/>
              </w:rPr>
              <w:t>"Use panning-state"</w:t>
            </w:r>
          </w:p>
        </w:tc>
        <w:tc>
          <w:tcPr>
            <w:tcW w:w="2409" w:type="dxa"/>
            <w:tcBorders>
              <w:top w:val="single" w:sz="4" w:space="0" w:color="000000"/>
              <w:left w:val="single" w:sz="4" w:space="0" w:color="000000"/>
              <w:bottom w:val="single" w:sz="4" w:space="0" w:color="000000"/>
            </w:tcBorders>
            <w:shd w:fill="auto" w:val="clear"/>
          </w:tcPr>
          <w:p>
            <w:pPr>
              <w:pStyle w:val="Tabelindhold"/>
              <w:rPr>
                <w:rFonts w:ascii="Arial" w:hAnsi="Arial" w:cs="Arial"/>
              </w:rPr>
            </w:pPr>
            <w:r>
              <w:rPr>
                <w:rFonts w:cs="Arial" w:ascii="Arial" w:hAnsi="Arial"/>
              </w:rPr>
              <w:t>Choose</w:t>
            </w:r>
          </w:p>
          <w:p>
            <w:pPr>
              <w:pStyle w:val="Normal"/>
              <w:spacing w:before="0" w:after="160"/>
              <w:rPr>
                <w:rFonts w:ascii="Arial" w:hAnsi="Arial" w:cs="Arial"/>
              </w:rPr>
            </w:pPr>
            <w:r>
              <w:rPr>
                <w:rFonts w:cs="Arial" w:ascii="Arial" w:hAnsi="Arial"/>
              </w:rPr>
              <w:t>"Maximize text"</w:t>
            </w:r>
          </w:p>
        </w:tc>
        <w:tc>
          <w:tcPr>
            <w:tcW w:w="354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rFonts w:ascii="Arial" w:hAnsi="Arial" w:cs="Arial"/>
              </w:rPr>
            </w:pPr>
            <w:r>
              <w:rPr>
                <w:rFonts w:cs="Arial" w:ascii="Arial" w:hAnsi="Arial"/>
              </w:rPr>
              <w:t>Optimizes the placement of the information on the point display.</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If you also want to avoid that JAWS repeatedly announces position information (for instance “Line 4 of 27) and component type (for instance “listbox”) you can also apply the following settings to JAWS Settings Center. </w:t>
      </w:r>
    </w:p>
    <w:p>
      <w:pPr>
        <w:pStyle w:val="Normal"/>
        <w:rPr>
          <w:rFonts w:ascii="Arial" w:hAnsi="Arial" w:cs="Arial"/>
          <w:lang w:val="en-US"/>
        </w:rPr>
      </w:pPr>
      <w:r>
        <w:rPr>
          <w:rFonts w:cs="Arial" w:ascii="Arial" w:hAnsi="Arial"/>
          <w:lang w:val="en-US"/>
        </w:rPr>
      </w:r>
    </w:p>
    <w:tbl>
      <w:tblPr>
        <w:tblW w:w="9252" w:type="dxa"/>
        <w:jc w:val="left"/>
        <w:tblInd w:w="-113" w:type="dxa"/>
        <w:tblCellMar>
          <w:top w:w="0" w:type="dxa"/>
          <w:left w:w="108" w:type="dxa"/>
          <w:bottom w:w="0" w:type="dxa"/>
          <w:right w:w="108" w:type="dxa"/>
        </w:tblCellMar>
      </w:tblPr>
      <w:tblGrid>
        <w:gridCol w:w="3573"/>
        <w:gridCol w:w="2577"/>
        <w:gridCol w:w="3102"/>
      </w:tblGrid>
      <w:tr>
        <w:trPr/>
        <w:tc>
          <w:tcPr>
            <w:tcW w:w="3573" w:type="dxa"/>
            <w:tcBorders>
              <w:top w:val="single" w:sz="4" w:space="0" w:color="000000"/>
              <w:left w:val="single" w:sz="4" w:space="0" w:color="000000"/>
              <w:bottom w:val="single" w:sz="4" w:space="0" w:color="000000"/>
            </w:tcBorders>
            <w:shd w:fill="auto" w:val="clear"/>
          </w:tcPr>
          <w:p>
            <w:pPr>
              <w:pStyle w:val="Normal"/>
              <w:spacing w:before="0" w:after="160"/>
              <w:rPr>
                <w:lang w:val="da-DK"/>
              </w:rPr>
            </w:pPr>
            <w:r>
              <w:rPr>
                <w:rFonts w:cs="Arial" w:ascii="Arial" w:hAnsi="Arial"/>
                <w:b/>
              </w:rPr>
              <w:t>Setting name</w:t>
            </w:r>
          </w:p>
        </w:tc>
        <w:tc>
          <w:tcPr>
            <w:tcW w:w="2577" w:type="dxa"/>
            <w:tcBorders>
              <w:top w:val="single" w:sz="4" w:space="0" w:color="000000"/>
              <w:left w:val="single" w:sz="4" w:space="0" w:color="000000"/>
              <w:bottom w:val="single" w:sz="4" w:space="0" w:color="000000"/>
            </w:tcBorders>
            <w:shd w:fill="auto" w:val="clear"/>
          </w:tcPr>
          <w:p>
            <w:pPr>
              <w:pStyle w:val="Normal"/>
              <w:widowControl/>
              <w:bidi w:val="0"/>
              <w:spacing w:lineRule="auto" w:line="252" w:before="0" w:after="160"/>
              <w:rPr>
                <w:lang w:val="da-DK"/>
              </w:rPr>
            </w:pPr>
            <w:r>
              <w:rPr>
                <w:lang w:val="da-DK"/>
              </w:rPr>
              <w:t>Action</w:t>
            </w:r>
          </w:p>
        </w:tc>
        <w:tc>
          <w:tcPr>
            <w:tcW w:w="31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160"/>
              <w:rPr>
                <w:lang w:val="da-DK"/>
              </w:rPr>
            </w:pPr>
            <w:r>
              <w:rPr>
                <w:rFonts w:cs="Arial" w:ascii="Arial" w:hAnsi="Arial"/>
                <w:b/>
              </w:rPr>
              <w:t>Outcome</w:t>
            </w:r>
          </w:p>
        </w:tc>
      </w:tr>
      <w:tr>
        <w:trPr/>
        <w:tc>
          <w:tcPr>
            <w:tcW w:w="3573" w:type="dxa"/>
            <w:tcBorders>
              <w:top w:val="single" w:sz="4" w:space="0" w:color="000000"/>
              <w:left w:val="single" w:sz="4" w:space="0" w:color="000000"/>
              <w:bottom w:val="single" w:sz="4" w:space="0" w:color="000000"/>
            </w:tcBorders>
            <w:shd w:fill="auto" w:val="clear"/>
          </w:tcPr>
          <w:p>
            <w:pPr>
              <w:pStyle w:val="Normal"/>
              <w:rPr>
                <w:lang w:val="en-US"/>
              </w:rPr>
            </w:pPr>
            <w:r>
              <w:rPr>
                <w:lang w:val="en-US"/>
              </w:rPr>
              <w:t>Speech Verbosity -&gt;</w:t>
            </w:r>
          </w:p>
          <w:p>
            <w:pPr>
              <w:pStyle w:val="Normal"/>
              <w:rPr>
                <w:lang w:val="en-US"/>
              </w:rPr>
            </w:pPr>
            <w:r>
              <w:rPr>
                <w:lang w:val="en-US"/>
              </w:rPr>
              <w:t>Configure Verbosity levels-&gt;</w:t>
            </w:r>
          </w:p>
          <w:p>
            <w:pPr>
              <w:pStyle w:val="Normal"/>
              <w:rPr>
                <w:lang w:val="en-US"/>
              </w:rPr>
            </w:pPr>
            <w:r>
              <w:rPr>
                <w:lang w:val="en-US"/>
              </w:rPr>
              <w:t>Beginner-&gt;</w:t>
            </w:r>
          </w:p>
          <w:p>
            <w:pPr>
              <w:pStyle w:val="Normal"/>
              <w:widowControl/>
              <w:bidi w:val="0"/>
              <w:spacing w:lineRule="auto" w:line="252" w:before="0" w:after="160"/>
              <w:rPr>
                <w:lang w:val="en-US"/>
              </w:rPr>
            </w:pPr>
            <w:r>
              <w:rPr>
                <w:lang w:val="en-US"/>
              </w:rPr>
              <w:t>Position Information</w:t>
            </w:r>
          </w:p>
        </w:tc>
        <w:tc>
          <w:tcPr>
            <w:tcW w:w="2577" w:type="dxa"/>
            <w:tcBorders>
              <w:top w:val="single" w:sz="4" w:space="0" w:color="000000"/>
              <w:left w:val="single" w:sz="4" w:space="0" w:color="000000"/>
              <w:bottom w:val="single" w:sz="4" w:space="0" w:color="000000"/>
            </w:tcBorders>
            <w:shd w:fill="auto" w:val="clear"/>
          </w:tcPr>
          <w:p>
            <w:pPr>
              <w:pStyle w:val="Normal"/>
              <w:widowControl/>
              <w:bidi w:val="0"/>
              <w:spacing w:lineRule="auto" w:line="252" w:before="0" w:after="160"/>
              <w:rPr>
                <w:lang w:val="da-DK"/>
              </w:rPr>
            </w:pPr>
            <w:r>
              <w:rPr>
                <w:lang w:val="da-DK"/>
              </w:rPr>
              <w:t>Uncheck checkbox</w:t>
            </w:r>
          </w:p>
        </w:tc>
        <w:tc>
          <w:tcPr>
            <w:tcW w:w="31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2" w:before="0" w:after="160"/>
              <w:rPr>
                <w:lang w:val="en-US"/>
              </w:rPr>
            </w:pPr>
            <w:r>
              <w:rPr>
                <w:lang w:val="en-US"/>
              </w:rPr>
              <w:t>Removes redundant information about position within and size of current Windows listbox.</w:t>
            </w:r>
          </w:p>
        </w:tc>
      </w:tr>
      <w:tr>
        <w:trPr/>
        <w:tc>
          <w:tcPr>
            <w:tcW w:w="3573" w:type="dxa"/>
            <w:tcBorders>
              <w:top w:val="single" w:sz="4" w:space="0" w:color="000000"/>
              <w:left w:val="single" w:sz="4" w:space="0" w:color="000000"/>
              <w:bottom w:val="single" w:sz="4" w:space="0" w:color="000000"/>
            </w:tcBorders>
            <w:shd w:fill="auto" w:val="clear"/>
          </w:tcPr>
          <w:p>
            <w:pPr>
              <w:pStyle w:val="Normal"/>
              <w:rPr>
                <w:lang w:val="en-US"/>
              </w:rPr>
            </w:pPr>
            <w:r>
              <w:rPr>
                <w:lang w:val="en-US"/>
              </w:rPr>
              <w:t>Speech Verbosity-&gt;</w:t>
            </w:r>
          </w:p>
          <w:p>
            <w:pPr>
              <w:pStyle w:val="Normal"/>
              <w:rPr>
                <w:lang w:val="en-US"/>
              </w:rPr>
            </w:pPr>
            <w:r>
              <w:rPr>
                <w:lang w:val="en-US"/>
              </w:rPr>
              <w:t>Configure Verbosity levels-&gt;</w:t>
            </w:r>
          </w:p>
          <w:p>
            <w:pPr>
              <w:pStyle w:val="Normal"/>
              <w:rPr>
                <w:lang w:val="en-US"/>
              </w:rPr>
            </w:pPr>
            <w:r>
              <w:rPr>
                <w:lang w:val="en-US"/>
              </w:rPr>
              <w:t>Beginner-&gt;</w:t>
            </w:r>
          </w:p>
          <w:p>
            <w:pPr>
              <w:pStyle w:val="Normal"/>
              <w:widowControl/>
              <w:bidi w:val="0"/>
              <w:spacing w:lineRule="auto" w:line="252" w:before="0" w:after="160"/>
              <w:rPr>
                <w:lang w:val="en-US"/>
              </w:rPr>
            </w:pPr>
            <w:r>
              <w:rPr>
                <w:lang w:val="en-US"/>
              </w:rPr>
              <w:t>Control Type</w:t>
            </w:r>
          </w:p>
        </w:tc>
        <w:tc>
          <w:tcPr>
            <w:tcW w:w="2577" w:type="dxa"/>
            <w:tcBorders>
              <w:top w:val="single" w:sz="4" w:space="0" w:color="000000"/>
              <w:left w:val="single" w:sz="4" w:space="0" w:color="000000"/>
              <w:bottom w:val="single" w:sz="4" w:space="0" w:color="000000"/>
            </w:tcBorders>
            <w:shd w:fill="auto" w:val="clear"/>
          </w:tcPr>
          <w:p>
            <w:pPr>
              <w:pStyle w:val="Normal"/>
              <w:widowControl/>
              <w:bidi w:val="0"/>
              <w:spacing w:lineRule="auto" w:line="252" w:before="0" w:after="160"/>
              <w:rPr>
                <w:lang w:val="da-DK"/>
              </w:rPr>
            </w:pPr>
            <w:r>
              <w:rPr>
                <w:lang w:val="da-DK"/>
              </w:rPr>
              <w:t>Uncheck checkbox</w:t>
            </w:r>
          </w:p>
        </w:tc>
        <w:tc>
          <w:tcPr>
            <w:tcW w:w="3102"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2" w:before="0" w:after="160"/>
              <w:rPr>
                <w:lang w:val="en-US"/>
              </w:rPr>
            </w:pPr>
            <w:r>
              <w:rPr>
                <w:lang w:val="en-US"/>
              </w:rPr>
              <w:t>Removes redundant information about Windows control-type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pPr>
      <w:r>
        <w:rPr>
          <w:rFonts w:cs="Arial" w:ascii="Arial" w:hAnsi="Arial"/>
          <w:b/>
        </w:rPr>
        <w:t>NOTE:</w:t>
      </w:r>
      <w:r>
        <w:rPr>
          <w:rFonts w:cs="Arial" w:ascii="Arial" w:hAnsi="Arial"/>
        </w:rPr>
        <w:t xml:space="preserve"> JAWS stores the above configuration in a simple text file.</w:t>
      </w:r>
    </w:p>
    <w:p>
      <w:pPr>
        <w:pStyle w:val="Normal"/>
        <w:rPr/>
      </w:pPr>
      <w:r>
        <w:rPr>
          <w:rFonts w:cs="Arial" w:ascii="Arial" w:hAnsi="Arial"/>
        </w:rPr>
        <w:t>An example of a typical location on a Danish PC with the user "Jens" and JAWS 2018 is:</w:t>
      </w:r>
    </w:p>
    <w:p>
      <w:pPr>
        <w:pStyle w:val="Normal"/>
        <w:rPr/>
      </w:pPr>
      <w:r>
        <w:rPr>
          <w:rFonts w:cs="Arial" w:ascii="Arial" w:hAnsi="Arial"/>
        </w:rPr>
        <w:t>C: \ Users \ Jens \ AppData \ Roaming \ Freedom Scientific \ JAWS \ 2018 \ Settings \ then \ IBOS MusicXmlReader.JCF</w:t>
      </w:r>
    </w:p>
    <w:p>
      <w:pPr>
        <w:pStyle w:val="Normal"/>
        <w:rPr>
          <w:rFonts w:ascii="Arial" w:hAnsi="Arial" w:cs="Arial"/>
        </w:rPr>
      </w:pPr>
      <w:r>
        <w:rPr>
          <w:rFonts w:cs="Arial" w:ascii="Arial" w:hAnsi="Arial"/>
        </w:rPr>
      </w:r>
      <w:r>
        <w:br w:type="page"/>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A typical example of the contents of this file after the above setup is:</w:t>
      </w:r>
    </w:p>
    <w:p>
      <w:pPr>
        <w:pStyle w:val="Normal"/>
        <w:rPr>
          <w:rFonts w:ascii="Arial" w:hAnsi="Arial" w:cs="Arial"/>
        </w:rPr>
      </w:pPr>
      <w:r>
        <w:rPr>
          <w:rFonts w:cs="Arial" w:ascii="Arial" w:hAnsi="Arial"/>
        </w:rPr>
      </w:r>
    </w:p>
    <w:tbl>
      <w:tblPr>
        <w:tblW w:w="8955" w:type="dxa"/>
        <w:jc w:val="left"/>
        <w:tblInd w:w="0" w:type="dxa"/>
        <w:tblCellMar>
          <w:top w:w="55" w:type="dxa"/>
          <w:left w:w="55" w:type="dxa"/>
          <w:bottom w:w="55" w:type="dxa"/>
          <w:right w:w="55" w:type="dxa"/>
        </w:tblCellMar>
      </w:tblPr>
      <w:tblGrid>
        <w:gridCol w:w="8955"/>
      </w:tblGrid>
      <w:tr>
        <w:trPr/>
        <w:tc>
          <w:tcPr>
            <w:tcW w:w="8955" w:type="dxa"/>
            <w:tcBorders>
              <w:top w:val="single" w:sz="2" w:space="0" w:color="000000"/>
              <w:left w:val="single" w:sz="2" w:space="0" w:color="000000"/>
              <w:bottom w:val="single" w:sz="2" w:space="0" w:color="000000"/>
              <w:right w:val="single" w:sz="2" w:space="0" w:color="000000"/>
            </w:tcBorders>
            <w:shd w:fill="auto" w:val="clear"/>
          </w:tcPr>
          <w:p>
            <w:pPr>
              <w:pStyle w:val="Tabelindhold"/>
              <w:rPr/>
            </w:pPr>
            <w:r>
              <w:rPr/>
              <w:t>[Brailliant BI]</w:t>
            </w:r>
          </w:p>
          <w:p>
            <w:pPr>
              <w:pStyle w:val="Tabelindhold"/>
              <w:rPr/>
            </w:pPr>
            <w:r>
              <w:rPr/>
              <w:t>PositionOfStatusCells=2</w:t>
            </w:r>
          </w:p>
          <w:p>
            <w:pPr>
              <w:pStyle w:val="Tabelindhold"/>
              <w:rPr/>
            </w:pPr>
            <w:r>
              <w:rPr/>
              <w:t>UseHowManyStatusCells=0</w:t>
            </w:r>
          </w:p>
          <w:p>
            <w:pPr>
              <w:pStyle w:val="Tabelindhold"/>
              <w:rPr/>
            </w:pPr>
            <w:r>
              <w:rPr/>
              <w:t>BraillePanMode=2</w:t>
            </w:r>
          </w:p>
          <w:p>
            <w:pPr>
              <w:pStyle w:val="Tabelindhold"/>
              <w:rPr/>
            </w:pPr>
            <w:r>
              <w:rPr/>
              <w:t>[Braille]</w:t>
            </w:r>
          </w:p>
          <w:p>
            <w:pPr>
              <w:pStyle w:val="Tabelindhold"/>
              <w:rPr/>
            </w:pPr>
            <w:r>
              <w:rPr/>
              <w:t>BrailleMode=2</w:t>
            </w:r>
          </w:p>
          <w:p>
            <w:pPr>
              <w:pStyle w:val="Tabelindhold"/>
              <w:rPr/>
            </w:pPr>
            <w:r>
              <w:rPr/>
              <w:t>[Focus40]</w:t>
            </w:r>
          </w:p>
          <w:p>
            <w:pPr>
              <w:pStyle w:val="Tabelindhold"/>
              <w:rPr/>
            </w:pPr>
            <w:r>
              <w:rPr/>
              <w:t>PositionOfStatusCells=2</w:t>
            </w:r>
          </w:p>
          <w:p>
            <w:pPr>
              <w:pStyle w:val="Tabelindhold"/>
              <w:rPr/>
            </w:pPr>
            <w:r>
              <w:rPr/>
              <w:t>UseHowManyStatusCells=0</w:t>
            </w:r>
          </w:p>
          <w:p>
            <w:pPr>
              <w:pStyle w:val="Tabelindhold"/>
              <w:rPr/>
            </w:pPr>
            <w:r>
              <w:rPr/>
              <w:t>BraillePanMode=2</w:t>
            </w:r>
          </w:p>
          <w:p>
            <w:pPr>
              <w:pStyle w:val="Tabelindhold"/>
              <w:rPr/>
            </w:pPr>
            <w:r>
              <w:rPr/>
              <w:t>[OutputModes]</w:t>
            </w:r>
          </w:p>
          <w:p>
            <w:pPr>
              <w:pStyle w:val="Tabelindhold"/>
              <w:rPr/>
            </w:pPr>
            <w:r>
              <w:rPr/>
              <w:t>CONTROL_NAME=1|2|2|Kontrolnavn</w:t>
            </w:r>
          </w:p>
          <w:p>
            <w:pPr>
              <w:pStyle w:val="Tabelindhold"/>
              <w:rPr/>
            </w:pPr>
            <w:r>
              <w:rPr/>
              <w:t>POSITION=0|2|0|Positionsinformation</w:t>
            </w:r>
          </w:p>
          <w:p>
            <w:pPr>
              <w:pStyle w:val="Tabelindhold"/>
              <w:rPr/>
            </w:pPr>
            <w:r>
              <w:rPr/>
              <w:t>CONTROL_TYPE=0|2|2|Kontroltype</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The contents of the current JAWS settings file for IBOS Node reader can be inspected under</w:t>
      </w:r>
    </w:p>
    <w:p>
      <w:pPr>
        <w:pStyle w:val="Normal"/>
        <w:rPr>
          <w:rFonts w:ascii="Arial" w:hAnsi="Arial" w:cs="Arial"/>
        </w:rPr>
      </w:pPr>
      <w:r>
        <w:rPr>
          <w:rFonts w:cs="Arial" w:ascii="Arial" w:hAnsi="Arial"/>
        </w:rPr>
        <w:t>Tools-&gt; Open JAWS Settings.</w:t>
      </w:r>
    </w:p>
    <w:p>
      <w:pPr>
        <w:pStyle w:val="Normal"/>
        <w:rPr>
          <w:rFonts w:ascii="Arial" w:hAnsi="Arial" w:cs="Arial"/>
        </w:rPr>
      </w:pPr>
      <w:r>
        <w:rPr>
          <w:rFonts w:cs="Arial" w:ascii="Arial" w:hAnsi="Arial"/>
        </w:rPr>
      </w:r>
    </w:p>
    <w:p>
      <w:pPr>
        <w:pStyle w:val="Normal"/>
        <w:rPr/>
      </w:pPr>
      <w:r>
        <w:rPr>
          <w:rFonts w:cs="Arial" w:ascii="Arial" w:hAnsi="Arial"/>
          <w:b/>
        </w:rPr>
        <w:t>Hereby, IBOS node reader is installed and ready for use.</w:t>
      </w:r>
    </w:p>
    <w:p>
      <w:pPr>
        <w:pStyle w:val="Normal"/>
        <w:rPr>
          <w:rFonts w:ascii="Arial" w:hAnsi="Arial" w:cs="Arial"/>
          <w:b/>
          <w:b/>
        </w:rPr>
      </w:pPr>
      <w:r>
        <w:rPr>
          <w:rFonts w:cs="Arial" w:ascii="Arial" w:hAnsi="Arial"/>
          <w:b/>
        </w:rPr>
      </w:r>
    </w:p>
    <w:p>
      <w:pPr>
        <w:pStyle w:val="Normal"/>
        <w:rPr>
          <w:rFonts w:ascii="Arial" w:hAnsi="Arial" w:cs="Arial"/>
        </w:rPr>
      </w:pPr>
      <w:r>
        <w:rPr>
          <w:rFonts w:cs="Arial" w:ascii="Arial" w:hAnsi="Arial"/>
        </w:rPr>
        <w:t>The installation file contains some MusicXml files that are immediately available. These files are automatically copied to the user's private folder</w:t>
      </w:r>
    </w:p>
    <w:p>
      <w:pPr>
        <w:pStyle w:val="Normal"/>
        <w:rPr>
          <w:rFonts w:ascii="Arial" w:hAnsi="Arial" w:cs="Arial"/>
        </w:rPr>
      </w:pPr>
      <w:r>
        <w:rPr>
          <w:rFonts w:eastAsia="Arial" w:cs="Arial" w:ascii="Arial" w:hAnsi="Arial"/>
        </w:rPr>
        <w:t xml:space="preserve"> </w:t>
      </w:r>
      <w:r>
        <w:rPr>
          <w:rFonts w:cs="Arial" w:ascii="Arial" w:hAnsi="Arial"/>
        </w:rPr>
        <w:t>"Documents \ IBOS MusicXmlReader \ Examples"</w:t>
      </w:r>
    </w:p>
    <w:p>
      <w:pPr>
        <w:pStyle w:val="Normal"/>
        <w:rPr/>
      </w:pPr>
      <w:r>
        <w:rPr>
          <w:rFonts w:eastAsia="Arial" w:cs="Arial" w:ascii="Arial" w:hAnsi="Arial"/>
        </w:rPr>
        <w:t xml:space="preserve"> </w:t>
      </w:r>
      <w:r>
        <w:rPr>
          <w:rFonts w:cs="Arial" w:ascii="Arial" w:hAnsi="Arial"/>
        </w:rPr>
        <w:t>and contain examples of, among other things</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Simple one voice melodies</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 xml:space="preserve">4-voice SATB choir pieces </w:t>
      </w:r>
    </w:p>
    <w:p>
      <w:pPr>
        <w:pStyle w:val="Normal"/>
        <w:rPr>
          <w:rFonts w:ascii="Arial" w:hAnsi="Arial" w:cs="Arial"/>
        </w:rPr>
      </w:pPr>
      <w:r>
        <w:rPr>
          <w:rFonts w:cs="Arial" w:ascii="Arial" w:hAnsi="Arial"/>
        </w:rPr>
        <w:t>•</w:t>
      </w:r>
      <w:r>
        <w:rPr>
          <w:rFonts w:eastAsia="Arial" w:cs="Arial" w:ascii="Arial" w:hAnsi="Arial"/>
        </w:rPr>
        <w:t xml:space="preserve"> </w:t>
      </w:r>
      <w:r>
        <w:rPr>
          <w:rFonts w:cs="Arial" w:ascii="Arial" w:hAnsi="Arial"/>
        </w:rPr>
        <w:t>20-voice orchestra scores</w:t>
      </w:r>
    </w:p>
    <w:p>
      <w:pPr>
        <w:pStyle w:val="Normal"/>
        <w:rPr>
          <w:rFonts w:ascii="Arial" w:hAnsi="Arial" w:cs="Arial"/>
        </w:rPr>
      </w:pPr>
      <w:r>
        <w:rPr>
          <w:rFonts w:cs="Arial" w:ascii="Arial" w:hAnsi="Arial"/>
        </w:rPr>
      </w:r>
    </w:p>
    <w:p>
      <w:pPr>
        <w:pStyle w:val="Overskrift1"/>
        <w:numPr>
          <w:ilvl w:val="0"/>
          <w:numId w:val="2"/>
        </w:numPr>
        <w:rPr/>
      </w:pPr>
      <w:bookmarkStart w:id="4" w:name="__RefHeading___Toc531093690"/>
      <w:bookmarkEnd w:id="4"/>
      <w:r>
        <w:rPr/>
        <w:t>Installation of other tools</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IBOS MusicXmlReader can be used with other tools for handling musical scores.</w:t>
      </w:r>
    </w:p>
    <w:p>
      <w:pPr>
        <w:pStyle w:val="Normal"/>
        <w:rPr/>
      </w:pPr>
      <w:r>
        <w:rPr>
          <w:rFonts w:cs="Arial" w:ascii="Arial" w:hAnsi="Arial"/>
        </w:rPr>
        <w:t>For example, the free note writing program MuseScore, which can be downloaded from</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https://musescore.org/en</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Similarly, a 30-day free demo version of Sibelius can be downloaded from</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w:t>
      </w:r>
      <w:hyperlink r:id="rId4">
        <w:r>
          <w:rPr>
            <w:rStyle w:val="Hyperlink"/>
            <w:rFonts w:cs="Arial" w:ascii="Arial" w:hAnsi="Arial"/>
          </w:rPr>
          <w:t>http://connect.avid.com/Sibelius-Trial.html</w:t>
        </w:r>
      </w:hyperlink>
      <w:r>
        <w:rPr>
          <w:rFonts w:cs="Arial" w:ascii="Arial" w:hAnsi="Arial"/>
        </w:rPr>
        <w:t xml:space="preserv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In a similar way test versions of the note-editors “Capella” and “Finale NotePad” can be downloaded and installed.</w:t>
      </w:r>
    </w:p>
    <w:p>
      <w:pPr>
        <w:pStyle w:val="Normal"/>
        <w:rPr>
          <w:rFonts w:ascii="Arial" w:hAnsi="Arial" w:cs="Arial"/>
          <w:color w:val="C9211E"/>
        </w:rPr>
      </w:pPr>
      <w:r>
        <w:rPr>
          <w:rFonts w:cs="Arial" w:ascii="Arial" w:hAnsi="Arial"/>
          <w:color w:val="C9211E"/>
        </w:rPr>
        <w:t>Starting with IBOS MusicXmlReader version 5.0.0.0 the programs “PhotoScore” and “Braille Music Editor 2” are supported in the same way.</w:t>
      </w:r>
    </w:p>
    <w:p>
      <w:pPr>
        <w:pStyle w:val="Normal"/>
        <w:rPr>
          <w:rFonts w:ascii="Arial" w:hAnsi="Arial" w:cs="Arial"/>
        </w:rPr>
      </w:pPr>
      <w:r>
        <w:rPr>
          <w:rFonts w:cs="Arial" w:ascii="Arial" w:hAnsi="Arial"/>
        </w:rPr>
      </w:r>
    </w:p>
    <w:p>
      <w:pPr>
        <w:pStyle w:val="Normal"/>
        <w:rPr/>
      </w:pPr>
      <w:r>
        <w:rPr>
          <w:rFonts w:cs="Arial" w:ascii="Arial" w:hAnsi="Arial"/>
        </w:rPr>
        <w:t>IBOS Music reader expects that these programs are installed in their default locations</w:t>
      </w:r>
    </w:p>
    <w:p>
      <w:pPr>
        <w:pStyle w:val="Normal"/>
        <w:rPr>
          <w:color w:val="000000"/>
        </w:rPr>
      </w:pPr>
      <w:r>
        <w:rPr>
          <w:color w:val="000000"/>
        </w:rPr>
        <w:t>C:\Program Files\MuseScore 3\bin\MuseScore3.exe</w:t>
      </w:r>
    </w:p>
    <w:p>
      <w:pPr>
        <w:pStyle w:val="Normal"/>
        <w:rPr>
          <w:color w:val="000000"/>
        </w:rPr>
      </w:pPr>
      <w:r>
        <w:rPr>
          <w:color w:val="000000"/>
        </w:rPr>
        <w:t>C:\Program Files\Avid\Sibelius\Sibelius.exe</w:t>
      </w:r>
    </w:p>
    <w:p>
      <w:pPr>
        <w:pStyle w:val="Normal"/>
        <w:rPr>
          <w:color w:val="000000"/>
        </w:rPr>
      </w:pPr>
      <w:r>
        <w:rPr>
          <w:color w:val="000000"/>
        </w:rPr>
        <w:t>C:\Program Files (x86)\capella-software\capella 8\bin\capella.exe</w:t>
      </w:r>
    </w:p>
    <w:p>
      <w:pPr>
        <w:pStyle w:val="Normal"/>
        <w:rPr/>
      </w:pPr>
      <w:r>
        <w:rPr>
          <w:rFonts w:cs="Arial" w:ascii="Arial" w:hAnsi="Arial"/>
          <w:color w:val="000000"/>
        </w:rPr>
        <w:t>C:\Program Files (x86)\Finale NotePad 2012\Finale NotePad.exe</w:t>
      </w:r>
    </w:p>
    <w:p>
      <w:pPr>
        <w:pStyle w:val="Normal"/>
        <w:rPr>
          <w:rFonts w:ascii="Arial" w:hAnsi="Arial"/>
          <w:sz w:val="20"/>
          <w:szCs w:val="20"/>
        </w:rPr>
      </w:pPr>
      <w:r>
        <w:rPr>
          <w:rFonts w:ascii="Arial" w:hAnsi="Arial"/>
          <w:color w:val="C9211E"/>
          <w:sz w:val="20"/>
          <w:szCs w:val="20"/>
        </w:rPr>
        <w:t>C:\Program Files (x86)\Neuratron\PhotoScore + NotateMe Ultimate 2020\Neuratron PhotoScore.exe</w:t>
      </w:r>
    </w:p>
    <w:p>
      <w:pPr>
        <w:pStyle w:val="Normal"/>
        <w:rPr>
          <w:rFonts w:ascii="Arial" w:hAnsi="Arial"/>
        </w:rPr>
      </w:pPr>
      <w:r>
        <w:rPr>
          <w:rFonts w:cs="Arial" w:ascii="Arial" w:hAnsi="Arial"/>
          <w:color w:val="C9211E"/>
          <w:sz w:val="22"/>
          <w:szCs w:val="22"/>
        </w:rPr>
        <w:t>C:\Program Files (x86)\Bme2\bme2.exe</w:t>
      </w:r>
    </w:p>
    <w:p>
      <w:pPr>
        <w:pStyle w:val="Normal"/>
        <w:rPr>
          <w:rFonts w:ascii="Arial" w:hAnsi="Arial" w:cs="Arial"/>
        </w:rPr>
      </w:pPr>
      <w:r>
        <w:rPr>
          <w:rFonts w:cs="Arial" w:ascii="Arial" w:hAnsi="Arial"/>
        </w:rPr>
      </w:r>
    </w:p>
    <w:p>
      <w:pPr>
        <w:pStyle w:val="Normal"/>
        <w:rPr/>
      </w:pPr>
      <w:r>
        <w:rPr>
          <w:rFonts w:cs="Arial" w:ascii="Arial" w:hAnsi="Arial"/>
        </w:rPr>
        <w:t>If for some reason, these programs are not installed in their default locations, it is possible to set up their paths from “Settings” → “General Settings”</w:t>
      </w:r>
    </w:p>
    <w:p>
      <w:pPr>
        <w:pStyle w:val="Normal"/>
        <w:rPr/>
      </w:pPr>
      <w:r>
        <w:rPr>
          <w:rFonts w:cs="Arial" w:ascii="Arial" w:hAnsi="Arial"/>
          <w:color w:val="C9211E"/>
        </w:rPr>
        <w:t>Please note that the tool “IBOS Music Braille Reader”, which is introduced with “IBOS MusicXmlReader” version 5.0.0.0 is integrated within “IBOS MusicXmlReader” and thus does not require a separate installation</w:t>
      </w:r>
    </w:p>
    <w:p>
      <w:pPr>
        <w:pStyle w:val="Overskrift1"/>
        <w:numPr>
          <w:ilvl w:val="0"/>
          <w:numId w:val="2"/>
        </w:numPr>
        <w:rPr/>
      </w:pPr>
      <w:bookmarkStart w:id="5" w:name="__RefHeading___Toc531093691"/>
      <w:bookmarkEnd w:id="5"/>
      <w:r>
        <w:rPr/>
        <w:t>Using MusicXml Note Archives on the Internet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IBOS MusicXmlReader contains direct links to selected MusicXml Note Archives on the Internet.</w:t>
      </w:r>
    </w:p>
    <w:p>
      <w:pPr>
        <w:pStyle w:val="Normal"/>
        <w:rPr/>
      </w:pPr>
      <w:r>
        <w:rPr>
          <w:rFonts w:cs="Arial" w:ascii="Arial" w:hAnsi="Arial"/>
        </w:rPr>
        <w:t>An updated list of such links can be found at</w:t>
      </w:r>
    </w:p>
    <w:p>
      <w:pPr>
        <w:pStyle w:val="Normal"/>
        <w:rPr/>
      </w:pPr>
      <w:hyperlink r:id="rId5">
        <w:r>
          <w:rPr>
            <w:rStyle w:val="Hyperlink"/>
            <w:rFonts w:cs="Arial" w:ascii="Arial" w:hAnsi="Arial"/>
          </w:rPr>
          <w:t>https://www.musicxml.com/music-in-musicxml/</w:t>
        </w:r>
      </w:hyperlink>
      <w:r>
        <w:rPr>
          <w:rFonts w:cs="Arial" w:ascii="Arial" w:hAnsi="Arial"/>
        </w:rPr>
        <w:t xml:space="preserve"> </w:t>
      </w:r>
    </w:p>
    <w:p>
      <w:pPr>
        <w:pStyle w:val="Normal"/>
        <w:spacing w:before="0" w:after="160"/>
        <w:rPr/>
      </w:pPr>
      <w:r>
        <w:rPr>
          <w:rFonts w:cs="Arial" w:ascii="Arial" w:hAnsi="Arial"/>
        </w:rPr>
        <w:t xml:space="preserve">See the User's Guide for more details. </w:t>
      </w:r>
    </w:p>
    <w:sectPr>
      <w:type w:val="continuous"/>
      <w:pgSz w:w="11906" w:h="16838"/>
      <w:pgMar w:left="1440" w:right="1440" w:header="708" w:top="1440" w:footer="708" w:bottom="1440"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Arial">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tabs>
        <w:tab w:val="center" w:pos="4819" w:leader="none"/>
        <w:tab w:val="right" w:pos="9638" w:leader="none"/>
      </w:tabs>
      <w:spacing w:before="0" w:after="160"/>
      <w:rPr/>
    </w:pPr>
    <w:r>
      <w:rPr/>
      <w:fldChar w:fldCharType="begin"/>
    </w:r>
    <w:r>
      <w:rPr/>
      <w:instrText> FILENAME </w:instrText>
    </w:r>
    <w:r>
      <w:rPr/>
      <w:fldChar w:fldCharType="separate"/>
    </w:r>
    <w:r>
      <w:rPr/>
      <w:t>Installation guide for IBOS MusicXmlReader version 5.0.0.0.docx</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tabs>
        <w:tab w:val="center" w:pos="4819" w:leader="none"/>
        <w:tab w:val="right" w:pos="9638"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da-DK" w:eastAsia="zh-CN" w:bidi="hi-IN"/>
      </w:rPr>
    </w:rPrDefault>
    <w:pPrDefault>
      <w:pPr/>
    </w:pPrDefault>
  </w:docDefaults>
  <w:style w:type="paragraph" w:styleId="Normal">
    <w:name w:val="Normal"/>
    <w:qFormat/>
    <w:pPr>
      <w:widowControl/>
      <w:bidi w:val="0"/>
      <w:spacing w:lineRule="auto" w:line="252" w:before="0" w:after="160"/>
      <w:jc w:val="left"/>
    </w:pPr>
    <w:rPr>
      <w:rFonts w:ascii="Calibri" w:hAnsi="Calibri" w:eastAsia="Calibri" w:cs="Times New Roman"/>
      <w:color w:val="auto"/>
      <w:kern w:val="0"/>
      <w:sz w:val="22"/>
      <w:szCs w:val="22"/>
      <w:lang w:val="en-GB" w:eastAsia="zh-CN" w:bidi="ar-SA"/>
    </w:rPr>
  </w:style>
  <w:style w:type="paragraph" w:styleId="Overskrift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Overskrift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character" w:styleId="Standardskrifttypeiafsnit">
    <w:name w:val="Standardskrifttype i afsnit"/>
    <w:qFormat/>
    <w:rPr/>
  </w:style>
  <w:style w:type="character" w:styleId="Hyperlink">
    <w:name w:val="Hyperlink"/>
    <w:rPr>
      <w:color w:val="0563C1"/>
      <w:u w:val="single"/>
    </w:rPr>
  </w:style>
  <w:style w:type="character" w:styleId="Ulstomtale">
    <w:name w:val="Uløst omtale"/>
    <w:qFormat/>
    <w:rPr>
      <w:color w:val="808080"/>
      <w:shd w:fill="E6E6E6" w:val="clear"/>
    </w:rPr>
  </w:style>
  <w:style w:type="character" w:styleId="TitelTegn">
    <w:name w:val="Titel Tegn"/>
    <w:qFormat/>
    <w:rPr>
      <w:rFonts w:ascii="Calibri Light" w:hAnsi="Calibri Light" w:eastAsia="Times New Roman" w:cs="Times New Roman"/>
      <w:b/>
      <w:bCs/>
      <w:kern w:val="2"/>
      <w:sz w:val="32"/>
      <w:szCs w:val="32"/>
      <w:lang w:val="en-GB"/>
    </w:rPr>
  </w:style>
  <w:style w:type="character" w:styleId="Overskrift1Tegn">
    <w:name w:val="Overskrift 1 Tegn"/>
    <w:qFormat/>
    <w:rPr>
      <w:rFonts w:ascii="Calibri Light" w:hAnsi="Calibri Light" w:eastAsia="Times New Roman" w:cs="Times New Roman"/>
      <w:b/>
      <w:bCs/>
      <w:kern w:val="2"/>
      <w:sz w:val="32"/>
      <w:szCs w:val="32"/>
      <w:lang w:val="en-GB"/>
    </w:rPr>
  </w:style>
  <w:style w:type="character" w:styleId="Overskrift2Tegn">
    <w:name w:val="Overskrift 2 Tegn"/>
    <w:qFormat/>
    <w:rPr>
      <w:rFonts w:ascii="Calibri Light" w:hAnsi="Calibri Light" w:eastAsia="Times New Roman" w:cs="Times New Roman"/>
      <w:b/>
      <w:bCs/>
      <w:i/>
      <w:iCs/>
      <w:sz w:val="28"/>
      <w:szCs w:val="28"/>
      <w:lang w:val="en-GB"/>
    </w:rPr>
  </w:style>
  <w:style w:type="character" w:styleId="SidehovedTegn">
    <w:name w:val="Sidehoved Tegn"/>
    <w:qFormat/>
    <w:rPr>
      <w:sz w:val="22"/>
      <w:szCs w:val="22"/>
      <w:lang w:val="en-GB"/>
    </w:rPr>
  </w:style>
  <w:style w:type="character" w:styleId="SidefodTegn">
    <w:name w:val="Sidefod Tegn"/>
    <w:qFormat/>
    <w:rPr>
      <w:sz w:val="22"/>
      <w:szCs w:val="22"/>
      <w:lang w:val="en-GB"/>
    </w:rPr>
  </w:style>
  <w:style w:type="character" w:styleId="Indeksspring">
    <w:name w:val="Indeksspring"/>
    <w:qFormat/>
    <w:rPr/>
  </w:style>
  <w:style w:type="paragraph" w:styleId="Overskrift">
    <w:name w:val="Overskrift"/>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abelindhold">
    <w:name w:val="Tabelindhold"/>
    <w:basedOn w:val="Normal"/>
    <w:qFormat/>
    <w:pPr>
      <w:widowControl w:val="false"/>
      <w:suppressLineNumbers/>
      <w:suppressAutoHyphens w:val="true"/>
      <w:spacing w:lineRule="auto" w:line="240" w:before="0" w:after="0"/>
    </w:pPr>
    <w:rPr>
      <w:rFonts w:ascii="Times New Roman" w:hAnsi="Times New Roman" w:eastAsia="Andale Sans UI;Times New Roman" w:cs="Times New Roman"/>
      <w:kern w:val="2"/>
      <w:sz w:val="24"/>
      <w:szCs w:val="24"/>
    </w:rPr>
  </w:style>
  <w:style w:type="paragraph" w:styleId="WWOverskrift">
    <w:name w:val="WW-Overskrift"/>
    <w:basedOn w:val="Overskrift1"/>
    <w:next w:val="Normal"/>
    <w:qFormat/>
    <w:pPr>
      <w:keepLines/>
      <w:numPr>
        <w:ilvl w:val="0"/>
        <w:numId w:val="0"/>
      </w:numPr>
      <w:spacing w:before="240" w:after="0"/>
    </w:pPr>
    <w:rPr>
      <w:b w:val="false"/>
      <w:bCs w:val="false"/>
      <w:color w:val="2F5496"/>
      <w:kern w:val="0"/>
      <w:lang w:val="da-DK"/>
    </w:rPr>
  </w:style>
  <w:style w:type="paragraph" w:styleId="Indholdsfortegnelse1">
    <w:name w:val="TOC 1"/>
    <w:basedOn w:val="Normal"/>
    <w:next w:val="Normal"/>
    <w:pPr/>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Dokumentoversigt">
    <w:name w:val="Dokumentoversigt"/>
    <w:basedOn w:val="Normal"/>
    <w:qFormat/>
    <w:pPr>
      <w:shd w:val="clear" w:fill="000080"/>
    </w:pPr>
    <w:rPr>
      <w:rFonts w:ascii="Tahoma" w:hAnsi="Tahoma" w:cs="Tahoma"/>
    </w:rPr>
  </w:style>
  <w:style w:type="paragraph" w:styleId="Tabeloverskrift">
    <w:name w:val="Tabeloverskrift"/>
    <w:basedOn w:val="Tabelindhold"/>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connect.avid.com/Sibelius-Trial.html" TargetMode="External"/><Relationship Id="rId5" Type="http://schemas.openxmlformats.org/officeDocument/2006/relationships/hyperlink" Target="https://www.musicxml.com/music-in-musicx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107</TotalTime>
  <Application>LibreOffice/6.3.3.2$Windows_X86_64 LibreOffice_project/a64200df03143b798afd1ec74a12ab50359878ed</Application>
  <Pages>5</Pages>
  <Words>1009</Words>
  <Characters>6081</Characters>
  <CharactersWithSpaces>6972</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2018-01-30T10:14:00Z</dcterms:created>
  <dc:creator>Kseniia Prymak</dc:creator>
  <dc:description/>
  <dc:language>da-DK</dc:language>
  <cp:lastModifiedBy/>
  <dcterms:modified xsi:type="dcterms:W3CDTF">2022-02-22T12:42:12Z</dcterms:modified>
  <cp:revision>19</cp:revision>
  <dc:subject/>
  <dc:title/>
</cp:coreProperties>
</file>