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Overskrift"/>
        <w:bidi w:val="0"/>
        <w:spacing w:before="240" w:after="120"/>
        <w:rPr/>
      </w:pPr>
      <w:r>
        <w:rPr/>
        <w:t xml:space="preserve">Release Notes for IBOS Nodelæser Version </w:t>
      </w:r>
      <w:r>
        <w:rPr>
          <w:color w:val="C9211E"/>
          <w:lang w:val="da-DK"/>
        </w:rPr>
        <w:t>4</w:t>
      </w:r>
      <w:r>
        <w:rPr>
          <w:color w:val="C9211E"/>
        </w:rPr>
        <w:t>.</w:t>
      </w:r>
      <w:r>
        <w:rPr/>
        <w:t>0.</w:t>
      </w:r>
      <w:r>
        <w:rPr>
          <w:lang w:val="da-DK"/>
        </w:rPr>
        <w:t>0</w:t>
      </w:r>
      <w:r>
        <w:rPr/>
        <w:t>.0</w:t>
      </w:r>
    </w:p>
    <w:p>
      <w:pPr>
        <w:pStyle w:val="Standard"/>
        <w:widowControl w:val="false"/>
        <w:suppressAutoHyphens w:val="true"/>
        <w:bidi w:val="0"/>
        <w:jc w:val="left"/>
        <w:textAlignment w:val="baseline"/>
        <w:rPr/>
      </w:pPr>
      <w:r>
        <w:rPr/>
      </w:r>
    </w:p>
    <w:p>
      <w:pPr>
        <w:pStyle w:val="Standard"/>
        <w:widowControl w:val="false"/>
        <w:suppressAutoHyphens w:val="true"/>
        <w:bidi w:val="0"/>
        <w:jc w:val="left"/>
        <w:textAlignment w:val="baseline"/>
        <w:rPr/>
      </w:pPr>
      <w:r>
        <w:rPr/>
      </w:r>
    </w:p>
    <w:p>
      <w:pPr>
        <w:pStyle w:val="Standard"/>
        <w:numPr>
          <w:ilvl w:val="0"/>
          <w:numId w:val="0"/>
        </w:numPr>
        <w:bidi w:val="0"/>
        <w:jc w:val="left"/>
        <w:outlineLvl w:val="0"/>
        <w:rPr/>
      </w:pPr>
      <w:r>
        <w:rPr>
          <w:b/>
        </w:rPr>
        <w:t xml:space="preserve">Rettelser og tilføjelser i forhold til IBOS Nodelæser version </w:t>
      </w:r>
      <w:r>
        <w:rPr>
          <w:b/>
          <w:color w:val="C9211E"/>
          <w:lang w:val="da-DK"/>
        </w:rPr>
        <w:t>3</w:t>
      </w:r>
      <w:r>
        <w:rPr>
          <w:b/>
          <w:color w:val="C9211E"/>
        </w:rPr>
        <w:t>.</w:t>
      </w:r>
      <w:r>
        <w:rPr>
          <w:b/>
        </w:rPr>
        <w:t>0.0.0</w:t>
      </w:r>
    </w:p>
    <w:p>
      <w:pPr>
        <w:pStyle w:val="Standard"/>
        <w:bidi w:val="0"/>
        <w:jc w:val="left"/>
        <w:rPr>
          <w:b/>
          <w:b/>
        </w:rPr>
      </w:pPr>
      <w:r>
        <w:rPr>
          <w:b/>
        </w:rPr>
      </w:r>
    </w:p>
    <w:p>
      <w:pPr>
        <w:pStyle w:val="Standard"/>
        <w:bidi w:val="0"/>
        <w:jc w:val="left"/>
        <w:rPr>
          <w:b/>
          <w:b/>
        </w:rPr>
      </w:pPr>
      <w:r>
        <w:rPr>
          <w:b/>
        </w:rPr>
      </w:r>
    </w:p>
    <w:p>
      <w:pPr>
        <w:pStyle w:val="Standard"/>
        <w:numPr>
          <w:ilvl w:val="0"/>
          <w:numId w:val="2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Eksport af punktnoder i BANA 2015 format inklusive intervalnotation og bistemmer</w:t>
      </w:r>
    </w:p>
    <w:p>
      <w:pPr>
        <w:pStyle w:val="Standard"/>
        <w:numPr>
          <w:ilvl w:val="0"/>
          <w:numId w:val="0"/>
        </w:numPr>
        <w:bidi w:val="0"/>
        <w:ind w:left="754" w:hanging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Standard"/>
        <w:numPr>
          <w:ilvl w:val="0"/>
          <w:numId w:val="2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Et nyt ”profil” begreb tillader brugeren at opsætte egenskaber for sine personlige punktprintere og notatapparater én gang for alle.</w:t>
      </w:r>
    </w:p>
    <w:p>
      <w:pPr>
        <w:pStyle w:val="Standard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Standard"/>
        <w:numPr>
          <w:ilvl w:val="0"/>
          <w:numId w:val="2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Udvidet understøttelse </w:t>
      </w:r>
      <w:r>
        <w:rPr>
          <w:b w:val="false"/>
          <w:bCs w:val="false"/>
        </w:rPr>
        <w:t xml:space="preserve">af </w:t>
      </w:r>
      <w:r>
        <w:rPr>
          <w:b w:val="false"/>
          <w:bCs w:val="false"/>
        </w:rPr>
        <w:t xml:space="preserve">punktnoder for SATB korarrangementer i form af generering af </w:t>
      </w:r>
      <w:r>
        <w:rPr>
          <w:b w:val="false"/>
          <w:bCs w:val="false"/>
        </w:rPr>
        <w:t xml:space="preserve">en </w:t>
      </w:r>
      <w:r>
        <w:rPr>
          <w:b w:val="false"/>
          <w:bCs w:val="false"/>
        </w:rPr>
        <w:t>højrehåndsstemme for Sopran og Alt samt en venstrehåndsstemme for Bas og Tenor.</w:t>
      </w:r>
    </w:p>
    <w:p>
      <w:pPr>
        <w:pStyle w:val="Standard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Standard"/>
        <w:numPr>
          <w:ilvl w:val="0"/>
          <w:numId w:val="2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Direkte udskrivning af genererede punktnoder på punktprinter ved hjælp af Windows standard Printer-dialog. </w:t>
      </w:r>
      <w:bookmarkStart w:id="0" w:name="__DdeLink__69_2960284121"/>
      <w:bookmarkEnd w:id="0"/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>Bør foretrækkes, hvis punktprinteren kan registreres som en Windows-printer.</w:t>
      </w:r>
    </w:p>
    <w:p>
      <w:pPr>
        <w:pStyle w:val="Standard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Standard"/>
        <w:numPr>
          <w:ilvl w:val="0"/>
          <w:numId w:val="2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Indirekte udskrivning af genererede punknoder via punktprinter-leverandørens eget udskrivningsprogram. </w:t>
      </w:r>
      <w:r>
        <w:rPr>
          <w:b w:val="false"/>
          <w:bCs w:val="false"/>
        </w:rPr>
        <w:t xml:space="preserve"> Kan bruges som en nødløsning, hvis punktprinteren IKKE kan registreres som en Windows-printer.</w:t>
      </w:r>
    </w:p>
    <w:p>
      <w:pPr>
        <w:pStyle w:val="Standard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Standard"/>
        <w:numPr>
          <w:ilvl w:val="0"/>
          <w:numId w:val="2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Hjælp til kopiering af genererede punktnoder til notatapparat ved hjælp af Windows Stifinder.</w:t>
      </w:r>
    </w:p>
    <w:p>
      <w:pPr>
        <w:pStyle w:val="Standard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Standard"/>
        <w:numPr>
          <w:ilvl w:val="0"/>
          <w:numId w:val="2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Mulighed for bruger-specifik opsætning af af stier til standard nodeprogrammer ”MuseScore”, ”Sibelius”, ”Finale Notepad” og ”Capella”.</w:t>
      </w:r>
    </w:p>
    <w:p>
      <w:pPr>
        <w:pStyle w:val="Standard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Standard"/>
        <w:numPr>
          <w:ilvl w:val="0"/>
          <w:numId w:val="2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Mulighed for bruger-specifik opsætning af sti til leverandørspecifikt udskrivningsprogram for punktnoder.</w:t>
      </w:r>
    </w:p>
    <w:p>
      <w:pPr>
        <w:pStyle w:val="Standard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Standard"/>
        <w:numPr>
          <w:ilvl w:val="0"/>
          <w:numId w:val="2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Bruger-specifik, </w:t>
      </w:r>
      <w:r>
        <w:rPr>
          <w:b w:val="false"/>
          <w:bCs w:val="false"/>
        </w:rPr>
        <w:t xml:space="preserve">automatisk gemning </w:t>
      </w:r>
      <w:r>
        <w:rPr>
          <w:b w:val="false"/>
          <w:bCs w:val="false"/>
        </w:rPr>
        <w:t>af sti til senest åbnede MusicXml fil og til senest genererede punktnodefiler.</w:t>
      </w:r>
    </w:p>
    <w:p>
      <w:pPr>
        <w:pStyle w:val="Standard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Standard"/>
        <w:numPr>
          <w:ilvl w:val="0"/>
          <w:numId w:val="2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Forbedret funktionalitet af ”Fuld Taktinformation” (også kaldet ”hvor er jeg funktionen”) som nu både viser taktnummer og slagnummer inden for takten.</w:t>
      </w:r>
    </w:p>
    <w:p>
      <w:pPr>
        <w:pStyle w:val="Standard"/>
        <w:numPr>
          <w:ilvl w:val="0"/>
          <w:numId w:val="0"/>
        </w:numPr>
        <w:bidi w:val="0"/>
        <w:ind w:left="754" w:hanging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Standard"/>
        <w:numPr>
          <w:ilvl w:val="0"/>
          <w:numId w:val="2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Lokalisering til hollandsk.</w:t>
      </w:r>
    </w:p>
    <w:p>
      <w:pPr>
        <w:pStyle w:val="Standard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Standard"/>
        <w:numPr>
          <w:ilvl w:val="0"/>
          <w:numId w:val="2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Rettelse af adskillige mindre fejl, rapporteret af brugerne.</w:t>
      </w:r>
    </w:p>
    <w:p>
      <w:pPr>
        <w:pStyle w:val="Standard"/>
        <w:numPr>
          <w:ilvl w:val="0"/>
          <w:numId w:val="0"/>
        </w:numPr>
        <w:bidi w:val="0"/>
        <w:ind w:left="754" w:hanging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Standard"/>
        <w:numPr>
          <w:ilvl w:val="0"/>
          <w:numId w:val="2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Tilføjelse af adskillige </w:t>
      </w:r>
      <w:r>
        <w:rPr>
          <w:b w:val="false"/>
          <w:bCs w:val="false"/>
        </w:rPr>
        <w:t xml:space="preserve">ekstra </w:t>
      </w:r>
      <w:r>
        <w:rPr>
          <w:b w:val="false"/>
          <w:bCs w:val="false"/>
        </w:rPr>
        <w:t>faciliteter, ønsket af brugerne.</w:t>
      </w:r>
    </w:p>
    <w:p>
      <w:pPr>
        <w:pStyle w:val="Standard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Standard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Standard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  <w:r>
        <w:br w:type="page"/>
      </w:r>
    </w:p>
    <w:p>
      <w:pPr>
        <w:pStyle w:val="Standard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Standard"/>
        <w:numPr>
          <w:ilvl w:val="0"/>
          <w:numId w:val="0"/>
        </w:numPr>
        <w:bidi w:val="0"/>
        <w:ind w:left="754" w:hanging="0"/>
        <w:jc w:val="left"/>
        <w:rPr>
          <w:color w:val="729FCF"/>
          <w:lang w:val="da-DK"/>
        </w:rPr>
      </w:pPr>
      <w:r>
        <w:rPr/>
      </w:r>
    </w:p>
    <w:p>
      <w:pPr>
        <w:pStyle w:val="Standard"/>
        <w:bidi w:val="0"/>
        <w:ind w:left="720" w:hanging="0"/>
        <w:jc w:val="left"/>
        <w:rPr>
          <w:lang w:val="da-DK"/>
        </w:rPr>
      </w:pPr>
      <w:r>
        <w:rPr>
          <w:lang w:val="da-DK"/>
        </w:rPr>
      </w:r>
    </w:p>
    <w:p>
      <w:pPr>
        <w:pStyle w:val="Standard"/>
        <w:bidi w:val="0"/>
        <w:jc w:val="left"/>
        <w:rPr>
          <w:lang w:val="da-DK"/>
        </w:rPr>
      </w:pPr>
      <w:r>
        <w:rPr>
          <w:lang w:val="da-DK"/>
        </w:rPr>
      </w:r>
    </w:p>
    <w:p>
      <w:pPr>
        <w:pStyle w:val="Standard"/>
        <w:bidi w:val="0"/>
        <w:jc w:val="left"/>
        <w:rPr>
          <w:b/>
          <w:b/>
        </w:rPr>
      </w:pPr>
      <w:r>
        <w:rPr>
          <w:b/>
        </w:rPr>
      </w:r>
    </w:p>
    <w:p>
      <w:pPr>
        <w:pStyle w:val="Standard"/>
        <w:numPr>
          <w:ilvl w:val="0"/>
          <w:numId w:val="0"/>
        </w:numPr>
        <w:bidi w:val="0"/>
        <w:jc w:val="left"/>
        <w:outlineLvl w:val="0"/>
        <w:rPr/>
      </w:pPr>
      <w:r>
        <w:rPr>
          <w:b/>
        </w:rPr>
        <w:t xml:space="preserve">Kendte fejl og mangler i IBOS Nodelæser version </w:t>
      </w:r>
      <w:r>
        <w:rPr>
          <w:b/>
          <w:lang w:val="da-DK"/>
        </w:rPr>
        <w:t>4</w:t>
      </w:r>
      <w:r>
        <w:rPr>
          <w:b/>
        </w:rPr>
        <w:t>.</w:t>
      </w:r>
      <w:r>
        <w:rPr>
          <w:b/>
          <w:lang w:val="da-DK"/>
        </w:rPr>
        <w:t>0.0</w:t>
      </w:r>
      <w:r>
        <w:rPr>
          <w:b/>
        </w:rPr>
        <w:t>.0</w:t>
      </w:r>
    </w:p>
    <w:p>
      <w:pPr>
        <w:pStyle w:val="Standard"/>
        <w:bidi w:val="0"/>
        <w:jc w:val="left"/>
        <w:rPr>
          <w:b/>
          <w:b/>
          <w:color w:val="000000"/>
        </w:rPr>
      </w:pPr>
      <w:r>
        <w:rPr>
          <w:b/>
          <w:color w:val="000000"/>
        </w:rPr>
      </w:r>
    </w:p>
    <w:p>
      <w:pPr>
        <w:pStyle w:val="Standard"/>
        <w:numPr>
          <w:ilvl w:val="0"/>
          <w:numId w:val="1"/>
        </w:numPr>
        <w:bidi w:val="0"/>
        <w:jc w:val="left"/>
        <w:rPr>
          <w:color w:val="000000"/>
        </w:rPr>
      </w:pPr>
      <w:r>
        <w:rPr>
          <w:color w:val="000000"/>
        </w:rPr>
        <w:t xml:space="preserve">Kun en </w:t>
      </w:r>
      <w:r>
        <w:rPr>
          <w:color w:val="000000"/>
        </w:rPr>
        <w:t xml:space="preserve">(ganske vist meget stor) </w:t>
      </w:r>
      <w:r>
        <w:rPr>
          <w:color w:val="000000"/>
        </w:rPr>
        <w:t xml:space="preserve">delmængde af detaljerne i </w:t>
      </w:r>
      <w:r>
        <w:rPr>
          <w:color w:val="000000"/>
        </w:rPr>
        <w:t xml:space="preserve">en </w:t>
      </w:r>
      <w:r>
        <w:rPr>
          <w:color w:val="000000"/>
        </w:rPr>
        <w:t>MusicXml fil vises i tekst, h</w:t>
      </w:r>
      <w:r>
        <w:rPr>
          <w:color w:val="000000"/>
        </w:rPr>
        <w:t>enholdsvis</w:t>
      </w:r>
      <w:r>
        <w:rPr>
          <w:color w:val="000000"/>
        </w:rPr>
        <w:t xml:space="preserve"> punktnoder.</w:t>
      </w:r>
    </w:p>
    <w:p>
      <w:pPr>
        <w:pStyle w:val="Standard"/>
        <w:bidi w:val="0"/>
        <w:jc w:val="left"/>
        <w:rPr/>
      </w:pPr>
      <w:r>
        <w:rPr>
          <w:color w:val="000000"/>
        </w:rPr>
      </w:r>
    </w:p>
    <w:p>
      <w:pPr>
        <w:pStyle w:val="Standard"/>
        <w:numPr>
          <w:ilvl w:val="0"/>
          <w:numId w:val="1"/>
        </w:numPr>
        <w:bidi w:val="0"/>
        <w:jc w:val="left"/>
        <w:rPr>
          <w:color w:val="000000"/>
        </w:rPr>
      </w:pPr>
      <w:r>
        <w:rPr>
          <w:color w:val="000000"/>
        </w:rPr>
        <w:t>Visningen (og navnlig udeladelsen) af fortegn ("#" og "b") og opløsningstegn i punktnode repræsentation  må formodes ikke at være fuldt korrekt i alle situationer. (Også enhver seende sanger eller musiker kender de endeløse diskussioner omkring dette emne i grafisk repræsentation!)</w:t>
      </w:r>
    </w:p>
    <w:p>
      <w:pPr>
        <w:pStyle w:val="Standard"/>
        <w:bidi w:val="0"/>
        <w:jc w:val="left"/>
        <w:rPr>
          <w:color w:val="729FCF"/>
        </w:rPr>
      </w:pPr>
      <w:r>
        <w:rPr>
          <w:color w:val="000000"/>
        </w:rPr>
      </w:r>
    </w:p>
    <w:p>
      <w:pPr>
        <w:pStyle w:val="Standard"/>
        <w:numPr>
          <w:ilvl w:val="0"/>
          <w:numId w:val="1"/>
        </w:numPr>
        <w:bidi w:val="0"/>
        <w:jc w:val="left"/>
        <w:rPr>
          <w:color w:val="000000"/>
        </w:rPr>
      </w:pPr>
      <w:r>
        <w:rPr>
          <w:color w:val="000000"/>
          <w:lang w:val="da-DK"/>
        </w:rPr>
        <w:t>Virtuelle instrumenter understøttes ikke fuldstændigt.</w:t>
      </w:r>
    </w:p>
    <w:p>
      <w:pPr>
        <w:pStyle w:val="Standard"/>
        <w:bidi w:val="0"/>
        <w:jc w:val="left"/>
        <w:rPr>
          <w:color w:val="729FCF"/>
          <w:lang w:val="da-DK"/>
        </w:rPr>
      </w:pPr>
      <w:r>
        <w:rPr>
          <w:color w:val="000000"/>
        </w:rPr>
      </w:r>
    </w:p>
    <w:p>
      <w:pPr>
        <w:pStyle w:val="Standard"/>
        <w:numPr>
          <w:ilvl w:val="0"/>
          <w:numId w:val="1"/>
        </w:numPr>
        <w:bidi w:val="0"/>
        <w:jc w:val="left"/>
        <w:rPr>
          <w:color w:val="000000"/>
        </w:rPr>
      </w:pPr>
      <w:r>
        <w:rPr>
          <w:color w:val="000000"/>
          <w:lang w:val="da-DK"/>
        </w:rPr>
        <w:t>På PC'er hvor indstillingen "Indstillinger-&gt;Enheder-&gt;Pen &amp; Windows Ink-&gt;Vælg hvi</w:t>
      </w:r>
      <w:r>
        <w:rPr>
          <w:color w:val="000000"/>
          <w:lang w:val="da-DK"/>
        </w:rPr>
        <w:t>lk</w:t>
      </w:r>
      <w:r>
        <w:rPr>
          <w:color w:val="000000"/>
          <w:lang w:val="da-DK"/>
        </w:rPr>
        <w:t>en hånd du skriver med" findes og er sat til "Højre hånd" vil piletasterne "højre" og "venstre" i visse situationer bytte roller.</w:t>
      </w:r>
    </w:p>
    <w:p>
      <w:pPr>
        <w:pStyle w:val="Standard"/>
        <w:bidi w:val="0"/>
        <w:jc w:val="left"/>
        <w:rPr>
          <w:color w:val="729FCF"/>
          <w:lang w:val="da-DK"/>
        </w:rPr>
      </w:pPr>
      <w:r>
        <w:rPr>
          <w:color w:val="000000"/>
        </w:rPr>
      </w:r>
    </w:p>
    <w:p>
      <w:pPr>
        <w:pStyle w:val="Standard"/>
        <w:numPr>
          <w:ilvl w:val="0"/>
          <w:numId w:val="1"/>
        </w:numPr>
        <w:bidi w:val="0"/>
        <w:jc w:val="left"/>
        <w:rPr>
          <w:color w:val="000000"/>
        </w:rPr>
      </w:pPr>
      <w:r>
        <w:rPr>
          <w:color w:val="000000"/>
          <w:lang w:val="da-DK"/>
        </w:rPr>
        <w:t xml:space="preserve">Ved generering af komplicerede punktnoder genererer programmet ofte flere sekvenser af lille bistemme </w:t>
      </w:r>
      <w:r>
        <w:rPr>
          <w:color w:val="000000"/>
          <w:lang w:val="da-DK"/>
        </w:rPr>
        <w:t xml:space="preserve">og intervalnotation </w:t>
      </w:r>
      <w:r>
        <w:rPr>
          <w:color w:val="000000"/>
          <w:lang w:val="da-DK"/>
        </w:rPr>
        <w:t>inden for samme takt. Dette ønskes erstattet af en enkelt stor bistemme, som gælder hele takten.</w:t>
      </w:r>
    </w:p>
    <w:p>
      <w:pPr>
        <w:pStyle w:val="Standard"/>
        <w:bidi w:val="0"/>
        <w:jc w:val="left"/>
        <w:rPr>
          <w:lang w:val="da-DK"/>
        </w:rPr>
      </w:pPr>
      <w:r>
        <w:rPr>
          <w:color w:val="000000"/>
        </w:rPr>
      </w:r>
    </w:p>
    <w:p>
      <w:pPr>
        <w:pStyle w:val="Standard"/>
        <w:numPr>
          <w:ilvl w:val="0"/>
          <w:numId w:val="1"/>
        </w:numPr>
        <w:bidi w:val="0"/>
        <w:jc w:val="left"/>
        <w:rPr>
          <w:color w:val="000000"/>
        </w:rPr>
      </w:pPr>
      <w:r>
        <w:rPr>
          <w:color w:val="000000"/>
          <w:lang w:val="da-DK"/>
        </w:rPr>
        <w:t xml:space="preserve">Rækkefølgen af punktnoder </w:t>
      </w:r>
      <w:r>
        <w:rPr>
          <w:color w:val="000000"/>
          <w:lang w:val="da-DK"/>
        </w:rPr>
        <w:t>inden for samme slag</w:t>
      </w:r>
      <w:r>
        <w:rPr>
          <w:color w:val="000000"/>
          <w:lang w:val="da-DK"/>
        </w:rPr>
        <w:t xml:space="preserve"> i programmets egen brugergrænseflade </w:t>
      </w:r>
      <w:r>
        <w:rPr>
          <w:color w:val="000000"/>
          <w:lang w:val="da-DK"/>
        </w:rPr>
        <w:t>er ikke altid veldefineret. Der ønskes en veldefineret rækkefølge med sortering efter stemme og tonehøjde.</w:t>
      </w:r>
    </w:p>
    <w:p>
      <w:pPr>
        <w:pStyle w:val="Standard"/>
        <w:bidi w:val="0"/>
        <w:jc w:val="left"/>
        <w:rPr>
          <w:lang w:val="da-DK"/>
        </w:rPr>
      </w:pPr>
      <w:r>
        <w:rPr>
          <w:color w:val="000000"/>
        </w:rPr>
      </w:r>
    </w:p>
    <w:p>
      <w:pPr>
        <w:pStyle w:val="Standard"/>
        <w:numPr>
          <w:ilvl w:val="0"/>
          <w:numId w:val="1"/>
        </w:numPr>
        <w:bidi w:val="0"/>
        <w:jc w:val="left"/>
        <w:rPr>
          <w:color w:val="000000"/>
        </w:rPr>
      </w:pPr>
      <w:r>
        <w:rPr>
          <w:color w:val="000000"/>
          <w:lang w:val="da-DK"/>
        </w:rPr>
        <w:t>V</w:t>
      </w:r>
      <w:r>
        <w:rPr>
          <w:color w:val="000000"/>
          <w:lang w:val="da-DK"/>
        </w:rPr>
        <w:t>isningen af ”enharmoniske toner” eksempelvis tonen ”B#” som ”C” og ”E#” som ”F” er principielt ukorrekt og bør rettes til henholdsvis ”Bis” og ”Eis”</w:t>
      </w:r>
    </w:p>
    <w:p>
      <w:pPr>
        <w:pStyle w:val="Standard"/>
        <w:bidi w:val="0"/>
        <w:jc w:val="left"/>
        <w:rPr>
          <w:color w:val="000000"/>
        </w:rPr>
      </w:pPr>
      <w:r>
        <w:rPr>
          <w:color w:val="000000"/>
        </w:rPr>
      </w:r>
    </w:p>
    <w:sectPr>
      <w:footerReference w:type="default" r:id="rId2"/>
      <w:type w:val="nextPage"/>
      <w:pgSz w:w="11906" w:h="16838"/>
      <w:pgMar w:left="1134" w:right="1134" w:header="0" w:top="1134" w:footer="1134" w:bottom="1693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Symbol">
    <w:charset w:val="00"/>
    <w:family w:val="roman"/>
    <w:pitch w:val="variable"/>
  </w:font>
  <w:font w:name="Courier New">
    <w:charset w:val="00"/>
    <w:family w:val="roman"/>
    <w:pitch w:val="variable"/>
  </w:font>
  <w:font w:name="Wingdings">
    <w:charset w:val="00"/>
    <w:family w:val="roman"/>
    <w:pitch w:val="variable"/>
  </w:font>
  <w:font w:name="Arial">
    <w:charset w:val="00"/>
    <w:family w:val="roman"/>
    <w:pitch w:val="variable"/>
  </w:font>
  <w:font w:name="Tahoma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idefod"/>
      <w:jc w:val="right"/>
      <w:rPr/>
    </w:pPr>
    <w:r>
      <w:rPr/>
    </w:r>
  </w:p>
  <w:p>
    <w:pPr>
      <w:pStyle w:val="Sidefod"/>
      <w:jc w:val="right"/>
      <w:rPr/>
    </w:pPr>
    <w:r>
      <w:rPr/>
      <w:fldChar w:fldCharType="begin"/>
    </w:r>
    <w:r>
      <w:rPr/>
      <w:instrText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color w:val="000000"/>
        <w:lang w:val="da-DK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97"/>
        </w:tabs>
        <w:ind w:left="754" w:hanging="397"/>
      </w:pPr>
      <w:rPr/>
    </w:lvl>
    <w:lvl w:ilvl="1">
      <w:start w:val="1"/>
      <w:numFmt w:val="decimal"/>
      <w:lvlText w:val="%2."/>
      <w:lvlJc w:val="left"/>
      <w:pPr>
        <w:tabs>
          <w:tab w:val="num" w:pos="794"/>
        </w:tabs>
        <w:ind w:left="1151" w:hanging="397"/>
      </w:pPr>
      <w:rPr/>
    </w:lvl>
    <w:lvl w:ilvl="2">
      <w:start w:val="1"/>
      <w:numFmt w:val="decimal"/>
      <w:lvlText w:val="%3."/>
      <w:lvlJc w:val="left"/>
      <w:pPr>
        <w:tabs>
          <w:tab w:val="num" w:pos="1191"/>
        </w:tabs>
        <w:ind w:left="1548" w:hanging="397"/>
      </w:pPr>
      <w:rPr/>
    </w:lvl>
    <w:lvl w:ilvl="3">
      <w:start w:val="1"/>
      <w:numFmt w:val="decimal"/>
      <w:lvlText w:val="%4."/>
      <w:lvlJc w:val="left"/>
      <w:pPr>
        <w:tabs>
          <w:tab w:val="num" w:pos="1588"/>
        </w:tabs>
        <w:ind w:left="1945" w:hanging="397"/>
      </w:pPr>
      <w:rPr/>
    </w:lvl>
    <w:lvl w:ilvl="4">
      <w:start w:val="1"/>
      <w:numFmt w:val="decimal"/>
      <w:lvlText w:val="%5."/>
      <w:lvlJc w:val="left"/>
      <w:pPr>
        <w:tabs>
          <w:tab w:val="num" w:pos="1985"/>
        </w:tabs>
        <w:ind w:left="2342" w:hanging="397"/>
      </w:pPr>
      <w:rPr/>
    </w:lvl>
    <w:lvl w:ilvl="5">
      <w:start w:val="1"/>
      <w:numFmt w:val="decimal"/>
      <w:lvlText w:val="%6."/>
      <w:lvlJc w:val="left"/>
      <w:pPr>
        <w:tabs>
          <w:tab w:val="num" w:pos="2381"/>
        </w:tabs>
        <w:ind w:left="2738" w:hanging="397"/>
      </w:pPr>
      <w:rPr/>
    </w:lvl>
    <w:lvl w:ilvl="6">
      <w:start w:val="1"/>
      <w:numFmt w:val="decimal"/>
      <w:lvlText w:val="%7."/>
      <w:lvlJc w:val="left"/>
      <w:pPr>
        <w:tabs>
          <w:tab w:val="num" w:pos="2778"/>
        </w:tabs>
        <w:ind w:left="3135" w:hanging="397"/>
      </w:pPr>
      <w:rPr/>
    </w:lvl>
    <w:lvl w:ilvl="7">
      <w:start w:val="1"/>
      <w:numFmt w:val="decimal"/>
      <w:lvlText w:val="%8."/>
      <w:lvlJc w:val="left"/>
      <w:pPr>
        <w:tabs>
          <w:tab w:val="num" w:pos="3175"/>
        </w:tabs>
        <w:ind w:left="3532" w:hanging="397"/>
      </w:pPr>
      <w:rPr/>
    </w:lvl>
    <w:lvl w:ilvl="8">
      <w:start w:val="1"/>
      <w:numFmt w:val="decimal"/>
      <w:lvlText w:val="%9."/>
      <w:lvlJc w:val="left"/>
      <w:pPr>
        <w:tabs>
          <w:tab w:val="num" w:pos="3572"/>
        </w:tabs>
        <w:ind w:left="3929" w:hanging="397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fals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sz w:val="20"/>
        <w:szCs w:val="24"/>
        <w:lang w:val="da-DK" w:eastAsia="zh-CN" w:bidi="hi-IN"/>
      </w:rPr>
    </w:rPrDefault>
    <w:pPrDefault>
      <w:pPr/>
    </w:pPrDefault>
  </w:docDefaults>
  <w:style w:type="paragraph" w:styleId="Normal">
    <w:name w:val="Normal"/>
    <w:qFormat/>
    <w:pPr>
      <w:widowControl w:val="false"/>
      <w:suppressAutoHyphens w:val="true"/>
      <w:bidi w:val="0"/>
      <w:jc w:val="left"/>
      <w:textAlignment w:val="baseline"/>
    </w:pPr>
    <w:rPr>
      <w:rFonts w:ascii="Liberation Serif" w:hAnsi="Liberation Serif" w:eastAsia="SimSun;宋体" w:cs="Lucida Sans"/>
      <w:color w:val="auto"/>
      <w:kern w:val="2"/>
      <w:sz w:val="24"/>
      <w:szCs w:val="24"/>
      <w:lang w:val="da-DK" w:eastAsia="zh-CN" w:bidi="hi-IN"/>
    </w:rPr>
  </w:style>
  <w:style w:type="character" w:styleId="WW8Num1z0">
    <w:name w:val="WW8Num1z0"/>
    <w:qFormat/>
    <w:rPr>
      <w:lang w:val="da-DK"/>
    </w:rPr>
  </w:style>
  <w:style w:type="character" w:styleId="WW8Num1z1">
    <w:name w:val="WW8Num1z1"/>
    <w:qFormat/>
    <w:rPr/>
  </w:style>
  <w:style w:type="character" w:styleId="WW8Num1z2">
    <w:name w:val="WW8Num1z2"/>
    <w:qFormat/>
    <w:rPr/>
  </w:style>
  <w:style w:type="character" w:styleId="WW8Num1z3">
    <w:name w:val="WW8Num1z3"/>
    <w:qFormat/>
    <w:rPr/>
  </w:style>
  <w:style w:type="character" w:styleId="WW8Num1z4">
    <w:name w:val="WW8Num1z4"/>
    <w:qFormat/>
    <w:rPr/>
  </w:style>
  <w:style w:type="character" w:styleId="WW8Num1z5">
    <w:name w:val="WW8Num1z5"/>
    <w:qFormat/>
    <w:rPr/>
  </w:style>
  <w:style w:type="character" w:styleId="WW8Num1z6">
    <w:name w:val="WW8Num1z6"/>
    <w:qFormat/>
    <w:rPr/>
  </w:style>
  <w:style w:type="character" w:styleId="WW8Num1z7">
    <w:name w:val="WW8Num1z7"/>
    <w:qFormat/>
    <w:rPr/>
  </w:style>
  <w:style w:type="character" w:styleId="WW8Num1z8">
    <w:name w:val="WW8Num1z8"/>
    <w:qFormat/>
    <w:rPr/>
  </w:style>
  <w:style w:type="character" w:styleId="WW8Num2z0">
    <w:name w:val="WW8Num2z0"/>
    <w:qFormat/>
    <w:rPr>
      <w:lang w:val="da-DK"/>
    </w:rPr>
  </w:style>
  <w:style w:type="character" w:styleId="WW8Num2z1">
    <w:name w:val="WW8Num2z1"/>
    <w:qFormat/>
    <w:rPr/>
  </w:style>
  <w:style w:type="character" w:styleId="WW8Num2z2">
    <w:name w:val="WW8Num2z2"/>
    <w:qFormat/>
    <w:rPr/>
  </w:style>
  <w:style w:type="character" w:styleId="WW8Num2z3">
    <w:name w:val="WW8Num2z3"/>
    <w:qFormat/>
    <w:rPr/>
  </w:style>
  <w:style w:type="character" w:styleId="WW8Num2z4">
    <w:name w:val="WW8Num2z4"/>
    <w:qFormat/>
    <w:rPr/>
  </w:style>
  <w:style w:type="character" w:styleId="WW8Num2z5">
    <w:name w:val="WW8Num2z5"/>
    <w:qFormat/>
    <w:rPr/>
  </w:style>
  <w:style w:type="character" w:styleId="WW8Num2z6">
    <w:name w:val="WW8Num2z6"/>
    <w:qFormat/>
    <w:rPr/>
  </w:style>
  <w:style w:type="character" w:styleId="WW8Num2z7">
    <w:name w:val="WW8Num2z7"/>
    <w:qFormat/>
    <w:rPr/>
  </w:style>
  <w:style w:type="character" w:styleId="WW8Num2z8">
    <w:name w:val="WW8Num2z8"/>
    <w:qFormat/>
    <w:rPr/>
  </w:style>
  <w:style w:type="character" w:styleId="WW8Num3z0">
    <w:name w:val="WW8Num3z0"/>
    <w:qFormat/>
    <w:rPr>
      <w:rFonts w:ascii="Symbol" w:hAnsi="Symbol" w:cs="Symbol"/>
      <w:lang w:val="da-DK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4z0">
    <w:name w:val="WW8Num4z0"/>
    <w:qFormat/>
    <w:rPr/>
  </w:style>
  <w:style w:type="character" w:styleId="WW8Num4z1">
    <w:name w:val="WW8Num4z1"/>
    <w:qFormat/>
    <w:rPr/>
  </w:style>
  <w:style w:type="character" w:styleId="WW8Num4z2">
    <w:name w:val="WW8Num4z2"/>
    <w:qFormat/>
    <w:rPr/>
  </w:style>
  <w:style w:type="character" w:styleId="WW8Num4z3">
    <w:name w:val="WW8Num4z3"/>
    <w:qFormat/>
    <w:rPr/>
  </w:style>
  <w:style w:type="character" w:styleId="WW8Num4z4">
    <w:name w:val="WW8Num4z4"/>
    <w:qFormat/>
    <w:rPr/>
  </w:style>
  <w:style w:type="character" w:styleId="WW8Num4z5">
    <w:name w:val="WW8Num4z5"/>
    <w:qFormat/>
    <w:rPr/>
  </w:style>
  <w:style w:type="character" w:styleId="WW8Num4z6">
    <w:name w:val="WW8Num4z6"/>
    <w:qFormat/>
    <w:rPr/>
  </w:style>
  <w:style w:type="character" w:styleId="WW8Num4z7">
    <w:name w:val="WW8Num4z7"/>
    <w:qFormat/>
    <w:rPr/>
  </w:style>
  <w:style w:type="character" w:styleId="WW8Num4z8">
    <w:name w:val="WW8Num4z8"/>
    <w:qFormat/>
    <w:rPr/>
  </w:style>
  <w:style w:type="character" w:styleId="Standardskrifttypeiafsnit">
    <w:name w:val="Standardskrifttype i afsnit"/>
    <w:qFormat/>
    <w:rPr/>
  </w:style>
  <w:style w:type="character" w:styleId="Nummereringstegn">
    <w:name w:val="Nummereringstegn"/>
    <w:qFormat/>
    <w:rPr/>
  </w:style>
  <w:style w:type="paragraph" w:styleId="Overskrift">
    <w:name w:val="Overskrift"/>
    <w:basedOn w:val="Standard"/>
    <w:next w:val="Textbody"/>
    <w:qFormat/>
    <w:pPr>
      <w:keepNext w:val="true"/>
      <w:spacing w:before="240" w:after="120"/>
    </w:pPr>
    <w:rPr>
      <w:rFonts w:ascii="Arial" w:hAnsi="Arial" w:eastAsia="Andale Sans UI;Times New Roman" w:cs="Tahoma"/>
      <w:sz w:val="28"/>
      <w:szCs w:val="28"/>
    </w:rPr>
  </w:style>
  <w:style w:type="paragraph" w:styleId="Brdtekst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Textbody"/>
    <w:pPr/>
    <w:rPr>
      <w:rFonts w:cs="Tahoma"/>
    </w:rPr>
  </w:style>
  <w:style w:type="paragraph" w:styleId="Billedtekst">
    <w:name w:val="Caption"/>
    <w:basedOn w:val="Standard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styleId="Indeks">
    <w:name w:val="Indeks"/>
    <w:basedOn w:val="Standard"/>
    <w:qFormat/>
    <w:pPr>
      <w:suppressLineNumbers/>
    </w:pPr>
    <w:rPr>
      <w:rFonts w:cs="Tahoma"/>
    </w:rPr>
  </w:style>
  <w:style w:type="paragraph" w:styleId="Standard">
    <w:name w:val="Standard"/>
    <w:qFormat/>
    <w:pPr>
      <w:widowControl w:val="false"/>
      <w:suppressAutoHyphens w:val="true"/>
      <w:bidi w:val="0"/>
      <w:jc w:val="left"/>
      <w:textAlignment w:val="baseline"/>
    </w:pPr>
    <w:rPr>
      <w:rFonts w:ascii="Liberation Serif" w:hAnsi="Liberation Serif" w:eastAsia="SimSun;宋体" w:cs="Lucida Sans"/>
      <w:color w:val="auto"/>
      <w:kern w:val="2"/>
      <w:sz w:val="24"/>
      <w:szCs w:val="24"/>
      <w:lang w:val="da-DK" w:eastAsia="zh-CN" w:bidi="da-DK"/>
    </w:rPr>
  </w:style>
  <w:style w:type="paragraph" w:styleId="Textbody">
    <w:name w:val="Text body"/>
    <w:basedOn w:val="Standard"/>
    <w:qFormat/>
    <w:pPr>
      <w:spacing w:before="0" w:after="120"/>
    </w:pPr>
    <w:rPr/>
  </w:style>
  <w:style w:type="paragraph" w:styleId="Dokumentoversigt">
    <w:name w:val="Dokumentoversigt"/>
    <w:basedOn w:val="Normal"/>
    <w:qFormat/>
    <w:pPr>
      <w:shd w:val="clear" w:fill="000080"/>
    </w:pPr>
    <w:rPr>
      <w:rFonts w:ascii="Tahoma" w:hAnsi="Tahoma" w:cs="Tahoma"/>
    </w:rPr>
  </w:style>
  <w:style w:type="paragraph" w:styleId="Listeafsnit">
    <w:name w:val="Listeafsnit"/>
    <w:basedOn w:val="Normal"/>
    <w:qFormat/>
    <w:pPr>
      <w:ind w:left="1304" w:hanging="0"/>
    </w:pPr>
    <w:rPr>
      <w:rFonts w:cs="Mangal"/>
      <w:szCs w:val="21"/>
    </w:rPr>
  </w:style>
  <w:style w:type="paragraph" w:styleId="Sidehovedogsidefod">
    <w:name w:val="Sidehoved og sidefod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Sidefod">
    <w:name w:val="Footer"/>
    <w:basedOn w:val="Sidehovedogsidefod"/>
    <w:pPr>
      <w:suppressLineNumbers/>
      <w:tabs>
        <w:tab w:val="center" w:pos="4819" w:leader="none"/>
        <w:tab w:val="right" w:pos="9638" w:leader="none"/>
      </w:tabs>
    </w:pPr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Nummerering123">
    <w:name w:val="Nummerering 12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Application>LibreOffice/6.3.3.2$Windows_X86_64 LibreOffice_project/a64200df03143b798afd1ec74a12ab50359878ed</Application>
  <Pages>2</Pages>
  <Words>415</Words>
  <Characters>2569</Characters>
  <CharactersWithSpaces>2943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2017-10-25T13:46:00Z</dcterms:created>
  <dc:creator>Jens Jensen</dc:creator>
  <dc:description/>
  <dc:language>da-DK</dc:language>
  <cp:lastModifiedBy/>
  <dcterms:modified xsi:type="dcterms:W3CDTF">2020-01-24T11:46:48Z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fo 1">
    <vt:lpwstr>_x0000__x0000__x0000_</vt:lpwstr>
  </property>
  <property fmtid="{D5CDD505-2E9C-101B-9397-08002B2CF9AE}" pid="3" name="Info 2">
    <vt:lpwstr>_x0000__x0000__x0000_</vt:lpwstr>
  </property>
  <property fmtid="{D5CDD505-2E9C-101B-9397-08002B2CF9AE}" pid="4" name="Info 3">
    <vt:lpwstr>_x0000__x0000__x0000_</vt:lpwstr>
  </property>
  <property fmtid="{D5CDD505-2E9C-101B-9397-08002B2CF9AE}" pid="5" name="Info 4">
    <vt:lpwstr>_x0000__x0000__x0000_</vt:lpwstr>
  </property>
</Properties>
</file>