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818657" w14:textId="5A907B20" w:rsidR="004B1637" w:rsidRDefault="004B1637" w:rsidP="004B1637">
      <w:pPr>
        <w:spacing w:after="0" w:line="240" w:lineRule="auto"/>
        <w:jc w:val="center"/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D061F3" wp14:editId="48CD384F">
            <wp:extent cx="4077639" cy="3912688"/>
            <wp:effectExtent l="0" t="0" r="0" b="0"/>
            <wp:docPr id="1682146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465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1921" cy="391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6FF1" w14:textId="171D7796" w:rsidR="00CE544B" w:rsidRDefault="00CE544B" w:rsidP="00151FEA">
      <w:pPr>
        <w:spacing w:after="0" w:line="240" w:lineRule="auto"/>
        <w:rPr>
          <w:rFonts w:ascii="宋体" w:eastAsia="宋体" w:hAnsi="宋体" w:hint="eastAsia"/>
          <w:b/>
          <w:bCs/>
          <w:sz w:val="28"/>
          <w:szCs w:val="28"/>
        </w:rPr>
      </w:pPr>
      <w:r w:rsidRPr="00151FEA">
        <w:rPr>
          <w:rFonts w:ascii="宋体" w:eastAsia="宋体" w:hAnsi="宋体" w:hint="eastAsia"/>
          <w:b/>
          <w:bCs/>
          <w:sz w:val="28"/>
          <w:szCs w:val="28"/>
        </w:rPr>
        <w:t>一、外汇敞口归集</w:t>
      </w:r>
    </w:p>
    <w:p w14:paraId="5DCD17AD" w14:textId="04CC8B3D" w:rsidR="00AA4DCD" w:rsidRDefault="00AA4DCD" w:rsidP="00151FEA">
      <w:pPr>
        <w:spacing w:after="0" w:line="240" w:lineRule="auto"/>
        <w:rPr>
          <w:rFonts w:ascii="宋体" w:eastAsia="宋体" w:hAnsi="宋体" w:hint="eastAsia"/>
          <w:b/>
          <w:bCs/>
          <w:sz w:val="24"/>
        </w:rPr>
      </w:pPr>
      <w:r w:rsidRPr="00AA4DCD">
        <w:rPr>
          <w:rFonts w:ascii="宋体" w:eastAsia="宋体" w:hAnsi="宋体" w:hint="eastAsia"/>
          <w:b/>
          <w:bCs/>
          <w:sz w:val="24"/>
        </w:rPr>
        <w:t>1. 外汇敞口</w:t>
      </w:r>
      <w:r w:rsidR="00E76403">
        <w:rPr>
          <w:rFonts w:ascii="宋体" w:eastAsia="宋体" w:hAnsi="宋体" w:hint="eastAsia"/>
          <w:b/>
          <w:bCs/>
          <w:sz w:val="24"/>
        </w:rPr>
        <w:t>管理</w:t>
      </w:r>
    </w:p>
    <w:p w14:paraId="16F1350B" w14:textId="08FB9A01" w:rsidR="00AA4DCD" w:rsidRDefault="00012B04" w:rsidP="00012B04">
      <w:pPr>
        <w:spacing w:after="0" w:line="240" w:lineRule="auto"/>
        <w:rPr>
          <w:rFonts w:ascii="宋体" w:eastAsia="宋体" w:hAnsi="宋体" w:hint="eastAsia"/>
          <w:sz w:val="21"/>
          <w:szCs w:val="21"/>
        </w:rPr>
      </w:pPr>
      <w:r w:rsidRPr="00012B04">
        <w:rPr>
          <w:rFonts w:ascii="宋体" w:eastAsia="宋体" w:hAnsi="宋体" w:hint="eastAsia"/>
          <w:sz w:val="21"/>
          <w:szCs w:val="21"/>
        </w:rPr>
        <w:t>截</w:t>
      </w:r>
      <w:proofErr w:type="gramStart"/>
      <w:r w:rsidRPr="00012B04">
        <w:rPr>
          <w:rFonts w:ascii="宋体" w:eastAsia="宋体" w:hAnsi="宋体" w:hint="eastAsia"/>
          <w:sz w:val="21"/>
          <w:szCs w:val="21"/>
        </w:rPr>
        <w:t>图统计</w:t>
      </w:r>
      <w:proofErr w:type="gramEnd"/>
      <w:r w:rsidRPr="00012B04">
        <w:rPr>
          <w:rFonts w:ascii="宋体" w:eastAsia="宋体" w:hAnsi="宋体" w:hint="eastAsia"/>
          <w:sz w:val="21"/>
          <w:szCs w:val="21"/>
        </w:rPr>
        <w:t>可能涉及到的外汇敞口归集指标</w:t>
      </w:r>
    </w:p>
    <w:p w14:paraId="32F83125" w14:textId="49DFA1FB" w:rsidR="00012B04" w:rsidRPr="00012B04" w:rsidRDefault="00012B04" w:rsidP="00012B04">
      <w:pPr>
        <w:spacing w:after="0" w:line="240" w:lineRule="auto"/>
        <w:rPr>
          <w:rFonts w:ascii="宋体" w:eastAsia="宋体" w:hAnsi="宋体" w:hint="eastAsia"/>
          <w:sz w:val="21"/>
          <w:szCs w:val="21"/>
        </w:rPr>
      </w:pPr>
      <w:r>
        <w:rPr>
          <w:noProof/>
        </w:rPr>
        <w:drawing>
          <wp:inline distT="0" distB="0" distL="0" distR="0" wp14:anchorId="43AA3BCA" wp14:editId="5F7941D6">
            <wp:extent cx="5594131" cy="1379551"/>
            <wp:effectExtent l="0" t="0" r="6985" b="0"/>
            <wp:docPr id="284726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268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6311" cy="138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80EB" w14:textId="30B91177" w:rsidR="00AA4DCD" w:rsidRPr="00AA4DCD" w:rsidRDefault="00AA4DCD" w:rsidP="00151FEA">
      <w:pPr>
        <w:spacing w:after="0" w:line="240" w:lineRule="auto"/>
        <w:rPr>
          <w:rFonts w:ascii="宋体" w:eastAsia="宋体" w:hAnsi="宋体" w:hint="eastAsia"/>
          <w:b/>
          <w:bCs/>
          <w:sz w:val="24"/>
        </w:rPr>
      </w:pPr>
      <w:r w:rsidRPr="00AA4DCD">
        <w:rPr>
          <w:rFonts w:ascii="宋体" w:eastAsia="宋体" w:hAnsi="宋体" w:hint="eastAsia"/>
          <w:b/>
          <w:bCs/>
          <w:sz w:val="24"/>
        </w:rPr>
        <w:t>2. 外汇敞口风险计量（</w:t>
      </w:r>
      <w:proofErr w:type="spellStart"/>
      <w:r w:rsidRPr="00AA4DCD">
        <w:rPr>
          <w:rFonts w:ascii="宋体" w:eastAsia="宋体" w:hAnsi="宋体" w:hint="eastAsia"/>
          <w:b/>
          <w:bCs/>
          <w:sz w:val="24"/>
        </w:rPr>
        <w:t>VaR</w:t>
      </w:r>
      <w:proofErr w:type="spellEnd"/>
      <w:r w:rsidRPr="00AA4DCD">
        <w:rPr>
          <w:rFonts w:ascii="宋体" w:eastAsia="宋体" w:hAnsi="宋体" w:hint="eastAsia"/>
          <w:b/>
          <w:bCs/>
          <w:sz w:val="24"/>
        </w:rPr>
        <w:t>）</w:t>
      </w:r>
    </w:p>
    <w:p w14:paraId="007C11FE" w14:textId="37195F94" w:rsidR="00D8033F" w:rsidRPr="004B1637" w:rsidRDefault="00E2734A" w:rsidP="00A83603">
      <w:pPr>
        <w:spacing w:after="0" w:line="240" w:lineRule="auto"/>
        <w:ind w:firstLineChars="200" w:firstLine="420"/>
        <w:rPr>
          <w:rFonts w:ascii="宋体" w:eastAsia="宋体" w:hAnsi="宋体" w:hint="eastAsia"/>
          <w:sz w:val="21"/>
          <w:szCs w:val="21"/>
        </w:rPr>
      </w:pPr>
      <w:r w:rsidRPr="004B1637">
        <w:rPr>
          <w:rFonts w:ascii="宋体" w:eastAsia="宋体" w:hAnsi="宋体" w:hint="eastAsia"/>
          <w:sz w:val="21"/>
          <w:szCs w:val="21"/>
        </w:rPr>
        <w:t>我们从中国货币网（www.chinamoney.com.cn）下载2</w:t>
      </w:r>
      <w:r w:rsidR="00A53FE7" w:rsidRPr="004B1637">
        <w:rPr>
          <w:rFonts w:ascii="宋体" w:eastAsia="宋体" w:hAnsi="宋体" w:hint="eastAsia"/>
          <w:sz w:val="21"/>
          <w:szCs w:val="21"/>
        </w:rPr>
        <w:t>022</w:t>
      </w:r>
      <w:r w:rsidRPr="004B1637">
        <w:rPr>
          <w:rFonts w:ascii="宋体" w:eastAsia="宋体" w:hAnsi="宋体" w:hint="eastAsia"/>
          <w:sz w:val="21"/>
          <w:szCs w:val="21"/>
        </w:rPr>
        <w:t>年1月1日至2024年12月31日的人民币汇率中间价，假设2024年12月31日集团公司外汇风险敞口为，100万美元，80万欧元和120万英镑，</w:t>
      </w:r>
      <w:r w:rsidR="00D8033F" w:rsidRPr="004B1637">
        <w:rPr>
          <w:rFonts w:ascii="宋体" w:eastAsia="宋体" w:hAnsi="宋体" w:hint="eastAsia"/>
          <w:sz w:val="21"/>
          <w:szCs w:val="21"/>
        </w:rPr>
        <w:t>分别</w:t>
      </w:r>
      <w:r w:rsidRPr="004B1637">
        <w:rPr>
          <w:rFonts w:ascii="宋体" w:eastAsia="宋体" w:hAnsi="宋体" w:hint="eastAsia"/>
          <w:sz w:val="21"/>
          <w:szCs w:val="21"/>
        </w:rPr>
        <w:t>计算其在95%</w:t>
      </w:r>
      <w:r w:rsidR="00D8033F" w:rsidRPr="004B1637">
        <w:rPr>
          <w:rFonts w:ascii="宋体" w:eastAsia="宋体" w:hAnsi="宋体" w:hint="eastAsia"/>
          <w:sz w:val="21"/>
          <w:szCs w:val="21"/>
        </w:rPr>
        <w:t>/99%</w:t>
      </w:r>
      <w:r w:rsidRPr="004B1637">
        <w:rPr>
          <w:rFonts w:ascii="宋体" w:eastAsia="宋体" w:hAnsi="宋体" w:hint="eastAsia"/>
          <w:sz w:val="21"/>
          <w:szCs w:val="21"/>
        </w:rPr>
        <w:t>的置信水平下，</w:t>
      </w:r>
      <w:r w:rsidR="00D8033F" w:rsidRPr="004B1637">
        <w:rPr>
          <w:rFonts w:ascii="宋体" w:eastAsia="宋体" w:hAnsi="宋体" w:hint="eastAsia"/>
          <w:sz w:val="21"/>
          <w:szCs w:val="21"/>
        </w:rPr>
        <w:t>1</w:t>
      </w:r>
      <w:r w:rsidRPr="004B1637">
        <w:rPr>
          <w:rFonts w:ascii="宋体" w:eastAsia="宋体" w:hAnsi="宋体" w:hint="eastAsia"/>
          <w:sz w:val="21"/>
          <w:szCs w:val="21"/>
        </w:rPr>
        <w:t>天</w:t>
      </w:r>
      <w:r w:rsidR="00D8033F" w:rsidRPr="004B1637">
        <w:rPr>
          <w:rFonts w:ascii="宋体" w:eastAsia="宋体" w:hAnsi="宋体" w:hint="eastAsia"/>
          <w:sz w:val="21"/>
          <w:szCs w:val="21"/>
        </w:rPr>
        <w:t>/10天</w:t>
      </w:r>
      <w:r w:rsidRPr="004B1637">
        <w:rPr>
          <w:rFonts w:ascii="宋体" w:eastAsia="宋体" w:hAnsi="宋体" w:hint="eastAsia"/>
          <w:sz w:val="21"/>
          <w:szCs w:val="21"/>
        </w:rPr>
        <w:t>内最大可能的汇兑损失金额。</w:t>
      </w:r>
      <w:r w:rsidR="00A83603" w:rsidRPr="004B1637">
        <w:rPr>
          <w:rFonts w:ascii="宋体" w:eastAsia="宋体" w:hAnsi="宋体" w:hint="eastAsia"/>
          <w:sz w:val="21"/>
          <w:szCs w:val="21"/>
        </w:rPr>
        <w:t>我们采用方差-协方差法、历史模拟法分别进行计量</w:t>
      </w:r>
      <w:r w:rsidR="00622BC2" w:rsidRPr="004B1637">
        <w:rPr>
          <w:rFonts w:ascii="宋体" w:eastAsia="宋体" w:hAnsi="宋体" w:hint="eastAsia"/>
          <w:sz w:val="21"/>
          <w:szCs w:val="21"/>
        </w:rPr>
        <w:t>（工具Python）</w:t>
      </w:r>
      <w:r w:rsidR="00827CB6" w:rsidRPr="004B1637">
        <w:rPr>
          <w:rFonts w:ascii="宋体" w:eastAsia="宋体" w:hAnsi="宋体" w:hint="eastAsia"/>
          <w:sz w:val="21"/>
          <w:szCs w:val="21"/>
        </w:rPr>
        <w:t>，</w:t>
      </w:r>
      <w:r w:rsidR="00D8033F" w:rsidRPr="004B1637">
        <w:rPr>
          <w:rFonts w:ascii="宋体" w:eastAsia="宋体" w:hAnsi="宋体" w:hint="eastAsia"/>
          <w:sz w:val="21"/>
          <w:szCs w:val="21"/>
        </w:rPr>
        <w:t>并进行压力测试和回溯检验。</w:t>
      </w:r>
    </w:p>
    <w:p w14:paraId="4289B88E" w14:textId="3258E677" w:rsidR="00A83603" w:rsidRPr="004B1637" w:rsidRDefault="00827CB6" w:rsidP="00A83603">
      <w:pPr>
        <w:spacing w:after="0" w:line="240" w:lineRule="auto"/>
        <w:ind w:firstLineChars="200" w:firstLine="420"/>
        <w:rPr>
          <w:rFonts w:ascii="宋体" w:eastAsia="宋体" w:hAnsi="宋体" w:hint="eastAsia"/>
          <w:sz w:val="21"/>
          <w:szCs w:val="21"/>
        </w:rPr>
      </w:pPr>
      <w:r w:rsidRPr="004B1637">
        <w:rPr>
          <w:rFonts w:ascii="宋体" w:eastAsia="宋体" w:hAnsi="宋体" w:hint="eastAsia"/>
          <w:sz w:val="21"/>
          <w:szCs w:val="21"/>
        </w:rPr>
        <w:t>在开始之前我们先基于2024年12月31日的汇率，将外币折算为人民币，计算美元、欧元、英镑的权重，（29.83%</w:t>
      </w:r>
      <w:r w:rsidRPr="004B1637">
        <w:rPr>
          <w:rFonts w:ascii="宋体" w:eastAsia="宋体" w:hAnsi="宋体" w:hint="eastAsia"/>
          <w:sz w:val="21"/>
          <w:szCs w:val="21"/>
        </w:rPr>
        <w:tab/>
        <w:t>、24.98%、45.19%）</w:t>
      </w:r>
      <w:r w:rsidR="001A6C54" w:rsidRPr="004B1637">
        <w:rPr>
          <w:rFonts w:ascii="宋体" w:eastAsia="宋体" w:hAnsi="宋体" w:hint="eastAsia"/>
          <w:sz w:val="21"/>
          <w:szCs w:val="21"/>
        </w:rPr>
        <w:t>，外币敞口总额为2410.076万元</w:t>
      </w:r>
      <w:r w:rsidR="00D8033F" w:rsidRPr="004B1637">
        <w:rPr>
          <w:rFonts w:ascii="宋体" w:eastAsia="宋体" w:hAnsi="宋体" w:hint="eastAsia"/>
          <w:sz w:val="21"/>
          <w:szCs w:val="21"/>
        </w:rPr>
        <w:t>。详细过程记录在</w:t>
      </w:r>
      <w:proofErr w:type="spellStart"/>
      <w:r w:rsidR="00D8033F" w:rsidRPr="004B1637">
        <w:rPr>
          <w:rFonts w:ascii="宋体" w:eastAsia="宋体" w:hAnsi="宋体" w:hint="eastAsia"/>
          <w:sz w:val="21"/>
          <w:szCs w:val="21"/>
        </w:rPr>
        <w:t>Jupyter</w:t>
      </w:r>
      <w:proofErr w:type="spellEnd"/>
      <w:r w:rsidR="00D8033F" w:rsidRPr="004B1637">
        <w:rPr>
          <w:rFonts w:ascii="宋体" w:eastAsia="宋体" w:hAnsi="宋体" w:hint="eastAsia"/>
          <w:sz w:val="21"/>
          <w:szCs w:val="21"/>
        </w:rPr>
        <w:t>中，实验结果如下：</w:t>
      </w:r>
    </w:p>
    <w:p w14:paraId="6A8AE82F" w14:textId="4CE71DEB" w:rsidR="00E2734A" w:rsidRPr="00D8033F" w:rsidRDefault="00E76403" w:rsidP="00E2734A">
      <w:pPr>
        <w:spacing w:after="0" w:line="240" w:lineRule="auto"/>
        <w:ind w:firstLineChars="200" w:firstLine="440"/>
        <w:rPr>
          <w:rFonts w:ascii="宋体" w:eastAsia="宋体" w:hAnsi="宋体" w:hint="eastAsi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9738C33" wp14:editId="61DC9DB1">
            <wp:extent cx="4041857" cy="1783945"/>
            <wp:effectExtent l="0" t="0" r="0" b="6985"/>
            <wp:docPr id="1186082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828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3608" cy="178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51DF" w14:textId="3616FA0C" w:rsidR="00CE544B" w:rsidRPr="00151FEA" w:rsidRDefault="00CE544B" w:rsidP="00151FEA">
      <w:pPr>
        <w:spacing w:after="0" w:line="240" w:lineRule="auto"/>
        <w:rPr>
          <w:rFonts w:ascii="宋体" w:eastAsia="宋体" w:hAnsi="宋体" w:hint="eastAsia"/>
          <w:b/>
          <w:bCs/>
          <w:sz w:val="28"/>
          <w:szCs w:val="28"/>
        </w:rPr>
      </w:pPr>
      <w:r w:rsidRPr="00151FEA">
        <w:rPr>
          <w:rFonts w:ascii="宋体" w:eastAsia="宋体" w:hAnsi="宋体" w:hint="eastAsia"/>
          <w:b/>
          <w:bCs/>
          <w:sz w:val="28"/>
          <w:szCs w:val="28"/>
        </w:rPr>
        <w:t>二、汇率波动影响因素</w:t>
      </w:r>
    </w:p>
    <w:p w14:paraId="0F485DFB" w14:textId="3D8AC301" w:rsidR="00CE544B" w:rsidRDefault="00CE544B" w:rsidP="00151FEA">
      <w:pPr>
        <w:spacing w:after="0" w:line="240" w:lineRule="auto"/>
        <w:rPr>
          <w:rFonts w:ascii="宋体" w:eastAsia="宋体" w:hAnsi="宋体" w:hint="eastAsia"/>
          <w:b/>
          <w:bCs/>
          <w:sz w:val="24"/>
        </w:rPr>
      </w:pPr>
      <w:r w:rsidRPr="00151FEA">
        <w:rPr>
          <w:rFonts w:ascii="宋体" w:eastAsia="宋体" w:hAnsi="宋体" w:hint="eastAsia"/>
          <w:b/>
          <w:bCs/>
          <w:sz w:val="24"/>
        </w:rPr>
        <w:t>1. 国际市场美元指数走势</w:t>
      </w:r>
    </w:p>
    <w:p w14:paraId="6D494308" w14:textId="57EFB3A3" w:rsidR="00151FEA" w:rsidRPr="00151FEA" w:rsidRDefault="00151FEA" w:rsidP="00151FEA">
      <w:pPr>
        <w:spacing w:after="0" w:line="240" w:lineRule="auto"/>
        <w:ind w:firstLineChars="200" w:firstLine="420"/>
        <w:rPr>
          <w:rFonts w:ascii="宋体" w:eastAsia="宋体" w:hAnsi="宋体" w:hint="eastAsia"/>
          <w:sz w:val="21"/>
          <w:szCs w:val="21"/>
        </w:rPr>
      </w:pPr>
      <w:r w:rsidRPr="00151FEA">
        <w:rPr>
          <w:rFonts w:ascii="宋体" w:eastAsia="宋体" w:hAnsi="宋体" w:hint="eastAsia"/>
          <w:sz w:val="21"/>
          <w:szCs w:val="21"/>
        </w:rPr>
        <w:t>美元指数综合反映美元在国际外汇市场的汇率情况，当美元指数上升时，意味着美元走强。在国际金融市场上，投资者往往会将资金从新兴市场货币（包括人民币）转向美元资产，以获取更高的收益和更安全的保障。这会导致外汇市场上对美元的需求增加，对人民币的需求减少，从而给人民币带来贬值压力。</w:t>
      </w:r>
    </w:p>
    <w:p w14:paraId="13A0872A" w14:textId="77777777" w:rsidR="005A44EA" w:rsidRPr="00151FEA" w:rsidRDefault="00CE544B" w:rsidP="00151FEA">
      <w:pPr>
        <w:spacing w:after="0" w:line="240" w:lineRule="auto"/>
        <w:rPr>
          <w:rFonts w:ascii="宋体" w:eastAsia="宋体" w:hAnsi="宋体" w:hint="eastAsia"/>
          <w:b/>
          <w:bCs/>
          <w:sz w:val="24"/>
        </w:rPr>
      </w:pPr>
      <w:r w:rsidRPr="00151FEA">
        <w:rPr>
          <w:rFonts w:ascii="宋体" w:eastAsia="宋体" w:hAnsi="宋体" w:hint="eastAsia"/>
          <w:b/>
          <w:bCs/>
          <w:sz w:val="24"/>
        </w:rPr>
        <w:t xml:space="preserve">2. </w:t>
      </w:r>
      <w:r w:rsidR="005A44EA" w:rsidRPr="00151FEA">
        <w:rPr>
          <w:rFonts w:ascii="宋体" w:eastAsia="宋体" w:hAnsi="宋体" w:hint="eastAsia"/>
          <w:b/>
          <w:bCs/>
          <w:sz w:val="24"/>
        </w:rPr>
        <w:t>经济基本面</w:t>
      </w:r>
    </w:p>
    <w:p w14:paraId="4A732256" w14:textId="77777777" w:rsidR="005A44EA" w:rsidRDefault="005A44EA" w:rsidP="00151FEA">
      <w:pPr>
        <w:spacing w:after="0" w:line="240" w:lineRule="auto"/>
        <w:ind w:firstLineChars="200" w:firstLine="420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经济增长状况:</w:t>
      </w:r>
      <w:r w:rsidRPr="005A44EA">
        <w:rPr>
          <w:rFonts w:ascii="宋体" w:eastAsia="宋体" w:hAnsi="宋体" w:hint="eastAsia"/>
          <w:sz w:val="21"/>
          <w:szCs w:val="21"/>
        </w:rPr>
        <w:t>经济增长</w:t>
      </w:r>
      <w:proofErr w:type="gramStart"/>
      <w:r w:rsidRPr="005A44EA">
        <w:rPr>
          <w:rFonts w:ascii="宋体" w:eastAsia="宋体" w:hAnsi="宋体" w:hint="eastAsia"/>
          <w:sz w:val="21"/>
          <w:szCs w:val="21"/>
        </w:rPr>
        <w:t>强劲会</w:t>
      </w:r>
      <w:proofErr w:type="gramEnd"/>
      <w:r w:rsidRPr="005A44EA">
        <w:rPr>
          <w:rFonts w:ascii="宋体" w:eastAsia="宋体" w:hAnsi="宋体" w:hint="eastAsia"/>
          <w:sz w:val="21"/>
          <w:szCs w:val="21"/>
        </w:rPr>
        <w:t>吸引国内外投资，增加人民币需求，推动其升值；经济增长放缓则相反。若中国GDP增速较高，人民币汇率往往呈上升趋势。</w:t>
      </w:r>
    </w:p>
    <w:p w14:paraId="10AAE221" w14:textId="77777777" w:rsidR="005A44EA" w:rsidRDefault="005A44EA" w:rsidP="00151FEA">
      <w:pPr>
        <w:spacing w:after="0" w:line="240" w:lineRule="auto"/>
        <w:ind w:firstLineChars="200" w:firstLine="420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通货膨胀水平:</w:t>
      </w:r>
      <w:r w:rsidRPr="005A44EA">
        <w:rPr>
          <w:rFonts w:ascii="宋体" w:eastAsia="宋体" w:hAnsi="宋体" w:hint="eastAsia"/>
          <w:sz w:val="21"/>
          <w:szCs w:val="21"/>
        </w:rPr>
        <w:t>国内通胀率相对较低时，商品更具竞争力，出口增加，进口减少，利于人民币升值；通胀率高则会使人民币贬值。</w:t>
      </w:r>
    </w:p>
    <w:p w14:paraId="33C395B6" w14:textId="3993AF08" w:rsidR="00CE544B" w:rsidRDefault="005A44EA" w:rsidP="00151FEA">
      <w:pPr>
        <w:spacing w:after="0" w:line="240" w:lineRule="auto"/>
        <w:ind w:firstLineChars="200" w:firstLine="420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国际收支状况:</w:t>
      </w:r>
      <w:r w:rsidRPr="005A44EA">
        <w:rPr>
          <w:rFonts w:hint="eastAsia"/>
        </w:rPr>
        <w:t xml:space="preserve"> </w:t>
      </w:r>
      <w:r w:rsidRPr="005A44EA">
        <w:rPr>
          <w:rFonts w:ascii="宋体" w:eastAsia="宋体" w:hAnsi="宋体" w:hint="eastAsia"/>
          <w:sz w:val="21"/>
          <w:szCs w:val="21"/>
        </w:rPr>
        <w:t>贸易顺差大，外汇收入多于支出，外汇供给增加，推动人民币汇率升值；贸易逆差则会增加对外汇需求，使人民币汇率有贬值压力。</w:t>
      </w:r>
    </w:p>
    <w:p w14:paraId="545E269C" w14:textId="65B8617A" w:rsidR="005A44EA" w:rsidRDefault="005A44EA" w:rsidP="00151FEA">
      <w:pPr>
        <w:spacing w:after="0" w:line="240" w:lineRule="auto"/>
        <w:ind w:firstLineChars="200" w:firstLine="420"/>
        <w:rPr>
          <w:rFonts w:ascii="宋体" w:eastAsia="宋体" w:hAnsi="宋体" w:hint="eastAsia"/>
          <w:sz w:val="21"/>
          <w:szCs w:val="21"/>
        </w:rPr>
      </w:pPr>
      <w:r w:rsidRPr="005A44EA">
        <w:rPr>
          <w:rFonts w:ascii="宋体" w:eastAsia="宋体" w:hAnsi="宋体" w:hint="eastAsia"/>
          <w:sz w:val="21"/>
          <w:szCs w:val="21"/>
        </w:rPr>
        <w:t>利率政策：国内利率较高，会吸引国际资本流入，增加人民币需求，促使汇率上升；反之，低利率可能导致资本外流，使人民币贬值。</w:t>
      </w:r>
    </w:p>
    <w:p w14:paraId="71877149" w14:textId="709527DF" w:rsidR="005A44EA" w:rsidRDefault="005A44EA" w:rsidP="00151FEA">
      <w:pPr>
        <w:spacing w:after="0" w:line="240" w:lineRule="auto"/>
        <w:ind w:firstLineChars="200" w:firstLine="420"/>
        <w:rPr>
          <w:rFonts w:ascii="宋体" w:eastAsia="宋体" w:hAnsi="宋体" w:hint="eastAsia"/>
          <w:sz w:val="21"/>
          <w:szCs w:val="21"/>
        </w:rPr>
      </w:pPr>
      <w:r w:rsidRPr="005A44EA">
        <w:rPr>
          <w:rFonts w:ascii="宋体" w:eastAsia="宋体" w:hAnsi="宋体" w:hint="eastAsia"/>
          <w:sz w:val="21"/>
          <w:szCs w:val="21"/>
        </w:rPr>
        <w:t>货币供应量：央行采取紧缩性货币政策，减少人民币供应量，汇率可能上升；宽松货币政策使市场货币供应量增加，可能带来贬值压力。</w:t>
      </w:r>
    </w:p>
    <w:p w14:paraId="7AA66E8E" w14:textId="211C713E" w:rsidR="005A44EA" w:rsidRDefault="005A44EA" w:rsidP="00151FEA">
      <w:pPr>
        <w:spacing w:after="0" w:line="240" w:lineRule="auto"/>
        <w:ind w:firstLineChars="200" w:firstLine="420"/>
        <w:rPr>
          <w:rFonts w:ascii="宋体" w:eastAsia="宋体" w:hAnsi="宋体" w:hint="eastAsia"/>
          <w:sz w:val="21"/>
          <w:szCs w:val="21"/>
        </w:rPr>
      </w:pPr>
      <w:r w:rsidRPr="005A44EA">
        <w:rPr>
          <w:rFonts w:ascii="宋体" w:eastAsia="宋体" w:hAnsi="宋体" w:hint="eastAsia"/>
          <w:sz w:val="21"/>
          <w:szCs w:val="21"/>
        </w:rPr>
        <w:t>财政政策：积极的财政政策能刺激经济增长，吸引外资流入，支撑人民币汇率。例如市场预期2025年财政赤字率会在3.5%以上，甚至4.0%及以上，财政支持力度增加有助于汇率的稳定。</w:t>
      </w:r>
    </w:p>
    <w:p w14:paraId="32A72693" w14:textId="4F849BFC" w:rsidR="00151FEA" w:rsidRPr="00151FEA" w:rsidRDefault="00151FEA" w:rsidP="00151FEA">
      <w:pPr>
        <w:spacing w:after="0" w:line="240" w:lineRule="auto"/>
        <w:rPr>
          <w:rFonts w:ascii="宋体" w:eastAsia="宋体" w:hAnsi="宋体" w:hint="eastAsia"/>
          <w:b/>
          <w:bCs/>
          <w:sz w:val="24"/>
        </w:rPr>
      </w:pPr>
      <w:r w:rsidRPr="00151FEA">
        <w:rPr>
          <w:rFonts w:ascii="宋体" w:eastAsia="宋体" w:hAnsi="宋体" w:hint="eastAsia"/>
          <w:b/>
          <w:bCs/>
          <w:sz w:val="24"/>
        </w:rPr>
        <w:t>3. 市场供需影响</w:t>
      </w:r>
    </w:p>
    <w:p w14:paraId="78DDF4B4" w14:textId="2C8510EA" w:rsidR="00151FEA" w:rsidRDefault="00151FEA" w:rsidP="00151FEA">
      <w:pPr>
        <w:spacing w:after="0" w:line="240" w:lineRule="auto"/>
        <w:ind w:firstLineChars="200" w:firstLine="420"/>
        <w:rPr>
          <w:rFonts w:ascii="宋体" w:eastAsia="宋体" w:hAnsi="宋体" w:hint="eastAsia"/>
          <w:sz w:val="21"/>
          <w:szCs w:val="21"/>
        </w:rPr>
      </w:pPr>
      <w:r w:rsidRPr="00151FEA">
        <w:rPr>
          <w:rFonts w:ascii="宋体" w:eastAsia="宋体" w:hAnsi="宋体" w:hint="eastAsia"/>
          <w:sz w:val="21"/>
          <w:szCs w:val="21"/>
        </w:rPr>
        <w:t>外汇供求关系：国际市场对人民币需求增加、供给减少时，人民币汇率升值；需求减少、供给增加时，汇率可能贬值。</w:t>
      </w:r>
    </w:p>
    <w:p w14:paraId="360311E4" w14:textId="7B3266D9" w:rsidR="00151FEA" w:rsidRPr="005A44EA" w:rsidRDefault="00151FEA" w:rsidP="00151FEA">
      <w:pPr>
        <w:spacing w:after="0" w:line="240" w:lineRule="auto"/>
        <w:ind w:firstLineChars="200" w:firstLine="420"/>
        <w:rPr>
          <w:rFonts w:ascii="宋体" w:eastAsia="宋体" w:hAnsi="宋体" w:hint="eastAsia"/>
          <w:sz w:val="21"/>
          <w:szCs w:val="21"/>
        </w:rPr>
      </w:pPr>
      <w:r w:rsidRPr="00151FEA">
        <w:rPr>
          <w:rFonts w:ascii="宋体" w:eastAsia="宋体" w:hAnsi="宋体" w:hint="eastAsia"/>
          <w:sz w:val="21"/>
          <w:szCs w:val="21"/>
        </w:rPr>
        <w:t>投资者心理预期：投资者对人民币汇率变动的预期会影响其外汇交易行为，</w:t>
      </w:r>
      <w:proofErr w:type="gramStart"/>
      <w:r w:rsidRPr="00151FEA">
        <w:rPr>
          <w:rFonts w:ascii="宋体" w:eastAsia="宋体" w:hAnsi="宋体" w:hint="eastAsia"/>
          <w:sz w:val="21"/>
          <w:szCs w:val="21"/>
        </w:rPr>
        <w:t>若普遍</w:t>
      </w:r>
      <w:proofErr w:type="gramEnd"/>
      <w:r w:rsidRPr="00151FEA">
        <w:rPr>
          <w:rFonts w:ascii="宋体" w:eastAsia="宋体" w:hAnsi="宋体" w:hint="eastAsia"/>
          <w:sz w:val="21"/>
          <w:szCs w:val="21"/>
        </w:rPr>
        <w:t>预期人民币升值，会提前买入，推动汇率上升；预期贬值则会抛售，导致汇率下跌。</w:t>
      </w:r>
    </w:p>
    <w:p w14:paraId="10141287" w14:textId="1D5DC556" w:rsidR="002402C9" w:rsidRPr="00151FEA" w:rsidRDefault="00CE544B" w:rsidP="00151FEA">
      <w:pPr>
        <w:spacing w:after="0" w:line="240" w:lineRule="auto"/>
        <w:rPr>
          <w:rFonts w:ascii="宋体" w:eastAsia="宋体" w:hAnsi="宋体" w:hint="eastAsia"/>
          <w:b/>
          <w:bCs/>
          <w:sz w:val="28"/>
          <w:szCs w:val="28"/>
        </w:rPr>
      </w:pPr>
      <w:r w:rsidRPr="00151FEA">
        <w:rPr>
          <w:rFonts w:ascii="宋体" w:eastAsia="宋体" w:hAnsi="宋体" w:hint="eastAsia"/>
          <w:b/>
          <w:bCs/>
          <w:sz w:val="28"/>
          <w:szCs w:val="28"/>
        </w:rPr>
        <w:t>三</w:t>
      </w:r>
      <w:r w:rsidR="001638B0" w:rsidRPr="00151FEA">
        <w:rPr>
          <w:rFonts w:ascii="宋体" w:eastAsia="宋体" w:hAnsi="宋体" w:hint="eastAsia"/>
          <w:b/>
          <w:bCs/>
          <w:sz w:val="28"/>
          <w:szCs w:val="28"/>
        </w:rPr>
        <w:t>、</w:t>
      </w:r>
      <w:r w:rsidRPr="00151FEA">
        <w:rPr>
          <w:rFonts w:ascii="宋体" w:eastAsia="宋体" w:hAnsi="宋体" w:hint="eastAsia"/>
          <w:b/>
          <w:bCs/>
          <w:sz w:val="28"/>
          <w:szCs w:val="28"/>
        </w:rPr>
        <w:t>管理外汇风险的工具</w:t>
      </w:r>
    </w:p>
    <w:p w14:paraId="0893F84C" w14:textId="2D78EB3E" w:rsidR="00CE544B" w:rsidRPr="00151FEA" w:rsidRDefault="00CE544B" w:rsidP="00151FEA">
      <w:pPr>
        <w:spacing w:after="0" w:line="240" w:lineRule="auto"/>
        <w:rPr>
          <w:rFonts w:ascii="宋体" w:eastAsia="宋体" w:hAnsi="宋体" w:hint="eastAsia"/>
          <w:b/>
          <w:bCs/>
          <w:sz w:val="24"/>
        </w:rPr>
      </w:pPr>
      <w:r w:rsidRPr="00151FEA">
        <w:rPr>
          <w:rFonts w:ascii="宋体" w:eastAsia="宋体" w:hAnsi="宋体" w:hint="eastAsia"/>
          <w:b/>
          <w:bCs/>
          <w:sz w:val="24"/>
        </w:rPr>
        <w:t>1. 外汇远期</w:t>
      </w:r>
    </w:p>
    <w:p w14:paraId="73C4244F" w14:textId="77E75E65" w:rsidR="001638B0" w:rsidRPr="00F5491D" w:rsidRDefault="00CE544B" w:rsidP="00151FEA">
      <w:pPr>
        <w:spacing w:after="0" w:line="240" w:lineRule="auto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(1)</w:t>
      </w:r>
      <w:r w:rsidR="00BD6A78" w:rsidRPr="00F5491D">
        <w:rPr>
          <w:rFonts w:ascii="宋体" w:eastAsia="宋体" w:hAnsi="宋体" w:hint="eastAsia"/>
          <w:sz w:val="21"/>
          <w:szCs w:val="21"/>
        </w:rPr>
        <w:t xml:space="preserve"> 远期结汇业务锁定结汇汇率</w:t>
      </w:r>
    </w:p>
    <w:p w14:paraId="2BF31A43" w14:textId="1FC7CC51" w:rsidR="009E04B8" w:rsidRPr="00F5491D" w:rsidRDefault="00BD6A78" w:rsidP="00151FEA">
      <w:pPr>
        <w:spacing w:after="0" w:line="240" w:lineRule="auto"/>
        <w:ind w:firstLineChars="200" w:firstLine="420"/>
        <w:rPr>
          <w:rFonts w:ascii="宋体" w:eastAsia="宋体" w:hAnsi="宋体" w:hint="eastAsia"/>
          <w:sz w:val="21"/>
          <w:szCs w:val="21"/>
        </w:rPr>
      </w:pPr>
      <w:r w:rsidRPr="00F5491D">
        <w:rPr>
          <w:rFonts w:ascii="宋体" w:eastAsia="宋体" w:hAnsi="宋体" w:hint="eastAsia"/>
          <w:sz w:val="21"/>
          <w:szCs w:val="21"/>
        </w:rPr>
        <w:t>假设A公司在2025年12月31日在美国有一笔1000万美元的收款，当前美元与人民币的即期汇率为</w:t>
      </w:r>
      <w:r w:rsidR="009E04B8" w:rsidRPr="00F5491D">
        <w:rPr>
          <w:rFonts w:ascii="宋体" w:eastAsia="宋体" w:hAnsi="宋体" w:hint="eastAsia"/>
          <w:sz w:val="21"/>
          <w:szCs w:val="21"/>
        </w:rPr>
        <w:t>7.19，年底美元升值贬值尚未可知，因此这笔收款面临着美元贬值的</w:t>
      </w:r>
      <w:r w:rsidR="00F5491D">
        <w:rPr>
          <w:rFonts w:ascii="宋体" w:eastAsia="宋体" w:hAnsi="宋体" w:hint="eastAsia"/>
          <w:sz w:val="21"/>
          <w:szCs w:val="21"/>
        </w:rPr>
        <w:t>风</w:t>
      </w:r>
      <w:r w:rsidR="009E04B8" w:rsidRPr="00F5491D">
        <w:rPr>
          <w:rFonts w:ascii="宋体" w:eastAsia="宋体" w:hAnsi="宋体" w:hint="eastAsia"/>
          <w:sz w:val="21"/>
          <w:szCs w:val="21"/>
        </w:rPr>
        <w:t>险。为了消除汇率波动的影响，</w:t>
      </w:r>
      <w:r w:rsidR="009500B2">
        <w:rPr>
          <w:rFonts w:ascii="宋体" w:eastAsia="宋体" w:hAnsi="宋体" w:hint="eastAsia"/>
          <w:sz w:val="21"/>
          <w:szCs w:val="21"/>
        </w:rPr>
        <w:t>A公司</w:t>
      </w:r>
      <w:r w:rsidR="009E04B8" w:rsidRPr="00F5491D">
        <w:rPr>
          <w:rFonts w:ascii="宋体" w:eastAsia="宋体" w:hAnsi="宋体" w:hint="eastAsia"/>
          <w:sz w:val="21"/>
          <w:szCs w:val="21"/>
        </w:rPr>
        <w:t>可以与银行签订一笔美元人民币外汇远期合约，约定在2025年12月31日，</w:t>
      </w:r>
      <w:r w:rsidR="009500B2">
        <w:rPr>
          <w:rFonts w:ascii="宋体" w:eastAsia="宋体" w:hAnsi="宋体" w:hint="eastAsia"/>
          <w:sz w:val="21"/>
          <w:szCs w:val="21"/>
        </w:rPr>
        <w:t>A公司</w:t>
      </w:r>
      <w:r w:rsidR="009E04B8" w:rsidRPr="00F5491D">
        <w:rPr>
          <w:rFonts w:ascii="宋体" w:eastAsia="宋体" w:hAnsi="宋体" w:hint="eastAsia"/>
          <w:sz w:val="21"/>
          <w:szCs w:val="21"/>
        </w:rPr>
        <w:t>向银行以7.</w:t>
      </w:r>
      <w:r w:rsidR="004B6B76">
        <w:rPr>
          <w:rFonts w:ascii="宋体" w:eastAsia="宋体" w:hAnsi="宋体" w:hint="eastAsia"/>
          <w:sz w:val="21"/>
          <w:szCs w:val="21"/>
        </w:rPr>
        <w:t>21</w:t>
      </w:r>
      <w:r w:rsidR="009E04B8" w:rsidRPr="00F5491D">
        <w:rPr>
          <w:rFonts w:ascii="宋体" w:eastAsia="宋体" w:hAnsi="宋体" w:hint="eastAsia"/>
          <w:sz w:val="21"/>
          <w:szCs w:val="21"/>
        </w:rPr>
        <w:t>的汇率抛售1000万美元。这笔外汇远期合</w:t>
      </w:r>
      <w:r w:rsidR="009E04B8" w:rsidRPr="00F5491D">
        <w:rPr>
          <w:rFonts w:ascii="宋体" w:eastAsia="宋体" w:hAnsi="宋体" w:hint="eastAsia"/>
          <w:sz w:val="21"/>
          <w:szCs w:val="21"/>
        </w:rPr>
        <w:lastRenderedPageBreak/>
        <w:t>约锁定了到期交割的汇率，不管美元升值抑或是贬值，远期交割的汇率都为7.</w:t>
      </w:r>
      <w:r w:rsidR="004B6B76">
        <w:rPr>
          <w:rFonts w:ascii="宋体" w:eastAsia="宋体" w:hAnsi="宋体" w:hint="eastAsia"/>
          <w:sz w:val="21"/>
          <w:szCs w:val="21"/>
        </w:rPr>
        <w:t>21</w:t>
      </w:r>
      <w:r w:rsidR="009E04B8" w:rsidRPr="00F5491D">
        <w:rPr>
          <w:rFonts w:ascii="宋体" w:eastAsia="宋体" w:hAnsi="宋体" w:hint="eastAsia"/>
          <w:sz w:val="21"/>
          <w:szCs w:val="21"/>
        </w:rPr>
        <w:t>。</w:t>
      </w:r>
      <w:r w:rsidR="00A25900">
        <w:rPr>
          <w:rFonts w:ascii="宋体" w:eastAsia="宋体" w:hAnsi="宋体" w:hint="eastAsia"/>
          <w:sz w:val="21"/>
          <w:szCs w:val="21"/>
        </w:rPr>
        <w:t>相关收益如下</w:t>
      </w:r>
      <w:r w:rsidR="00745A64">
        <w:rPr>
          <w:rFonts w:ascii="宋体" w:eastAsia="宋体" w:hAnsi="宋体" w:hint="eastAsia"/>
          <w:sz w:val="21"/>
          <w:szCs w:val="21"/>
        </w:rPr>
        <w:t>（数据为假设，用以举例说明）</w:t>
      </w:r>
    </w:p>
    <w:p w14:paraId="00356B6B" w14:textId="2F7A2865" w:rsidR="00F5491D" w:rsidRPr="009E04B8" w:rsidRDefault="00BD2045" w:rsidP="00151FEA">
      <w:pPr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7C6C6655" wp14:editId="2FA126C0">
            <wp:extent cx="4795728" cy="2549138"/>
            <wp:effectExtent l="0" t="0" r="5080" b="3810"/>
            <wp:docPr id="800454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541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8688" cy="255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A66D" w14:textId="1D0644C0" w:rsidR="00BD6A78" w:rsidRPr="009500B2" w:rsidRDefault="00CE544B" w:rsidP="00151FEA">
      <w:pPr>
        <w:spacing w:after="0" w:line="240" w:lineRule="auto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(2)</w:t>
      </w:r>
      <w:r w:rsidR="009500B2" w:rsidRPr="009500B2">
        <w:rPr>
          <w:rFonts w:ascii="宋体" w:eastAsia="宋体" w:hAnsi="宋体" w:hint="eastAsia"/>
          <w:sz w:val="21"/>
          <w:szCs w:val="21"/>
        </w:rPr>
        <w:t>远期购汇业务锁定购汇汇率</w:t>
      </w:r>
    </w:p>
    <w:p w14:paraId="4D96AC87" w14:textId="7BCF7B95" w:rsidR="004B6B76" w:rsidRDefault="009500B2" w:rsidP="00151FEA">
      <w:pPr>
        <w:spacing w:after="0" w:line="240" w:lineRule="auto"/>
        <w:ind w:firstLineChars="200" w:firstLine="420"/>
        <w:rPr>
          <w:rFonts w:ascii="宋体" w:eastAsia="宋体" w:hAnsi="宋体" w:hint="eastAsia"/>
          <w:sz w:val="21"/>
          <w:szCs w:val="21"/>
        </w:rPr>
      </w:pPr>
      <w:r w:rsidRPr="00F5491D">
        <w:rPr>
          <w:rFonts w:ascii="宋体" w:eastAsia="宋体" w:hAnsi="宋体" w:hint="eastAsia"/>
          <w:sz w:val="21"/>
          <w:szCs w:val="21"/>
        </w:rPr>
        <w:t>假设A公司</w:t>
      </w:r>
      <w:r w:rsidR="00836007" w:rsidRPr="00836007">
        <w:rPr>
          <w:rFonts w:ascii="宋体" w:eastAsia="宋体" w:hAnsi="宋体" w:hint="eastAsia"/>
          <w:sz w:val="21"/>
          <w:szCs w:val="21"/>
        </w:rPr>
        <w:t>与美国供应商签订 了一份进口原材料的合同，合同约定在下一年度的</w:t>
      </w:r>
      <w:r w:rsidR="00836007">
        <w:rPr>
          <w:rFonts w:ascii="宋体" w:eastAsia="宋体" w:hAnsi="宋体" w:hint="eastAsia"/>
          <w:sz w:val="21"/>
          <w:szCs w:val="21"/>
        </w:rPr>
        <w:t>5</w:t>
      </w:r>
      <w:r w:rsidR="00836007" w:rsidRPr="00836007">
        <w:rPr>
          <w:rFonts w:ascii="宋体" w:eastAsia="宋体" w:hAnsi="宋体" w:hint="eastAsia"/>
          <w:sz w:val="21"/>
          <w:szCs w:val="21"/>
        </w:rPr>
        <w:t>月3</w:t>
      </w:r>
      <w:r w:rsidR="00836007">
        <w:rPr>
          <w:rFonts w:ascii="宋体" w:eastAsia="宋体" w:hAnsi="宋体" w:hint="eastAsia"/>
          <w:sz w:val="21"/>
          <w:szCs w:val="21"/>
        </w:rPr>
        <w:t>1</w:t>
      </w:r>
      <w:r w:rsidR="00836007" w:rsidRPr="00836007">
        <w:rPr>
          <w:rFonts w:ascii="宋体" w:eastAsia="宋体" w:hAnsi="宋体" w:hint="eastAsia"/>
          <w:sz w:val="21"/>
          <w:szCs w:val="21"/>
        </w:rPr>
        <w:t>日付款，合同金额为500万美元</w:t>
      </w:r>
      <w:r w:rsidR="00836007">
        <w:rPr>
          <w:rFonts w:ascii="宋体" w:eastAsia="宋体" w:hAnsi="宋体" w:hint="eastAsia"/>
          <w:sz w:val="21"/>
          <w:szCs w:val="21"/>
        </w:rPr>
        <w:t>。</w:t>
      </w:r>
      <w:r w:rsidR="00836007" w:rsidRPr="00836007">
        <w:rPr>
          <w:rFonts w:ascii="宋体" w:eastAsia="宋体" w:hAnsi="宋体" w:hint="eastAsia"/>
          <w:sz w:val="21"/>
          <w:szCs w:val="21"/>
        </w:rPr>
        <w:t>签订合同时的美元人民币即期汇率为7.</w:t>
      </w:r>
      <w:r w:rsidR="00836007">
        <w:rPr>
          <w:rFonts w:ascii="宋体" w:eastAsia="宋体" w:hAnsi="宋体" w:hint="eastAsia"/>
          <w:sz w:val="21"/>
          <w:szCs w:val="21"/>
        </w:rPr>
        <w:t>1</w:t>
      </w:r>
      <w:r w:rsidR="001A6AD8">
        <w:rPr>
          <w:rFonts w:ascii="宋体" w:eastAsia="宋体" w:hAnsi="宋体" w:hint="eastAsia"/>
          <w:sz w:val="21"/>
          <w:szCs w:val="21"/>
        </w:rPr>
        <w:t>9</w:t>
      </w:r>
      <w:r w:rsidR="00836007" w:rsidRPr="00836007">
        <w:rPr>
          <w:rFonts w:ascii="宋体" w:eastAsia="宋体" w:hAnsi="宋体" w:hint="eastAsia"/>
          <w:sz w:val="21"/>
          <w:szCs w:val="21"/>
        </w:rPr>
        <w:t>。这份进口合同存在的外汇风险在于未来美元可能升值，导致需要支付更多的人民币给供应商。所以针对这一份合同，</w:t>
      </w:r>
      <w:r w:rsidR="00836007">
        <w:rPr>
          <w:rFonts w:ascii="宋体" w:eastAsia="宋体" w:hAnsi="宋体" w:hint="eastAsia"/>
          <w:sz w:val="21"/>
          <w:szCs w:val="21"/>
        </w:rPr>
        <w:t>A公司</w:t>
      </w:r>
      <w:r w:rsidR="00836007" w:rsidRPr="00836007">
        <w:rPr>
          <w:rFonts w:ascii="宋体" w:eastAsia="宋体" w:hAnsi="宋体" w:hint="eastAsia"/>
          <w:sz w:val="21"/>
          <w:szCs w:val="21"/>
        </w:rPr>
        <w:t>也可以与银行做一笔外汇远期交易，远期合约约定在下一年度的</w:t>
      </w:r>
      <w:r w:rsidR="00836007">
        <w:rPr>
          <w:rFonts w:ascii="宋体" w:eastAsia="宋体" w:hAnsi="宋体" w:hint="eastAsia"/>
          <w:sz w:val="21"/>
          <w:szCs w:val="21"/>
        </w:rPr>
        <w:t>5</w:t>
      </w:r>
      <w:r w:rsidR="00836007" w:rsidRPr="00836007">
        <w:rPr>
          <w:rFonts w:ascii="宋体" w:eastAsia="宋体" w:hAnsi="宋体" w:hint="eastAsia"/>
          <w:sz w:val="21"/>
          <w:szCs w:val="21"/>
        </w:rPr>
        <w:t>月 3</w:t>
      </w:r>
      <w:r w:rsidR="00836007">
        <w:rPr>
          <w:rFonts w:ascii="宋体" w:eastAsia="宋体" w:hAnsi="宋体" w:hint="eastAsia"/>
          <w:sz w:val="21"/>
          <w:szCs w:val="21"/>
        </w:rPr>
        <w:t>1</w:t>
      </w:r>
      <w:r w:rsidR="00836007" w:rsidRPr="00836007">
        <w:rPr>
          <w:rFonts w:ascii="宋体" w:eastAsia="宋体" w:hAnsi="宋体" w:hint="eastAsia"/>
          <w:sz w:val="21"/>
          <w:szCs w:val="21"/>
        </w:rPr>
        <w:t>日向银行以</w:t>
      </w:r>
      <w:r w:rsidR="00836007">
        <w:rPr>
          <w:rFonts w:ascii="宋体" w:eastAsia="宋体" w:hAnsi="宋体" w:hint="eastAsia"/>
          <w:sz w:val="21"/>
          <w:szCs w:val="21"/>
        </w:rPr>
        <w:t>7.1</w:t>
      </w:r>
      <w:r w:rsidR="001A6AD8">
        <w:rPr>
          <w:rFonts w:ascii="宋体" w:eastAsia="宋体" w:hAnsi="宋体" w:hint="eastAsia"/>
          <w:sz w:val="21"/>
          <w:szCs w:val="21"/>
        </w:rPr>
        <w:t>0</w:t>
      </w:r>
      <w:r w:rsidR="00836007" w:rsidRPr="00836007">
        <w:rPr>
          <w:rFonts w:ascii="宋体" w:eastAsia="宋体" w:hAnsi="宋体" w:hint="eastAsia"/>
          <w:sz w:val="21"/>
          <w:szCs w:val="21"/>
        </w:rPr>
        <w:t>的汇率购买500万美元外汇，用以支付供应商的原材料货款。这笔 外汇远期合约锁定了到期交割的汇率，不管汇率如何波动，远期汇率都为</w:t>
      </w:r>
      <w:r w:rsidR="00836007">
        <w:rPr>
          <w:rFonts w:ascii="宋体" w:eastAsia="宋体" w:hAnsi="宋体" w:hint="eastAsia"/>
          <w:sz w:val="21"/>
          <w:szCs w:val="21"/>
        </w:rPr>
        <w:t>7.1</w:t>
      </w:r>
      <w:r w:rsidR="001A6AD8">
        <w:rPr>
          <w:rFonts w:ascii="宋体" w:eastAsia="宋体" w:hAnsi="宋体" w:hint="eastAsia"/>
          <w:sz w:val="21"/>
          <w:szCs w:val="21"/>
        </w:rPr>
        <w:t>0</w:t>
      </w:r>
      <w:r w:rsidRPr="00F5491D">
        <w:rPr>
          <w:rFonts w:ascii="宋体" w:eastAsia="宋体" w:hAnsi="宋体" w:hint="eastAsia"/>
          <w:sz w:val="21"/>
          <w:szCs w:val="21"/>
        </w:rPr>
        <w:t>。</w:t>
      </w:r>
      <w:r>
        <w:rPr>
          <w:rFonts w:ascii="宋体" w:eastAsia="宋体" w:hAnsi="宋体" w:hint="eastAsia"/>
          <w:sz w:val="21"/>
          <w:szCs w:val="21"/>
        </w:rPr>
        <w:t>相关收益如下（数据为假设，用以举例说明</w:t>
      </w:r>
      <w:r w:rsidR="004B6B76">
        <w:rPr>
          <w:rFonts w:ascii="宋体" w:eastAsia="宋体" w:hAnsi="宋体" w:hint="eastAsia"/>
          <w:sz w:val="21"/>
          <w:szCs w:val="21"/>
        </w:rPr>
        <w:t>）</w:t>
      </w:r>
    </w:p>
    <w:p w14:paraId="3BEF0362" w14:textId="5ABA4132" w:rsidR="00BD6A78" w:rsidRDefault="00BD2045" w:rsidP="00151FEA">
      <w:pPr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36640124" wp14:editId="5ACFE2A4">
            <wp:extent cx="4765427" cy="2415990"/>
            <wp:effectExtent l="0" t="0" r="0" b="3810"/>
            <wp:docPr id="1579673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737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4267" cy="242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CD47" w14:textId="29AE64ED" w:rsidR="001638B0" w:rsidRPr="00151FEA" w:rsidRDefault="00CE544B" w:rsidP="00151FEA">
      <w:pPr>
        <w:spacing w:after="0" w:line="240" w:lineRule="auto"/>
        <w:rPr>
          <w:rFonts w:ascii="宋体" w:eastAsia="宋体" w:hAnsi="宋体" w:hint="eastAsia"/>
          <w:b/>
          <w:bCs/>
          <w:sz w:val="24"/>
        </w:rPr>
      </w:pPr>
      <w:r w:rsidRPr="00151FEA">
        <w:rPr>
          <w:rFonts w:ascii="宋体" w:eastAsia="宋体" w:hAnsi="宋体" w:hint="eastAsia"/>
          <w:b/>
          <w:bCs/>
          <w:sz w:val="24"/>
        </w:rPr>
        <w:t xml:space="preserve">2. </w:t>
      </w:r>
      <w:r w:rsidR="001638B0" w:rsidRPr="00151FEA">
        <w:rPr>
          <w:rFonts w:ascii="宋体" w:eastAsia="宋体" w:hAnsi="宋体" w:hint="eastAsia"/>
          <w:b/>
          <w:bCs/>
          <w:sz w:val="24"/>
        </w:rPr>
        <w:t>外汇期权</w:t>
      </w:r>
    </w:p>
    <w:p w14:paraId="18D7A0F2" w14:textId="797296B7" w:rsidR="001A6AD8" w:rsidRPr="001E5F4A" w:rsidRDefault="00CE544B" w:rsidP="00151FEA">
      <w:pPr>
        <w:spacing w:after="0" w:line="240" w:lineRule="auto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(1)</w:t>
      </w:r>
      <w:r w:rsidR="00F76993" w:rsidRPr="001E5F4A">
        <w:rPr>
          <w:rFonts w:ascii="宋体" w:eastAsia="宋体" w:hAnsi="宋体" w:hint="eastAsia"/>
          <w:sz w:val="21"/>
          <w:szCs w:val="21"/>
        </w:rPr>
        <w:t>买入看涨期权保值</w:t>
      </w:r>
    </w:p>
    <w:p w14:paraId="768B7F6F" w14:textId="48970482" w:rsidR="00F76993" w:rsidRDefault="001E5F4A" w:rsidP="00151FEA">
      <w:pPr>
        <w:spacing w:after="0" w:line="240" w:lineRule="auto"/>
        <w:ind w:firstLineChars="200" w:firstLine="420"/>
        <w:rPr>
          <w:rFonts w:ascii="宋体" w:eastAsia="宋体" w:hAnsi="宋体" w:hint="eastAsia"/>
          <w:sz w:val="21"/>
          <w:szCs w:val="21"/>
        </w:rPr>
      </w:pPr>
      <w:r w:rsidRPr="001E5F4A">
        <w:rPr>
          <w:rFonts w:ascii="宋体" w:eastAsia="宋体" w:hAnsi="宋体" w:hint="eastAsia"/>
          <w:sz w:val="21"/>
          <w:szCs w:val="21"/>
        </w:rPr>
        <w:t>某港商3个月后将有一笔美元的</w:t>
      </w:r>
      <w:r w:rsidR="000B7473">
        <w:rPr>
          <w:rFonts w:ascii="宋体" w:eastAsia="宋体" w:hAnsi="宋体" w:hint="eastAsia"/>
          <w:sz w:val="21"/>
          <w:szCs w:val="21"/>
        </w:rPr>
        <w:t>支付</w:t>
      </w:r>
      <w:r w:rsidRPr="001E5F4A">
        <w:rPr>
          <w:rFonts w:ascii="宋体" w:eastAsia="宋体" w:hAnsi="宋体" w:hint="eastAsia"/>
          <w:sz w:val="21"/>
          <w:szCs w:val="21"/>
        </w:rPr>
        <w:t>，金额为100万美元，为防止美元汇率上涨的风险，港尚可以买入</w:t>
      </w:r>
      <w:proofErr w:type="spellStart"/>
      <w:r w:rsidRPr="001E5F4A">
        <w:rPr>
          <w:rFonts w:ascii="宋体" w:eastAsia="宋体" w:hAnsi="宋体" w:hint="eastAsia"/>
          <w:sz w:val="21"/>
          <w:szCs w:val="21"/>
        </w:rPr>
        <w:t>USDcall</w:t>
      </w:r>
      <w:proofErr w:type="spellEnd"/>
      <w:r w:rsidRPr="001E5F4A">
        <w:rPr>
          <w:rFonts w:ascii="宋体" w:eastAsia="宋体" w:hAnsi="宋体" w:hint="eastAsia"/>
          <w:sz w:val="21"/>
          <w:szCs w:val="21"/>
        </w:rPr>
        <w:t>/</w:t>
      </w:r>
      <w:proofErr w:type="spellStart"/>
      <w:r w:rsidRPr="001E5F4A">
        <w:rPr>
          <w:rFonts w:ascii="宋体" w:eastAsia="宋体" w:hAnsi="宋体" w:hint="eastAsia"/>
          <w:sz w:val="21"/>
          <w:szCs w:val="21"/>
        </w:rPr>
        <w:t>HKDput</w:t>
      </w:r>
      <w:proofErr w:type="spellEnd"/>
      <w:r w:rsidRPr="001E5F4A">
        <w:rPr>
          <w:rFonts w:ascii="宋体" w:eastAsia="宋体" w:hAnsi="宋体" w:hint="eastAsia"/>
          <w:sz w:val="21"/>
          <w:szCs w:val="21"/>
        </w:rPr>
        <w:t xml:space="preserve"> 的看涨期权，金额为100万美元，协定价格为USD/HKD=7.4535，期权费为HKD0.02/USD，</w:t>
      </w:r>
      <w:r>
        <w:rPr>
          <w:rFonts w:ascii="宋体" w:eastAsia="宋体" w:hAnsi="宋体" w:hint="eastAsia"/>
          <w:sz w:val="21"/>
          <w:szCs w:val="21"/>
        </w:rPr>
        <w:t>当时的汇率是USD/HKD=7.4540。假定3个月后，市场汇率变为了USD/HKD=7.4990，则该港商进行期权交易获取的收益如下</w:t>
      </w:r>
    </w:p>
    <w:p w14:paraId="74008FA5" w14:textId="7C4A2F50" w:rsidR="001E5F4A" w:rsidRDefault="00C464B0" w:rsidP="00151FEA">
      <w:pPr>
        <w:spacing w:after="0" w:line="240" w:lineRule="auto"/>
        <w:rPr>
          <w:rFonts w:ascii="宋体" w:eastAsia="宋体" w:hAnsi="宋体" w:hint="eastAsi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5060D1E" wp14:editId="10E4D3C1">
            <wp:extent cx="4829037" cy="2903469"/>
            <wp:effectExtent l="0" t="0" r="0" b="0"/>
            <wp:docPr id="1417878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786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4501" cy="290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3DD2" w14:textId="3DFAFD91" w:rsidR="004E0D31" w:rsidRDefault="00CE544B" w:rsidP="00151FEA">
      <w:pPr>
        <w:spacing w:after="0" w:line="240" w:lineRule="auto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(2)</w:t>
      </w:r>
      <w:r w:rsidR="0049294A">
        <w:rPr>
          <w:rFonts w:ascii="宋体" w:eastAsia="宋体" w:hAnsi="宋体" w:hint="eastAsia"/>
          <w:sz w:val="21"/>
          <w:szCs w:val="21"/>
        </w:rPr>
        <w:t>买入</w:t>
      </w:r>
      <w:r w:rsidR="004E0D31">
        <w:rPr>
          <w:rFonts w:ascii="宋体" w:eastAsia="宋体" w:hAnsi="宋体" w:hint="eastAsia"/>
          <w:sz w:val="21"/>
          <w:szCs w:val="21"/>
        </w:rPr>
        <w:t>看跌期权保值</w:t>
      </w:r>
    </w:p>
    <w:p w14:paraId="485274C2" w14:textId="7FC65E7D" w:rsidR="00C464B0" w:rsidRDefault="00667D34" w:rsidP="00151FEA">
      <w:pPr>
        <w:spacing w:after="0" w:line="240" w:lineRule="auto"/>
        <w:ind w:firstLineChars="200" w:firstLine="420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某日商3个月后有一笔美元的收入，金额为500万美元，</w:t>
      </w:r>
      <w:r w:rsidR="00494AB3">
        <w:rPr>
          <w:rFonts w:ascii="宋体" w:eastAsia="宋体" w:hAnsi="宋体" w:hint="eastAsia"/>
          <w:sz w:val="21"/>
          <w:szCs w:val="21"/>
        </w:rPr>
        <w:t>为了防止日元汇率上涨的风险，该日商买入了</w:t>
      </w:r>
      <w:proofErr w:type="spellStart"/>
      <w:r w:rsidR="00494AB3">
        <w:rPr>
          <w:rFonts w:ascii="宋体" w:eastAsia="宋体" w:hAnsi="宋体" w:hint="eastAsia"/>
          <w:sz w:val="21"/>
          <w:szCs w:val="21"/>
        </w:rPr>
        <w:t>USDput</w:t>
      </w:r>
      <w:proofErr w:type="spellEnd"/>
      <w:r w:rsidR="00494AB3">
        <w:rPr>
          <w:rFonts w:ascii="宋体" w:eastAsia="宋体" w:hAnsi="宋体" w:hint="eastAsia"/>
          <w:sz w:val="21"/>
          <w:szCs w:val="21"/>
        </w:rPr>
        <w:t>/</w:t>
      </w:r>
      <w:proofErr w:type="spellStart"/>
      <w:r w:rsidR="00494AB3">
        <w:rPr>
          <w:rFonts w:ascii="宋体" w:eastAsia="宋体" w:hAnsi="宋体" w:hint="eastAsia"/>
          <w:sz w:val="21"/>
          <w:szCs w:val="21"/>
        </w:rPr>
        <w:t>JPYcall</w:t>
      </w:r>
      <w:proofErr w:type="spellEnd"/>
      <w:r w:rsidR="00494AB3">
        <w:rPr>
          <w:rFonts w:ascii="宋体" w:eastAsia="宋体" w:hAnsi="宋体" w:hint="eastAsia"/>
          <w:sz w:val="21"/>
          <w:szCs w:val="21"/>
        </w:rPr>
        <w:t xml:space="preserve"> 的看跌期权，金额为500万美元，协定价格为USD/JPY=115.30，期权费为JPY1.23/USD，当时的市场汇率为 USD/JPY=115.20。3个月后，市场汇率变为USD/JPY=104.20，则该日商进行期权交易获得的收益如下：</w:t>
      </w:r>
    </w:p>
    <w:p w14:paraId="4D6F98E6" w14:textId="60DE7CEA" w:rsidR="005C5513" w:rsidRDefault="005C5513" w:rsidP="00151FEA">
      <w:pPr>
        <w:spacing w:after="0" w:line="240" w:lineRule="auto"/>
        <w:ind w:firstLineChars="200" w:firstLine="440"/>
        <w:rPr>
          <w:rFonts w:ascii="宋体" w:eastAsia="宋体" w:hAnsi="宋体" w:hint="eastAsia"/>
          <w:sz w:val="21"/>
          <w:szCs w:val="21"/>
        </w:rPr>
      </w:pPr>
      <w:r>
        <w:rPr>
          <w:noProof/>
        </w:rPr>
        <w:drawing>
          <wp:inline distT="0" distB="0" distL="0" distR="0" wp14:anchorId="4DAE0CF2" wp14:editId="42964991">
            <wp:extent cx="4157151" cy="2760757"/>
            <wp:effectExtent l="0" t="0" r="0" b="1905"/>
            <wp:docPr id="492019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192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3177" cy="276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07E9" w14:textId="747688E6" w:rsidR="0088778E" w:rsidRDefault="00CE544B" w:rsidP="00151FEA">
      <w:pPr>
        <w:spacing w:after="0" w:line="240" w:lineRule="auto"/>
        <w:ind w:firstLineChars="200" w:firstLine="420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(3)</w:t>
      </w:r>
      <w:r w:rsidR="000C3F53">
        <w:rPr>
          <w:rFonts w:ascii="宋体" w:eastAsia="宋体" w:hAnsi="宋体" w:hint="eastAsia"/>
          <w:sz w:val="21"/>
          <w:szCs w:val="21"/>
        </w:rPr>
        <w:t>期权组合</w:t>
      </w:r>
    </w:p>
    <w:p w14:paraId="0B028AD4" w14:textId="41C26922" w:rsidR="0088778E" w:rsidRDefault="0088778E" w:rsidP="00151FEA">
      <w:pPr>
        <w:spacing w:after="0" w:line="240" w:lineRule="auto"/>
        <w:ind w:firstLineChars="200" w:firstLine="420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案例：国内某出口企业与外商签订一笔出口合约，金额100万美元，预计3个月后收到这笔货款。企业预测未来人民币汇率将会呈现双向波动的趋势，希望将结汇价格限定在一定范围内。企业可以同时买入美元看跌期权和卖出美元看涨期权</w:t>
      </w:r>
      <w:r w:rsidR="000C3F53">
        <w:rPr>
          <w:rFonts w:ascii="宋体" w:eastAsia="宋体" w:hAnsi="宋体" w:hint="eastAsia"/>
          <w:sz w:val="21"/>
          <w:szCs w:val="21"/>
        </w:rPr>
        <w:t>，将100万美元的结汇锁定在一定区间内</w:t>
      </w:r>
      <w:r>
        <w:rPr>
          <w:rFonts w:ascii="宋体" w:eastAsia="宋体" w:hAnsi="宋体" w:hint="eastAsia"/>
          <w:sz w:val="21"/>
          <w:szCs w:val="21"/>
        </w:rPr>
        <w:t>。具体过程如下：</w:t>
      </w:r>
    </w:p>
    <w:p w14:paraId="4ADB0093" w14:textId="14A7ADE0" w:rsidR="0088778E" w:rsidRPr="001E5F4A" w:rsidRDefault="000C3F53" w:rsidP="00151FEA">
      <w:pPr>
        <w:spacing w:after="0" w:line="240" w:lineRule="auto"/>
        <w:ind w:firstLineChars="200" w:firstLine="440"/>
        <w:rPr>
          <w:rFonts w:ascii="宋体" w:eastAsia="宋体" w:hAnsi="宋体" w:hint="eastAsi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FC61801" wp14:editId="4725FA20">
            <wp:extent cx="4948306" cy="4477663"/>
            <wp:effectExtent l="0" t="0" r="5080" b="0"/>
            <wp:docPr id="1339087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877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375" cy="448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A111" w14:textId="7445F65D" w:rsidR="001638B0" w:rsidRPr="00151FEA" w:rsidRDefault="00CE544B" w:rsidP="00151FEA">
      <w:pPr>
        <w:spacing w:after="0" w:line="240" w:lineRule="auto"/>
        <w:rPr>
          <w:rFonts w:ascii="宋体" w:eastAsia="宋体" w:hAnsi="宋体" w:hint="eastAsia"/>
          <w:b/>
          <w:bCs/>
          <w:sz w:val="24"/>
        </w:rPr>
      </w:pPr>
      <w:r w:rsidRPr="00151FEA">
        <w:rPr>
          <w:rFonts w:ascii="宋体" w:eastAsia="宋体" w:hAnsi="宋体" w:hint="eastAsia"/>
          <w:b/>
          <w:bCs/>
          <w:sz w:val="24"/>
        </w:rPr>
        <w:t xml:space="preserve">3. </w:t>
      </w:r>
      <w:r w:rsidR="001638B0" w:rsidRPr="00151FEA">
        <w:rPr>
          <w:rFonts w:ascii="宋体" w:eastAsia="宋体" w:hAnsi="宋体" w:hint="eastAsia"/>
          <w:b/>
          <w:bCs/>
          <w:sz w:val="24"/>
        </w:rPr>
        <w:t>外汇掉期</w:t>
      </w:r>
    </w:p>
    <w:p w14:paraId="374F64F4" w14:textId="273700A8" w:rsidR="00EE2539" w:rsidRDefault="00EE2539" w:rsidP="00151FEA">
      <w:pPr>
        <w:spacing w:after="0" w:line="240" w:lineRule="auto"/>
        <w:ind w:firstLineChars="200" w:firstLine="420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买卖同时进行，即一笔掉期交易必须包括买进一笔外汇以及卖出一笔外汇，并且买卖活动是同时进行的；买卖外汇的数额相同、币种相同；买卖外汇交割的期限不同。下图以EUR/USD为例描述了</w:t>
      </w:r>
      <w:r w:rsidR="00BE24AE">
        <w:rPr>
          <w:rFonts w:ascii="宋体" w:eastAsia="宋体" w:hAnsi="宋体" w:hint="eastAsia"/>
          <w:sz w:val="21"/>
          <w:szCs w:val="21"/>
        </w:rPr>
        <w:t>交易过程</w:t>
      </w:r>
    </w:p>
    <w:p w14:paraId="71A36555" w14:textId="58DFB6DE" w:rsidR="00EE2539" w:rsidRDefault="00EE2539" w:rsidP="00151FEA">
      <w:pPr>
        <w:spacing w:after="0" w:line="240" w:lineRule="auto"/>
        <w:ind w:firstLineChars="200" w:firstLine="440"/>
        <w:rPr>
          <w:rFonts w:ascii="宋体" w:eastAsia="宋体" w:hAnsi="宋体" w:hint="eastAsia"/>
          <w:sz w:val="21"/>
          <w:szCs w:val="21"/>
        </w:rPr>
      </w:pPr>
      <w:r>
        <w:rPr>
          <w:noProof/>
        </w:rPr>
        <w:drawing>
          <wp:inline distT="0" distB="0" distL="0" distR="0" wp14:anchorId="197739DE" wp14:editId="1F1BBDB9">
            <wp:extent cx="3699951" cy="1682484"/>
            <wp:effectExtent l="0" t="0" r="0" b="0"/>
            <wp:docPr id="243008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081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9675" cy="169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815D" w14:textId="4E268E4C" w:rsidR="00906EEB" w:rsidRDefault="00906EEB" w:rsidP="00151FEA">
      <w:pPr>
        <w:spacing w:after="0" w:line="240" w:lineRule="auto"/>
        <w:ind w:firstLineChars="200" w:firstLine="420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案例分析：某铝制品出口企业按照“汇率风险中性”原则，部分外汇收入锁定远期结汇，部分外汇收入择期结汇。目前，企业持有1000万美元现汇资金，并打算继续持有，但其境内采购需要人民币资金支付。为填补资金缺口，该企业可办理外币质押人民币贷款业务，3个月期限贷款</w:t>
      </w:r>
      <w:proofErr w:type="gramStart"/>
      <w:r>
        <w:rPr>
          <w:rFonts w:ascii="宋体" w:eastAsia="宋体" w:hAnsi="宋体" w:hint="eastAsia"/>
          <w:sz w:val="21"/>
          <w:szCs w:val="21"/>
        </w:rPr>
        <w:t>年化成本</w:t>
      </w:r>
      <w:proofErr w:type="gramEnd"/>
      <w:r>
        <w:rPr>
          <w:rFonts w:ascii="宋体" w:eastAsia="宋体" w:hAnsi="宋体" w:hint="eastAsia"/>
          <w:sz w:val="21"/>
          <w:szCs w:val="21"/>
        </w:rPr>
        <w:t>约为3.5%。</w:t>
      </w:r>
    </w:p>
    <w:p w14:paraId="19D0FCFB" w14:textId="65760742" w:rsidR="00C67776" w:rsidRDefault="00C67776" w:rsidP="00151FEA">
      <w:pPr>
        <w:spacing w:after="0" w:line="240" w:lineRule="auto"/>
        <w:ind w:firstLineChars="200" w:firstLine="420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为进一步降低融资成本，银行为该企业办理“近结远购”人民币外汇掉期业务，期限为3个月，锁定近端结汇汇率6.45，将其自有美元资金兑换成人民币对外支付，同时锁定远端购汇汇率6.495，到期使用其自有人民币资金以该约定汇率换回美元，掉期折算</w:t>
      </w:r>
      <w:proofErr w:type="gramStart"/>
      <w:r>
        <w:rPr>
          <w:rFonts w:ascii="宋体" w:eastAsia="宋体" w:hAnsi="宋体" w:hint="eastAsia"/>
          <w:sz w:val="21"/>
          <w:szCs w:val="21"/>
        </w:rPr>
        <w:t>年化</w:t>
      </w:r>
      <w:r w:rsidR="001E21CB">
        <w:rPr>
          <w:rFonts w:ascii="宋体" w:eastAsia="宋体" w:hAnsi="宋体" w:hint="eastAsia"/>
          <w:sz w:val="21"/>
          <w:szCs w:val="21"/>
        </w:rPr>
        <w:t>成本</w:t>
      </w:r>
      <w:proofErr w:type="gramEnd"/>
      <w:r w:rsidR="001E21CB">
        <w:rPr>
          <w:rFonts w:ascii="宋体" w:eastAsia="宋体" w:hAnsi="宋体" w:hint="eastAsia"/>
          <w:sz w:val="21"/>
          <w:szCs w:val="21"/>
        </w:rPr>
        <w:t>2.79%，低于办理前述外币质押人民币贷款业务的成本3.5%。以下是具体的计算过</w:t>
      </w:r>
      <w:r w:rsidR="001E21CB">
        <w:rPr>
          <w:rFonts w:ascii="宋体" w:eastAsia="宋体" w:hAnsi="宋体" w:hint="eastAsia"/>
          <w:sz w:val="21"/>
          <w:szCs w:val="21"/>
        </w:rPr>
        <w:lastRenderedPageBreak/>
        <w:t>程：</w:t>
      </w:r>
    </w:p>
    <w:p w14:paraId="2A8DF9B9" w14:textId="407F7E15" w:rsidR="001E21CB" w:rsidRDefault="001E21CB" w:rsidP="00151FEA">
      <w:pPr>
        <w:spacing w:after="0" w:line="240" w:lineRule="auto"/>
        <w:ind w:firstLineChars="200" w:firstLine="440"/>
        <w:rPr>
          <w:rFonts w:ascii="宋体" w:eastAsia="宋体" w:hAnsi="宋体" w:hint="eastAsia"/>
          <w:sz w:val="21"/>
          <w:szCs w:val="21"/>
        </w:rPr>
      </w:pPr>
      <w:r>
        <w:rPr>
          <w:noProof/>
        </w:rPr>
        <w:drawing>
          <wp:inline distT="0" distB="0" distL="0" distR="0" wp14:anchorId="586D707B" wp14:editId="38DE3AB8">
            <wp:extent cx="3580682" cy="1491592"/>
            <wp:effectExtent l="0" t="0" r="1270" b="0"/>
            <wp:docPr id="1142867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671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0394" cy="149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C3BD" w14:textId="74CD4B18" w:rsidR="00EE2539" w:rsidRPr="00151FEA" w:rsidRDefault="00CE544B" w:rsidP="00151FEA">
      <w:pPr>
        <w:spacing w:after="0" w:line="240" w:lineRule="auto"/>
        <w:rPr>
          <w:rFonts w:ascii="宋体" w:eastAsia="宋体" w:hAnsi="宋体" w:hint="eastAsia"/>
          <w:b/>
          <w:bCs/>
          <w:sz w:val="24"/>
        </w:rPr>
      </w:pPr>
      <w:r w:rsidRPr="00151FEA">
        <w:rPr>
          <w:rFonts w:ascii="宋体" w:eastAsia="宋体" w:hAnsi="宋体" w:hint="eastAsia"/>
          <w:b/>
          <w:bCs/>
          <w:sz w:val="24"/>
        </w:rPr>
        <w:t xml:space="preserve">4. </w:t>
      </w:r>
      <w:r w:rsidR="0054425B" w:rsidRPr="00151FEA">
        <w:rPr>
          <w:rFonts w:ascii="宋体" w:eastAsia="宋体" w:hAnsi="宋体" w:hint="eastAsia"/>
          <w:b/>
          <w:bCs/>
          <w:sz w:val="24"/>
        </w:rPr>
        <w:t>货币掉期</w:t>
      </w:r>
    </w:p>
    <w:p w14:paraId="17D3E827" w14:textId="1465380E" w:rsidR="001E21CB" w:rsidRDefault="00E966D6" w:rsidP="00151FEA">
      <w:pPr>
        <w:spacing w:after="0" w:line="240" w:lineRule="auto"/>
        <w:ind w:firstLineChars="200" w:firstLine="420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外汇货币掉期是银行向客户提供的，在期初期末以相同汇率交换本外币本金，存续期间以约定利率交换利息的外汇衍生产品</w:t>
      </w:r>
    </w:p>
    <w:p w14:paraId="2A6459EA" w14:textId="63F6D328" w:rsidR="00E966D6" w:rsidRDefault="00E966D6" w:rsidP="00151FEA">
      <w:pPr>
        <w:spacing w:after="0" w:line="240" w:lineRule="auto"/>
        <w:ind w:firstLineChars="200" w:firstLine="420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案例分析：某集团有长期融资需求，考虑到境内直接融入人民币资金利率较高，该集团拟在香港发行2亿美元债，期限为3年，每半</w:t>
      </w:r>
      <w:proofErr w:type="gramStart"/>
      <w:r>
        <w:rPr>
          <w:rFonts w:ascii="宋体" w:eastAsia="宋体" w:hAnsi="宋体" w:hint="eastAsia"/>
          <w:sz w:val="21"/>
          <w:szCs w:val="21"/>
        </w:rPr>
        <w:t>年支付</w:t>
      </w:r>
      <w:proofErr w:type="gramEnd"/>
      <w:r>
        <w:rPr>
          <w:rFonts w:ascii="宋体" w:eastAsia="宋体" w:hAnsi="宋体" w:hint="eastAsia"/>
          <w:sz w:val="21"/>
          <w:szCs w:val="21"/>
        </w:rPr>
        <w:t>利息，固定利率4%，到期还本付息；但该企业考虑到近期离岸美元流动性紧张，担心未来美元汇率大幅波动，</w:t>
      </w:r>
      <w:r w:rsidR="00162C6D">
        <w:rPr>
          <w:rFonts w:ascii="宋体" w:eastAsia="宋体" w:hAnsi="宋体" w:hint="eastAsia"/>
          <w:sz w:val="21"/>
          <w:szCs w:val="21"/>
        </w:rPr>
        <w:t>希望通过一款产品规避外债本金和利息的汇率风险。</w:t>
      </w:r>
    </w:p>
    <w:p w14:paraId="63C96C53" w14:textId="0DB0DB55" w:rsidR="00162C6D" w:rsidRDefault="00162C6D" w:rsidP="00151FEA">
      <w:pPr>
        <w:spacing w:after="0" w:line="240" w:lineRule="auto"/>
        <w:ind w:firstLineChars="200" w:firstLine="420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银行可以向客户推荐办理货币掉期业务。具体结构为：期初，集团以约定汇率将发债外币资金结汇为人民币使用；存续期，客户每半年按4%固定利率从银行收取美元利息，用于偿还外债利息；按6.4%固定利率支付银行人民币利息；到期后，客户按期初约定汇率购汇，用于偿还外债本金。具体的运行模式和现金流结构，可参考下方截图：</w:t>
      </w:r>
    </w:p>
    <w:p w14:paraId="6F132848" w14:textId="6744945F" w:rsidR="00162C6D" w:rsidRDefault="00162C6D" w:rsidP="00151FEA">
      <w:pPr>
        <w:spacing w:after="0" w:line="240" w:lineRule="auto"/>
        <w:rPr>
          <w:rFonts w:ascii="宋体" w:eastAsia="宋体" w:hAnsi="宋体" w:hint="eastAsia"/>
          <w:sz w:val="21"/>
          <w:szCs w:val="21"/>
        </w:rPr>
      </w:pPr>
      <w:r>
        <w:rPr>
          <w:noProof/>
        </w:rPr>
        <w:drawing>
          <wp:inline distT="0" distB="0" distL="0" distR="0" wp14:anchorId="4CFCE9A3" wp14:editId="48758EBD">
            <wp:extent cx="5274310" cy="1043940"/>
            <wp:effectExtent l="0" t="0" r="2540" b="3810"/>
            <wp:docPr id="1229593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937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266F" w14:textId="51831A15" w:rsidR="000C3F53" w:rsidRDefault="00345440" w:rsidP="00AF7FE6">
      <w:pPr>
        <w:spacing w:after="0" w:line="240" w:lineRule="auto"/>
        <w:jc w:val="center"/>
        <w:rPr>
          <w:rFonts w:ascii="宋体" w:eastAsia="宋体" w:hAnsi="宋体" w:hint="eastAsia"/>
          <w:sz w:val="21"/>
          <w:szCs w:val="21"/>
        </w:rPr>
      </w:pPr>
      <w:r>
        <w:rPr>
          <w:noProof/>
        </w:rPr>
        <w:drawing>
          <wp:inline distT="0" distB="0" distL="0" distR="0" wp14:anchorId="080C045A" wp14:editId="7D6FBB27">
            <wp:extent cx="4798612" cy="1707515"/>
            <wp:effectExtent l="0" t="0" r="2540" b="6985"/>
            <wp:docPr id="2069230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308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1869" cy="172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E1BF" w14:textId="1274B6AA" w:rsidR="000C3F53" w:rsidRPr="00151FEA" w:rsidRDefault="005A44EA" w:rsidP="00151FEA">
      <w:pPr>
        <w:spacing w:after="0" w:line="240" w:lineRule="auto"/>
        <w:rPr>
          <w:rFonts w:ascii="宋体" w:eastAsia="宋体" w:hAnsi="宋体" w:hint="eastAsia"/>
          <w:b/>
          <w:bCs/>
          <w:sz w:val="28"/>
          <w:szCs w:val="28"/>
        </w:rPr>
      </w:pPr>
      <w:r w:rsidRPr="00151FEA">
        <w:rPr>
          <w:rFonts w:ascii="宋体" w:eastAsia="宋体" w:hAnsi="宋体" w:hint="eastAsia"/>
          <w:b/>
          <w:bCs/>
          <w:sz w:val="28"/>
          <w:szCs w:val="28"/>
        </w:rPr>
        <w:t>四</w:t>
      </w:r>
      <w:r w:rsidR="004969A9" w:rsidRPr="00151FEA">
        <w:rPr>
          <w:rFonts w:ascii="宋体" w:eastAsia="宋体" w:hAnsi="宋体" w:hint="eastAsia"/>
          <w:b/>
          <w:bCs/>
          <w:sz w:val="28"/>
          <w:szCs w:val="28"/>
        </w:rPr>
        <w:t>、</w:t>
      </w:r>
      <w:r w:rsidR="000C3F53" w:rsidRPr="00151FEA">
        <w:rPr>
          <w:rFonts w:ascii="宋体" w:eastAsia="宋体" w:hAnsi="宋体" w:hint="eastAsia"/>
          <w:b/>
          <w:bCs/>
          <w:sz w:val="28"/>
          <w:szCs w:val="28"/>
        </w:rPr>
        <w:t>套期会计</w:t>
      </w:r>
    </w:p>
    <w:p w14:paraId="55C80D29" w14:textId="083B6692" w:rsidR="000C3F53" w:rsidRPr="00151FEA" w:rsidRDefault="004969A9" w:rsidP="00151FEA">
      <w:pPr>
        <w:spacing w:after="0" w:line="240" w:lineRule="auto"/>
        <w:rPr>
          <w:rFonts w:ascii="宋体" w:eastAsia="宋体" w:hAnsi="宋体" w:hint="eastAsia"/>
          <w:b/>
          <w:bCs/>
          <w:sz w:val="24"/>
        </w:rPr>
      </w:pPr>
      <w:r w:rsidRPr="00151FEA">
        <w:rPr>
          <w:rFonts w:ascii="宋体" w:eastAsia="宋体" w:hAnsi="宋体" w:hint="eastAsia"/>
          <w:b/>
          <w:bCs/>
          <w:sz w:val="24"/>
        </w:rPr>
        <w:t>1.公允价值套期</w:t>
      </w:r>
    </w:p>
    <w:p w14:paraId="305AFF8C" w14:textId="644F6847" w:rsidR="00833DF3" w:rsidRDefault="0013274C" w:rsidP="00151FEA">
      <w:pPr>
        <w:spacing w:after="0" w:line="240" w:lineRule="auto"/>
        <w:ind w:firstLineChars="200" w:firstLine="420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案例：</w:t>
      </w:r>
      <w:r w:rsidRPr="0013274C">
        <w:rPr>
          <w:rFonts w:ascii="宋体" w:eastAsia="宋体" w:hAnsi="宋体"/>
          <w:sz w:val="21"/>
          <w:szCs w:val="21"/>
        </w:rPr>
        <w:t>A公司与2020年3月1日与境外某公司</w:t>
      </w:r>
      <w:r w:rsidRPr="008B7768">
        <w:rPr>
          <w:rFonts w:ascii="宋体" w:eastAsia="宋体" w:hAnsi="宋体"/>
          <w:b/>
          <w:bCs/>
          <w:sz w:val="21"/>
          <w:szCs w:val="21"/>
        </w:rPr>
        <w:t>签订合同</w:t>
      </w:r>
      <w:r w:rsidRPr="0013274C">
        <w:rPr>
          <w:rFonts w:ascii="宋体" w:eastAsia="宋体" w:hAnsi="宋体"/>
          <w:sz w:val="21"/>
          <w:szCs w:val="21"/>
        </w:rPr>
        <w:t>，约定于2021年3月1日以每吨500美元的价格购入某商品1000吨。A公司为规避购入商品成本的外汇风险，于当日与某银行签订一份期限为1年的美元对人民币外汇远期合同（净额结算），约定2021年3月1日以6.8的汇率购入500000美元。</w:t>
      </w:r>
    </w:p>
    <w:p w14:paraId="46045BC0" w14:textId="1BF3BF83" w:rsidR="0013274C" w:rsidRDefault="0013274C" w:rsidP="00151FEA">
      <w:pPr>
        <w:spacing w:after="0" w:line="240" w:lineRule="auto"/>
        <w:ind w:firstLineChars="200" w:firstLine="420"/>
        <w:rPr>
          <w:rFonts w:ascii="宋体" w:eastAsia="宋体" w:hAnsi="宋体" w:hint="eastAsia"/>
          <w:sz w:val="21"/>
          <w:szCs w:val="21"/>
        </w:rPr>
      </w:pPr>
      <w:bookmarkStart w:id="0" w:name="_Hlk198617990"/>
      <w:r w:rsidRPr="0013274C">
        <w:rPr>
          <w:rFonts w:ascii="宋体" w:eastAsia="宋体" w:hAnsi="宋体"/>
          <w:sz w:val="21"/>
          <w:szCs w:val="21"/>
        </w:rPr>
        <w:t>基本假设：2020年12月31日，到期日为2021年3月1日的远期汇率6.5，外汇远期公允价值为（1</w:t>
      </w:r>
      <w:r w:rsidR="00A32F31">
        <w:rPr>
          <w:rFonts w:ascii="宋体" w:eastAsia="宋体" w:hAnsi="宋体" w:hint="eastAsia"/>
          <w:sz w:val="21"/>
          <w:szCs w:val="21"/>
        </w:rPr>
        <w:t>50</w:t>
      </w:r>
      <w:r w:rsidRPr="0013274C">
        <w:rPr>
          <w:rFonts w:ascii="宋体" w:eastAsia="宋体" w:hAnsi="宋体"/>
          <w:sz w:val="21"/>
          <w:szCs w:val="21"/>
        </w:rPr>
        <w:t>000）元人民币，确定因外汇风险产生的公允价值变动为1</w:t>
      </w:r>
      <w:r w:rsidR="00A32F31">
        <w:rPr>
          <w:rFonts w:ascii="宋体" w:eastAsia="宋体" w:hAnsi="宋体" w:hint="eastAsia"/>
          <w:sz w:val="21"/>
          <w:szCs w:val="21"/>
        </w:rPr>
        <w:t>50</w:t>
      </w:r>
      <w:r w:rsidRPr="0013274C">
        <w:rPr>
          <w:rFonts w:ascii="宋体" w:eastAsia="宋体" w:hAnsi="宋体"/>
          <w:sz w:val="21"/>
          <w:szCs w:val="21"/>
        </w:rPr>
        <w:t>000元人民</w:t>
      </w:r>
      <w:r w:rsidRPr="0013274C">
        <w:rPr>
          <w:rFonts w:ascii="宋体" w:eastAsia="宋体" w:hAnsi="宋体"/>
          <w:sz w:val="21"/>
          <w:szCs w:val="21"/>
        </w:rPr>
        <w:lastRenderedPageBreak/>
        <w:t>币。2021年3月1日，即期汇率为6.3，外汇远期公允价值为（250000）元人民币，确定因外汇风险产生的公允价值变动为250000元人民币。</w:t>
      </w:r>
    </w:p>
    <w:bookmarkEnd w:id="0"/>
    <w:p w14:paraId="57062808" w14:textId="6573D7B0" w:rsidR="0013274C" w:rsidRDefault="0013274C" w:rsidP="00151FEA">
      <w:pPr>
        <w:spacing w:after="0" w:line="240" w:lineRule="auto"/>
        <w:ind w:firstLineChars="200" w:firstLine="420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会计分录如下：</w:t>
      </w:r>
    </w:p>
    <w:p w14:paraId="2EACE91A" w14:textId="3A134E07" w:rsidR="0013274C" w:rsidRDefault="0057048C" w:rsidP="00151FEA">
      <w:pPr>
        <w:spacing w:after="0" w:line="240" w:lineRule="auto"/>
        <w:ind w:firstLineChars="200" w:firstLine="440"/>
        <w:rPr>
          <w:rFonts w:ascii="宋体" w:eastAsia="宋体" w:hAnsi="宋体" w:hint="eastAsia"/>
          <w:sz w:val="21"/>
          <w:szCs w:val="21"/>
        </w:rPr>
      </w:pPr>
      <w:r>
        <w:rPr>
          <w:noProof/>
        </w:rPr>
        <w:drawing>
          <wp:inline distT="0" distB="0" distL="0" distR="0" wp14:anchorId="2B894684" wp14:editId="284354A7">
            <wp:extent cx="4201532" cy="3677478"/>
            <wp:effectExtent l="0" t="0" r="8890" b="0"/>
            <wp:docPr id="10336497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497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4577" cy="369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EDBB" w14:textId="77777777" w:rsidR="0013274C" w:rsidRPr="0013274C" w:rsidRDefault="0013274C" w:rsidP="00151FEA">
      <w:pPr>
        <w:spacing w:after="0" w:line="240" w:lineRule="auto"/>
        <w:ind w:firstLineChars="200" w:firstLine="420"/>
        <w:rPr>
          <w:rFonts w:ascii="宋体" w:eastAsia="宋体" w:hAnsi="宋体" w:hint="eastAsia"/>
          <w:sz w:val="21"/>
          <w:szCs w:val="21"/>
        </w:rPr>
      </w:pPr>
    </w:p>
    <w:p w14:paraId="061A76CA" w14:textId="59474A43" w:rsidR="004969A9" w:rsidRPr="00151FEA" w:rsidRDefault="004969A9" w:rsidP="00151FEA">
      <w:pPr>
        <w:spacing w:after="0" w:line="240" w:lineRule="auto"/>
        <w:rPr>
          <w:rFonts w:ascii="宋体" w:eastAsia="宋体" w:hAnsi="宋体" w:hint="eastAsia"/>
          <w:b/>
          <w:bCs/>
          <w:sz w:val="24"/>
        </w:rPr>
      </w:pPr>
      <w:r w:rsidRPr="00151FEA">
        <w:rPr>
          <w:rFonts w:ascii="宋体" w:eastAsia="宋体" w:hAnsi="宋体" w:hint="eastAsia"/>
          <w:b/>
          <w:bCs/>
          <w:sz w:val="24"/>
        </w:rPr>
        <w:t>2.现金流量套期</w:t>
      </w:r>
      <w:r w:rsidR="00833DF3" w:rsidRPr="00151FEA">
        <w:rPr>
          <w:rFonts w:ascii="宋体" w:eastAsia="宋体" w:hAnsi="宋体" w:hint="eastAsia"/>
          <w:b/>
          <w:bCs/>
          <w:sz w:val="24"/>
        </w:rPr>
        <w:t>（有效套期）</w:t>
      </w:r>
    </w:p>
    <w:p w14:paraId="0366D32A" w14:textId="26771573" w:rsidR="00833DF3" w:rsidRDefault="00382772" w:rsidP="00151FEA">
      <w:pPr>
        <w:spacing w:after="0" w:line="240" w:lineRule="auto"/>
        <w:ind w:firstLineChars="200" w:firstLine="420"/>
        <w:rPr>
          <w:rFonts w:ascii="宋体" w:eastAsia="宋体" w:hAnsi="宋体" w:hint="eastAsia"/>
          <w:sz w:val="21"/>
          <w:szCs w:val="21"/>
        </w:rPr>
      </w:pPr>
      <w:r w:rsidRPr="00382772">
        <w:rPr>
          <w:rFonts w:ascii="宋体" w:eastAsia="宋体" w:hAnsi="宋体"/>
          <w:sz w:val="21"/>
          <w:szCs w:val="21"/>
        </w:rPr>
        <w:t>2020年3月1日，A公司</w:t>
      </w:r>
      <w:r w:rsidRPr="00CE544B">
        <w:rPr>
          <w:rFonts w:ascii="宋体" w:eastAsia="宋体" w:hAnsi="宋体"/>
          <w:b/>
          <w:bCs/>
          <w:sz w:val="21"/>
          <w:szCs w:val="21"/>
        </w:rPr>
        <w:t>预计1年后</w:t>
      </w:r>
      <w:r w:rsidRPr="00382772">
        <w:rPr>
          <w:rFonts w:ascii="宋体" w:eastAsia="宋体" w:hAnsi="宋体"/>
          <w:sz w:val="21"/>
          <w:szCs w:val="21"/>
        </w:rPr>
        <w:t>（2021年3月1日）将从境外某公司处购买500000美元某商品。从A公司历史上的经营情况看，每年3月初A公司均会从境外某公司处购买约500000美元该商品，因此该预期交易极有可能发生。为规避该预期交易的外汇风险，A公司于当日与某银行签订一份期限为1年的美元对人民币外汇远期合同（净额结算），约定2021年3月1日以6.8的汇率购入500000美元。</w:t>
      </w:r>
    </w:p>
    <w:p w14:paraId="42CCFA12" w14:textId="685EB67B" w:rsidR="004A4619" w:rsidRDefault="00382772" w:rsidP="00151FEA">
      <w:pPr>
        <w:spacing w:after="0" w:line="240" w:lineRule="auto"/>
        <w:ind w:firstLineChars="200" w:firstLine="420"/>
        <w:rPr>
          <w:rFonts w:ascii="宋体" w:eastAsia="宋体" w:hAnsi="宋体" w:hint="eastAsia"/>
          <w:sz w:val="21"/>
          <w:szCs w:val="21"/>
        </w:rPr>
      </w:pPr>
      <w:r w:rsidRPr="00382772">
        <w:rPr>
          <w:rFonts w:ascii="宋体" w:eastAsia="宋体" w:hAnsi="宋体" w:hint="eastAsia"/>
          <w:sz w:val="21"/>
          <w:szCs w:val="21"/>
        </w:rPr>
        <w:t>基本假设：2020年12月31日，到期日为2021年3月1日的远期汇率6.5，外汇远期公允价值为（150000）元人民币，确定因外汇风险产生的公允价值变动为150000元人民币。2021年3月1日，即期汇率为6.3，外汇远期公允价值为（250000）元人民币，确定因外汇风险产生的公允价值变动为250000元人民币。</w:t>
      </w:r>
    </w:p>
    <w:p w14:paraId="5386401D" w14:textId="05B83FB9" w:rsidR="00382772" w:rsidRDefault="00382772" w:rsidP="00151FEA">
      <w:pPr>
        <w:spacing w:after="0" w:line="240" w:lineRule="auto"/>
        <w:ind w:firstLineChars="200" w:firstLine="420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会计分录如下：</w:t>
      </w:r>
    </w:p>
    <w:p w14:paraId="7B9AFA4E" w14:textId="74A34813" w:rsidR="00382772" w:rsidRDefault="004A4619" w:rsidP="00AF7FE6">
      <w:pPr>
        <w:spacing w:after="0" w:line="240" w:lineRule="auto"/>
        <w:jc w:val="center"/>
        <w:rPr>
          <w:rFonts w:ascii="宋体" w:eastAsia="宋体" w:hAnsi="宋体" w:hint="eastAsi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710FCC2" wp14:editId="18780527">
            <wp:extent cx="4603805" cy="3249711"/>
            <wp:effectExtent l="0" t="0" r="6350" b="8255"/>
            <wp:docPr id="51541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16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0141" cy="326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4E5F" w14:textId="5A5940A0" w:rsidR="00B62B74" w:rsidRPr="00151FEA" w:rsidRDefault="00BA0D14" w:rsidP="00151FEA">
      <w:pPr>
        <w:spacing w:after="0" w:line="240" w:lineRule="auto"/>
        <w:rPr>
          <w:rFonts w:ascii="宋体" w:eastAsia="宋体" w:hAnsi="宋体" w:hint="eastAsia"/>
          <w:b/>
          <w:bCs/>
          <w:sz w:val="24"/>
        </w:rPr>
      </w:pPr>
      <w:r w:rsidRPr="00151FEA">
        <w:rPr>
          <w:rFonts w:ascii="宋体" w:eastAsia="宋体" w:hAnsi="宋体" w:hint="eastAsia"/>
          <w:b/>
          <w:bCs/>
          <w:sz w:val="24"/>
        </w:rPr>
        <w:t>3. 如何判断汇率波动对利润表的影响</w:t>
      </w:r>
    </w:p>
    <w:p w14:paraId="040C72D6" w14:textId="35CB3932" w:rsidR="00BA0D14" w:rsidRDefault="00BA0D14" w:rsidP="00151FEA">
      <w:pPr>
        <w:spacing w:after="0" w:line="240" w:lineRule="auto"/>
        <w:ind w:firstLineChars="200" w:firstLine="420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案例：假设A集团总部在美国</w:t>
      </w:r>
      <w:r w:rsidR="00EA19FF">
        <w:rPr>
          <w:rFonts w:ascii="宋体" w:eastAsia="宋体" w:hAnsi="宋体" w:hint="eastAsia"/>
          <w:sz w:val="21"/>
          <w:szCs w:val="21"/>
        </w:rPr>
        <w:t>加州</w:t>
      </w:r>
      <w:r>
        <w:rPr>
          <w:rFonts w:ascii="宋体" w:eastAsia="宋体" w:hAnsi="宋体" w:hint="eastAsia"/>
          <w:sz w:val="21"/>
          <w:szCs w:val="21"/>
        </w:rPr>
        <w:t>，</w:t>
      </w:r>
      <w:r w:rsidR="00EA19FF">
        <w:rPr>
          <w:rFonts w:ascii="宋体" w:eastAsia="宋体" w:hAnsi="宋体" w:hint="eastAsia"/>
          <w:sz w:val="21"/>
          <w:szCs w:val="21"/>
        </w:rPr>
        <w:t>其中一个分公司在中国苏州</w:t>
      </w:r>
      <w:r w:rsidR="00B52449">
        <w:rPr>
          <w:rFonts w:ascii="宋体" w:eastAsia="宋体" w:hAnsi="宋体" w:hint="eastAsia"/>
          <w:sz w:val="21"/>
          <w:szCs w:val="21"/>
        </w:rPr>
        <w:t>。2024年10月31日，</w:t>
      </w:r>
      <w:r w:rsidR="00EA19FF">
        <w:rPr>
          <w:rFonts w:ascii="宋体" w:eastAsia="宋体" w:hAnsi="宋体" w:hint="eastAsia"/>
          <w:sz w:val="21"/>
          <w:szCs w:val="21"/>
        </w:rPr>
        <w:t>总经理听说未来人民币会有升职的可能，想测算一下</w:t>
      </w:r>
      <w:r w:rsidR="00B52449">
        <w:rPr>
          <w:rFonts w:ascii="宋体" w:eastAsia="宋体" w:hAnsi="宋体" w:hint="eastAsia"/>
          <w:sz w:val="21"/>
          <w:szCs w:val="21"/>
        </w:rPr>
        <w:t>人民币对美元汇率的上升对苏州一年的利润影响有多大，应如何做。</w:t>
      </w:r>
    </w:p>
    <w:p w14:paraId="447601E7" w14:textId="7C873A95" w:rsidR="00B52449" w:rsidRDefault="00B52449" w:rsidP="00151FEA">
      <w:pPr>
        <w:spacing w:after="0" w:line="240" w:lineRule="auto"/>
        <w:ind w:firstLineChars="200" w:firstLine="420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首先基于10月31日的财务状况，对全年的经营情况进行预估，绘制如下表格</w:t>
      </w:r>
    </w:p>
    <w:p w14:paraId="15FB6CEC" w14:textId="7F2FE368" w:rsidR="00B52449" w:rsidRDefault="00CE544B" w:rsidP="00151FEA">
      <w:pPr>
        <w:spacing w:after="0" w:line="240" w:lineRule="auto"/>
        <w:ind w:firstLineChars="200" w:firstLine="440"/>
        <w:rPr>
          <w:rFonts w:ascii="宋体" w:eastAsia="宋体" w:hAnsi="宋体" w:hint="eastAsia"/>
          <w:sz w:val="21"/>
          <w:szCs w:val="21"/>
        </w:rPr>
      </w:pPr>
      <w:r>
        <w:rPr>
          <w:noProof/>
        </w:rPr>
        <w:drawing>
          <wp:inline distT="0" distB="0" distL="0" distR="0" wp14:anchorId="6B33F72D" wp14:editId="5C6B4CBB">
            <wp:extent cx="5274310" cy="2825750"/>
            <wp:effectExtent l="0" t="0" r="2540" b="0"/>
            <wp:docPr id="1487804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048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8B3A" w14:textId="36064747" w:rsidR="00CE544B" w:rsidRDefault="00CE544B" w:rsidP="00E76403">
      <w:pPr>
        <w:spacing w:after="0" w:line="240" w:lineRule="auto"/>
        <w:ind w:firstLineChars="200" w:firstLine="4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结论：人民币波动带来的报表影响是$3m-$21m，占苏州公司销售的0.2%-1.7%，若以人民币升值的中位值3.2%测算，即从今年的6.77升至6.55来测算，一年的利润影响占苏州公司的1%。</w:t>
      </w:r>
    </w:p>
    <w:p w14:paraId="4E276C02" w14:textId="77777777" w:rsidR="00F05AE6" w:rsidRDefault="00F05AE6" w:rsidP="00E76403">
      <w:pPr>
        <w:spacing w:after="0" w:line="240" w:lineRule="auto"/>
        <w:ind w:firstLineChars="200" w:firstLine="420"/>
        <w:rPr>
          <w:rFonts w:ascii="宋体" w:eastAsia="宋体" w:hAnsi="宋体"/>
          <w:sz w:val="21"/>
          <w:szCs w:val="21"/>
        </w:rPr>
      </w:pPr>
    </w:p>
    <w:p w14:paraId="6CE715BC" w14:textId="77777777" w:rsidR="00F05AE6" w:rsidRDefault="00F05AE6" w:rsidP="00E76403">
      <w:pPr>
        <w:spacing w:after="0" w:line="240" w:lineRule="auto"/>
        <w:ind w:firstLineChars="200" w:firstLine="420"/>
        <w:rPr>
          <w:rFonts w:ascii="宋体" w:eastAsia="宋体" w:hAnsi="宋体"/>
          <w:sz w:val="21"/>
          <w:szCs w:val="21"/>
        </w:rPr>
      </w:pPr>
    </w:p>
    <w:p w14:paraId="5B3D2874" w14:textId="77777777" w:rsidR="00F05AE6" w:rsidRDefault="00F05AE6" w:rsidP="00E76403">
      <w:pPr>
        <w:spacing w:after="0" w:line="240" w:lineRule="auto"/>
        <w:ind w:firstLineChars="200" w:firstLine="420"/>
        <w:rPr>
          <w:rFonts w:ascii="宋体" w:eastAsia="宋体" w:hAnsi="宋体"/>
          <w:sz w:val="21"/>
          <w:szCs w:val="21"/>
        </w:rPr>
      </w:pPr>
    </w:p>
    <w:p w14:paraId="13094B08" w14:textId="77777777" w:rsidR="00F05AE6" w:rsidRPr="00F05AE6" w:rsidRDefault="00F05AE6" w:rsidP="00E76403">
      <w:pPr>
        <w:spacing w:after="0" w:line="240" w:lineRule="auto"/>
        <w:ind w:firstLineChars="200" w:firstLine="420"/>
        <w:rPr>
          <w:rFonts w:ascii="宋体" w:eastAsia="宋体" w:hAnsi="宋体" w:hint="eastAsia"/>
          <w:sz w:val="21"/>
          <w:szCs w:val="21"/>
        </w:rPr>
      </w:pPr>
    </w:p>
    <w:p w14:paraId="29FBDD7D" w14:textId="0828075D" w:rsidR="005A44EA" w:rsidRPr="00151FEA" w:rsidRDefault="005A44EA" w:rsidP="00151FEA">
      <w:pPr>
        <w:spacing w:after="0" w:line="240" w:lineRule="auto"/>
        <w:rPr>
          <w:rFonts w:ascii="宋体" w:eastAsia="宋体" w:hAnsi="宋体" w:hint="eastAsia"/>
          <w:b/>
          <w:bCs/>
          <w:sz w:val="28"/>
          <w:szCs w:val="28"/>
        </w:rPr>
      </w:pPr>
      <w:r w:rsidRPr="00151FEA">
        <w:rPr>
          <w:rFonts w:ascii="宋体" w:eastAsia="宋体" w:hAnsi="宋体" w:hint="eastAsia"/>
          <w:b/>
          <w:bCs/>
          <w:sz w:val="28"/>
          <w:szCs w:val="28"/>
        </w:rPr>
        <w:lastRenderedPageBreak/>
        <w:t>五</w:t>
      </w:r>
      <w:r w:rsidR="005C0295" w:rsidRPr="00151FEA">
        <w:rPr>
          <w:rFonts w:ascii="宋体" w:eastAsia="宋体" w:hAnsi="宋体" w:hint="eastAsia"/>
          <w:b/>
          <w:bCs/>
          <w:sz w:val="28"/>
          <w:szCs w:val="28"/>
        </w:rPr>
        <w:t>、</w:t>
      </w:r>
      <w:r w:rsidRPr="00151FEA">
        <w:rPr>
          <w:rFonts w:ascii="宋体" w:eastAsia="宋体" w:hAnsi="宋体" w:hint="eastAsia"/>
          <w:b/>
          <w:bCs/>
          <w:sz w:val="28"/>
          <w:szCs w:val="28"/>
        </w:rPr>
        <w:t>外汇风险管理面临的挑战</w:t>
      </w:r>
    </w:p>
    <w:p w14:paraId="13FC241F" w14:textId="3E765F65" w:rsidR="005A44EA" w:rsidRPr="00151FEA" w:rsidRDefault="005A44EA" w:rsidP="00151FEA">
      <w:pPr>
        <w:spacing w:after="0" w:line="240" w:lineRule="auto"/>
        <w:rPr>
          <w:rFonts w:ascii="宋体" w:eastAsia="宋体" w:hAnsi="宋体" w:hint="eastAsia"/>
          <w:b/>
          <w:bCs/>
          <w:sz w:val="24"/>
        </w:rPr>
      </w:pPr>
      <w:r w:rsidRPr="00151FEA">
        <w:rPr>
          <w:rFonts w:ascii="宋体" w:eastAsia="宋体" w:hAnsi="宋体" w:hint="eastAsia"/>
          <w:b/>
          <w:bCs/>
          <w:sz w:val="24"/>
        </w:rPr>
        <w:t>1. 多币种净敞口对冲</w:t>
      </w:r>
    </w:p>
    <w:p w14:paraId="6999AF2A" w14:textId="0293A544" w:rsidR="005A44EA" w:rsidRPr="00151FEA" w:rsidRDefault="005A44EA" w:rsidP="00151FEA">
      <w:pPr>
        <w:spacing w:after="0" w:line="240" w:lineRule="auto"/>
        <w:rPr>
          <w:rFonts w:ascii="宋体" w:eastAsia="宋体" w:hAnsi="宋体" w:hint="eastAsia"/>
          <w:b/>
          <w:bCs/>
          <w:sz w:val="24"/>
        </w:rPr>
      </w:pPr>
      <w:r w:rsidRPr="00151FEA">
        <w:rPr>
          <w:rFonts w:ascii="宋体" w:eastAsia="宋体" w:hAnsi="宋体" w:hint="eastAsia"/>
          <w:b/>
          <w:bCs/>
          <w:sz w:val="24"/>
        </w:rPr>
        <w:t>2. 小币种的外汇管理（流动性管理）</w:t>
      </w:r>
    </w:p>
    <w:p w14:paraId="00D9EE3F" w14:textId="77777777" w:rsidR="00B8748A" w:rsidRDefault="00B8748A" w:rsidP="00151FEA">
      <w:pPr>
        <w:spacing w:after="0" w:line="240" w:lineRule="auto"/>
        <w:rPr>
          <w:rFonts w:ascii="宋体" w:eastAsia="宋体" w:hAnsi="宋体" w:hint="eastAsia"/>
          <w:sz w:val="21"/>
          <w:szCs w:val="21"/>
        </w:rPr>
      </w:pPr>
    </w:p>
    <w:sectPr w:rsidR="00B874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E3C91B" w14:textId="77777777" w:rsidR="00074135" w:rsidRDefault="00074135" w:rsidP="00F05AE6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2D67473B" w14:textId="77777777" w:rsidR="00074135" w:rsidRDefault="00074135" w:rsidP="00F05AE6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92B925" w14:textId="77777777" w:rsidR="00074135" w:rsidRDefault="00074135" w:rsidP="00F05AE6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5D8BB447" w14:textId="77777777" w:rsidR="00074135" w:rsidRDefault="00074135" w:rsidP="00F05AE6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2C9"/>
    <w:rsid w:val="00012B04"/>
    <w:rsid w:val="00074135"/>
    <w:rsid w:val="00095483"/>
    <w:rsid w:val="000B7473"/>
    <w:rsid w:val="000C3F53"/>
    <w:rsid w:val="0013274C"/>
    <w:rsid w:val="00151FEA"/>
    <w:rsid w:val="00162C6D"/>
    <w:rsid w:val="001638B0"/>
    <w:rsid w:val="001A6AD8"/>
    <w:rsid w:val="001A6C54"/>
    <w:rsid w:val="001E21CB"/>
    <w:rsid w:val="001E5F4A"/>
    <w:rsid w:val="002402C9"/>
    <w:rsid w:val="002F2A99"/>
    <w:rsid w:val="00345440"/>
    <w:rsid w:val="00365AB2"/>
    <w:rsid w:val="00382772"/>
    <w:rsid w:val="003864D0"/>
    <w:rsid w:val="003B53CB"/>
    <w:rsid w:val="0049294A"/>
    <w:rsid w:val="00494AB3"/>
    <w:rsid w:val="004969A9"/>
    <w:rsid w:val="004A4619"/>
    <w:rsid w:val="004B1637"/>
    <w:rsid w:val="004B6B76"/>
    <w:rsid w:val="004E0D31"/>
    <w:rsid w:val="005035A2"/>
    <w:rsid w:val="0054425B"/>
    <w:rsid w:val="0057048C"/>
    <w:rsid w:val="005A44EA"/>
    <w:rsid w:val="005C0295"/>
    <w:rsid w:val="005C3F4F"/>
    <w:rsid w:val="005C5513"/>
    <w:rsid w:val="00622BC2"/>
    <w:rsid w:val="00667D34"/>
    <w:rsid w:val="006F54C2"/>
    <w:rsid w:val="00745A64"/>
    <w:rsid w:val="00827CB6"/>
    <w:rsid w:val="00833DF3"/>
    <w:rsid w:val="00836007"/>
    <w:rsid w:val="008719F2"/>
    <w:rsid w:val="0088778E"/>
    <w:rsid w:val="008B2348"/>
    <w:rsid w:val="008B7768"/>
    <w:rsid w:val="00906EEB"/>
    <w:rsid w:val="00910C61"/>
    <w:rsid w:val="009500B2"/>
    <w:rsid w:val="009B16AD"/>
    <w:rsid w:val="009E04B8"/>
    <w:rsid w:val="00A25900"/>
    <w:rsid w:val="00A32F31"/>
    <w:rsid w:val="00A53FE7"/>
    <w:rsid w:val="00A8017B"/>
    <w:rsid w:val="00A83603"/>
    <w:rsid w:val="00AA4DCD"/>
    <w:rsid w:val="00AF64F9"/>
    <w:rsid w:val="00AF7FE6"/>
    <w:rsid w:val="00B024EC"/>
    <w:rsid w:val="00B10958"/>
    <w:rsid w:val="00B52449"/>
    <w:rsid w:val="00B53729"/>
    <w:rsid w:val="00B62B74"/>
    <w:rsid w:val="00B778DD"/>
    <w:rsid w:val="00B8748A"/>
    <w:rsid w:val="00BA0D14"/>
    <w:rsid w:val="00BD2045"/>
    <w:rsid w:val="00BD6A78"/>
    <w:rsid w:val="00BE24AE"/>
    <w:rsid w:val="00C30F4E"/>
    <w:rsid w:val="00C36089"/>
    <w:rsid w:val="00C464B0"/>
    <w:rsid w:val="00C67776"/>
    <w:rsid w:val="00C67CF1"/>
    <w:rsid w:val="00CE544B"/>
    <w:rsid w:val="00D8033F"/>
    <w:rsid w:val="00E2734A"/>
    <w:rsid w:val="00E76403"/>
    <w:rsid w:val="00E966D6"/>
    <w:rsid w:val="00EA19FF"/>
    <w:rsid w:val="00EE2539"/>
    <w:rsid w:val="00F05AE6"/>
    <w:rsid w:val="00F5491D"/>
    <w:rsid w:val="00F74DEC"/>
    <w:rsid w:val="00F76993"/>
    <w:rsid w:val="00F90BD2"/>
    <w:rsid w:val="00FC1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9FE0FD"/>
  <w15:chartTrackingRefBased/>
  <w15:docId w15:val="{A53EBF04-88FD-4413-8D7C-948B4E57B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402C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402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402C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402C9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402C9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402C9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402C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402C9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402C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402C9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402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402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402C9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402C9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2402C9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402C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402C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402C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402C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402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402C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402C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402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402C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402C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402C9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402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402C9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402C9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05AE6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F05AE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F05AE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F05AE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1502</TotalTime>
  <Pages>9</Pages>
  <Words>587</Words>
  <Characters>3352</Characters>
  <Application>Microsoft Office Word</Application>
  <DocSecurity>0</DocSecurity>
  <Lines>27</Lines>
  <Paragraphs>7</Paragraphs>
  <ScaleCrop>false</ScaleCrop>
  <Company/>
  <LinksUpToDate>false</LinksUpToDate>
  <CharactersWithSpaces>3932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杰 孙</dc:creator>
  <cp:keywords/>
  <dc:description/>
  <cp:lastModifiedBy>杰 孙</cp:lastModifiedBy>
  <cp:revision>52</cp:revision>
  <dcterms:created xsi:type="dcterms:W3CDTF">2025-05-16T07:31:00Z</dcterms:created>
  <dcterms:modified xsi:type="dcterms:W3CDTF">2025-05-20T04:39:00Z</dcterms:modified>
</cp:coreProperties>
</file>