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e3a8a"/>
          <w:sz w:val="44"/>
          <w:szCs w:val="44"/>
        </w:rPr>
        <w:t xml:space="preserve">SYSTEMS ARCHITECTURE &amp; DESIGN DOCUMENT</w:t>
      </w:r>
    </w:p>
    <w:p>
      <w:pPr>
        <w:spacing w:after="600" w:before="120"/>
        <w:jc w:val="center"/>
      </w:pPr>
      <w:r>
        <w:rPr>
          <w:rFonts w:ascii="Calibri" w:cs="Calibri" w:eastAsia="Calibri" w:hAnsi="Calibri"/>
          <w:color w:val="4b5563"/>
          <w:sz w:val="24"/>
          <w:szCs w:val="24"/>
        </w:rPr>
        <w:t xml:space="preserve">Financial Document Ingestion, Smart Matching Engine, and Unified General Ledger</w:t>
      </w:r>
    </w:p>
    <w:p>
      <w:pPr>
        <w:spacing w:after="60" w:before="1200"/>
        <w:jc w:val="center"/>
      </w:pPr>
      <w:r>
        <w:rPr>
          <w:rFonts w:ascii="Calibri" w:cs="Calibri" w:eastAsia="Calibri" w:hAnsi="Calibri"/>
          <w:b/>
          <w:bCs/>
          <w:color w:val="111827"/>
          <w:sz w:val="20"/>
          <w:szCs w:val="20"/>
        </w:rPr>
        <w:t xml:space="preserve">Prepared For: Enterprise Financial Accounting Team</w:t>
      </w:r>
    </w:p>
    <w:p>
      <w:pPr>
        <w:spacing w:after="1200"/>
        <w:jc w:val="center"/>
      </w:pPr>
      <w:r>
        <w:rPr>
          <w:rFonts w:ascii="Calibri" w:cs="Calibri" w:eastAsia="Calibri" w:hAnsi="Calibri"/>
          <w:color w:val="4b5563"/>
          <w:sz w:val="18"/>
          <w:szCs w:val="18"/>
        </w:rPr>
        <w:t xml:space="preserve">Author: AI Engineering Pair Programmer
Date: June 15, 2026
Version: 1.2.0</w:t>
      </w:r>
    </w:p>
    <w:p>
      <w:pPr>
        <w:pageBreakBefore/>
      </w:pPr>
    </w:p>
    <w:p>
      <w:pPr>
        <w:pStyle w:val="Heading1"/>
        <w:spacing w:after="120" w:before="360"/>
      </w:pPr>
      <w:r>
        <w:rPr>
          <w:rFonts w:ascii="Calibri" w:cs="Calibri" w:eastAsia="Calibri" w:hAnsi="Calibri"/>
          <w:b/>
          <w:bCs/>
          <w:color w:val="1e3a8a"/>
          <w:sz w:val="32"/>
          <w:szCs w:val="32"/>
        </w:rPr>
        <w:t xml:space="preserve">1. Architecture Document</w:t>
      </w:r>
    </w:p>
    <w:p>
      <w:pPr>
        <w:spacing w:after="100" w:before="100"/>
      </w:pPr>
      <w:r>
        <w:rPr>
          <w:rFonts w:ascii="Calibri" w:cs="Calibri" w:eastAsia="Calibri" w:hAnsi="Calibri"/>
          <w:color w:val="1f2937"/>
          <w:sz w:val="22"/>
          <w:szCs w:val="22"/>
        </w:rPr>
        <w:t xml:space="preserve">The Accounting Automation System is designed to streamline enterprise accounting workflows by automating the ingestion, parsing, matching, categorization, and verification of financial transactions. The system replaces manually intensive bookkeeping routines with a modern web interface backed by robust validation, rule-based heuristics, and an audit trail.</w:t>
      </w:r>
    </w:p>
    <w:p>
      <w:pPr>
        <w:pStyle w:val="Heading2"/>
        <w:spacing w:after="120" w:before="240"/>
      </w:pPr>
      <w:r>
        <w:rPr>
          <w:rFonts w:ascii="Calibri" w:cs="Calibri" w:eastAsia="Calibri" w:hAnsi="Calibri"/>
          <w:b/>
          <w:bCs/>
          <w:color w:val="0f766e"/>
          <w:sz w:val="24"/>
          <w:szCs w:val="24"/>
        </w:rPr>
        <w:t xml:space="preserve">1.1. High-Level Architecture Design</w:t>
      </w:r>
    </w:p>
    <w:p>
      <w:pPr>
        <w:spacing w:after="100" w:before="100"/>
      </w:pPr>
      <w:r>
        <w:rPr>
          <w:rFonts w:ascii="Calibri" w:cs="Calibri" w:eastAsia="Calibri" w:hAnsi="Calibri"/>
          <w:color w:val="1f2937"/>
          <w:sz w:val="22"/>
          <w:szCs w:val="22"/>
        </w:rPr>
        <w:t xml:space="preserve">The system is built on a 3-tier architecture pattern consisting of a client presentation tier, an application backend API tier, and a document/relational database tier:</w:t>
      </w:r>
    </w:p>
    <w:p>
      <w:pPr>
        <w:pStyle w:val="ListParagraph"/>
        <w:numPr>
          <w:ilvl w:val="0"/>
          <w:numId w:val="1"/>
        </w:numPr>
        <w:spacing w:after="60" w:before="60"/>
      </w:pPr>
      <w:r>
        <w:rPr>
          <w:rFonts w:ascii="Calibri" w:cs="Calibri" w:eastAsia="Calibri" w:hAnsi="Calibri"/>
          <w:b/>
          <w:bCs/>
          <w:color w:val="111827"/>
          <w:sz w:val="22"/>
          <w:szCs w:val="22"/>
        </w:rPr>
        <w:t xml:space="preserve">Presentation Layer (React SPA): </w:t>
      </w:r>
      <w:r>
        <w:rPr>
          <w:rFonts w:ascii="Calibri" w:cs="Calibri" w:eastAsia="Calibri" w:hAnsi="Calibri"/>
          <w:color w:val="1f2937"/>
          <w:sz w:val="22"/>
          <w:szCs w:val="22"/>
        </w:rPr>
        <w:t xml:space="preserve">A modern, highly interactive single-page application engineered using React, Vite, and custom CSS styling. Includes dedicated visual panels for Document Uploading, Transaction management, Smart Matching queues, Approval boards, Categorisation ledgers, Proximity Alerts, and Audit Logs.</w:t>
      </w:r>
    </w:p>
    <w:p>
      <w:pPr>
        <w:pStyle w:val="ListParagraph"/>
        <w:numPr>
          <w:ilvl w:val="0"/>
          <w:numId w:val="1"/>
        </w:numPr>
        <w:spacing w:after="60" w:before="60"/>
      </w:pPr>
      <w:r>
        <w:rPr>
          <w:rFonts w:ascii="Calibri" w:cs="Calibri" w:eastAsia="Calibri" w:hAnsi="Calibri"/>
          <w:b/>
          <w:bCs/>
          <w:color w:val="111827"/>
          <w:sz w:val="22"/>
          <w:szCs w:val="22"/>
        </w:rPr>
        <w:t xml:space="preserve">Application Services Layer (Node.js &amp; Express): </w:t>
      </w:r>
      <w:r>
        <w:rPr>
          <w:rFonts w:ascii="Calibri" w:cs="Calibri" w:eastAsia="Calibri" w:hAnsi="Calibri"/>
          <w:color w:val="1f2937"/>
          <w:sz w:val="22"/>
          <w:szCs w:val="22"/>
        </w:rPr>
        <w:t xml:space="preserve">A modular REST API server that handles file uploads, routes parsing requests to extraction utilities, runs the confidence-based matching engine, flags anomalies, and logs every state transition. Implemented using Express middleware for CORS, file uploads, and error handling.</w:t>
      </w:r>
    </w:p>
    <w:p>
      <w:pPr>
        <w:pStyle w:val="ListParagraph"/>
        <w:numPr>
          <w:ilvl w:val="0"/>
          <w:numId w:val="1"/>
        </w:numPr>
        <w:spacing w:after="60" w:before="60"/>
      </w:pPr>
      <w:r>
        <w:rPr>
          <w:rFonts w:ascii="Calibri" w:cs="Calibri" w:eastAsia="Calibri" w:hAnsi="Calibri"/>
          <w:b/>
          <w:bCs/>
          <w:color w:val="111827"/>
          <w:sz w:val="22"/>
          <w:szCs w:val="22"/>
        </w:rPr>
        <w:t xml:space="preserve">Database &amp; Storage Layer (MongoDB &amp; File System): </w:t>
      </w:r>
      <w:r>
        <w:rPr>
          <w:rFonts w:ascii="Calibri" w:cs="Calibri" w:eastAsia="Calibri" w:hAnsi="Calibri"/>
          <w:color w:val="1f2937"/>
          <w:sz w:val="22"/>
          <w:szCs w:val="22"/>
        </w:rPr>
        <w:t xml:space="preserve">Utilizes MongoDB (via Mongoose schemas) for transactional state metadata storage. Ingested files (PDFs and Excel spreadsheets) are persisted directly to the local server disk storage directory ('server/uploads/') to support file downloads and downstream compliance auditing.</w:t>
      </w:r>
    </w:p>
    <w:p>
      <w:pPr>
        <w:pStyle w:val="Heading2"/>
        <w:spacing w:after="120" w:before="240"/>
      </w:pPr>
      <w:r>
        <w:rPr>
          <w:rFonts w:ascii="Calibri" w:cs="Calibri" w:eastAsia="Calibri" w:hAnsi="Calibri"/>
          <w:b/>
          <w:bCs/>
          <w:color w:val="0f766e"/>
          <w:sz w:val="24"/>
          <w:szCs w:val="24"/>
        </w:rPr>
        <w:t xml:space="preserve">1.2. Database Models and Schema Definitions</w:t>
      </w:r>
    </w:p>
    <w:p>
      <w:pPr>
        <w:spacing w:after="100" w:before="100"/>
      </w:pPr>
      <w:r>
        <w:rPr>
          <w:rFonts w:ascii="Calibri" w:cs="Calibri" w:eastAsia="Calibri" w:hAnsi="Calibri"/>
          <w:color w:val="1f2937"/>
          <w:sz w:val="22"/>
          <w:szCs w:val="22"/>
        </w:rPr>
        <w:t xml:space="preserve">The database tier is designed with six core collections to maintain integrity and decoupling:</w:t>
      </w:r>
    </w:p>
    <w:p>
      <w:pPr>
        <w:pStyle w:val="ListParagraph"/>
        <w:numPr>
          <w:ilvl w:val="0"/>
          <w:numId w:val="1"/>
        </w:numPr>
        <w:spacing w:after="60" w:before="60"/>
      </w:pPr>
      <w:r>
        <w:rPr>
          <w:rFonts w:ascii="Calibri" w:cs="Calibri" w:eastAsia="Calibri" w:hAnsi="Calibri"/>
          <w:b/>
          <w:bCs/>
          <w:color w:val="111827"/>
          <w:sz w:val="22"/>
          <w:szCs w:val="22"/>
        </w:rPr>
        <w:t xml:space="preserve">Invoice Schema: </w:t>
      </w:r>
      <w:r>
        <w:rPr>
          <w:rFonts w:ascii="Calibri" w:cs="Calibri" w:eastAsia="Calibri" w:hAnsi="Calibri"/>
          <w:color w:val="1f2937"/>
          <w:sz w:val="22"/>
          <w:szCs w:val="22"/>
        </w:rPr>
        <w:t xml:space="preserve">Stores billing metadata including invoice number, billing party, due date, description of line items, total due, category, and confirmation status.</w:t>
      </w:r>
    </w:p>
    <w:p>
      <w:pPr>
        <w:pStyle w:val="ListParagraph"/>
        <w:numPr>
          <w:ilvl w:val="0"/>
          <w:numId w:val="1"/>
        </w:numPr>
        <w:spacing w:after="60" w:before="60"/>
      </w:pPr>
      <w:r>
        <w:rPr>
          <w:rFonts w:ascii="Calibri" w:cs="Calibri" w:eastAsia="Calibri" w:hAnsi="Calibri"/>
          <w:b/>
          <w:bCs/>
          <w:color w:val="111827"/>
          <w:sz w:val="22"/>
          <w:szCs w:val="22"/>
        </w:rPr>
        <w:t xml:space="preserve">Receipt Schema: </w:t>
      </w:r>
      <w:r>
        <w:rPr>
          <w:rFonts w:ascii="Calibri" w:cs="Calibri" w:eastAsia="Calibri" w:hAnsi="Calibri"/>
          <w:color w:val="1f2937"/>
          <w:sz w:val="22"/>
          <w:szCs w:val="22"/>
        </w:rPr>
        <w:t xml:space="preserve">Tracks payments made against invoices. Stores invoice number references, paying party, payment date, total pay, remaining unpaid balance, category, and payment status (Pending, Partial Pay).</w:t>
      </w:r>
    </w:p>
    <w:p>
      <w:pPr>
        <w:pStyle w:val="ListParagraph"/>
        <w:numPr>
          <w:ilvl w:val="0"/>
          <w:numId w:val="1"/>
        </w:numPr>
        <w:spacing w:after="60" w:before="60"/>
      </w:pPr>
      <w:r>
        <w:rPr>
          <w:rFonts w:ascii="Calibri" w:cs="Calibri" w:eastAsia="Calibri" w:hAnsi="Calibri"/>
          <w:b/>
          <w:bCs/>
          <w:color w:val="111827"/>
          <w:sz w:val="22"/>
          <w:szCs w:val="22"/>
        </w:rPr>
        <w:t xml:space="preserve">Expense Schema: </w:t>
      </w:r>
      <w:r>
        <w:rPr>
          <w:rFonts w:ascii="Calibri" w:cs="Calibri" w:eastAsia="Calibri" w:hAnsi="Calibri"/>
          <w:color w:val="1f2937"/>
          <w:sz w:val="22"/>
          <w:szCs w:val="22"/>
        </w:rPr>
        <w:t xml:space="preserve">Stores payment outflows including recipient, payment date, terms (e.g. Net 30, Net 60), description, total pay, category, and confirmation status.</w:t>
      </w:r>
    </w:p>
    <w:p>
      <w:pPr>
        <w:pStyle w:val="ListParagraph"/>
        <w:numPr>
          <w:ilvl w:val="0"/>
          <w:numId w:val="1"/>
        </w:numPr>
        <w:spacing w:after="60" w:before="60"/>
      </w:pPr>
      <w:r>
        <w:rPr>
          <w:rFonts w:ascii="Calibri" w:cs="Calibri" w:eastAsia="Calibri" w:hAnsi="Calibri"/>
          <w:b/>
          <w:bCs/>
          <w:color w:val="111827"/>
          <w:sz w:val="22"/>
          <w:szCs w:val="22"/>
        </w:rPr>
        <w:t xml:space="preserve">Bank Statement Schema: </w:t>
      </w:r>
      <w:r>
        <w:rPr>
          <w:rFonts w:ascii="Calibri" w:cs="Calibri" w:eastAsia="Calibri" w:hAnsi="Calibri"/>
          <w:color w:val="1f2937"/>
          <w:sz w:val="22"/>
          <w:szCs w:val="22"/>
        </w:rPr>
        <w:t xml:space="preserve">A single-active-statement ledger tracking date, particulars (transaction description text), payment term, withdrawals (debit), deposits (credit), running balance, category, and status.</w:t>
      </w:r>
    </w:p>
    <w:p>
      <w:pPr>
        <w:pStyle w:val="ListParagraph"/>
        <w:numPr>
          <w:ilvl w:val="0"/>
          <w:numId w:val="1"/>
        </w:numPr>
        <w:spacing w:after="60" w:before="60"/>
      </w:pPr>
      <w:r>
        <w:rPr>
          <w:rFonts w:ascii="Calibri" w:cs="Calibri" w:eastAsia="Calibri" w:hAnsi="Calibri"/>
          <w:b/>
          <w:bCs/>
          <w:color w:val="111827"/>
          <w:sz w:val="22"/>
          <w:szCs w:val="22"/>
        </w:rPr>
        <w:t xml:space="preserve">Approval Schema: </w:t>
      </w:r>
      <w:r>
        <w:rPr>
          <w:rFonts w:ascii="Calibri" w:cs="Calibri" w:eastAsia="Calibri" w:hAnsi="Calibri"/>
          <w:color w:val="1f2937"/>
          <w:sz w:val="22"/>
          <w:szCs w:val="22"/>
        </w:rPr>
        <w:t xml:space="preserve">A queue tracking potential matches and anomalies awaiting auditor confirmation. Stores details (document ID, bank statement entry ID, confidence score) and resolution status (Pending, Approved, Alerted).</w:t>
      </w:r>
    </w:p>
    <w:p>
      <w:pPr>
        <w:pStyle w:val="ListParagraph"/>
        <w:numPr>
          <w:ilvl w:val="0"/>
          <w:numId w:val="1"/>
        </w:numPr>
        <w:spacing w:after="60" w:before="60"/>
      </w:pPr>
      <w:r>
        <w:rPr>
          <w:rFonts w:ascii="Calibri" w:cs="Calibri" w:eastAsia="Calibri" w:hAnsi="Calibri"/>
          <w:b/>
          <w:bCs/>
          <w:color w:val="111827"/>
          <w:sz w:val="22"/>
          <w:szCs w:val="22"/>
        </w:rPr>
        <w:t xml:space="preserve">Audit Log Schema: </w:t>
      </w:r>
      <w:r>
        <w:rPr>
          <w:rFonts w:ascii="Calibri" w:cs="Calibri" w:eastAsia="Calibri" w:hAnsi="Calibri"/>
          <w:color w:val="1f2937"/>
          <w:sz w:val="22"/>
          <w:szCs w:val="22"/>
        </w:rPr>
        <w:t xml:space="preserve">A chronological record of every system event, user action, upload, modification, and approval for compliance reporting.</w:t>
      </w:r>
    </w:p>
    <w:p>
      <w:pPr>
        <w:pStyle w:val="Heading1"/>
        <w:spacing w:after="120" w:before="360"/>
      </w:pPr>
      <w:r>
        <w:rPr>
          <w:rFonts w:ascii="Calibri" w:cs="Calibri" w:eastAsia="Calibri" w:hAnsi="Calibri"/>
          <w:b/>
          <w:bCs/>
          <w:color w:val="1e3a8a"/>
          <w:sz w:val="32"/>
          <w:szCs w:val="32"/>
        </w:rPr>
        <w:t xml:space="preserve">2. Data Flow</w:t>
      </w:r>
    </w:p>
    <w:p>
      <w:pPr>
        <w:spacing w:after="100" w:before="100"/>
      </w:pPr>
      <w:r>
        <w:rPr>
          <w:rFonts w:ascii="Calibri" w:cs="Calibri" w:eastAsia="Calibri" w:hAnsi="Calibri"/>
          <w:color w:val="1f2937"/>
          <w:sz w:val="22"/>
          <w:szCs w:val="22"/>
        </w:rPr>
        <w:t xml:space="preserve">The system follows a sequential data pipeline to ingest raw financial data and convert it into verified ledger records. Below is the step-by-step description of the data flow:</w:t>
      </w:r>
    </w:p>
    <w:p>
      <w:pPr>
        <w:pStyle w:val="ListParagraph"/>
        <w:numPr>
          <w:ilvl w:val="0"/>
          <w:numId w:val="1"/>
        </w:numPr>
        <w:spacing w:after="60" w:before="60"/>
      </w:pPr>
      <w:r>
        <w:rPr>
          <w:rFonts w:ascii="Calibri" w:cs="Calibri" w:eastAsia="Calibri" w:hAnsi="Calibri"/>
          <w:b/>
          <w:bCs/>
          <w:color w:val="111827"/>
          <w:sz w:val="22"/>
          <w:szCs w:val="22"/>
        </w:rPr>
        <w:t xml:space="preserve">1. Document Ingestion: </w:t>
      </w:r>
      <w:r>
        <w:rPr>
          <w:rFonts w:ascii="Calibri" w:cs="Calibri" w:eastAsia="Calibri" w:hAnsi="Calibri"/>
          <w:color w:val="1f2937"/>
          <w:sz w:val="22"/>
          <w:szCs w:val="22"/>
        </w:rPr>
        <w:t xml:space="preserve">The accountant uploads financial files (.pdf, .xlsx) via drag-and-drop zones. Bank statements, invoices, receipts, and expenses are directed to specific API upload routes.</w:t>
      </w:r>
    </w:p>
    <w:p>
      <w:pPr>
        <w:pStyle w:val="ListParagraph"/>
        <w:numPr>
          <w:ilvl w:val="0"/>
          <w:numId w:val="1"/>
        </w:numPr>
        <w:spacing w:after="60" w:before="60"/>
      </w:pPr>
      <w:r>
        <w:rPr>
          <w:rFonts w:ascii="Calibri" w:cs="Calibri" w:eastAsia="Calibri" w:hAnsi="Calibri"/>
          <w:b/>
          <w:bCs/>
          <w:color w:val="111827"/>
          <w:sz w:val="22"/>
          <w:szCs w:val="22"/>
        </w:rPr>
        <w:t xml:space="preserve">2. Parsing and Extraction: </w:t>
      </w:r>
      <w:r>
        <w:rPr>
          <w:rFonts w:ascii="Calibri" w:cs="Calibri" w:eastAsia="Calibri" w:hAnsi="Calibri"/>
          <w:color w:val="1f2937"/>
          <w:sz w:val="22"/>
          <w:szCs w:val="22"/>
        </w:rPr>
        <w:t xml:space="preserve">The server parses Excel sheets using 'xlsx' libraries and PDFs using binary PDF parse routines. It extracts text, validates mathematical running balances (on bank statements), and structures the data into JavaScript objects.</w:t>
      </w:r>
    </w:p>
    <w:p>
      <w:pPr>
        <w:pStyle w:val="ListParagraph"/>
        <w:numPr>
          <w:ilvl w:val="0"/>
          <w:numId w:val="1"/>
        </w:numPr>
        <w:spacing w:after="60" w:before="60"/>
      </w:pPr>
      <w:r>
        <w:rPr>
          <w:rFonts w:ascii="Calibri" w:cs="Calibri" w:eastAsia="Calibri" w:hAnsi="Calibri"/>
          <w:b/>
          <w:bCs/>
          <w:color w:val="111827"/>
          <w:sz w:val="22"/>
          <w:szCs w:val="22"/>
        </w:rPr>
        <w:t xml:space="preserve">3. Data Validation: </w:t>
      </w:r>
      <w:r>
        <w:rPr>
          <w:rFonts w:ascii="Calibri" w:cs="Calibri" w:eastAsia="Calibri" w:hAnsi="Calibri"/>
          <w:color w:val="1f2937"/>
          <w:sz w:val="22"/>
          <w:szCs w:val="22"/>
        </w:rPr>
        <w:t xml:space="preserve">Core data validation rules check for required fields, positive amounts, valid date sequences, and duplicates before committing records to the database in a 'Pending' status.</w:t>
      </w:r>
    </w:p>
    <w:p>
      <w:pPr>
        <w:pStyle w:val="ListParagraph"/>
        <w:numPr>
          <w:ilvl w:val="0"/>
          <w:numId w:val="1"/>
        </w:numPr>
        <w:spacing w:after="60" w:before="60"/>
      </w:pPr>
      <w:r>
        <w:rPr>
          <w:rFonts w:ascii="Calibri" w:cs="Calibri" w:eastAsia="Calibri" w:hAnsi="Calibri"/>
          <w:b/>
          <w:bCs/>
          <w:color w:val="111827"/>
          <w:sz w:val="22"/>
          <w:szCs w:val="22"/>
        </w:rPr>
        <w:t xml:space="preserve">4. AI &amp; Rule Engine Processing: </w:t>
      </w:r>
      <w:r>
        <w:rPr>
          <w:rFonts w:ascii="Calibri" w:cs="Calibri" w:eastAsia="Calibri" w:hAnsi="Calibri"/>
          <w:color w:val="1f2937"/>
          <w:sz w:val="22"/>
          <w:szCs w:val="22"/>
        </w:rPr>
        <w:t xml:space="preserve">The matching engine scans pending receipts/expenses against bank statement lines. It filters cashflow direction and computes a weighted confidence score based on amount, date, and terms.</w:t>
      </w:r>
    </w:p>
    <w:p>
      <w:pPr>
        <w:pStyle w:val="ListParagraph"/>
        <w:numPr>
          <w:ilvl w:val="0"/>
          <w:numId w:val="1"/>
        </w:numPr>
        <w:spacing w:after="60" w:before="60"/>
      </w:pPr>
      <w:r>
        <w:rPr>
          <w:rFonts w:ascii="Calibri" w:cs="Calibri" w:eastAsia="Calibri" w:hAnsi="Calibri"/>
          <w:b/>
          <w:bCs/>
          <w:color w:val="111827"/>
          <w:sz w:val="22"/>
          <w:szCs w:val="22"/>
        </w:rPr>
        <w:t xml:space="preserve">5. Anomaly Detection: </w:t>
      </w:r>
      <w:r>
        <w:rPr>
          <w:rFonts w:ascii="Calibri" w:cs="Calibri" w:eastAsia="Calibri" w:hAnsi="Calibri"/>
          <w:color w:val="1f2937"/>
          <w:sz w:val="22"/>
          <w:szCs w:val="22"/>
        </w:rPr>
        <w:t xml:space="preserve">The validation layer flags duplicate invoices, high expenses, or mismatched statement entries, pushing anomalies to the approvals queue.</w:t>
      </w:r>
    </w:p>
    <w:p>
      <w:pPr>
        <w:pStyle w:val="ListParagraph"/>
        <w:numPr>
          <w:ilvl w:val="0"/>
          <w:numId w:val="1"/>
        </w:numPr>
        <w:spacing w:after="60" w:before="60"/>
      </w:pPr>
      <w:r>
        <w:rPr>
          <w:rFonts w:ascii="Calibri" w:cs="Calibri" w:eastAsia="Calibri" w:hAnsi="Calibri"/>
          <w:b/>
          <w:bCs/>
          <w:color w:val="111827"/>
          <w:sz w:val="22"/>
          <w:szCs w:val="22"/>
        </w:rPr>
        <w:t xml:space="preserve">6. accountant Review Queue: </w:t>
      </w:r>
      <w:r>
        <w:rPr>
          <w:rFonts w:ascii="Calibri" w:cs="Calibri" w:eastAsia="Calibri" w:hAnsi="Calibri"/>
          <w:color w:val="1f2937"/>
          <w:sz w:val="22"/>
          <w:szCs w:val="22"/>
        </w:rPr>
        <w:t xml:space="preserve">The accountant views suggested matches and anomalies. Accountant can resolve anomalies as 'No Risk' (approving the transaction) or 'Alert!' (moving it to the Alerts feed).</w:t>
      </w:r>
    </w:p>
    <w:p>
      <w:pPr>
        <w:pStyle w:val="ListParagraph"/>
        <w:numPr>
          <w:ilvl w:val="0"/>
          <w:numId w:val="1"/>
        </w:numPr>
        <w:spacing w:after="60" w:before="60"/>
      </w:pPr>
      <w:r>
        <w:rPr>
          <w:rFonts w:ascii="Calibri" w:cs="Calibri" w:eastAsia="Calibri" w:hAnsi="Calibri"/>
          <w:b/>
          <w:bCs/>
          <w:color w:val="111827"/>
          <w:sz w:val="22"/>
          <w:szCs w:val="22"/>
        </w:rPr>
        <w:t xml:space="preserve">7. Ledger Storage &amp; Update: </w:t>
      </w:r>
      <w:r>
        <w:rPr>
          <w:rFonts w:ascii="Calibri" w:cs="Calibri" w:eastAsia="Calibri" w:hAnsi="Calibri"/>
          <w:color w:val="1f2937"/>
          <w:sz w:val="22"/>
          <w:szCs w:val="22"/>
        </w:rPr>
        <w:t xml:space="preserve">Upon approval, matching status is committed, the bank pairing is registered as Reconciled, and associated receipt remaining balances are dynamically updated.</w:t>
      </w:r>
    </w:p>
    <w:p>
      <w:pPr>
        <w:pStyle w:val="ListParagraph"/>
        <w:numPr>
          <w:ilvl w:val="0"/>
          <w:numId w:val="1"/>
        </w:numPr>
        <w:spacing w:after="60" w:before="60"/>
      </w:pPr>
      <w:r>
        <w:rPr>
          <w:rFonts w:ascii="Calibri" w:cs="Calibri" w:eastAsia="Calibri" w:hAnsi="Calibri"/>
          <w:b/>
          <w:bCs/>
          <w:color w:val="111827"/>
          <w:sz w:val="22"/>
          <w:szCs w:val="22"/>
        </w:rPr>
        <w:t xml:space="preserve">8. Compliance Audit Logging: </w:t>
      </w:r>
      <w:r>
        <w:rPr>
          <w:rFonts w:ascii="Calibri" w:cs="Calibri" w:eastAsia="Calibri" w:hAnsi="Calibri"/>
          <w:color w:val="1f2937"/>
          <w:sz w:val="22"/>
          <w:szCs w:val="22"/>
        </w:rPr>
        <w:t xml:space="preserve">A log record is generated containing the user details, timestamp, transaction details, and action metadata, permanently stored in the audit trail database.</w:t>
      </w:r>
    </w:p>
    <w:p>
      <w:pPr>
        <w:spacing w:after="120" w:before="120"/>
      </w:pPr>
    </w:p>
    <w:p>
      <w:pPr>
        <w:spacing w:after="120" w:before="120"/>
      </w:pPr>
      <w:r>
        <w:rPr>
          <w:rFonts w:ascii="Calibri" w:cs="Calibri" w:eastAsia="Calibri" w:hAnsi="Calibri"/>
          <w:b/>
          <w:bCs/>
          <w:color w:val="1e3a8a"/>
          <w:sz w:val="20"/>
          <w:szCs w:val="20"/>
        </w:rPr>
        <w:t xml:space="preserve">Table 1: High-Level System Process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sz w:val="20"/>
                <w:szCs w:val="20"/>
              </w:rPr>
              <w:t xml:space="preserve">Pipeline Step</w:t>
            </w:r>
          </w:p>
        </w:tc>
        <w:tc>
          <w:tcPr>
            <w:tcW w:type="pct" w:w="25%"/>
          </w:tcPr>
          <w:p>
            <w:r>
              <w:rPr>
                <w:b/>
                <w:bCs/>
                <w:sz w:val="20"/>
                <w:szCs w:val="20"/>
              </w:rPr>
              <w:t xml:space="preserve">Input Data</w:t>
            </w:r>
          </w:p>
        </w:tc>
        <w:tc>
          <w:tcPr>
            <w:tcW w:type="pct" w:w="30%"/>
          </w:tcPr>
          <w:p>
            <w:r>
              <w:rPr>
                <w:b/>
                <w:bCs/>
                <w:sz w:val="20"/>
                <w:szCs w:val="20"/>
              </w:rPr>
              <w:t xml:space="preserve">Action Performed</w:t>
            </w:r>
          </w:p>
        </w:tc>
        <w:tc>
          <w:tcPr>
            <w:tcW w:type="pct" w:w="20%"/>
          </w:tcPr>
          <w:p>
            <w:r>
              <w:rPr>
                <w:b/>
                <w:bCs/>
                <w:sz w:val="20"/>
                <w:szCs w:val="20"/>
              </w:rPr>
              <w:t xml:space="preserve">Output / State</w:t>
            </w:r>
          </w:p>
        </w:tc>
      </w:tr>
      <w:tr>
        <w:tc>
          <w:p>
            <w:r>
              <w:rPr>
                <w:sz w:val="18"/>
                <w:szCs w:val="18"/>
              </w:rPr>
              <w:t xml:space="preserve">1. Upload Files</w:t>
            </w:r>
          </w:p>
        </w:tc>
        <w:tc>
          <w:p>
            <w:r>
              <w:rPr>
                <w:sz w:val="18"/>
                <w:szCs w:val="18"/>
              </w:rPr>
              <w:t xml:space="preserve">PDF / Excel Invoices, Receipts, Statements</w:t>
            </w:r>
          </w:p>
        </w:tc>
        <w:tc>
          <w:p>
            <w:r>
              <w:rPr>
                <w:sz w:val="18"/>
                <w:szCs w:val="18"/>
              </w:rPr>
              <w:t xml:space="preserve">User uploads files to server; writes to uploads/ directory.</w:t>
            </w:r>
          </w:p>
        </w:tc>
        <w:tc>
          <w:p>
            <w:r>
              <w:rPr>
                <w:sz w:val="18"/>
                <w:szCs w:val="18"/>
              </w:rPr>
              <w:t xml:space="preserve">Persisted Files</w:t>
            </w:r>
          </w:p>
        </w:tc>
      </w:tr>
      <w:tr>
        <w:tc>
          <w:p>
            <w:r>
              <w:rPr>
                <w:sz w:val="18"/>
                <w:szCs w:val="18"/>
              </w:rPr>
              <w:t xml:space="preserve">2. Data Validation</w:t>
            </w:r>
          </w:p>
        </w:tc>
        <w:tc>
          <w:p>
            <w:r>
              <w:rPr>
                <w:sz w:val="18"/>
                <w:szCs w:val="18"/>
              </w:rPr>
              <w:t xml:space="preserve">Extracted Raw Data</w:t>
            </w:r>
          </w:p>
        </w:tc>
        <w:tc>
          <w:p>
            <w:r>
              <w:rPr>
                <w:sz w:val="18"/>
                <w:szCs w:val="18"/>
              </w:rPr>
              <w:t xml:space="preserve">Validates required fields, non-negatives, duplicates.</w:t>
            </w:r>
          </w:p>
        </w:tc>
        <w:tc>
          <w:p>
            <w:r>
              <w:rPr>
                <w:sz w:val="18"/>
                <w:szCs w:val="18"/>
              </w:rPr>
              <w:t xml:space="preserve">Clean Database Records</w:t>
            </w:r>
          </w:p>
        </w:tc>
      </w:tr>
      <w:tr>
        <w:tc>
          <w:p>
            <w:r>
              <w:rPr>
                <w:sz w:val="18"/>
                <w:szCs w:val="18"/>
              </w:rPr>
              <w:t xml:space="preserve">3. AI Processing</w:t>
            </w:r>
          </w:p>
        </w:tc>
        <w:tc>
          <w:p>
            <w:r>
              <w:rPr>
                <w:sz w:val="18"/>
                <w:szCs w:val="18"/>
              </w:rPr>
              <w:t xml:space="preserve">Clean Records + Bank Entries</w:t>
            </w:r>
          </w:p>
        </w:tc>
        <w:tc>
          <w:p>
            <w:r>
              <w:rPr>
                <w:sz w:val="18"/>
                <w:szCs w:val="18"/>
              </w:rPr>
              <w:t xml:space="preserve">Compares cashflow, amounts, dates, and payment terms.</w:t>
            </w:r>
          </w:p>
        </w:tc>
        <w:tc>
          <w:p>
            <w:r>
              <w:rPr>
                <w:sz w:val="18"/>
                <w:szCs w:val="18"/>
              </w:rPr>
              <w:t xml:space="preserve">Match suggestions (Score)</w:t>
            </w:r>
          </w:p>
        </w:tc>
      </w:tr>
      <w:tr>
        <w:tc>
          <w:p>
            <w:r>
              <w:rPr>
                <w:sz w:val="18"/>
                <w:szCs w:val="18"/>
              </w:rPr>
              <w:t xml:space="preserve">4. Anomaly Detection</w:t>
            </w:r>
          </w:p>
        </w:tc>
        <w:tc>
          <w:p>
            <w:r>
              <w:rPr>
                <w:sz w:val="18"/>
                <w:szCs w:val="18"/>
              </w:rPr>
              <w:t xml:space="preserve">Processed Pairings</w:t>
            </w:r>
          </w:p>
        </w:tc>
        <w:tc>
          <w:p>
            <w:r>
              <w:rPr>
                <w:sz w:val="18"/>
                <w:szCs w:val="18"/>
              </w:rPr>
              <w:t xml:space="preserve">Identifies double invoicing or high variances.</w:t>
            </w:r>
          </w:p>
        </w:tc>
        <w:tc>
          <w:p>
            <w:r>
              <w:rPr>
                <w:sz w:val="18"/>
                <w:szCs w:val="18"/>
              </w:rPr>
              <w:t xml:space="preserve">Approvals Queue Entry</w:t>
            </w:r>
          </w:p>
        </w:tc>
      </w:tr>
      <w:tr>
        <w:tc>
          <w:p>
            <w:r>
              <w:rPr>
                <w:sz w:val="18"/>
                <w:szCs w:val="18"/>
              </w:rPr>
              <w:t xml:space="preserve">5. accountant Review</w:t>
            </w:r>
          </w:p>
        </w:tc>
        <w:tc>
          <w:p>
            <w:r>
              <w:rPr>
                <w:sz w:val="18"/>
                <w:szCs w:val="18"/>
              </w:rPr>
              <w:t xml:space="preserve">Matches and Alerts Feed</w:t>
            </w:r>
          </w:p>
        </w:tc>
        <w:tc>
          <w:p>
            <w:r>
              <w:rPr>
                <w:sz w:val="18"/>
                <w:szCs w:val="18"/>
              </w:rPr>
              <w:t xml:space="preserve">Auditor approves, overrides, or alerts anomalies.</w:t>
            </w:r>
          </w:p>
        </w:tc>
        <w:tc>
          <w:p>
            <w:r>
              <w:rPr>
                <w:sz w:val="18"/>
                <w:szCs w:val="18"/>
              </w:rPr>
              <w:t xml:space="preserve">Approved/Alerted Queue</w:t>
            </w:r>
          </w:p>
        </w:tc>
      </w:tr>
      <w:tr>
        <w:tc>
          <w:p>
            <w:r>
              <w:rPr>
                <w:sz w:val="18"/>
                <w:szCs w:val="18"/>
              </w:rPr>
              <w:t xml:space="preserve">6. Final Approval &amp; Log</w:t>
            </w:r>
          </w:p>
        </w:tc>
        <w:tc>
          <w:p>
            <w:r>
              <w:rPr>
                <w:sz w:val="18"/>
                <w:szCs w:val="18"/>
              </w:rPr>
              <w:t xml:space="preserve">Auditor Confirmations</w:t>
            </w:r>
          </w:p>
        </w:tc>
        <w:tc>
          <w:p>
            <w:r>
              <w:rPr>
                <w:sz w:val="18"/>
                <w:szCs w:val="18"/>
              </w:rPr>
              <w:t xml:space="preserve">Commits to ledger; saves state change in Audit Trail.</w:t>
            </w:r>
          </w:p>
        </w:tc>
        <w:tc>
          <w:p>
            <w:r>
              <w:rPr>
                <w:sz w:val="18"/>
                <w:szCs w:val="18"/>
              </w:rPr>
              <w:t xml:space="preserve">Reconciled Ledger &amp; Logs</w:t>
            </w:r>
          </w:p>
        </w:tc>
      </w:tr>
    </w:tbl>
    <w:p>
      <w:pPr>
        <w:pStyle w:val="Heading1"/>
        <w:spacing w:after="120" w:before="360"/>
      </w:pPr>
      <w:r>
        <w:rPr>
          <w:rFonts w:ascii="Calibri" w:cs="Calibri" w:eastAsia="Calibri" w:hAnsi="Calibri"/>
          <w:b/>
          <w:bCs/>
          <w:color w:val="1e3a8a"/>
          <w:sz w:val="32"/>
          <w:szCs w:val="32"/>
        </w:rPr>
        <w:t xml:space="preserve">3. AI Processing Flow</w:t>
      </w:r>
    </w:p>
    <w:p>
      <w:pPr>
        <w:spacing w:after="100" w:before="100"/>
      </w:pPr>
      <w:r>
        <w:rPr>
          <w:rFonts w:ascii="Calibri" w:cs="Calibri" w:eastAsia="Calibri" w:hAnsi="Calibri"/>
          <w:color w:val="1f2937"/>
          <w:sz w:val="22"/>
          <w:szCs w:val="22"/>
        </w:rPr>
        <w:t xml:space="preserve">The Intelligent Processing layer is composed of predictive rule sets and fuzzy-logic matching scoring algorithms to automate categorization, matching, and anomaly checking:</w:t>
      </w:r>
    </w:p>
    <w:p>
      <w:pPr>
        <w:pStyle w:val="ListParagraph"/>
        <w:numPr>
          <w:ilvl w:val="0"/>
          <w:numId w:val="1"/>
        </w:numPr>
        <w:spacing w:after="60" w:before="60"/>
      </w:pPr>
      <w:r>
        <w:rPr>
          <w:rFonts w:ascii="Calibri" w:cs="Calibri" w:eastAsia="Calibri" w:hAnsi="Calibri"/>
          <w:b/>
          <w:bCs/>
          <w:color w:val="111827"/>
          <w:sz w:val="22"/>
          <w:szCs w:val="22"/>
        </w:rPr>
        <w:t xml:space="preserve">Transaction Matching: </w:t>
      </w:r>
      <w:r>
        <w:rPr>
          <w:rFonts w:ascii="Calibri" w:cs="Calibri" w:eastAsia="Calibri" w:hAnsi="Calibri"/>
          <w:color w:val="1f2937"/>
          <w:sz w:val="22"/>
          <w:szCs w:val="22"/>
        </w:rPr>
        <w:t xml:space="preserve">Matches receipt/expense records to bank statements. Calculates a weighted score: Amount (45%), Date proximity (35%), and Payment Terms (20%). It enforces a strict cashflow-direction constraint (Receipts only evaluate against deposits &gt; 0, Expenses only against withdrawals &gt; 0).</w:t>
      </w:r>
    </w:p>
    <w:p>
      <w:pPr>
        <w:pStyle w:val="ListParagraph"/>
        <w:numPr>
          <w:ilvl w:val="0"/>
          <w:numId w:val="1"/>
        </w:numPr>
        <w:spacing w:after="60" w:before="60"/>
      </w:pPr>
      <w:r>
        <w:rPr>
          <w:rFonts w:ascii="Calibri" w:cs="Calibri" w:eastAsia="Calibri" w:hAnsi="Calibri"/>
          <w:b/>
          <w:bCs/>
          <w:color w:val="111827"/>
          <w:sz w:val="22"/>
          <w:szCs w:val="22"/>
        </w:rPr>
        <w:t xml:space="preserve">Transaction Categorisation: </w:t>
      </w:r>
      <w:r>
        <w:rPr>
          <w:rFonts w:ascii="Calibri" w:cs="Calibri" w:eastAsia="Calibri" w:hAnsi="Calibri"/>
          <w:color w:val="1f2937"/>
          <w:sz w:val="22"/>
          <w:szCs w:val="22"/>
        </w:rPr>
        <w:t xml:space="preserve">Extracts semantic tokens from transaction descriptions and matches them against keywords (e.g. 'salary' for Payroll Expense, 'utility' for Bill Utilities, 'sam' for Sales Revenue) to suggest categories.</w:t>
      </w:r>
    </w:p>
    <w:p>
      <w:pPr>
        <w:pStyle w:val="ListParagraph"/>
        <w:numPr>
          <w:ilvl w:val="0"/>
          <w:numId w:val="1"/>
        </w:numPr>
        <w:spacing w:after="60" w:before="60"/>
      </w:pPr>
      <w:r>
        <w:rPr>
          <w:rFonts w:ascii="Calibri" w:cs="Calibri" w:eastAsia="Calibri" w:hAnsi="Calibri"/>
          <w:b/>
          <w:bCs/>
          <w:color w:val="111827"/>
          <w:sz w:val="22"/>
          <w:szCs w:val="22"/>
        </w:rPr>
        <w:t xml:space="preserve">Anomaly Detection: </w:t>
      </w:r>
      <w:r>
        <w:rPr>
          <w:rFonts w:ascii="Calibri" w:cs="Calibri" w:eastAsia="Calibri" w:hAnsi="Calibri"/>
          <w:color w:val="1f2937"/>
          <w:sz w:val="22"/>
          <w:szCs w:val="22"/>
        </w:rPr>
        <w:t xml:space="preserve">Checks if incoming invoices duplicate existing ones, flags expenses exceeding set thresholds, and detects out-of-sequence dates or incorrect running balances in bank statements.</w:t>
      </w:r>
    </w:p>
    <w:p>
      <w:pPr>
        <w:pStyle w:val="ListParagraph"/>
        <w:numPr>
          <w:ilvl w:val="0"/>
          <w:numId w:val="1"/>
        </w:numPr>
        <w:spacing w:after="60" w:before="60"/>
      </w:pPr>
      <w:r>
        <w:rPr>
          <w:rFonts w:ascii="Calibri" w:cs="Calibri" w:eastAsia="Calibri" w:hAnsi="Calibri"/>
          <w:b/>
          <w:bCs/>
          <w:color w:val="111827"/>
          <w:sz w:val="22"/>
          <w:szCs w:val="22"/>
        </w:rPr>
        <w:t xml:space="preserve">Confidence Score Generation: </w:t>
      </w:r>
      <w:r>
        <w:rPr>
          <w:rFonts w:ascii="Calibri" w:cs="Calibri" w:eastAsia="Calibri" w:hAnsi="Calibri"/>
          <w:color w:val="1f2937"/>
          <w:sz w:val="22"/>
          <w:szCs w:val="22"/>
        </w:rPr>
        <w:t xml:space="preserve">Translates the multi-factor mathematical variance (amount difference, time difference, term similarity) into a percentage score between 0% and 100%. Suggestions with a score &gt;= 60% are listed as matches.</w:t>
      </w:r>
    </w:p>
    <w:p>
      <w:pPr>
        <w:pStyle w:val="Heading2"/>
        <w:spacing w:after="120" w:before="240"/>
      </w:pPr>
      <w:r>
        <w:rPr>
          <w:rFonts w:ascii="Calibri" w:cs="Calibri" w:eastAsia="Calibri" w:hAnsi="Calibri"/>
          <w:b/>
          <w:bCs/>
          <w:color w:val="0f766e"/>
          <w:sz w:val="24"/>
          <w:szCs w:val="24"/>
        </w:rPr>
        <w:t xml:space="preserve">3.1. AI Workflow Ingestion Pipeline</w:t>
      </w:r>
    </w:p>
    <w:p>
      <w:pPr>
        <w:spacing w:after="100" w:before="100"/>
      </w:pPr>
      <w:r>
        <w:rPr>
          <w:rFonts w:ascii="Calibri" w:cs="Calibri" w:eastAsia="Calibri" w:hAnsi="Calibri"/>
          <w:color w:val="1f2937"/>
          <w:sz w:val="22"/>
          <w:szCs w:val="22"/>
        </w:rPr>
        <w:t xml:space="preserve">The AI engine ingests raw records, executes comparisons, and registers findings into the ledger tables:</w:t>
      </w:r>
    </w:p>
    <w:p>
      <w:pPr>
        <w:pStyle w:val="ListParagraph"/>
        <w:numPr>
          <w:ilvl w:val="0"/>
          <w:numId w:val="1"/>
        </w:numPr>
        <w:spacing w:after="60" w:before="60"/>
      </w:pPr>
      <w:r>
        <w:rPr>
          <w:rFonts w:ascii="Calibri" w:cs="Calibri" w:eastAsia="Calibri" w:hAnsi="Calibri"/>
          <w:b/>
          <w:bCs/>
          <w:color w:val="111827"/>
          <w:sz w:val="22"/>
          <w:szCs w:val="22"/>
        </w:rPr>
        <w:t xml:space="preserve">Step A: Input Documents -&gt; </w:t>
      </w:r>
      <w:r>
        <w:rPr>
          <w:rFonts w:ascii="Calibri" w:cs="Calibri" w:eastAsia="Calibri" w:hAnsi="Calibri"/>
          <w:color w:val="1f2937"/>
          <w:sz w:val="22"/>
          <w:szCs w:val="22"/>
        </w:rPr>
        <w:t xml:space="preserve">Documents are uploaded by the accountant, saved to disk, and converted to structured rows.</w:t>
      </w:r>
    </w:p>
    <w:p>
      <w:pPr>
        <w:pStyle w:val="ListParagraph"/>
        <w:numPr>
          <w:ilvl w:val="0"/>
          <w:numId w:val="1"/>
        </w:numPr>
        <w:spacing w:after="60" w:before="60"/>
      </w:pPr>
      <w:r>
        <w:rPr>
          <w:rFonts w:ascii="Calibri" w:cs="Calibri" w:eastAsia="Calibri" w:hAnsi="Calibri"/>
          <w:b/>
          <w:bCs/>
          <w:color w:val="111827"/>
          <w:sz w:val="22"/>
          <w:szCs w:val="22"/>
        </w:rPr>
        <w:t xml:space="preserve">Step B: Data Extraction -&gt; </w:t>
      </w:r>
      <w:r>
        <w:rPr>
          <w:rFonts w:ascii="Calibri" w:cs="Calibri" w:eastAsia="Calibri" w:hAnsi="Calibri"/>
          <w:color w:val="1f2937"/>
          <w:sz w:val="22"/>
          <w:szCs w:val="22"/>
        </w:rPr>
        <w:t xml:space="preserve">PDF text layers are parsed; Excel columns are mapped to models.</w:t>
      </w:r>
    </w:p>
    <w:p>
      <w:pPr>
        <w:pStyle w:val="ListParagraph"/>
        <w:numPr>
          <w:ilvl w:val="0"/>
          <w:numId w:val="1"/>
        </w:numPr>
        <w:spacing w:after="60" w:before="60"/>
      </w:pPr>
      <w:r>
        <w:rPr>
          <w:rFonts w:ascii="Calibri" w:cs="Calibri" w:eastAsia="Calibri" w:hAnsi="Calibri"/>
          <w:b/>
          <w:bCs/>
          <w:color w:val="111827"/>
          <w:sz w:val="22"/>
          <w:szCs w:val="22"/>
        </w:rPr>
        <w:t xml:space="preserve">Step C: AI Analysis -&gt; </w:t>
      </w:r>
      <w:r>
        <w:rPr>
          <w:rFonts w:ascii="Calibri" w:cs="Calibri" w:eastAsia="Calibri" w:hAnsi="Calibri"/>
          <w:color w:val="1f2937"/>
          <w:sz w:val="22"/>
          <w:szCs w:val="22"/>
        </w:rPr>
        <w:t xml:space="preserve">The matching scoring loop is triggered. A strict cashflow check filters valid matching bank entries.</w:t>
      </w:r>
    </w:p>
    <w:p>
      <w:pPr>
        <w:pStyle w:val="ListParagraph"/>
        <w:numPr>
          <w:ilvl w:val="0"/>
          <w:numId w:val="1"/>
        </w:numPr>
        <w:spacing w:after="60" w:before="60"/>
      </w:pPr>
      <w:r>
        <w:rPr>
          <w:rFonts w:ascii="Calibri" w:cs="Calibri" w:eastAsia="Calibri" w:hAnsi="Calibri"/>
          <w:b/>
          <w:bCs/>
          <w:color w:val="111827"/>
          <w:sz w:val="22"/>
          <w:szCs w:val="22"/>
        </w:rPr>
        <w:t xml:space="preserve">Step D: Match Suggestions -&gt; </w:t>
      </w:r>
      <w:r>
        <w:rPr>
          <w:rFonts w:ascii="Calibri" w:cs="Calibri" w:eastAsia="Calibri" w:hAnsi="Calibri"/>
          <w:color w:val="1f2937"/>
          <w:sz w:val="22"/>
          <w:szCs w:val="22"/>
        </w:rPr>
        <w:t xml:space="preserve">Pairings with confidence &gt;= 60% are presented in the matching board.</w:t>
      </w:r>
    </w:p>
    <w:p>
      <w:pPr>
        <w:pStyle w:val="ListParagraph"/>
        <w:numPr>
          <w:ilvl w:val="0"/>
          <w:numId w:val="1"/>
        </w:numPr>
        <w:spacing w:after="60" w:before="60"/>
      </w:pPr>
      <w:r>
        <w:rPr>
          <w:rFonts w:ascii="Calibri" w:cs="Calibri" w:eastAsia="Calibri" w:hAnsi="Calibri"/>
          <w:b/>
          <w:bCs/>
          <w:color w:val="111827"/>
          <w:sz w:val="22"/>
          <w:szCs w:val="22"/>
        </w:rPr>
        <w:t xml:space="preserve">Step E: Category Suggestions -&gt; </w:t>
      </w:r>
      <w:r>
        <w:rPr>
          <w:rFonts w:ascii="Calibri" w:cs="Calibri" w:eastAsia="Calibri" w:hAnsi="Calibri"/>
          <w:color w:val="1f2937"/>
          <w:sz w:val="22"/>
          <w:szCs w:val="22"/>
        </w:rPr>
        <w:t xml:space="preserve">Ledger documents are assigned a predicted category (e.g. Office Expenses, Utilities).</w:t>
      </w:r>
    </w:p>
    <w:p>
      <w:pPr>
        <w:pStyle w:val="ListParagraph"/>
        <w:numPr>
          <w:ilvl w:val="0"/>
          <w:numId w:val="1"/>
        </w:numPr>
        <w:spacing w:after="60" w:before="60"/>
      </w:pPr>
      <w:r>
        <w:rPr>
          <w:rFonts w:ascii="Calibri" w:cs="Calibri" w:eastAsia="Calibri" w:hAnsi="Calibri"/>
          <w:b/>
          <w:bCs/>
          <w:color w:val="111827"/>
          <w:sz w:val="22"/>
          <w:szCs w:val="22"/>
        </w:rPr>
        <w:t xml:space="preserve">Step F: Anomaly Detection -&gt; </w:t>
      </w:r>
      <w:r>
        <w:rPr>
          <w:rFonts w:ascii="Calibri" w:cs="Calibri" w:eastAsia="Calibri" w:hAnsi="Calibri"/>
          <w:color w:val="1f2937"/>
          <w:sz w:val="22"/>
          <w:szCs w:val="22"/>
        </w:rPr>
        <w:t xml:space="preserve">Mismatched balances or duplicate invoices are flagged.</w:t>
      </w:r>
    </w:p>
    <w:p>
      <w:pPr>
        <w:pStyle w:val="ListParagraph"/>
        <w:numPr>
          <w:ilvl w:val="0"/>
          <w:numId w:val="1"/>
        </w:numPr>
        <w:spacing w:after="60" w:before="60"/>
      </w:pPr>
      <w:r>
        <w:rPr>
          <w:rFonts w:ascii="Calibri" w:cs="Calibri" w:eastAsia="Calibri" w:hAnsi="Calibri"/>
          <w:b/>
          <w:bCs/>
          <w:color w:val="111827"/>
          <w:sz w:val="22"/>
          <w:szCs w:val="22"/>
        </w:rPr>
        <w:t xml:space="preserve">Step G: Review Queue -&gt; </w:t>
      </w:r>
      <w:r>
        <w:rPr>
          <w:rFonts w:ascii="Calibri" w:cs="Calibri" w:eastAsia="Calibri" w:hAnsi="Calibri"/>
          <w:color w:val="1f2937"/>
          <w:sz w:val="22"/>
          <w:szCs w:val="22"/>
        </w:rPr>
        <w:t xml:space="preserve">Suggestions are displayed in the accountant's queue for final confirmation.</w:t>
      </w:r>
    </w:p>
    <w:p>
      <w:pPr>
        <w:pStyle w:val="Heading1"/>
        <w:spacing w:after="120" w:before="360"/>
      </w:pPr>
      <w:r>
        <w:rPr>
          <w:rFonts w:ascii="Calibri" w:cs="Calibri" w:eastAsia="Calibri" w:hAnsi="Calibri"/>
          <w:b/>
          <w:bCs/>
          <w:color w:val="1e3a8a"/>
          <w:sz w:val="32"/>
          <w:szCs w:val="32"/>
        </w:rPr>
        <w:t xml:space="preserve">4. Validation Logic</w:t>
      </w:r>
    </w:p>
    <w:p>
      <w:pPr>
        <w:spacing w:after="100" w:before="100"/>
      </w:pPr>
      <w:r>
        <w:rPr>
          <w:rFonts w:ascii="Calibri" w:cs="Calibri" w:eastAsia="Calibri" w:hAnsi="Calibri"/>
          <w:color w:val="1f2937"/>
          <w:sz w:val="22"/>
          <w:szCs w:val="22"/>
        </w:rPr>
        <w:t xml:space="preserve">To guarantee database integrity and avoid bad data ingestion, the system enforces a strict validation framework before any processing or matching:</w:t>
      </w:r>
    </w:p>
    <w:p>
      <w:pPr>
        <w:pStyle w:val="ListParagraph"/>
        <w:numPr>
          <w:ilvl w:val="0"/>
          <w:numId w:val="1"/>
        </w:numPr>
        <w:spacing w:after="60" w:before="60"/>
      </w:pPr>
      <w:r>
        <w:rPr>
          <w:rFonts w:ascii="Calibri" w:cs="Calibri" w:eastAsia="Calibri" w:hAnsi="Calibri"/>
          <w:b/>
          <w:bCs/>
          <w:color w:val="111827"/>
          <w:sz w:val="22"/>
          <w:szCs w:val="22"/>
        </w:rPr>
        <w:t xml:space="preserve">1. Required Field Validation: </w:t>
      </w:r>
      <w:r>
        <w:rPr>
          <w:rFonts w:ascii="Calibri" w:cs="Calibri" w:eastAsia="Calibri" w:hAnsi="Calibri"/>
          <w:color w:val="1f2937"/>
          <w:sz w:val="22"/>
          <w:szCs w:val="22"/>
        </w:rPr>
        <w:t xml:space="preserve">Ensures that all mandatory data is present (Invoices: billFrom, invoiceNo, dueDate, totalDue; Receipts: billFrom, paymentDate, totalPay; Expenses: billFrom, payDate, totalPay). Missing fields default gracefully or throw a parsing exception.</w:t>
      </w:r>
    </w:p>
    <w:p>
      <w:pPr>
        <w:pStyle w:val="ListParagraph"/>
        <w:numPr>
          <w:ilvl w:val="0"/>
          <w:numId w:val="1"/>
        </w:numPr>
        <w:spacing w:after="60" w:before="60"/>
      </w:pPr>
      <w:r>
        <w:rPr>
          <w:rFonts w:ascii="Calibri" w:cs="Calibri" w:eastAsia="Calibri" w:hAnsi="Calibri"/>
          <w:b/>
          <w:bCs/>
          <w:color w:val="111827"/>
          <w:sz w:val="22"/>
          <w:szCs w:val="22"/>
        </w:rPr>
        <w:t xml:space="preserve">2. Transaction Amount Validation: </w:t>
      </w:r>
      <w:r>
        <w:rPr>
          <w:rFonts w:ascii="Calibri" w:cs="Calibri" w:eastAsia="Calibri" w:hAnsi="Calibri"/>
          <w:color w:val="1f2937"/>
          <w:sz w:val="22"/>
          <w:szCs w:val="22"/>
        </w:rPr>
        <w:t xml:space="preserve">Checks that amounts are numerical and positive. Capping logic ensures that receipt remaining balances cannot go below zero, preventing negative entries from corrupting the ledger.</w:t>
      </w:r>
    </w:p>
    <w:p>
      <w:pPr>
        <w:pStyle w:val="ListParagraph"/>
        <w:numPr>
          <w:ilvl w:val="0"/>
          <w:numId w:val="1"/>
        </w:numPr>
        <w:spacing w:after="60" w:before="60"/>
      </w:pPr>
      <w:r>
        <w:rPr>
          <w:rFonts w:ascii="Calibri" w:cs="Calibri" w:eastAsia="Calibri" w:hAnsi="Calibri"/>
          <w:b/>
          <w:bCs/>
          <w:color w:val="111827"/>
          <w:sz w:val="22"/>
          <w:szCs w:val="22"/>
        </w:rPr>
        <w:t xml:space="preserve">3. Date Validation: </w:t>
      </w:r>
      <w:r>
        <w:rPr>
          <w:rFonts w:ascii="Calibri" w:cs="Calibri" w:eastAsia="Calibri" w:hAnsi="Calibri"/>
          <w:color w:val="1f2937"/>
          <w:sz w:val="22"/>
          <w:szCs w:val="22"/>
        </w:rPr>
        <w:t xml:space="preserve">Verifies dates are in standard ISO format. Flags invoices with invalid dates or date ranges representing illogical sequences (e.g., payment date preceding invoice issuance).</w:t>
      </w:r>
    </w:p>
    <w:p>
      <w:pPr>
        <w:pStyle w:val="ListParagraph"/>
        <w:numPr>
          <w:ilvl w:val="0"/>
          <w:numId w:val="1"/>
        </w:numPr>
        <w:spacing w:after="60" w:before="60"/>
      </w:pPr>
      <w:r>
        <w:rPr>
          <w:rFonts w:ascii="Calibri" w:cs="Calibri" w:eastAsia="Calibri" w:hAnsi="Calibri"/>
          <w:b/>
          <w:bCs/>
          <w:color w:val="111827"/>
          <w:sz w:val="22"/>
          <w:szCs w:val="22"/>
        </w:rPr>
        <w:t xml:space="preserve">4. Duplicate Record Detection: </w:t>
      </w:r>
      <w:r>
        <w:rPr>
          <w:rFonts w:ascii="Calibri" w:cs="Calibri" w:eastAsia="Calibri" w:hAnsi="Calibri"/>
          <w:color w:val="1f2937"/>
          <w:sz w:val="22"/>
          <w:szCs w:val="22"/>
        </w:rPr>
        <w:t xml:space="preserve">Before saving invoices or expenses, searches the database for existing records with matching transaction numbers, billing parties, and amounts, raising an anomaly flag on match.</w:t>
      </w:r>
    </w:p>
    <w:p>
      <w:pPr>
        <w:pStyle w:val="ListParagraph"/>
        <w:numPr>
          <w:ilvl w:val="0"/>
          <w:numId w:val="1"/>
        </w:numPr>
        <w:spacing w:after="60" w:before="60"/>
      </w:pPr>
      <w:r>
        <w:rPr>
          <w:rFonts w:ascii="Calibri" w:cs="Calibri" w:eastAsia="Calibri" w:hAnsi="Calibri"/>
          <w:b/>
          <w:bCs/>
          <w:color w:val="111827"/>
          <w:sz w:val="22"/>
          <w:szCs w:val="22"/>
        </w:rPr>
        <w:t xml:space="preserve">5. Data Consistency Checks: </w:t>
      </w:r>
      <w:r>
        <w:rPr>
          <w:rFonts w:ascii="Calibri" w:cs="Calibri" w:eastAsia="Calibri" w:hAnsi="Calibri"/>
          <w:color w:val="1f2937"/>
          <w:sz w:val="22"/>
          <w:szCs w:val="22"/>
        </w:rPr>
        <w:t xml:space="preserve">Enforces mathematical checks: Receipt remaining balance recalculation aggregates all payments associated with an invoice number and subtracts it from the invoice total due. Enforces a single statement constraint for Bank Statements, where uploading a new bank statement deletes the existing database records to maintain a single active ledger.</w:t>
      </w:r>
    </w:p>
    <w:p>
      <w:pPr>
        <w:pStyle w:val="Heading1"/>
        <w:spacing w:after="120" w:before="360"/>
      </w:pPr>
      <w:r>
        <w:rPr>
          <w:rFonts w:ascii="Calibri" w:cs="Calibri" w:eastAsia="Calibri" w:hAnsi="Calibri"/>
          <w:b/>
          <w:bCs/>
          <w:color w:val="1e3a8a"/>
          <w:sz w:val="32"/>
          <w:szCs w:val="32"/>
        </w:rPr>
        <w:t xml:space="preserve">5. Edge Cases</w:t>
      </w:r>
    </w:p>
    <w:p>
      <w:pPr>
        <w:spacing w:after="100" w:before="100"/>
      </w:pPr>
      <w:r>
        <w:rPr>
          <w:rFonts w:ascii="Calibri" w:cs="Calibri" w:eastAsia="Calibri" w:hAnsi="Calibri"/>
          <w:color w:val="1f2937"/>
          <w:sz w:val="22"/>
          <w:szCs w:val="22"/>
        </w:rPr>
        <w:t xml:space="preserve">Real-world accounting introduces multiple edge cases. The system handles these using specialized design patterns:</w:t>
      </w:r>
    </w:p>
    <w:p>
      <w:pPr>
        <w:pStyle w:val="ListParagraph"/>
        <w:numPr>
          <w:ilvl w:val="0"/>
          <w:numId w:val="1"/>
        </w:numPr>
        <w:spacing w:after="60" w:before="60"/>
      </w:pPr>
      <w:r>
        <w:rPr>
          <w:rFonts w:ascii="Calibri" w:cs="Calibri" w:eastAsia="Calibri" w:hAnsi="Calibri"/>
          <w:b/>
          <w:bCs/>
          <w:color w:val="111827"/>
          <w:sz w:val="22"/>
          <w:szCs w:val="22"/>
        </w:rPr>
        <w:t xml:space="preserve">One Transaction Matching Multiple Invoices: </w:t>
      </w:r>
      <w:r>
        <w:rPr>
          <w:rFonts w:ascii="Calibri" w:cs="Calibri" w:eastAsia="Calibri" w:hAnsi="Calibri"/>
          <w:color w:val="1f2937"/>
          <w:sz w:val="22"/>
          <w:szCs w:val="22"/>
        </w:rPr>
        <w:t xml:space="preserve">The matching engine lists possible matches as independent pairings in the approvals queue. The accountant can select and approve the correct pairing, and once approved, the alternate invoice remains available for subsequent receipt reconciliations.</w:t>
      </w:r>
    </w:p>
    <w:p>
      <w:pPr>
        <w:pStyle w:val="ListParagraph"/>
        <w:numPr>
          <w:ilvl w:val="0"/>
          <w:numId w:val="1"/>
        </w:numPr>
        <w:spacing w:after="60" w:before="60"/>
      </w:pPr>
      <w:r>
        <w:rPr>
          <w:rFonts w:ascii="Calibri" w:cs="Calibri" w:eastAsia="Calibri" w:hAnsi="Calibri"/>
          <w:b/>
          <w:bCs/>
          <w:color w:val="111827"/>
          <w:sz w:val="22"/>
          <w:szCs w:val="22"/>
        </w:rPr>
        <w:t xml:space="preserve">Partial Invoice Payments: </w:t>
      </w:r>
      <w:r>
        <w:rPr>
          <w:rFonts w:ascii="Calibri" w:cs="Calibri" w:eastAsia="Calibri" w:hAnsi="Calibri"/>
          <w:color w:val="1f2937"/>
          <w:sz w:val="22"/>
          <w:szCs w:val="22"/>
        </w:rPr>
        <w:t xml:space="preserve">When a receipt totalPay is less than the invoice totalDue, the receipt status is marked as 'Partial Pay'. The remaining balance is updated. Multiple receipts can link to the same invoice number, and each subsequent upload decreases the invoice's remaining balance until it reaches 0.</w:t>
      </w:r>
    </w:p>
    <w:p>
      <w:pPr>
        <w:pStyle w:val="ListParagraph"/>
        <w:numPr>
          <w:ilvl w:val="0"/>
          <w:numId w:val="1"/>
        </w:numPr>
        <w:spacing w:after="60" w:before="60"/>
      </w:pPr>
      <w:r>
        <w:rPr>
          <w:rFonts w:ascii="Calibri" w:cs="Calibri" w:eastAsia="Calibri" w:hAnsi="Calibri"/>
          <w:b/>
          <w:bCs/>
          <w:color w:val="111827"/>
          <w:sz w:val="22"/>
          <w:szCs w:val="22"/>
        </w:rPr>
        <w:t xml:space="preserve">Duplicate File Uploads: </w:t>
      </w:r>
      <w:r>
        <w:rPr>
          <w:rFonts w:ascii="Calibri" w:cs="Calibri" w:eastAsia="Calibri" w:hAnsi="Calibri"/>
          <w:color w:val="1f2937"/>
          <w:sz w:val="22"/>
          <w:szCs w:val="22"/>
        </w:rPr>
        <w:t xml:space="preserve">Bank statement uploads follow a strict 'overwrite' rule: a new upload wipes the previous bank records to ensure only one statement is active. Invoices, receipts, and expenses check for duplicate metadata keys to prevent double-counting.</w:t>
      </w:r>
    </w:p>
    <w:p>
      <w:pPr>
        <w:pStyle w:val="ListParagraph"/>
        <w:numPr>
          <w:ilvl w:val="0"/>
          <w:numId w:val="1"/>
        </w:numPr>
        <w:spacing w:after="60" w:before="60"/>
      </w:pPr>
      <w:r>
        <w:rPr>
          <w:rFonts w:ascii="Calibri" w:cs="Calibri" w:eastAsia="Calibri" w:hAnsi="Calibri"/>
          <w:b/>
          <w:bCs/>
          <w:color w:val="111827"/>
          <w:sz w:val="22"/>
          <w:szCs w:val="22"/>
        </w:rPr>
        <w:t xml:space="preserve">Missing Transaction Information: </w:t>
      </w:r>
      <w:r>
        <w:rPr>
          <w:rFonts w:ascii="Calibri" w:cs="Calibri" w:eastAsia="Calibri" w:hAnsi="Calibri"/>
          <w:color w:val="1f2937"/>
          <w:sz w:val="22"/>
          <w:szCs w:val="22"/>
        </w:rPr>
        <w:t xml:space="preserve">The system inserts sensible defaults (e.g., mapping payment terms to 'UPI', missing categories to 'Office Expenses' or 'Miscellaneous', and missing payment dates to the upload timestamp) to prevent server errors.</w:t>
      </w:r>
    </w:p>
    <w:p>
      <w:pPr>
        <w:pStyle w:val="ListParagraph"/>
        <w:numPr>
          <w:ilvl w:val="0"/>
          <w:numId w:val="1"/>
        </w:numPr>
        <w:spacing w:after="60" w:before="60"/>
      </w:pPr>
      <w:r>
        <w:rPr>
          <w:rFonts w:ascii="Calibri" w:cs="Calibri" w:eastAsia="Calibri" w:hAnsi="Calibri"/>
          <w:b/>
          <w:bCs/>
          <w:color w:val="111827"/>
          <w:sz w:val="22"/>
          <w:szCs w:val="22"/>
        </w:rPr>
        <w:t xml:space="preserve">Corrupted or Invalid Files: </w:t>
      </w:r>
      <w:r>
        <w:rPr>
          <w:rFonts w:ascii="Calibri" w:cs="Calibri" w:eastAsia="Calibri" w:hAnsi="Calibri"/>
          <w:color w:val="1f2937"/>
          <w:sz w:val="22"/>
          <w:szCs w:val="22"/>
        </w:rPr>
        <w:t xml:space="preserve">The parsing layer is isolated inside try-catch structures. If a PDF has no text layer or an Excel file is corrupted, the parser rejects it with a clean HTTP 400 Bad Request error rather than crashing the Express server.</w:t>
      </w:r>
    </w:p>
    <w:p>
      <w:pPr>
        <w:pStyle w:val="ListParagraph"/>
        <w:numPr>
          <w:ilvl w:val="0"/>
          <w:numId w:val="1"/>
        </w:numPr>
        <w:spacing w:after="60" w:before="60"/>
      </w:pPr>
      <w:r>
        <w:rPr>
          <w:rFonts w:ascii="Calibri" w:cs="Calibri" w:eastAsia="Calibri" w:hAnsi="Calibri"/>
          <w:b/>
          <w:bCs/>
          <w:color w:val="111827"/>
          <w:sz w:val="22"/>
          <w:szCs w:val="22"/>
        </w:rPr>
        <w:t xml:space="preserve">Transactions in Different Currencies: </w:t>
      </w:r>
      <w:r>
        <w:rPr>
          <w:rFonts w:ascii="Calibri" w:cs="Calibri" w:eastAsia="Calibri" w:hAnsi="Calibri"/>
          <w:color w:val="1f2937"/>
          <w:sz w:val="22"/>
          <w:szCs w:val="22"/>
        </w:rPr>
        <w:t xml:space="preserve">Base currency normalization is enforced. In multi-currency environments, conversion calculations are executed based on a configured base exchange rate, or warning flags are attached to alert the accountant.</w:t>
      </w:r>
    </w:p>
    <w:p>
      <w:pPr>
        <w:pStyle w:val="ListParagraph"/>
        <w:numPr>
          <w:ilvl w:val="0"/>
          <w:numId w:val="1"/>
        </w:numPr>
        <w:spacing w:after="60" w:before="60"/>
      </w:pPr>
      <w:r>
        <w:rPr>
          <w:rFonts w:ascii="Calibri" w:cs="Calibri" w:eastAsia="Calibri" w:hAnsi="Calibri"/>
          <w:b/>
          <w:bCs/>
          <w:color w:val="111827"/>
          <w:sz w:val="22"/>
          <w:szCs w:val="22"/>
        </w:rPr>
        <w:t xml:space="preserve">Manual Overrides by Accountants: </w:t>
      </w:r>
      <w:r>
        <w:rPr>
          <w:rFonts w:ascii="Calibri" w:cs="Calibri" w:eastAsia="Calibri" w:hAnsi="Calibri"/>
          <w:color w:val="1f2937"/>
          <w:sz w:val="22"/>
          <w:szCs w:val="22"/>
        </w:rPr>
        <w:t xml:space="preserve">Accountants can override AI-suggested categories using dropdown selectors. When overridden and confirmed, the document's 'categoryStatus' is updated to 'Confirmed', and the action is saved in the audit log.</w:t>
      </w:r>
    </w:p>
    <w:p>
      <w:pPr>
        <w:pStyle w:val="Heading1"/>
        <w:spacing w:after="120" w:before="360"/>
      </w:pPr>
      <w:r>
        <w:rPr>
          <w:rFonts w:ascii="Calibri" w:cs="Calibri" w:eastAsia="Calibri" w:hAnsi="Calibri"/>
          <w:b/>
          <w:bCs/>
          <w:color w:val="1e3a8a"/>
          <w:sz w:val="32"/>
          <w:szCs w:val="32"/>
        </w:rPr>
        <w:t xml:space="preserve">6. Test Plan</w:t>
      </w:r>
    </w:p>
    <w:p>
      <w:pPr>
        <w:spacing w:after="100" w:before="100"/>
      </w:pPr>
      <w:r>
        <w:rPr>
          <w:rFonts w:ascii="Calibri" w:cs="Calibri" w:eastAsia="Calibri" w:hAnsi="Calibri"/>
          <w:color w:val="1f2937"/>
          <w:sz w:val="22"/>
          <w:szCs w:val="22"/>
        </w:rPr>
        <w:t xml:space="preserve">The testing strategy spans both functional and non-functional verifications to guarantee compliance, security, performance, and accessibility:</w:t>
      </w:r>
    </w:p>
    <w:p>
      <w:pPr>
        <w:pStyle w:val="Heading2"/>
        <w:spacing w:after="120" w:before="240"/>
      </w:pPr>
      <w:r>
        <w:rPr>
          <w:rFonts w:ascii="Calibri" w:cs="Calibri" w:eastAsia="Calibri" w:hAnsi="Calibri"/>
          <w:b/>
          <w:bCs/>
          <w:color w:val="0f766e"/>
          <w:sz w:val="24"/>
          <w:szCs w:val="24"/>
        </w:rPr>
        <w:t xml:space="preserve">6.1. Functional Testing Scenarios</w:t>
      </w:r>
    </w:p>
    <w:p>
      <w:pPr>
        <w:pStyle w:val="ListParagraph"/>
        <w:numPr>
          <w:ilvl w:val="0"/>
          <w:numId w:val="1"/>
        </w:numPr>
        <w:spacing w:after="60" w:before="60"/>
      </w:pPr>
      <w:r>
        <w:rPr>
          <w:rFonts w:ascii="Calibri" w:cs="Calibri" w:eastAsia="Calibri" w:hAnsi="Calibri"/>
          <w:b/>
          <w:bCs/>
          <w:color w:val="111827"/>
          <w:sz w:val="22"/>
          <w:szCs w:val="22"/>
        </w:rPr>
        <w:t xml:space="preserve">F-1: Multi-format Parsing: </w:t>
      </w:r>
      <w:r>
        <w:rPr>
          <w:rFonts w:ascii="Calibri" w:cs="Calibri" w:eastAsia="Calibri" w:hAnsi="Calibri"/>
          <w:color w:val="1f2937"/>
          <w:sz w:val="22"/>
          <w:szCs w:val="22"/>
        </w:rPr>
        <w:t xml:space="preserve">Verify that the parser correctly extracts transaction dates and values from both structured Excel templates (.xlsx) and unstructured text PDFs (.pdf).</w:t>
      </w:r>
    </w:p>
    <w:p>
      <w:pPr>
        <w:pStyle w:val="ListParagraph"/>
        <w:numPr>
          <w:ilvl w:val="0"/>
          <w:numId w:val="1"/>
        </w:numPr>
        <w:spacing w:after="60" w:before="60"/>
      </w:pPr>
      <w:r>
        <w:rPr>
          <w:rFonts w:ascii="Calibri" w:cs="Calibri" w:eastAsia="Calibri" w:hAnsi="Calibri"/>
          <w:b/>
          <w:bCs/>
          <w:color w:val="111827"/>
          <w:sz w:val="22"/>
          <w:szCs w:val="22"/>
        </w:rPr>
        <w:t xml:space="preserve">F-2: Cashflow Constraint Verification: </w:t>
      </w:r>
      <w:r>
        <w:rPr>
          <w:rFonts w:ascii="Calibri" w:cs="Calibri" w:eastAsia="Calibri" w:hAnsi="Calibri"/>
          <w:color w:val="1f2937"/>
          <w:sz w:val="22"/>
          <w:szCs w:val="22"/>
        </w:rPr>
        <w:t xml:space="preserve">Test the smart matching queries with receipt/deposit and expense/withdrawal pairings. Verify that a receipt is never suggested against a withdrawal, and an expense is never suggested against a deposit (0% violation rate).</w:t>
      </w:r>
    </w:p>
    <w:p>
      <w:pPr>
        <w:pStyle w:val="ListParagraph"/>
        <w:numPr>
          <w:ilvl w:val="0"/>
          <w:numId w:val="1"/>
        </w:numPr>
        <w:spacing w:after="60" w:before="60"/>
      </w:pPr>
      <w:r>
        <w:rPr>
          <w:rFonts w:ascii="Calibri" w:cs="Calibri" w:eastAsia="Calibri" w:hAnsi="Calibri"/>
          <w:b/>
          <w:bCs/>
          <w:color w:val="111827"/>
          <w:sz w:val="22"/>
          <w:szCs w:val="22"/>
        </w:rPr>
        <w:t xml:space="preserve">F-3: Partial Payment Cascade: </w:t>
      </w:r>
      <w:r>
        <w:rPr>
          <w:rFonts w:ascii="Calibri" w:cs="Calibri" w:eastAsia="Calibri" w:hAnsi="Calibri"/>
          <w:color w:val="1f2937"/>
          <w:sz w:val="22"/>
          <w:szCs w:val="22"/>
        </w:rPr>
        <w:t xml:space="preserve">Verify that editing an invoice amount recalculates the remaining balance and status ('Partial Pay') of all linked receipts.</w:t>
      </w:r>
    </w:p>
    <w:p>
      <w:pPr>
        <w:pStyle w:val="ListParagraph"/>
        <w:numPr>
          <w:ilvl w:val="0"/>
          <w:numId w:val="1"/>
        </w:numPr>
        <w:spacing w:after="60" w:before="60"/>
      </w:pPr>
      <w:r>
        <w:rPr>
          <w:rFonts w:ascii="Calibri" w:cs="Calibri" w:eastAsia="Calibri" w:hAnsi="Calibri"/>
          <w:b/>
          <w:bCs/>
          <w:color w:val="111827"/>
          <w:sz w:val="22"/>
          <w:szCs w:val="22"/>
        </w:rPr>
        <w:t xml:space="preserve">F-4: Category Confirmation &amp; Override: </w:t>
      </w:r>
      <w:r>
        <w:rPr>
          <w:rFonts w:ascii="Calibri" w:cs="Calibri" w:eastAsia="Calibri" w:hAnsi="Calibri"/>
          <w:color w:val="1f2937"/>
          <w:sz w:val="22"/>
          <w:szCs w:val="22"/>
        </w:rPr>
        <w:t xml:space="preserve">Verify that changing a transaction's category dropdown and clicking Confirm updates its status to 'Confirmed' and creates an audit log entry.</w:t>
      </w:r>
    </w:p>
    <w:p>
      <w:pPr>
        <w:pStyle w:val="Heading2"/>
        <w:spacing w:after="120" w:before="240"/>
      </w:pPr>
      <w:r>
        <w:rPr>
          <w:rFonts w:ascii="Calibri" w:cs="Calibri" w:eastAsia="Calibri" w:hAnsi="Calibri"/>
          <w:b/>
          <w:bCs/>
          <w:color w:val="0f766e"/>
          <w:sz w:val="24"/>
          <w:szCs w:val="24"/>
        </w:rPr>
        <w:t xml:space="preserve">6.2. Non-Functional Testing Scenarios</w:t>
      </w:r>
    </w:p>
    <w:p>
      <w:pPr>
        <w:pStyle w:val="ListParagraph"/>
        <w:numPr>
          <w:ilvl w:val="0"/>
          <w:numId w:val="1"/>
        </w:numPr>
        <w:spacing w:after="60" w:before="60"/>
      </w:pPr>
      <w:r>
        <w:rPr>
          <w:rFonts w:ascii="Calibri" w:cs="Calibri" w:eastAsia="Calibri" w:hAnsi="Calibri"/>
          <w:b/>
          <w:bCs/>
          <w:color w:val="111827"/>
          <w:sz w:val="22"/>
          <w:szCs w:val="22"/>
        </w:rPr>
        <w:t xml:space="preserve">NF-1: Performance (LCP): </w:t>
      </w:r>
      <w:r>
        <w:rPr>
          <w:rFonts w:ascii="Calibri" w:cs="Calibri" w:eastAsia="Calibri" w:hAnsi="Calibri"/>
          <w:color w:val="1f2937"/>
          <w:sz w:val="22"/>
          <w:szCs w:val="22"/>
        </w:rPr>
        <w:t xml:space="preserve">Verify Largest Contentful Paint (LCP) and visual render speeds. Main ledger grids and dashboards must load and render in under 2.5 seconds under a simulated load of 5,000 transaction entries.</w:t>
      </w:r>
    </w:p>
    <w:p>
      <w:pPr>
        <w:pStyle w:val="ListParagraph"/>
        <w:numPr>
          <w:ilvl w:val="0"/>
          <w:numId w:val="1"/>
        </w:numPr>
        <w:spacing w:after="60" w:before="60"/>
      </w:pPr>
      <w:r>
        <w:rPr>
          <w:rFonts w:ascii="Calibri" w:cs="Calibri" w:eastAsia="Calibri" w:hAnsi="Calibri"/>
          <w:b/>
          <w:bCs/>
          <w:color w:val="111827"/>
          <w:sz w:val="22"/>
          <w:szCs w:val="22"/>
        </w:rPr>
        <w:t xml:space="preserve">NF-2: Security and Sanitization: </w:t>
      </w:r>
      <w:r>
        <w:rPr>
          <w:rFonts w:ascii="Calibri" w:cs="Calibri" w:eastAsia="Calibri" w:hAnsi="Calibri"/>
          <w:color w:val="1f2937"/>
          <w:sz w:val="22"/>
          <w:szCs w:val="22"/>
        </w:rPr>
        <w:t xml:space="preserve">Audit database queries to ensure Mongoose sanitizes inputs to prevent MongoDB injection. Ensure files uploaded are verified to belong to PDF/Excel MIME types to block arbitrary code execution.</w:t>
      </w:r>
    </w:p>
    <w:p>
      <w:pPr>
        <w:pStyle w:val="ListParagraph"/>
        <w:numPr>
          <w:ilvl w:val="0"/>
          <w:numId w:val="1"/>
        </w:numPr>
        <w:spacing w:after="60" w:before="60"/>
      </w:pPr>
      <w:r>
        <w:rPr>
          <w:rFonts w:ascii="Calibri" w:cs="Calibri" w:eastAsia="Calibri" w:hAnsi="Calibri"/>
          <w:b/>
          <w:bCs/>
          <w:color w:val="111827"/>
          <w:sz w:val="22"/>
          <w:szCs w:val="22"/>
        </w:rPr>
        <w:t xml:space="preserve">NF-3: Accessibility (a11y) Audit: </w:t>
      </w:r>
      <w:r>
        <w:rPr>
          <w:rFonts w:ascii="Calibri" w:cs="Calibri" w:eastAsia="Calibri" w:hAnsi="Calibri"/>
          <w:color w:val="1f2937"/>
          <w:sz w:val="22"/>
          <w:szCs w:val="22"/>
        </w:rPr>
        <w:t xml:space="preserve">Ensure the glassmorphic styling maintains WCAG AA compliant color contrast ratios (minimum 4.5:1). Ensure all inputs and buttons have clear ARIA labels and support keyboard focus states.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Calibri" w:cs="Calibri" w:eastAsia="Calibri" w:hAnsi="Calibri"/>
        <w:color w:val="6b7280"/>
        <w:sz w:val="18"/>
        <w:szCs w:val="18"/>
      </w:rPr>
      <w:t xml:space="preserve">Page </w:t>
    </w:r>
    <w:r>
      <w:rPr>
        <w:rFonts w:ascii="Calibri" w:cs="Calibri" w:eastAsia="Calibri" w:hAnsi="Calibri"/>
        <w:b/>
        <w:bCs/>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b/>
        <w:bCs/>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6b7280"/>
        <w:sz w:val="16"/>
        <w:szCs w:val="16"/>
      </w:rPr>
      <w:t xml:space="preserve">Accounting Automation System | Systems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2026-06-15T05:11:43.315Z</dcterms:created>
  <dcterms:modified xsi:type="dcterms:W3CDTF">2026-06-15T05:11:43.315Z</dcterms:modified>
</cp:coreProperties>
</file>

<file path=docProps/custom.xml><?xml version="1.0" encoding="utf-8"?>
<Properties xmlns="http://schemas.openxmlformats.org/officeDocument/2006/custom-properties" xmlns:vt="http://schemas.openxmlformats.org/officeDocument/2006/docPropsVTypes"/>
</file>