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7263" w:rsidRPr="00BE7263" w:rsidRDefault="00BE7263" w:rsidP="00BE7263">
      <w:pPr>
        <w:shd w:val="clear" w:color="auto" w:fill="FFFEF7"/>
        <w:spacing w:before="100" w:beforeAutospacing="1" w:after="100" w:afterAutospacing="1"/>
        <w:outlineLvl w:val="3"/>
        <w:rPr>
          <w:rFonts w:ascii="PT Sans" w:eastAsia="Times New Roman" w:hAnsi="PT Sans"/>
          <w:b/>
          <w:bCs/>
          <w:color w:val="000000"/>
          <w:kern w:val="0"/>
          <w:sz w:val="27"/>
          <w:szCs w:val="27"/>
          <w:lang w:eastAsia="ru-RU"/>
          <w14:ligatures w14:val="none"/>
        </w:rPr>
      </w:pPr>
      <w:r>
        <w:rPr>
          <w:rFonts w:ascii="PT Sans" w:eastAsia="Times New Roman" w:hAnsi="PT Sans"/>
          <w:b/>
          <w:bCs/>
          <w:color w:val="000000"/>
          <w:kern w:val="0"/>
          <w:sz w:val="27"/>
          <w:szCs w:val="27"/>
          <w:lang w:eastAsia="ru-RU"/>
          <w14:ligatures w14:val="none"/>
        </w:rPr>
        <w:t>Гла</w:t>
      </w:r>
      <w:r w:rsidRPr="00BE7263">
        <w:rPr>
          <w:rFonts w:ascii="PT Sans" w:eastAsia="Times New Roman" w:hAnsi="PT Sans"/>
          <w:b/>
          <w:bCs/>
          <w:color w:val="000000"/>
          <w:kern w:val="0"/>
          <w:sz w:val="27"/>
          <w:szCs w:val="27"/>
          <w:lang w:eastAsia="ru-RU"/>
          <w14:ligatures w14:val="none"/>
        </w:rPr>
        <w:t>ва I. ЭКЗИСТЕНЦИАЛЬНАЯ ФИЛОСОФИЯ И ДУХОВНЫЙ ОПЫТ. ТРАНСЦЕНДЕНТАЛЬНЫЙ ЧЕЛОВЕК</w:t>
      </w:r>
    </w:p>
    <w:p w:rsidR="00BE7263" w:rsidRPr="00BE7263" w:rsidRDefault="00BE7263" w:rsidP="00BE7263">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Хотя все классификации сфер знания мне представляются относительными, но все же книгу свою должен решительно отнести к сфере философии, а не теологии. К сожалению, экзистенциальная философия стала модной, особенно благодаря Сартру. Модным стал и малодоступный, трудный Гейдеггер, которого мало кто читал. Серьёзная философия не должна была бы становиться достоянием моды, это ей не к лицу. И тем не менее течения экзистенциальной философии обнаруживают кризис традиционной философии и вступление на новый путь. Обнаруживается разрыв с греческим интеллектуализмом, унаследованным схоластикой, с рационализмом Декарта, с германским идеализмом. Экзистенциализм можно разно определять, но самым важным представляется мне определение, что это есть философия, которая не хочет объективирующего познания Существование не может быть объектом познания. Объективация означает отчуждение, обезличивание, утерю свободы, подчинение общему, познание через понятие. Вся почти история философской мысли стояла под знаком объективации, хотя это выражалось в разных типах философии. Эмпиризм также стоял под знаком объективации, как и самая крайняя форма рационализма. Эту объективацию можно открыть и в более новых формах прагматизма и философии жизни </w:t>
      </w:r>
      <w:hyperlink r:id="rId4" w:anchor="_edn4" w:tooltip="_edn4" w:history="1">
        <w:r w:rsidRPr="00BE7263">
          <w:rPr>
            <w:rFonts w:ascii="PT Sans" w:eastAsia="Times New Roman" w:hAnsi="PT Sans"/>
            <w:color w:val="00AEEF"/>
            <w:kern w:val="0"/>
            <w:u w:val="single"/>
            <w:bdr w:val="none" w:sz="0" w:space="0" w:color="auto" w:frame="1"/>
            <w:lang w:eastAsia="ru-RU"/>
            <w14:ligatures w14:val="none"/>
          </w:rPr>
          <w:t>[4]</w:t>
        </w:r>
      </w:hyperlink>
      <w:r w:rsidRPr="00BE7263">
        <w:rPr>
          <w:rFonts w:ascii="PT Sans" w:eastAsia="Times New Roman" w:hAnsi="PT Sans"/>
          <w:color w:val="000000"/>
          <w:kern w:val="0"/>
          <w:lang w:eastAsia="ru-RU"/>
          <w14:ligatures w14:val="none"/>
        </w:rPr>
        <w:t>, всегда имеющей биологический привкус. И поскольку Гейдеггер и Сартр хотят строить онтологию, пользуясь рациональным аппаратом понятий, они находятся во власти объективирующего познания и не порывают с традицией, идущей от Парменида </w:t>
      </w:r>
      <w:hyperlink r:id="rId5" w:anchor="_edn5" w:tooltip="_edn5" w:history="1">
        <w:r w:rsidRPr="00BE7263">
          <w:rPr>
            <w:rFonts w:ascii="PT Sans" w:eastAsia="Times New Roman" w:hAnsi="PT Sans"/>
            <w:color w:val="00AEEF"/>
            <w:kern w:val="0"/>
            <w:u w:val="single"/>
            <w:bdr w:val="none" w:sz="0" w:space="0" w:color="auto" w:frame="1"/>
            <w:lang w:eastAsia="ru-RU"/>
            <w14:ligatures w14:val="none"/>
          </w:rPr>
          <w:t>[5]</w:t>
        </w:r>
      </w:hyperlink>
      <w:r w:rsidRPr="00BE7263">
        <w:rPr>
          <w:rFonts w:ascii="PT Sans" w:eastAsia="Times New Roman" w:hAnsi="PT Sans"/>
          <w:color w:val="000000"/>
          <w:kern w:val="0"/>
          <w:lang w:eastAsia="ru-RU"/>
          <w14:ligatures w14:val="none"/>
        </w:rPr>
        <w:t>. Бытие есть уже порождение объективирующей мысли, оно объективно. Кирхегардт признавал экзистенциальным лишь познание в субъективности, а не в объективности, в индивидуальном, а не в общем. В этом он был инициатором. Наиболее верным ему остается Ясперс. Кирхегардт повернул к субъективности и хотел выразить свой неповторимый индивидуальный опыт. В этом его значение. Но он не стал вполне по ту сторону различения субъекта и объекта, он сохранил это различие, став на сторону субъекта. Другое определение экзистенциальной философии заключается в том, что это философия экспрессионистская, т. е. она хочет выразить экзистенциальность познающего, а не отвлечения от этой экзистенциальности, как хочет философия объективирующая. В этом смысле у всех великих философов (можно открыть элементы экзистенциализма за процессом объективации. Существование (Existenz) не есть эссенция, не есть субстанция, а есть свободный акт. Экзистенции принадлежит примат над эссенцией. В этом смысле экзистенциальная философия родственна всякой философии опыта и философии свободы. Сфера свободы у Канта есть в сущности Existenz, но сам он не раскрыл этого. Глубина Existenz есть свобода. Это есть у Ясперса, который себя связывает с Кантом, это есть и у Сартра, который с Кантом имеет мало общего. То, что происходит в экзистенциальной сфере, находится вне каузальной связи </w:t>
      </w:r>
      <w:hyperlink r:id="rId6" w:anchor="_edn6" w:tooltip="_edn6" w:history="1">
        <w:r w:rsidRPr="00BE7263">
          <w:rPr>
            <w:rFonts w:ascii="PT Sans" w:eastAsia="Times New Roman" w:hAnsi="PT Sans"/>
            <w:color w:val="00AEEF"/>
            <w:kern w:val="0"/>
            <w:u w:val="single"/>
            <w:bdr w:val="none" w:sz="0" w:space="0" w:color="auto" w:frame="1"/>
            <w:lang w:eastAsia="ru-RU"/>
            <w14:ligatures w14:val="none"/>
          </w:rPr>
          <w:t>[6]</w:t>
        </w:r>
      </w:hyperlink>
      <w:r w:rsidRPr="00BE7263">
        <w:rPr>
          <w:rFonts w:ascii="PT Sans" w:eastAsia="Times New Roman" w:hAnsi="PT Sans"/>
          <w:color w:val="000000"/>
          <w:kern w:val="0"/>
          <w:lang w:eastAsia="ru-RU"/>
          <w14:ligatures w14:val="none"/>
        </w:rPr>
        <w:t xml:space="preserve">. Каузальная связь существует лишь в сфере объективации. Поэтому, например, недопустимо говорить, что Бог есть причина мира. Между Богом и человеком не может существовать каузальных отношений. Бог ничего не детерминирует. Бог не есть сила "вне" или "над". Поэтому традиционное представление об отношениях между свободой и благодатью в такой форме устарело, оно остается в сфере объективации. В действительности все находится в экзистенциальной сфере, в которой нет никакой объектности. Мы должны погрузиться в глубину субъектности, но </w:t>
      </w:r>
      <w:r w:rsidRPr="00BE7263">
        <w:rPr>
          <w:rFonts w:ascii="PT Sans" w:eastAsia="Times New Roman" w:hAnsi="PT Sans"/>
          <w:color w:val="000000"/>
          <w:kern w:val="0"/>
          <w:lang w:eastAsia="ru-RU"/>
          <w14:ligatures w14:val="none"/>
        </w:rPr>
        <w:lastRenderedPageBreak/>
        <w:t>для того, чтобы выйти из самого противоположения субъекта и объекта. Гейдеггер и Сартр находятся в сфере объективированного мира, мира вещного, и в этом источник их пессимизма. У Гейдеггера Dasein </w:t>
      </w:r>
      <w:hyperlink r:id="rId7" w:anchor="_edn7" w:tooltip="_edn7" w:history="1">
        <w:r w:rsidRPr="00BE7263">
          <w:rPr>
            <w:rFonts w:ascii="PT Sans" w:eastAsia="Times New Roman" w:hAnsi="PT Sans"/>
            <w:color w:val="00AEEF"/>
            <w:kern w:val="0"/>
            <w:u w:val="single"/>
            <w:bdr w:val="none" w:sz="0" w:space="0" w:color="auto" w:frame="1"/>
            <w:lang w:eastAsia="ru-RU"/>
            <w14:ligatures w14:val="none"/>
          </w:rPr>
          <w:t>[7]</w:t>
        </w:r>
      </w:hyperlink>
      <w:r w:rsidRPr="00BE7263">
        <w:rPr>
          <w:rFonts w:ascii="PT Sans" w:eastAsia="Times New Roman" w:hAnsi="PT Sans"/>
          <w:color w:val="000000"/>
          <w:kern w:val="0"/>
          <w:lang w:eastAsia="ru-RU"/>
          <w14:ligatures w14:val="none"/>
        </w:rPr>
        <w:t> существует лишь выброшенным в мир и там испытывающим Angst </w:t>
      </w:r>
      <w:hyperlink r:id="rId8" w:anchor="_edn8" w:tooltip="_edn8" w:history="1">
        <w:r w:rsidRPr="00BE7263">
          <w:rPr>
            <w:rFonts w:ascii="PT Sans" w:eastAsia="Times New Roman" w:hAnsi="PT Sans"/>
            <w:color w:val="00AEEF"/>
            <w:kern w:val="0"/>
            <w:u w:val="single"/>
            <w:bdr w:val="none" w:sz="0" w:space="0" w:color="auto" w:frame="1"/>
            <w:lang w:eastAsia="ru-RU"/>
            <w14:ligatures w14:val="none"/>
          </w:rPr>
          <w:t>[8]</w:t>
        </w:r>
      </w:hyperlink>
      <w:r w:rsidRPr="00BE7263">
        <w:rPr>
          <w:rFonts w:ascii="PT Sans" w:eastAsia="Times New Roman" w:hAnsi="PT Sans"/>
          <w:color w:val="000000"/>
          <w:kern w:val="0"/>
          <w:lang w:eastAsia="ru-RU"/>
          <w14:ligatures w14:val="none"/>
        </w:rPr>
        <w:t>, заботу, безнадежность, смерть как неизбежный результат своей конечности. Не помогает и внемирность свободы, которую признает Сартр. Это связано с отрицанием первичной реальности духовного опыта. Единственная метафизика, которую может признать экзистенциальная философия, есть символика духовного опыта. Так и думает Ясперс, но по-иному, потому что у него нет по-настоящему духовного опыта.</w:t>
      </w:r>
    </w:p>
    <w:p w:rsidR="00BE7263" w:rsidRPr="00BE7263" w:rsidRDefault="00BE7263" w:rsidP="00BE7263">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t>Новый путь философии предполагает пересмотр традиционной философии, на которую опирались христианская теология и понимание христианства, неизбежно предполагающее известную философию, в данном случае философию, которую я называю объективированной. С этой объективацией связана идея о Боге, о Промысле, об авторитете, о наивно-реалистическом понимании миротворения и грехопадения, о возможности рациональной онтологии. В чем-то индусская религиозная философия нам должна была бы быть ближе, чем философия греческая, особенно аристотелевская, так как она менее исходит из противоположения субъекта и объекта. Существуют разные типы экзистенциализма, прежде всего тип религиозный и тип атеистический. Первый тип экзистенциализма представлен отчасти Бл. Августином (имею в виду его как философа, которого ценю, а не теолога, которого я очень не люблю) и более всего Паскалем, Кирхегардтом и, конечно, Достоевским, которого нужно рассматривать и как метафизика. Второй тип представлен главным образом Гейдеггером и Сартром, а также теми, которые следуют за Ницше, явлением очень сложным. Различие связано прежде всего с тем, признают или нет существование духовного опыта как первичного и качественно своеобразного, предшествующего всякой объективации. Духовный опыт внутреннего человека необъективированный, он есть существование, предшествующее образованию мира объектов и вещей. В нем обнаруживает себя свобода. В духовном опыте человека раскрывается тайна Бога, мира и самого человека. Свобода, акт свободы и есть Existenz. Свобода противоположна объективации, которая всегда есть детерминация. Но человек есть также и объективированное существо, существо природное и социальное. И его религиозная жизнь протекает как бы в двух планах. Один из этих планов есть план объективированной и социализированной религии. В этом плане все представляется идущим извне, из чуждой природы, которой человек должен быть подчинен. События религиозные представляются событиями природными и историческими, Церковь представляется прежде всего институтом, подобным другим социальным институтам, тайны христианства рационализированными и юридизированными, Бог представляется монархом и управителем. Животный состав человека, как и социальный его состав, есть объективация и отчуждение, а не Existenz, которая раскрывается лишь в субъективности и индивидуальности. Человек, как животное, есть объект, т. е. что-то противоположное глубине существования. Но в человеке есть глубинный слой, до всякой объективации, до выброшенности вовне, до разделения на субъект и объект. В этом измерении глубины, которая есть, по индусской терминологии, и Атман, и Брахман </w:t>
      </w:r>
      <w:hyperlink r:id="rId9" w:anchor="_edn9" w:tooltip="_edn9" w:history="1">
        <w:r w:rsidRPr="00BE7263">
          <w:rPr>
            <w:rFonts w:ascii="PT Sans" w:eastAsia="Times New Roman" w:hAnsi="PT Sans"/>
            <w:color w:val="00AEEF"/>
            <w:kern w:val="0"/>
            <w:u w:val="single"/>
            <w:bdr w:val="none" w:sz="0" w:space="0" w:color="auto" w:frame="1"/>
            <w:lang w:eastAsia="ru-RU"/>
            <w14:ligatures w14:val="none"/>
          </w:rPr>
          <w:t>[9]</w:t>
        </w:r>
      </w:hyperlink>
      <w:r w:rsidRPr="00BE7263">
        <w:rPr>
          <w:rFonts w:ascii="PT Sans" w:eastAsia="Times New Roman" w:hAnsi="PT Sans"/>
          <w:color w:val="000000"/>
          <w:kern w:val="0"/>
          <w:lang w:eastAsia="ru-RU"/>
          <w14:ligatures w14:val="none"/>
        </w:rPr>
        <w:t xml:space="preserve">, человек не детерминирован природой и обществом, в нем есть свобода. Эта экзистенциальная глубина может быть закрыта, придавлена, не осознана человеком, но она была источником всего великого, </w:t>
      </w:r>
      <w:r w:rsidRPr="00BE7263">
        <w:rPr>
          <w:rFonts w:ascii="PT Sans" w:eastAsia="Times New Roman" w:hAnsi="PT Sans"/>
          <w:color w:val="000000"/>
          <w:kern w:val="0"/>
          <w:lang w:eastAsia="ru-RU"/>
          <w14:ligatures w14:val="none"/>
        </w:rPr>
        <w:lastRenderedPageBreak/>
        <w:t>сотворенного человеком в его истории. Исключительно природный и социальный человек не мог бы быть творцом. То, что марксистам представляется "надстройкой", есть первичная глубина. Человек есть существо, принадлежащее к двум мирам. Он не есть существо, исключительно приспособленное к природно-социальному миру, он всегда выходит за его пределы и обращен к другому своему составу в своих творческих актах. Творческие акты суть акты свободы. Без этого предположения нет творчества. Кроме человека природного и человека социального, т. е. существа детерминированного, малой части огромного объективного мира, существует еще человек трансцендентальный, который необъясним извне. Никакой творческий гений, никакой герой в карлейлевском смысле </w:t>
      </w:r>
      <w:hyperlink r:id="rId10" w:anchor="_edn10" w:tooltip="_edn10" w:history="1">
        <w:r w:rsidRPr="00BE7263">
          <w:rPr>
            <w:rFonts w:ascii="PT Sans" w:eastAsia="Times New Roman" w:hAnsi="PT Sans"/>
            <w:color w:val="00AEEF"/>
            <w:kern w:val="0"/>
            <w:u w:val="single"/>
            <w:bdr w:val="none" w:sz="0" w:space="0" w:color="auto" w:frame="1"/>
            <w:lang w:eastAsia="ru-RU"/>
            <w14:ligatures w14:val="none"/>
          </w:rPr>
          <w:t>[10]</w:t>
        </w:r>
      </w:hyperlink>
      <w:r w:rsidRPr="00BE7263">
        <w:rPr>
          <w:rFonts w:ascii="PT Sans" w:eastAsia="Times New Roman" w:hAnsi="PT Sans"/>
          <w:color w:val="000000"/>
          <w:kern w:val="0"/>
          <w:lang w:eastAsia="ru-RU"/>
          <w14:ligatures w14:val="none"/>
        </w:rPr>
        <w:t> не мог быть объяснен внешне, в его явлении всегда есть что-то почти чудесное. Человек необъясним исключительно снизу, как хотели Маркс и Фейербах, как хотят Гейдеггер и Сартр, как хотят все материалисты. В человеке есть что-то совершенно необъяснимое снизу, что-то привходящее из высшего мира. Никакие натяжки не могут дать удовлетворительного объяснения высшей природы, и не только духовно высшей, но и оккультной, не раскрывающейся средненормальному сознанию человеческой природы. Человек есть трагическое существо именно потому, что он находится на границе двух миров, высшего и низшего, и заключает в себе оба мира. Он не может быть вполне приспособлен к низшему миру. И это обнаруживается в раскрытии человеческой природы в истории. И на вершинах цивилизации обнаруживается в человеке зверь и действуют первобытные инстинкты, которые не могли быть побеждены цивилизацией, не проникающей вглубь. Но наряду с этим всегда есть обнаружение и духовного человека. В концентрационных лагерях Германии были не только цивилизованные звери, истязавшие свои жертвы орудиями технической цивилизации, пытавшие людей при помощи химических лабораторий, но были и герои сопротивления, люди, способные на жертву и подвиг во имя своих идей и верований. Человек есть существо трагическое, потому что природа его двойственна и он принадлежит к двум мирам, не может довольствоваться одним миром. За природным человеком, включая сюда и социального человека, скрыт человек, которого я назову трансцендентальным человеком. Трансцендентальный человек есть внутренний человек, существование которого находится вне объективации. К этому человеку принадлежит то, что не выброшено в человеке вовне, не отчуждено, не детерминировано извне, что есть знак принадлежности к царству свободы. Неточно и условно назвать это природой, хотя бы высшей, человека, ибо свобода не есть природа, дух не есть природа, а иная реальность. Никакие эволюционные теории не могут опровергнуть существования трансцендентального человека, ибо всегда имеют дело уже со вторичной природой, с миром объектов. Так, эмпирическая теория познания не может опровергнуть трансцендентальной теории познания Канта. Трансцендентальный человек находится вне разделения на субъект и объект, и потому все теории, извлеченные из познания объекта, ничего не могут сказать о нем. Все аргументы тут находятся во вторичной сфере и не могут быть распространены на первичную сферу. Человек имеет богочеловеческий опыт, вся религиозная и духовная жизнь отсюда проистекает, и это свидетельствует о существовании трансцендентального человека за человеком природным. И речь идет тут о человеке, о человеческом познании, а не о познании внечеловеческом, как хотел бы Гуссерль, как хотел абсолютный монистический идеализм. Категория священного, божественного, изначально присуща человеку как существу трансцендентальному, это религиозное a priori </w:t>
      </w:r>
      <w:hyperlink r:id="rId11" w:anchor="_edn11" w:tooltip="_edn11" w:history="1">
        <w:r w:rsidRPr="00BE7263">
          <w:rPr>
            <w:rFonts w:ascii="PT Sans" w:eastAsia="Times New Roman" w:hAnsi="PT Sans"/>
            <w:color w:val="00AEEF"/>
            <w:kern w:val="0"/>
            <w:u w:val="single"/>
            <w:bdr w:val="none" w:sz="0" w:space="0" w:color="auto" w:frame="1"/>
            <w:lang w:eastAsia="ru-RU"/>
            <w14:ligatures w14:val="none"/>
          </w:rPr>
          <w:t>[11]</w:t>
        </w:r>
      </w:hyperlink>
      <w:r w:rsidRPr="00BE7263">
        <w:rPr>
          <w:rFonts w:ascii="PT Sans" w:eastAsia="Times New Roman" w:hAnsi="PT Sans"/>
          <w:color w:val="000000"/>
          <w:kern w:val="0"/>
          <w:lang w:eastAsia="ru-RU"/>
          <w14:ligatures w14:val="none"/>
        </w:rPr>
        <w:t>.</w:t>
      </w:r>
    </w:p>
    <w:p w:rsidR="00BE7263" w:rsidRPr="00BE7263" w:rsidRDefault="00BE7263" w:rsidP="00BE7263">
      <w:pPr>
        <w:shd w:val="clear" w:color="auto" w:fill="FFFEF7"/>
        <w:spacing w:beforeAutospacing="1" w:afterAutospacing="1"/>
        <w:rPr>
          <w:rFonts w:ascii="PT Sans" w:eastAsia="Times New Roman" w:hAnsi="PT Sans"/>
          <w:color w:val="000000"/>
          <w:kern w:val="0"/>
          <w:lang w:eastAsia="ru-RU"/>
          <w14:ligatures w14:val="none"/>
        </w:rPr>
      </w:pPr>
      <w:r w:rsidRPr="00BE7263">
        <w:rPr>
          <w:rFonts w:ascii="PT Sans" w:eastAsia="Times New Roman" w:hAnsi="PT Sans"/>
          <w:color w:val="000000"/>
          <w:kern w:val="0"/>
          <w:lang w:eastAsia="ru-RU"/>
          <w14:ligatures w14:val="none"/>
        </w:rPr>
        <w:lastRenderedPageBreak/>
        <w:t>Трансцендентальный человек не есть то, что называется неизменной человеческой природой, потому что вообще не есть природа, а есть творческий дух и свобода. Дух не есть природа, свобода не есть природа. Природа человека меняется, эволюционирует, но за этим скрыт трансцендентальный человек, духовный человек, не только земной, но и небесный человек, Адам Кадмон Каббалы </w:t>
      </w:r>
      <w:hyperlink r:id="rId12" w:anchor="_edn12" w:tooltip="_edn12" w:history="1">
        <w:r w:rsidRPr="00BE7263">
          <w:rPr>
            <w:rFonts w:ascii="PT Sans" w:eastAsia="Times New Roman" w:hAnsi="PT Sans"/>
            <w:color w:val="00AEEF"/>
            <w:kern w:val="0"/>
            <w:u w:val="single"/>
            <w:bdr w:val="none" w:sz="0" w:space="0" w:color="auto" w:frame="1"/>
            <w:lang w:eastAsia="ru-RU"/>
            <w14:ligatures w14:val="none"/>
          </w:rPr>
          <w:t>[12]</w:t>
        </w:r>
      </w:hyperlink>
      <w:r w:rsidRPr="00BE7263">
        <w:rPr>
          <w:rFonts w:ascii="PT Sans" w:eastAsia="Times New Roman" w:hAnsi="PT Sans"/>
          <w:color w:val="000000"/>
          <w:kern w:val="0"/>
          <w:lang w:eastAsia="ru-RU"/>
          <w14:ligatures w14:val="none"/>
        </w:rPr>
        <w:t xml:space="preserve">. Изменения человека в истории, которые напрасно отрицают те, которые очень держатся за неизменную человеческую природу, совсем не могут противоречить существованию трансцендентального человека. Об изменении и неизменности [человека] тут говорится в совсем разных смыслах. Трансцендентальный человек находится по ту сторону уже объективированного противоположения индивидуального и универсального, он и универсальный, и индивидуальный человек, но он не есть ни универсальный разум, ни кантовское трансцендентальное сознание, ни гегелевский мировой дух, он есть человек. Совершенно так же неверно было бы утверждать дуализм и пропасть между трансцендентальным человеком и земным, эмпирическим человеком, дуализм вещи в себе и явления. Такой рационализм есть уже рационализация, свойственная объективированному миру. Совершенно неудивительно, что так говорится, потому что очень трудно выразить то, что находится вне противоположения субъекта и объекта, вне объективации. В отличие от кантовской вещи в себе трансцендентальный человек действует в этом мире, он обнаруживает себя во всем великом, сотворенном человеком, когда человек возвышался над собой как исключительно природным существом. Трансцендентальный человек действует в этом мире, но он из другого мира, из мира свободы. Трансцендентальный человек не эволюционирует, он творит. Его существование есть условие возможности религиозного и духовного опыта, как бы a priori этого опыта. Но он не закрыт, как вещь в себе у Канта, он открыт для мира и происходящих в мире процессов. Тут существуют символические отношения двух миров. Между трансцендентальным человеком и земным, эмпирическим человеком нельзя мыслить причинные отношения, которые существуют уже в объективированном мире, но нужно мыслить отношения творческие и свободные. Творчество и свобода противоположны каузальным отношениям и детерминизму. Мышление о свободе всегда есть мышление апофатическое. Если в мире возможно было откровение Бога, то исключительно потому, что существует трансцендентальный человек, Адам Кадмон, эмпирическому, исключительно земному человеку Бог не мог бы открыться. Но этот эмпирический, земной человек всегда ограничивает и часто искажает откровение, налагая на него свою антропоморфную и социоморфную печать. Настоящая человечность откровения, человечность Бога обнаруживается именно от пробуждения трансцендентального человека, а не от человека, ограниченного природными и социальными влияниями. Критика откровения заключается в посильном выявлении трансцендентального человека, который и есть очеловеченный человек. Очеловечение же в понимании откровения и есть вместе с тем его обожение, т. е. освобождение от искажающих ограничений эмпирического, земного человека, человека природного и социального, находящегося во власти объективации. Если не допустить существования трансцендентального человека, то невозможно притязать на познание истины, он есть a priori всякого познания истины и даже самого существования истины. Это не есть логическое a priori, a priori отвлеченного разума, это есть a priori целостного человека, a priori Духа. Откровение воспринимает и понимает целостный человек, а не отвлеченный, частичный, лишь психологический человек. И человек ограничивает и </w:t>
      </w:r>
      <w:r w:rsidRPr="00BE7263">
        <w:rPr>
          <w:rFonts w:ascii="PT Sans" w:eastAsia="Times New Roman" w:hAnsi="PT Sans"/>
          <w:color w:val="000000"/>
          <w:kern w:val="0"/>
          <w:lang w:eastAsia="ru-RU"/>
          <w14:ligatures w14:val="none"/>
        </w:rPr>
        <w:lastRenderedPageBreak/>
        <w:t>искажает откровение своим отвлеченным, частичным составом, природным и социальным. Откровение открывается внутреннему, духовному человеку, трансцендентальному человеку. Откровение есть как бы пробуждение внутреннего человека, существование которого предшествует возникновению объектного мира. Истина познается не отвлеченным, частичным человеком, который именуется разумом, сознанием вообще или универсальным духом, а целостным человеком, трансцендентальным человеком, образом Божества, который может быть совсем не раскрыт в данном эмпирическом человеке, иногда более напоминающем образ зверя. Говорю сейчас не об истинах, а об Истине. Но и познание истин в специальных науках предполагает существование трансцендентального человека, хотя и частично выраженного. Разум, логика в человеке человечны в смысле трансцендентального человека, а не внечеловечны и противочеловечны, как хотели бы отвлеченные идеалисты, Гуссерль и многие другие. Рационализм есть не что иное, как отвлечение разума от целостного человека, от человечности, и потому он античеловечен, хотя иногда хотел бороться за освобождение человека. Задача экзистенциальной философии заключается в том, чтобы самый разум, интеллект вернуть к человечности. Спросят, каким органом может познаваться трансцендентальный человек? Он сам себя познает в акте до распадения на субъект и объект. Об этой возможности свидетельствует универсальный духовный опыт человечества. В свете экзистенциальной философии целостного, духовного, трансцендентального человека постановка большей части трудных проблем христианской теологии и метафизики является устаревшей и получает лишь экзотерический </w:t>
      </w:r>
      <w:hyperlink r:id="rId13" w:anchor="_edn13" w:tooltip="_edn13" w:history="1">
        <w:r w:rsidRPr="00BE7263">
          <w:rPr>
            <w:rFonts w:ascii="PT Sans" w:eastAsia="Times New Roman" w:hAnsi="PT Sans"/>
            <w:color w:val="00AEEF"/>
            <w:kern w:val="0"/>
            <w:u w:val="single"/>
            <w:bdr w:val="none" w:sz="0" w:space="0" w:color="auto" w:frame="1"/>
            <w:lang w:eastAsia="ru-RU"/>
            <w14:ligatures w14:val="none"/>
          </w:rPr>
          <w:t>[13]</w:t>
        </w:r>
      </w:hyperlink>
      <w:r w:rsidRPr="00BE7263">
        <w:rPr>
          <w:rFonts w:ascii="PT Sans" w:eastAsia="Times New Roman" w:hAnsi="PT Sans"/>
          <w:color w:val="000000"/>
          <w:kern w:val="0"/>
          <w:lang w:eastAsia="ru-RU"/>
          <w14:ligatures w14:val="none"/>
        </w:rPr>
        <w:t>, педагогический смысл. Споры о естественном и сверхъестественном (различие, выдуманное схоластикой и незнакомое патристике), о свободе и благодати, о естественной религии и сверхъестественном откровении, о естественном разуме и морали в отличие от сверхъестественной истины нужно признать устаревшими и связанными с неверной постановкой проблем. Противоположение между сверхъестественным и естественным, которое идет от Фомы Аквината, между сверхъестественным откровением и естественным путем добытой истиной означает пребывание во вторичной сфере объективации, невыявленность духа, экзотерический характер мышления. Истина всегда сверхъестественна, означает возвышение духа над естественным. С другой стороны, сверхъестественное откровение заключило в себе много естественного, много ограничений, связанных с природным и социальным человеком, воспринимавшим откровение, и подлежит духовному очищению. Благодать, которую объективировали, и есть божественный элемент в человеке, извечная связь трансцендентального человека с Богом. Основное противоположение – духа и природы, плана экзистенциального и плана объективированного. Откровение есть откровение Духа, но оно объективируется в истории и социальной жизни. В нем сохраняется лишь священная символизация. Основной вопрос, который стоит перед нами, есть вопрос об Истине.</w:t>
      </w:r>
    </w:p>
    <w:sectPr w:rsidR="00BE7263" w:rsidRPr="00BE72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PT Sans">
    <w:panose1 w:val="020B0503020203020204"/>
    <w:charset w:val="00"/>
    <w:family w:val="swiss"/>
    <w:pitch w:val="variable"/>
    <w:sig w:usb0="A00002E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63"/>
    <w:rsid w:val="00027CC0"/>
    <w:rsid w:val="00BE72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6F4F8F0"/>
  <w15:chartTrackingRefBased/>
  <w15:docId w15:val="{DD1A30EE-6BC6-BF46-B831-9AD48DC3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E7263"/>
    <w:pPr>
      <w:spacing w:before="100" w:beforeAutospacing="1" w:after="100" w:afterAutospacing="1"/>
    </w:pPr>
    <w:rPr>
      <w:rFonts w:eastAsia="Times New Roman"/>
      <w:kern w:val="0"/>
      <w:lang w:eastAsia="ru-RU"/>
      <w14:ligatures w14:val="none"/>
    </w:rPr>
  </w:style>
  <w:style w:type="character" w:styleId="a4">
    <w:name w:val="Hyperlink"/>
    <w:basedOn w:val="a0"/>
    <w:uiPriority w:val="99"/>
    <w:semiHidden/>
    <w:unhideWhenUsed/>
    <w:rsid w:val="00BE726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9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danie.ru/book/69689-istina-i-otkrovenie/" TargetMode="External"/><Relationship Id="rId13" Type="http://schemas.openxmlformats.org/officeDocument/2006/relationships/hyperlink" Target="https://predanie.ru/book/69689-istina-i-otkrovenie/" TargetMode="External"/><Relationship Id="rId3" Type="http://schemas.openxmlformats.org/officeDocument/2006/relationships/webSettings" Target="webSettings.xml"/><Relationship Id="rId7" Type="http://schemas.openxmlformats.org/officeDocument/2006/relationships/hyperlink" Target="https://predanie.ru/book/69689-istina-i-otkrovenie/" TargetMode="External"/><Relationship Id="rId12" Type="http://schemas.openxmlformats.org/officeDocument/2006/relationships/hyperlink" Target="https://predanie.ru/book/69689-istina-i-otkroven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edanie.ru/book/69689-istina-i-otkrovenie/" TargetMode="External"/><Relationship Id="rId11" Type="http://schemas.openxmlformats.org/officeDocument/2006/relationships/hyperlink" Target="https://predanie.ru/book/69689-istina-i-otkrovenie/" TargetMode="External"/><Relationship Id="rId5" Type="http://schemas.openxmlformats.org/officeDocument/2006/relationships/hyperlink" Target="https://predanie.ru/book/69689-istina-i-otkrovenie/" TargetMode="External"/><Relationship Id="rId15" Type="http://schemas.openxmlformats.org/officeDocument/2006/relationships/theme" Target="theme/theme1.xml"/><Relationship Id="rId10" Type="http://schemas.openxmlformats.org/officeDocument/2006/relationships/hyperlink" Target="https://predanie.ru/book/69689-istina-i-otkrovenie/" TargetMode="External"/><Relationship Id="rId4" Type="http://schemas.openxmlformats.org/officeDocument/2006/relationships/hyperlink" Target="https://predanie.ru/book/69689-istina-i-otkrovenie/" TargetMode="External"/><Relationship Id="rId9" Type="http://schemas.openxmlformats.org/officeDocument/2006/relationships/hyperlink" Target="https://predanie.ru/book/69689-istina-i-otkrovenie/"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2690</Words>
  <Characters>15336</Characters>
  <Application>Microsoft Office Word</Application>
  <DocSecurity>0</DocSecurity>
  <Lines>127</Lines>
  <Paragraphs>35</Paragraphs>
  <ScaleCrop>false</ScaleCrop>
  <Company/>
  <LinksUpToDate>false</LinksUpToDate>
  <CharactersWithSpaces>17991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2025-07-22T11:14:00Z</dcterms:created>
  <dcterms:modified xsi:type="dcterms:W3CDTF">2025-07-22T11:18:00Z</dcterms:modified>
</cp:coreProperties>
</file>