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0FAC" w:rsidRPr="00BE7263" w:rsidRDefault="00320FAC" w:rsidP="00320FAC">
      <w:pPr>
        <w:shd w:val="clear" w:color="auto" w:fill="FFFEF7"/>
        <w:spacing w:before="100" w:beforeAutospacing="1" w:after="100" w:afterAutospacing="1"/>
        <w:outlineLvl w:val="3"/>
        <w:rPr>
          <w:rFonts w:ascii="PT Sans" w:eastAsia="Times New Roman" w:hAnsi="PT Sans"/>
          <w:b/>
          <w:bCs/>
          <w:color w:val="000000"/>
          <w:kern w:val="0"/>
          <w:sz w:val="27"/>
          <w:szCs w:val="27"/>
          <w:lang w:eastAsia="ru-RU"/>
          <w14:ligatures w14:val="none"/>
        </w:rPr>
      </w:pPr>
      <w:r w:rsidRPr="00BE7263">
        <w:rPr>
          <w:rFonts w:ascii="PT Sans" w:eastAsia="Times New Roman" w:hAnsi="PT Sans"/>
          <w:b/>
          <w:bCs/>
          <w:color w:val="000000"/>
          <w:kern w:val="0"/>
          <w:sz w:val="27"/>
          <w:szCs w:val="27"/>
          <w:lang w:eastAsia="ru-RU"/>
          <w14:ligatures w14:val="none"/>
        </w:rPr>
        <w:t>Глава VII. РАЗРЫВ С СУДЕБНЫМ ПОНИМАНИЕМ ХРИСТИАНСТВА И ИСКУПЛЕНИЯ. БОЖЕСТВЕННЫЙ ЭЛЕМЕНТ В ЧЕЛОВЕКЕ. ИСКУПЛЕНИЕ И ТВОРЧЕСТВО. ЛИЧНОЕ СПАСЕНИЕ И СОЦИАЛЬНОЕ И КОСМИЧЕСКОЕ ПРЕОБРАЖЕНИЕ</w:t>
      </w:r>
    </w:p>
    <w:p w:rsidR="00320FAC" w:rsidRPr="00BE7263" w:rsidRDefault="00320FAC" w:rsidP="00320FAC">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Религиозные верования, начиная с первобытных времен, проникнуты чувством вины человека и жаждой искупления вины. Человек – очень угрожаемое и очень запуганное существо. Испуг есть один из самых изначальных человеческих аффектов. Религиозные верования отражали падшее состояние человека. И понимание отношений между Богом и человеком легко принимало форму уголовного процесса и отражало древние юридические понятия. Антропоморфические понятия о Боге приписывали Ему аффективные состояния обиды, гнева, мести. И так было даже в очень рационализированной теологии, которая отрицала всякую аффективную, страстную природу в Боге. Судебные отношения в человеческом обществе объективировались в отношения между Богом и человеком. Объективированный, социоморфический язык отпечатлевается и на Священном Писании. Нужно решительно признать, что религиозные верования и понимания Бога выражали человеческую жестокость. Эта человеческая жестокость была отчуждена в сферу трансцендентную, применена к божеству. И даже люди, стоявшие на довольно высоком уровне сознания, вполне мирились с этой жестокостью. В жестокости, страшности видели трансцендентность, в то время как это была именно имманентность. Даже на некоторых словах Евангелия лежит печать человеческой жестокости, напр‹имер›, на окончании притч, на словах об аде. Многие споры патристического, и особенно схоластического, периода носят необыкновенно жестокий, запугивающий характер. Исключение нужно сделать только для некоторых греческих учителей Церкви, особенно для Оригена и св. Григория Нисского. Жесткость была и в посланиях Ап. Петра, ее не было только в посланиях Ап. Иоанна. В традиционном богословском понимании [человеческая] жизнь есть уголовный процесс Бога против преступного человека. Уголовное понимание искупления свойственно не только св. Ансельму Кентерберийскому и [официальной] католической доктрине, оно глубоко проникло в христианство. Есть коренная жесткость в мышлении Бл. Августина, Фомы Аквината, Кальвина и многих других. Христиане способны были даже сериозно спорить о том, не будут ли гореть в адском огне умершие без крещения дети, не пойдут ли в ад представители других христианских вероисповеданий или все нехристиане. Нам трудно даже понять состояние души, которая могла допустить мысль о вечном аде и мириться с ней, о системе наказаний, напоминающей жестокий уголовный кодекс, который имел все-таки преимущества, ибо не был распространен на вечность. В век большей человечности это уже стало невозможно. Вопрос идет не о смягчении наказаний, которое совершается в уголовном законодательстве, а о полном устранении уголовного, юридического элемента из религиозной веры и религиозного сознания. Потусторонняя жестокость вполне соответствовала посюсторонней жестокости. Императору Юстиниану мало было мук в земной жизни, не для него конечно, ему нужны были еще муки в жизни небесной </w:t>
      </w:r>
      <w:hyperlink r:id="rId4" w:anchor="_edn40" w:tooltip="_edn40" w:history="1">
        <w:r w:rsidRPr="00BE7263">
          <w:rPr>
            <w:rFonts w:ascii="PT Sans" w:eastAsia="Times New Roman" w:hAnsi="PT Sans"/>
            <w:color w:val="00AEEF"/>
            <w:kern w:val="0"/>
            <w:u w:val="single"/>
            <w:bdr w:val="none" w:sz="0" w:space="0" w:color="auto" w:frame="1"/>
            <w:lang w:eastAsia="ru-RU"/>
            <w14:ligatures w14:val="none"/>
          </w:rPr>
          <w:t>[40]</w:t>
        </w:r>
      </w:hyperlink>
      <w:r w:rsidRPr="00BE7263">
        <w:rPr>
          <w:rFonts w:ascii="PT Sans" w:eastAsia="Times New Roman" w:hAnsi="PT Sans"/>
          <w:color w:val="000000"/>
          <w:kern w:val="0"/>
          <w:lang w:eastAsia="ru-RU"/>
          <w14:ligatures w14:val="none"/>
        </w:rPr>
        <w:t xml:space="preserve">. Обращение людей к Богу означало не освобождение от жестокости мира и вызываемого ею ужаса, а перенесение на Бога жестокости мира. Самое учение о бессмертии получало уголовно-карательный характер. Этот уголовно-карательный характер есть и в теософическом учении о перевоплощении душ, но там, по крайней </w:t>
      </w:r>
      <w:r w:rsidRPr="00BE7263">
        <w:rPr>
          <w:rFonts w:ascii="PT Sans" w:eastAsia="Times New Roman" w:hAnsi="PT Sans"/>
          <w:color w:val="000000"/>
          <w:kern w:val="0"/>
          <w:lang w:eastAsia="ru-RU"/>
          <w14:ligatures w14:val="none"/>
        </w:rPr>
        <w:lastRenderedPageBreak/>
        <w:t>мере, нет вечного ада. Теологи много говорили о том, что Богу присуща всеблагость и любовь, но этого ни из чего не было видно. Бог изображался злым, беспощадным, и это отражало человеческую злость и беспощадность. Эта злость Бога, вызвавшая еще восстание Маркиона, связана с известным пониманием искупления, с учением о греховности человеческой природы, с учением об аде. Этим хотели держать человека, особенно человеческие массы, в покорности и послушании. Но есть двоякого рода антропоморфизм, есть антропоморфизм в вере в бесчеловечность Бога, что очень походит на людей, и есть антропоморфизм в вере в человечность Бога. Только второй антропоморфизм открывает высшее в человеке и есть божественный антропоморфизм, есть божественная человечность. Когда мы судим о Боге и судим Бога, то мы можем это делать лишь с точки зрения высшего, божественного в нас. И самое восстание против Бога может быть действием Бога в нас. Высшая человечность есть божественное в человеке, и человеческое в Боге это и есть тайна бого-человечности. Это есть глубинная тайна христианства, освобожденная от ложного антропоморфизма и социоморфических наслоений. Бесчеловечность человека, которая играет огромную роль и влияет на самое религиозное сознание, есть нечеловеческое в человеке Божественное же в человеке человечно. Поэтому отношение божественного и человеческого есть тайна, рационально непостижимая. Судебное понимание христианства было антропоморфической и социоморфической рационализацией этой тайны. Но этим почва оказалась приспособленной к низинному человеческому уровню в понимании искупления, которое стоит в центре христианства.</w:t>
      </w:r>
    </w:p>
    <w:p w:rsidR="00320FAC" w:rsidRPr="00BE7263" w:rsidRDefault="00320FAC" w:rsidP="00320FAC">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Гораздо более отрешенной является религиозная мысль Индии, ей совершенно чуждо судебное понимание отношений между человеком и Богом. Но положительное иногда может быть связано и с отрицательным. Границей индусского сознания было непонимание принципа личности. Судебное понимание связывали с тем, что Бога и человека признавали личностями. С личностью связана ответственность, с личностью же связывались обида и гнев, приписываемые Божеству. Преобладало не духовное, а юридическое понимание личности. В сущности, самая идея спасения заключает в себе юридический элемент и носит экзотерический характер. В Евангелии употребляются символы биологические по преимуществу, но также и юридические. В этом ограниченность человеческого языка и языка самого Священного Писания. Но защитники судебного понимания христианства, особенно искупления, обычно ссылаются на Ап. Павла. Он ведь создал учение об искуплении, которого в такой форме в Евангелии нет, и он связал это с понятием выкупа, оправдания и пр. Самая терминология условна и говорит о границах не только языка, но и самого сознания, которое подымается до большей высоты у таких учителей Церкви, как, напр‹имер›, Ориген или св. Григорий Нисский. В апостольский период более высоким было сознание Ап. Иоанна, независимо от того, был ли он действительно автором того, что ему приписывают. Апокалипсис написан уже совсем в другом духе. Судебный элемент частью еврейского, частью юридически-римского происхождения. Индусское религиозно-философское сознание в этом выше. Судебное понимание христианства неизбежно приводит к утверждению трансцендентного эгоизма. Судебное понимание искупления не возвышается над этим эгоизмом. Искупление терминологически связано с выкупом, с покрытием долга, уплаты которого требует Творец. Но это есть грубая форма социоморфизма. Духовно спасение можно понимать только как достижение </w:t>
      </w:r>
      <w:r w:rsidRPr="00BE7263">
        <w:rPr>
          <w:rFonts w:ascii="PT Sans" w:eastAsia="Times New Roman" w:hAnsi="PT Sans"/>
          <w:color w:val="000000"/>
          <w:kern w:val="0"/>
          <w:lang w:eastAsia="ru-RU"/>
          <w14:ligatures w14:val="none"/>
        </w:rPr>
        <w:lastRenderedPageBreak/>
        <w:t>совершенства, как богоуподобление. Самая идея оправдания приводит к ложным результатам и может вести к вырождению христианства. Трудно даже понять, что Богу нужно было оправдание, которое является результатом уголовного процесса, нужно было получать выкуп. В действительности в более глубоком смысле Богу нужно реальное изменение, преображение человека, творческий ответ на Божий зов. К чести русской религиозно-философской мысли нужно сказать, что она всегда резко восставала против судебного понимания христианства и искупления. Явление Христа понималось не как исправление греха, не как предложенный выкуп, а как продолжение миротворения, как явление Нового Адама. Отсюда вытекает другое понимание христианства. С этим связана самая идея Бого-человечества. Такое понимание мы видим у Несмелова, у Вл. Соловьева, до известной степени и у о. С. Булгакова. Но отсюда не были сделаны все выводы. В человеке есть божественный элемент. И самая благодать, если не понимать ее юридически и не связывать с авторитетом, есть обнаружение божественного элемента в человеке, есть пробуждение в нем божественного. Трансцендентальный человек действует в эмпирическом человеке, небесный, предвечный человек – в земном, временном человеке. Отношения с Богом представляются судебными лишь для замкнутого, эмпирического, земного человека. Подлинная, глубинная антропология есть раскрытие христологии человека. Об этом когда-то давно уже я писал в книге "Смысл творчества". Бог ждет от человека не рабьей покорности, не послушания, не страха перед судом, а свободных творческих актов. Но это было до времени сокрыто. Откровение об этом не может быть только божественным, оно может быть лишь бого-человеческим откровением, в котором человек творчески активен. Тогда будет преодолено ложное, унижающее сознание греха, не уничтожение его, а просветление. Грех не в непослушании приказу и закону Бога, а в рабстве, в утере свободы, в подчинении низшему миру, в разрыве бого-человеческой связи. Это есть страшное испытание человеческой свободы. Высшее достоинство человека не было еще по-настоящему сознано в историческом христианстве. Оно сознано в гуманизме, но в разрыве бого-человеческой связи, в отрицании того, что человек есть образ и подобие Божие, отображение высшего мира. Поэтому гуманизм в своей диалектике может привести к отрицанию человека, к потрясению его образа, ибо образ человеческий есть также образ Божий. В этом трагедия человека, которую он должен изживать в свободе. [Евхаристическая жертва должна быть совершенно освобождена от остатков судебного понимания. Это есть вольная жертва самого Бога, человека и всего мира для избавления от страданий и мук. В основе ее лежит любовь </w:t>
      </w:r>
      <w:hyperlink r:id="rId5" w:anchor="_edn41" w:tooltip="_edn41" w:history="1">
        <w:r w:rsidRPr="00BE7263">
          <w:rPr>
            <w:rFonts w:ascii="PT Sans" w:eastAsia="Times New Roman" w:hAnsi="PT Sans"/>
            <w:color w:val="00AEEF"/>
            <w:kern w:val="0"/>
            <w:u w:val="single"/>
            <w:bdr w:val="none" w:sz="0" w:space="0" w:color="auto" w:frame="1"/>
            <w:lang w:eastAsia="ru-RU"/>
            <w14:ligatures w14:val="none"/>
          </w:rPr>
          <w:t>[41]</w:t>
        </w:r>
      </w:hyperlink>
      <w:r w:rsidRPr="00BE7263">
        <w:rPr>
          <w:rFonts w:ascii="PT Sans" w:eastAsia="Times New Roman" w:hAnsi="PT Sans"/>
          <w:color w:val="000000"/>
          <w:kern w:val="0"/>
          <w:lang w:eastAsia="ru-RU"/>
          <w14:ligatures w14:val="none"/>
        </w:rPr>
        <w:t>.]</w:t>
      </w:r>
    </w:p>
    <w:p w:rsidR="00320FAC" w:rsidRPr="00BE7263" w:rsidRDefault="00320FAC" w:rsidP="00320FAC">
      <w:pPr>
        <w:rPr>
          <w:rFonts w:eastAsia="Times New Roman"/>
          <w:kern w:val="0"/>
          <w:lang w:eastAsia="ru-RU"/>
          <w14:ligatures w14:val="none"/>
        </w:rPr>
      </w:pPr>
      <w:r w:rsidRPr="00BE7263">
        <w:rPr>
          <w:rFonts w:ascii="PT Sans" w:eastAsia="Times New Roman" w:hAnsi="PT Sans"/>
          <w:color w:val="000000"/>
          <w:kern w:val="0"/>
          <w:lang w:eastAsia="ru-RU"/>
          <w14:ligatures w14:val="none"/>
        </w:rPr>
        <w:br/>
      </w:r>
    </w:p>
    <w:p w:rsidR="00320FAC" w:rsidRPr="00BE7263" w:rsidRDefault="00320FAC" w:rsidP="00320FAC">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Проблема предопределения была центральной для всей западной христианской мысли, и католической, и еще более протестантской. Вокруг предопределения велись западные христианские споры, то была тема о свободе и благодати. Бл. Августин имел подавляющее влияние на западную христианскую мысль, одинаково и католическую, и протестантскую. Тема о свободе и благодати превратилась у него в тему о предопределении. Идея эта получает свое крайнее заострение и возмущающее совесть выражение у Кальвина </w:t>
      </w:r>
      <w:hyperlink r:id="rId6" w:anchor="_edn42" w:tooltip="_edn42" w:history="1">
        <w:r w:rsidRPr="00BE7263">
          <w:rPr>
            <w:rFonts w:ascii="PT Sans" w:eastAsia="Times New Roman" w:hAnsi="PT Sans"/>
            <w:color w:val="00AEEF"/>
            <w:kern w:val="0"/>
            <w:u w:val="single"/>
            <w:bdr w:val="none" w:sz="0" w:space="0" w:color="auto" w:frame="1"/>
            <w:lang w:eastAsia="ru-RU"/>
            <w14:ligatures w14:val="none"/>
          </w:rPr>
          <w:t>[42]</w:t>
        </w:r>
      </w:hyperlink>
      <w:r w:rsidRPr="00BE7263">
        <w:rPr>
          <w:rFonts w:ascii="PT Sans" w:eastAsia="Times New Roman" w:hAnsi="PT Sans"/>
          <w:color w:val="000000"/>
          <w:kern w:val="0"/>
          <w:lang w:eastAsia="ru-RU"/>
          <w14:ligatures w14:val="none"/>
        </w:rPr>
        <w:t xml:space="preserve">. Вопрос о предопределении никогда не играл такой роли для восточной христианской мысли, для православия, он почти не интересовал ни </w:t>
      </w:r>
      <w:r w:rsidRPr="00BE7263">
        <w:rPr>
          <w:rFonts w:ascii="PT Sans" w:eastAsia="Times New Roman" w:hAnsi="PT Sans"/>
          <w:color w:val="000000"/>
          <w:kern w:val="0"/>
          <w:lang w:eastAsia="ru-RU"/>
          <w14:ligatures w14:val="none"/>
        </w:rPr>
        <w:lastRenderedPageBreak/>
        <w:t>греческих учителей Церкви, ни русскую христианскую мысль. И это очень характерно. Идея предопределения неразрывно связана с судебным пониманием христианства и теряет всякий смысл при ином его понимании. Предопределение есть предопределение к спасению или гибели. Но спасение и гибель есть суд, в данном случае суд, предвечно совершенный Богом. Это есть несправедливое решение уголовного процесса до возникновения самого процесса и даже до совершения преступления. Но таким образом предопределяется не только гибель за преступление, но и самое преступление. Если это додумать до конца, то явление Христа-Искупителя будет не улучшением и спасением, а ухудшением и еще пущей гибелью. Христианство может оказаться ловушкой, ибо для принявших крещение и вошедших в круг христианства ответственность страшно увеличивается и с него спросится то, что не спрашивается у находящихся вне его круга. Некоторые слова Ап. Павла можно понять в смысле большей опасности для христиан, чем для нехристиан. Все оказалось последовательной системой запугивания. В учении о предопределении выразилась запуганность и приниженность человека. Можно удивляться, как могла человеческая совесть примириться с чудовищным учением Кальвина о предопределении. В более смягченной форме это существовало и у многих других. Кальвин имел заслугу довести идею до абсурда, он сделал reductio ad absurdum </w:t>
      </w:r>
      <w:hyperlink r:id="rId7" w:anchor="_edn43" w:tooltip="_edn43" w:history="1">
        <w:r w:rsidRPr="00BE7263">
          <w:rPr>
            <w:rFonts w:ascii="PT Sans" w:eastAsia="Times New Roman" w:hAnsi="PT Sans"/>
            <w:color w:val="00AEEF"/>
            <w:kern w:val="0"/>
            <w:u w:val="single"/>
            <w:bdr w:val="none" w:sz="0" w:space="0" w:color="auto" w:frame="1"/>
            <w:lang w:eastAsia="ru-RU"/>
            <w14:ligatures w14:val="none"/>
          </w:rPr>
          <w:t>[43]</w:t>
        </w:r>
      </w:hyperlink>
      <w:r w:rsidRPr="00BE7263">
        <w:rPr>
          <w:rFonts w:ascii="PT Sans" w:eastAsia="Times New Roman" w:hAnsi="PT Sans"/>
          <w:color w:val="000000"/>
          <w:kern w:val="0"/>
          <w:lang w:eastAsia="ru-RU"/>
          <w14:ligatures w14:val="none"/>
        </w:rPr>
        <w:t>.</w:t>
      </w:r>
    </w:p>
    <w:p w:rsidR="00320FAC" w:rsidRPr="00BE7263" w:rsidRDefault="00320FAC" w:rsidP="00320FAC">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Но нужно сказать, что предопределение подстерегает всякое учение, которое утверждает, что Бог наделил человека свободой, зная заранее, что эта свобода может его привести к гибели. Допущение свободы воли большей, чем допускал Кальвин или даже Бл. Августин, нисколько не облегчает положения. Свобода воли, порождающая грех, оказывается ловушкой для суда и наказания, это доктрина по преимуществу уголовно-педагогическая. Результаты актов свободной воли, которая происходит не от самого человека, а в конце концов от Бога, предвидены Богом в вечности и, значит, им предопределены. Предопределение есть последний вывод из традиционно-ортодоксальной теологической системы. Только допущение несотворенной свободы избегает вывода о предопределении. Можно удивляться, что человеческая совесть могла мириться с учением о предопределении. Между тем как совесть очень замечательных, глубоко верующих людей с этим мирилась. И люди извлекали из этого учения даже возможность повышенной активности. В этой активности они пытались уловить знаки своей избранности (ортодоксальные кальвинисты). Но совершенно несомненна связь учения о предопределении с судебным пониманием христианства. При радикальном отвержении судебного понимания для предопределения не остается никакого места, оно просто ничего не значит. Предопределение есть чудовищно несправедливый, произвольный, деспотический суд, но все же суд. Но спасение можно понимать как достижение богоподобного совершенства, как движение вверх, к полноте. Так как никакого судебного процесса нет, а есть лишь борьба за полноту и богоуподобление, то не может быть и ухудшений или улучшений в смысле исхода процесса, приговора, не может быть никаких ловушек, через которые очень увеличивается тягота человека. В человеке просто раскрывается божественное начало, укрепляется бого-человеческая связь Человек проходит через испытания. Свобода человека означает не ответственность перед судом, а творческую силу человека, через которую он отвечает на Божий призыв. При таком сознании побеждается древняя запуганность человека, на которой хотели основать религиозную жизнь. Почитание </w:t>
      </w:r>
      <w:r w:rsidRPr="00BE7263">
        <w:rPr>
          <w:rFonts w:ascii="PT Sans" w:eastAsia="Times New Roman" w:hAnsi="PT Sans"/>
          <w:color w:val="000000"/>
          <w:kern w:val="0"/>
          <w:lang w:eastAsia="ru-RU"/>
          <w14:ligatures w14:val="none"/>
        </w:rPr>
        <w:lastRenderedPageBreak/>
        <w:t>Бога в Духе и Истине есть уже преодоление запуганности. Подлинные мистики возвышались до этого. Идея предопределения есть пережиток суеверной религии, трансформация древней идеи рока. Современные протестанты, даже бартианского толка, не разделяют старого учения о предопределении, и это несомненный прогресс. Но нужно идти дальше и отвергнуть окончательно судебное понимание христианства. Русская религиозно-философская мысль двигалась в этом направлении. Крест, распятие, жертва совсем не означают судебного понимания [христианства], они могут быть поняты духовно, как очищающий путь вверх, как принятие страданий мира для победы над этими страданиями, как коммюнотарная, соборная связь со всякой страдающей тварью.</w:t>
      </w:r>
    </w:p>
    <w:p w:rsidR="00320FAC" w:rsidRPr="00BE7263" w:rsidRDefault="00320FAC" w:rsidP="00320FAC">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Богосознание было раздавлено между двумя противоположными уклонами и разворачивающейся в этих уклонах экзистенциальной диалектикой – Богом без человека и человеком без Бога. Это одинаково было невмещением Истины о Богочеловечестве и богочеловечности. Идея Бога искажена, потому что она утверждалась без человека и против человека, вопреки Халкидонскому догмату </w:t>
      </w:r>
      <w:hyperlink r:id="rId8" w:anchor="_edn44" w:tooltip="_edn44" w:history="1">
        <w:r w:rsidRPr="00BE7263">
          <w:rPr>
            <w:rFonts w:ascii="PT Sans" w:eastAsia="Times New Roman" w:hAnsi="PT Sans"/>
            <w:color w:val="00AEEF"/>
            <w:kern w:val="0"/>
            <w:u w:val="single"/>
            <w:bdr w:val="none" w:sz="0" w:space="0" w:color="auto" w:frame="1"/>
            <w:lang w:eastAsia="ru-RU"/>
            <w14:ligatures w14:val="none"/>
          </w:rPr>
          <w:t>[44]</w:t>
        </w:r>
      </w:hyperlink>
      <w:r w:rsidRPr="00BE7263">
        <w:rPr>
          <w:rFonts w:ascii="PT Sans" w:eastAsia="Times New Roman" w:hAnsi="PT Sans"/>
          <w:color w:val="000000"/>
          <w:kern w:val="0"/>
          <w:lang w:eastAsia="ru-RU"/>
          <w14:ligatures w14:val="none"/>
        </w:rPr>
        <w:t xml:space="preserve">, который остался мертвым, как, впрочем, все отвлеченные догматы, рационализировавшие тайну. Новое христианское сознание, а возникновение его необходимо, если христианство не обречено на смерть, по-иному поймет отношение между божественным и человеческим. Трансцендентность Бога совсем иное получает значение. Традиционное теологическое понимание трансцендентности Бога означает объективацию и потому было источником рабства. Но трансцендентность может иметь совсем иной экзистенциальный смысл, может означать трансцендирование границ человеческого. При этом экзистенциальная диалектика заключается в том, что трансцендирование к божественному и означает достижение высшей человечности. Богоуподобление означает не умаление и угашение человеческого, а достижение максимальной человечности. Это не нашло себе выражения в традиционных руководствах к духовной жизни. Предполагалось опустошить себя от всего человеческого, не дурного только, но человеческого вообще, чтобы вошло в человека божественное. Это значит, что был монофизитский уклон, в котором не хотели сознаться. И это соответствовало приниженному состоянию человека. Это отражало приниженное состояние существа, находящегося под судом и ожидающего сурового приговора. При таком сознании трудно было оправдать творчество человека, и это творческое призвание человека никогда не было оправдано традиционным христианским сознанием. Творчество человека оправдывалось в истории христианской Европы вне христианского сознания и в конце концов против него. С этим связана внутренняя трагедия гуманизма. Вопрос стоит глубже, чем обыкновенно его ставят, вопрос не в оправдании человеческого творчества в культуре, в науках и искусствах, в социальной жизни, как то было с эпохи Ренессанса. Католики после периода сопротивления всякому творческому готовы были признать культурное творчество человека, они даже любили называть себя наследниками античного гуманизма. Но это ничего не меняло в религиозном сознании, не освобождало человека от религиозной приниженности и страха. Вопрос идет о религиозном смысле творчества, о творчестве человека, которого ждет Бог как обогащения самой божественной жизни. Это то, что можно назвать гностической идеей творчества и что есть главная тема моей жизни и моей мысли начиная с книги "Смысл творчества". Это есть идея эзотерическая в том </w:t>
      </w:r>
      <w:r w:rsidRPr="00BE7263">
        <w:rPr>
          <w:rFonts w:ascii="PT Sans" w:eastAsia="Times New Roman" w:hAnsi="PT Sans"/>
          <w:color w:val="000000"/>
          <w:kern w:val="0"/>
          <w:lang w:eastAsia="ru-RU"/>
          <w14:ligatures w14:val="none"/>
        </w:rPr>
        <w:lastRenderedPageBreak/>
        <w:t>смысле, что она есть не откровение Бога, а сокровение Бога, есть то, что Бог не открывает прямо человеку, ждет, что он сам совершит это откровение. В христианском сознании это означает новое откровение о человеке и космосе, о тайне Божьего творения. Это означает разрыв со всяким судебным пониманием христианства и религии вообще. Это означает также преодоление понимания христианства как религии личного спасения, что и было судебным пониманием христианства. Но в действительности Евангелие было благой вестью о наступлении Царства Божьего, что и есть почти единственное его содержание. Царство Божье не есть личное спасение, Царство Божье есть также социальное и космическое преображение. Любят говорить, что для личного спасения для вечной жизни совсем не нужно творчество человека. И это верно. Но оно нужно для Царства Божьего, для полноты жизни в Царстве Божьем. И все великое в человеческом творчестве войдет в Царство Божье. Исключительный упор на личном спасении был источником реакционных направлений в христианстве и оправданием существующего зла. Этим страшно злоупотребили. И христианство стало бескрылым. Профетическая </w:t>
      </w:r>
      <w:hyperlink r:id="rId9" w:anchor="_edn45" w:tooltip="_edn45" w:history="1">
        <w:r w:rsidRPr="00BE7263">
          <w:rPr>
            <w:rFonts w:ascii="PT Sans" w:eastAsia="Times New Roman" w:hAnsi="PT Sans"/>
            <w:color w:val="00AEEF"/>
            <w:kern w:val="0"/>
            <w:u w:val="single"/>
            <w:bdr w:val="none" w:sz="0" w:space="0" w:color="auto" w:frame="1"/>
            <w:lang w:eastAsia="ru-RU"/>
            <w14:ligatures w14:val="none"/>
          </w:rPr>
          <w:t>[45]</w:t>
        </w:r>
      </w:hyperlink>
      <w:r w:rsidRPr="00BE7263">
        <w:rPr>
          <w:rFonts w:ascii="PT Sans" w:eastAsia="Times New Roman" w:hAnsi="PT Sans"/>
          <w:color w:val="000000"/>
          <w:kern w:val="0"/>
          <w:lang w:eastAsia="ru-RU"/>
          <w14:ligatures w14:val="none"/>
        </w:rPr>
        <w:t> и мессианская сторона христианства была задавлена и взята под подозрение. Христианство есть религия социального и космического преображения и воскресения. Об этом почти забыто в христианстве официальном. Христианство, обращенное исключительно к прошлому и живущее его потухающим светом, кончается. Чтобы продолжать жить творческой жизнью, оно должно быть обращено к будущему, к свету, исходящему из грядущего. Это будет означать разрыв с судебным пониманием религиозной жизни, с его страхами и кошмарами. Остается еще один вопрос, вопрос о Страшном суде. Может ли христианство отказаться от ожидания Страшного суда? Думаю, что дело тут не в отказе от того, что есть вечного в идее Страшного суда. Сама терминология носит судебный характер. Страшный суд есть как бы конец уголовного процесса и ожидание окончательного приговора. Это терминология экзотерическая, не идущая в сокровенную глубину. На большей глубине это означает ожидание для торжества Божьей правды и окончательной победы над всяческой неправдой. Каждый человек знает в себе суд совести. Но слово "суд" не носит тут характера уголовного права. Это есть все тот же вопрос об ограниченности и условности человеческого языка, о проникнутости его социоморфизмом. Но над этой ограниченностью человек должен духовно возвышаться, и мистики это делали. Страшный суд, который есть и в индивидуальной жизни людей, и в жизни мировой, есть как бы имманентное обличение неправды, но это имманентное обличение совершается через трансцендентную правду, превышающую все только человеческое. Бог не будет судить мир и человечество, но ослепительный божественный свет пронижет мир и человека. Это будет не только свет, но и опаляющий и очищающий огонь. В очищающем огне должно сгореть зло, а не живые существа. И это приведет к преображению, к новому небу и новой земле. Человек идет к этому через страдание и тьму. Доля истины в кошмарной и экзотерической идее предопределения заключается лишь в том, что человек должен изживать свою судьбу, которая есть лишь путь.</w:t>
      </w:r>
    </w:p>
    <w:p w:rsidR="00027CC0" w:rsidRDefault="00027CC0"/>
    <w:sectPr w:rsidR="00027C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PT Sans">
    <w:panose1 w:val="020B0503020203020204"/>
    <w:charset w:val="00"/>
    <w:family w:val="swiss"/>
    <w:pitch w:val="variable"/>
    <w:sig w:usb0="A00002E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FAC"/>
    <w:rsid w:val="00027CC0"/>
    <w:rsid w:val="00320F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9E9C932-1857-EC4B-9F77-EBD83426C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0FA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danie.ru/book/69689-istina-i-otkrovenie/" TargetMode="External"/><Relationship Id="rId3" Type="http://schemas.openxmlformats.org/officeDocument/2006/relationships/webSettings" Target="webSettings.xml"/><Relationship Id="rId7" Type="http://schemas.openxmlformats.org/officeDocument/2006/relationships/hyperlink" Target="https://predanie.ru/book/69689-istina-i-otkroveni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redanie.ru/book/69689-istina-i-otkrovenie/" TargetMode="External"/><Relationship Id="rId11" Type="http://schemas.openxmlformats.org/officeDocument/2006/relationships/theme" Target="theme/theme1.xml"/><Relationship Id="rId5" Type="http://schemas.openxmlformats.org/officeDocument/2006/relationships/hyperlink" Target="https://predanie.ru/book/69689-istina-i-otkrovenie/" TargetMode="External"/><Relationship Id="rId10" Type="http://schemas.openxmlformats.org/officeDocument/2006/relationships/fontTable" Target="fontTable.xml"/><Relationship Id="rId4" Type="http://schemas.openxmlformats.org/officeDocument/2006/relationships/hyperlink" Target="https://predanie.ru/book/69689-istina-i-otkrovenie/" TargetMode="External"/><Relationship Id="rId9" Type="http://schemas.openxmlformats.org/officeDocument/2006/relationships/hyperlink" Target="https://predanie.ru/book/69689-istina-i-otkroveni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3097</Words>
  <Characters>17653</Characters>
  <Application>Microsoft Office Word</Application>
  <DocSecurity>0</DocSecurity>
  <Lines>147</Lines>
  <Paragraphs>41</Paragraphs>
  <ScaleCrop>false</ScaleCrop>
  <Company/>
  <LinksUpToDate>false</LinksUpToDate>
  <CharactersWithSpaces>20709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2025-07-22T11:17:00Z</dcterms:created>
  <dcterms:modified xsi:type="dcterms:W3CDTF">2025-07-22T11:17:00Z</dcterms:modified>
</cp:coreProperties>
</file>